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9B2" w:rsidRDefault="00CA09B2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18"/>
        <w:gridCol w:w="2227"/>
        <w:gridCol w:w="1193"/>
        <w:gridCol w:w="1687"/>
        <w:gridCol w:w="2651"/>
      </w:tblGrid>
      <w:tr w:rsidR="00CA09B2" w:rsidTr="002C185B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:rsidR="00CA09B2" w:rsidRDefault="00CA09B2" w:rsidP="009F412A">
            <w:pPr>
              <w:pStyle w:val="T2"/>
            </w:pPr>
          </w:p>
        </w:tc>
      </w:tr>
      <w:tr w:rsidR="00CA09B2" w:rsidTr="002C185B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:rsidR="00CA09B2" w:rsidRDefault="00CA09B2" w:rsidP="001A6278">
            <w:pPr>
              <w:pStyle w:val="T2"/>
              <w:ind w:left="0"/>
              <w:rPr>
                <w:sz w:val="20"/>
              </w:rPr>
            </w:pPr>
            <w:r>
              <w:rPr>
                <w:sz w:val="20"/>
              </w:rPr>
              <w:t>Date:</w:t>
            </w:r>
            <w:r w:rsidR="004367BB">
              <w:rPr>
                <w:b w:val="0"/>
                <w:sz w:val="20"/>
              </w:rPr>
              <w:t xml:space="preserve"> </w:t>
            </w:r>
            <w:r w:rsidR="001A6278">
              <w:rPr>
                <w:b w:val="0"/>
                <w:sz w:val="20"/>
              </w:rPr>
              <w:t>2016-01-24</w:t>
            </w:r>
            <w:bookmarkStart w:id="0" w:name="_GoBack"/>
            <w:bookmarkEnd w:id="0"/>
          </w:p>
        </w:tc>
      </w:tr>
      <w:tr w:rsidR="00CA09B2" w:rsidTr="002C185B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Author(s):</w:t>
            </w:r>
          </w:p>
        </w:tc>
      </w:tr>
      <w:tr w:rsidR="00CA09B2" w:rsidTr="002C185B">
        <w:trPr>
          <w:jc w:val="center"/>
        </w:trPr>
        <w:tc>
          <w:tcPr>
            <w:tcW w:w="1818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2227" w:type="dxa"/>
            <w:vAlign w:val="center"/>
          </w:tcPr>
          <w:p w:rsidR="00CA09B2" w:rsidRDefault="0062440B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Affiliation</w:t>
            </w:r>
          </w:p>
        </w:tc>
        <w:tc>
          <w:tcPr>
            <w:tcW w:w="1193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1687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2651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CA09B2" w:rsidTr="002C185B">
        <w:trPr>
          <w:jc w:val="center"/>
        </w:trPr>
        <w:tc>
          <w:tcPr>
            <w:tcW w:w="1818" w:type="dxa"/>
            <w:vAlign w:val="center"/>
          </w:tcPr>
          <w:p w:rsidR="00CA09B2" w:rsidRDefault="00390C0A" w:rsidP="002C185B">
            <w:pPr>
              <w:pStyle w:val="T2"/>
              <w:spacing w:after="0"/>
              <w:ind w:left="0" w:right="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Trainin, Solomon  </w:t>
            </w:r>
          </w:p>
        </w:tc>
        <w:tc>
          <w:tcPr>
            <w:tcW w:w="2227" w:type="dxa"/>
            <w:vAlign w:val="center"/>
          </w:tcPr>
          <w:p w:rsidR="00CA09B2" w:rsidRDefault="002C185B" w:rsidP="002C185B">
            <w:pPr>
              <w:pStyle w:val="T2"/>
              <w:spacing w:after="0"/>
              <w:ind w:left="0" w:right="0"/>
              <w:jc w:val="left"/>
              <w:rPr>
                <w:b w:val="0"/>
                <w:sz w:val="20"/>
              </w:rPr>
            </w:pPr>
            <w:r w:rsidRPr="00011645">
              <w:rPr>
                <w:b w:val="0"/>
                <w:sz w:val="20"/>
              </w:rPr>
              <w:t>Intel Corporation</w:t>
            </w:r>
          </w:p>
        </w:tc>
        <w:tc>
          <w:tcPr>
            <w:tcW w:w="1193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687" w:type="dxa"/>
            <w:vAlign w:val="center"/>
          </w:tcPr>
          <w:p w:rsidR="00CA09B2" w:rsidRDefault="00390C0A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972547885738</w:t>
            </w:r>
          </w:p>
        </w:tc>
        <w:tc>
          <w:tcPr>
            <w:tcW w:w="2651" w:type="dxa"/>
            <w:vAlign w:val="center"/>
          </w:tcPr>
          <w:p w:rsidR="008801D6" w:rsidRPr="002C185B" w:rsidRDefault="0019705F" w:rsidP="0088387A">
            <w:pPr>
              <w:pStyle w:val="T2"/>
              <w:spacing w:after="0"/>
              <w:ind w:left="0" w:right="0"/>
              <w:jc w:val="left"/>
              <w:rPr>
                <w:b w:val="0"/>
                <w:sz w:val="20"/>
              </w:rPr>
            </w:pPr>
            <w:hyperlink r:id="rId7" w:history="1">
              <w:r w:rsidR="008801D6" w:rsidRPr="002C185B">
                <w:rPr>
                  <w:rStyle w:val="Hyperlink"/>
                  <w:b w:val="0"/>
                  <w:sz w:val="20"/>
                </w:rPr>
                <w:t>solomon.trainin@intel.com</w:t>
              </w:r>
            </w:hyperlink>
          </w:p>
        </w:tc>
      </w:tr>
      <w:tr w:rsidR="00CA09B2" w:rsidTr="002C185B">
        <w:trPr>
          <w:jc w:val="center"/>
        </w:trPr>
        <w:tc>
          <w:tcPr>
            <w:tcW w:w="1818" w:type="dxa"/>
            <w:vAlign w:val="center"/>
          </w:tcPr>
          <w:p w:rsidR="00CA09B2" w:rsidRDefault="00390C0A" w:rsidP="002C185B">
            <w:pPr>
              <w:pStyle w:val="T2"/>
              <w:spacing w:after="0"/>
              <w:ind w:left="0" w:right="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Stephens, </w:t>
            </w:r>
            <w:proofErr w:type="spellStart"/>
            <w:r>
              <w:rPr>
                <w:b w:val="0"/>
                <w:sz w:val="20"/>
              </w:rPr>
              <w:t>Adran</w:t>
            </w:r>
            <w:proofErr w:type="spellEnd"/>
            <w:r>
              <w:rPr>
                <w:b w:val="0"/>
                <w:sz w:val="20"/>
              </w:rPr>
              <w:t xml:space="preserve"> P </w:t>
            </w:r>
          </w:p>
        </w:tc>
        <w:tc>
          <w:tcPr>
            <w:tcW w:w="2227" w:type="dxa"/>
            <w:vAlign w:val="center"/>
          </w:tcPr>
          <w:p w:rsidR="00CA09B2" w:rsidRDefault="002C185B" w:rsidP="002C185B">
            <w:pPr>
              <w:pStyle w:val="T2"/>
              <w:spacing w:after="0"/>
              <w:ind w:left="0" w:right="0"/>
              <w:jc w:val="left"/>
              <w:rPr>
                <w:b w:val="0"/>
                <w:sz w:val="20"/>
              </w:rPr>
            </w:pPr>
            <w:r w:rsidRPr="00011645">
              <w:rPr>
                <w:b w:val="0"/>
                <w:sz w:val="20"/>
              </w:rPr>
              <w:t>Intel Corporation</w:t>
            </w:r>
          </w:p>
        </w:tc>
        <w:tc>
          <w:tcPr>
            <w:tcW w:w="1193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687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651" w:type="dxa"/>
            <w:vAlign w:val="center"/>
          </w:tcPr>
          <w:p w:rsidR="008801D6" w:rsidRPr="002C185B" w:rsidRDefault="0019705F" w:rsidP="008801D6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hyperlink r:id="rId8" w:history="1">
              <w:r w:rsidR="008801D6" w:rsidRPr="002C185B">
                <w:rPr>
                  <w:rStyle w:val="Hyperlink"/>
                  <w:b w:val="0"/>
                  <w:sz w:val="20"/>
                </w:rPr>
                <w:t>Adrian.P.Stephens@intel.com</w:t>
              </w:r>
            </w:hyperlink>
          </w:p>
        </w:tc>
      </w:tr>
      <w:tr w:rsidR="002C185B" w:rsidTr="002C185B">
        <w:trPr>
          <w:jc w:val="center"/>
        </w:trPr>
        <w:tc>
          <w:tcPr>
            <w:tcW w:w="1818" w:type="dxa"/>
            <w:vAlign w:val="center"/>
          </w:tcPr>
          <w:p w:rsidR="002C185B" w:rsidRPr="00011645" w:rsidRDefault="002C185B" w:rsidP="002C185B">
            <w:pPr>
              <w:pStyle w:val="T2"/>
              <w:spacing w:after="0"/>
              <w:ind w:left="0" w:right="0"/>
              <w:jc w:val="left"/>
              <w:rPr>
                <w:b w:val="0"/>
                <w:sz w:val="20"/>
              </w:rPr>
            </w:pPr>
            <w:r w:rsidRPr="00011645">
              <w:rPr>
                <w:b w:val="0"/>
                <w:sz w:val="20"/>
              </w:rPr>
              <w:t>Payam Torab</w:t>
            </w:r>
          </w:p>
        </w:tc>
        <w:tc>
          <w:tcPr>
            <w:tcW w:w="2227" w:type="dxa"/>
            <w:vAlign w:val="center"/>
          </w:tcPr>
          <w:p w:rsidR="002C185B" w:rsidRPr="00011645" w:rsidRDefault="002C185B" w:rsidP="002C185B">
            <w:pPr>
              <w:pStyle w:val="T2"/>
              <w:spacing w:after="0"/>
              <w:ind w:left="0" w:right="0"/>
              <w:jc w:val="left"/>
              <w:rPr>
                <w:b w:val="0"/>
                <w:sz w:val="20"/>
              </w:rPr>
            </w:pPr>
            <w:r w:rsidRPr="00011645">
              <w:rPr>
                <w:b w:val="0"/>
                <w:sz w:val="20"/>
              </w:rPr>
              <w:t>Broadcom Corporation</w:t>
            </w:r>
          </w:p>
        </w:tc>
        <w:tc>
          <w:tcPr>
            <w:tcW w:w="1193" w:type="dxa"/>
            <w:vAlign w:val="center"/>
          </w:tcPr>
          <w:p w:rsidR="002C185B" w:rsidRPr="00011645" w:rsidRDefault="002C185B" w:rsidP="002C185B">
            <w:pPr>
              <w:pStyle w:val="T2"/>
              <w:spacing w:after="0"/>
              <w:ind w:left="0"/>
              <w:jc w:val="left"/>
              <w:rPr>
                <w:b w:val="0"/>
                <w:sz w:val="20"/>
              </w:rPr>
            </w:pPr>
          </w:p>
        </w:tc>
        <w:tc>
          <w:tcPr>
            <w:tcW w:w="1687" w:type="dxa"/>
            <w:vAlign w:val="center"/>
          </w:tcPr>
          <w:p w:rsidR="002C185B" w:rsidRPr="00011645" w:rsidRDefault="002C185B" w:rsidP="002C185B">
            <w:pPr>
              <w:pStyle w:val="T2"/>
              <w:spacing w:after="0"/>
              <w:ind w:left="0" w:right="0"/>
              <w:jc w:val="left"/>
              <w:rPr>
                <w:b w:val="0"/>
                <w:sz w:val="20"/>
              </w:rPr>
            </w:pPr>
          </w:p>
        </w:tc>
        <w:tc>
          <w:tcPr>
            <w:tcW w:w="2651" w:type="dxa"/>
            <w:vAlign w:val="center"/>
          </w:tcPr>
          <w:p w:rsidR="002C185B" w:rsidRPr="00011645" w:rsidRDefault="0019705F" w:rsidP="002C185B">
            <w:pPr>
              <w:pStyle w:val="T2"/>
              <w:spacing w:after="0"/>
              <w:ind w:left="0" w:right="0"/>
              <w:jc w:val="left"/>
              <w:rPr>
                <w:b w:val="0"/>
                <w:sz w:val="20"/>
              </w:rPr>
            </w:pPr>
            <w:hyperlink r:id="rId9" w:history="1">
              <w:r w:rsidR="002C185B" w:rsidRPr="00011645">
                <w:rPr>
                  <w:rStyle w:val="Hyperlink"/>
                  <w:b w:val="0"/>
                  <w:sz w:val="20"/>
                </w:rPr>
                <w:t>ptorab@broadcom.com</w:t>
              </w:r>
            </w:hyperlink>
          </w:p>
        </w:tc>
      </w:tr>
      <w:tr w:rsidR="002C185B" w:rsidTr="002C185B">
        <w:trPr>
          <w:jc w:val="center"/>
        </w:trPr>
        <w:tc>
          <w:tcPr>
            <w:tcW w:w="1818" w:type="dxa"/>
            <w:vAlign w:val="center"/>
          </w:tcPr>
          <w:p w:rsidR="002C185B" w:rsidRPr="00011645" w:rsidRDefault="002C185B" w:rsidP="002C185B">
            <w:pPr>
              <w:pStyle w:val="T2"/>
              <w:spacing w:after="0"/>
              <w:ind w:left="0" w:right="0"/>
              <w:jc w:val="left"/>
              <w:rPr>
                <w:b w:val="0"/>
                <w:sz w:val="20"/>
              </w:rPr>
            </w:pPr>
            <w:r w:rsidRPr="00011645">
              <w:rPr>
                <w:b w:val="0"/>
                <w:sz w:val="20"/>
              </w:rPr>
              <w:t>Carlos Cordeiro</w:t>
            </w:r>
          </w:p>
        </w:tc>
        <w:tc>
          <w:tcPr>
            <w:tcW w:w="2227" w:type="dxa"/>
            <w:vAlign w:val="center"/>
          </w:tcPr>
          <w:p w:rsidR="002C185B" w:rsidRPr="00011645" w:rsidRDefault="002C185B" w:rsidP="002C185B">
            <w:pPr>
              <w:pStyle w:val="T2"/>
              <w:spacing w:after="0"/>
              <w:ind w:left="0" w:right="0"/>
              <w:jc w:val="left"/>
              <w:rPr>
                <w:b w:val="0"/>
                <w:sz w:val="20"/>
              </w:rPr>
            </w:pPr>
            <w:r w:rsidRPr="00011645">
              <w:rPr>
                <w:b w:val="0"/>
                <w:sz w:val="20"/>
              </w:rPr>
              <w:t>Intel Corporation</w:t>
            </w:r>
          </w:p>
        </w:tc>
        <w:tc>
          <w:tcPr>
            <w:tcW w:w="1193" w:type="dxa"/>
            <w:vAlign w:val="center"/>
          </w:tcPr>
          <w:p w:rsidR="002C185B" w:rsidRPr="00011645" w:rsidRDefault="002C185B" w:rsidP="002C185B">
            <w:pPr>
              <w:pStyle w:val="T2"/>
              <w:spacing w:after="0"/>
              <w:ind w:left="0"/>
              <w:jc w:val="left"/>
              <w:rPr>
                <w:b w:val="0"/>
                <w:sz w:val="20"/>
              </w:rPr>
            </w:pPr>
          </w:p>
        </w:tc>
        <w:tc>
          <w:tcPr>
            <w:tcW w:w="1687" w:type="dxa"/>
            <w:vAlign w:val="center"/>
          </w:tcPr>
          <w:p w:rsidR="002C185B" w:rsidRPr="00011645" w:rsidRDefault="002C185B" w:rsidP="002C185B">
            <w:pPr>
              <w:pStyle w:val="T2"/>
              <w:spacing w:after="0"/>
              <w:ind w:left="0" w:right="0"/>
              <w:jc w:val="left"/>
              <w:rPr>
                <w:b w:val="0"/>
                <w:sz w:val="20"/>
              </w:rPr>
            </w:pPr>
          </w:p>
        </w:tc>
        <w:tc>
          <w:tcPr>
            <w:tcW w:w="2651" w:type="dxa"/>
            <w:vAlign w:val="center"/>
          </w:tcPr>
          <w:p w:rsidR="002C185B" w:rsidRPr="00011645" w:rsidRDefault="0019705F" w:rsidP="002C185B">
            <w:pPr>
              <w:pStyle w:val="T2"/>
              <w:spacing w:after="0"/>
              <w:ind w:left="0" w:right="0"/>
              <w:jc w:val="left"/>
              <w:rPr>
                <w:b w:val="0"/>
                <w:sz w:val="20"/>
              </w:rPr>
            </w:pPr>
            <w:hyperlink r:id="rId10" w:history="1">
              <w:r w:rsidR="002C185B" w:rsidRPr="00011645">
                <w:rPr>
                  <w:rStyle w:val="Hyperlink"/>
                  <w:b w:val="0"/>
                  <w:sz w:val="20"/>
                </w:rPr>
                <w:t>carlos.cordeiro@intel.com</w:t>
              </w:r>
            </w:hyperlink>
            <w:r w:rsidR="002C185B" w:rsidRPr="00011645">
              <w:rPr>
                <w:b w:val="0"/>
                <w:sz w:val="20"/>
              </w:rPr>
              <w:t xml:space="preserve"> </w:t>
            </w:r>
          </w:p>
        </w:tc>
      </w:tr>
    </w:tbl>
    <w:p w:rsidR="00CA09B2" w:rsidRDefault="004B5C82">
      <w:pPr>
        <w:pStyle w:val="T1"/>
        <w:spacing w:after="120"/>
        <w:rPr>
          <w:sz w:val="22"/>
        </w:rPr>
      </w:pPr>
      <w:r>
        <w:rPr>
          <w:noProof/>
          <w:lang w:val="en-US" w:bidi="he-IL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205740</wp:posOffset>
                </wp:positionV>
                <wp:extent cx="5943600" cy="284480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84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705F" w:rsidRDefault="0019705F">
                            <w:pPr>
                              <w:pStyle w:val="T1"/>
                              <w:spacing w:after="120"/>
                            </w:pPr>
                            <w:r>
                              <w:t>Abstract</w:t>
                            </w:r>
                          </w:p>
                          <w:p w:rsidR="00084501" w:rsidRPr="00084501" w:rsidRDefault="009F412A" w:rsidP="00084501">
                            <w:pPr>
                              <w:rPr>
                                <w:rFonts w:asciiTheme="majorBidi" w:hAnsiTheme="majorBidi" w:cstheme="majorBidi"/>
                                <w:szCs w:val="22"/>
                              </w:rPr>
                            </w:pPr>
                            <w:r>
                              <w:t xml:space="preserve">This presentation contains fixed version of </w:t>
                            </w:r>
                            <w:r>
                              <w:t>Power Management State Transition Diagram</w:t>
                            </w:r>
                            <w:r>
                              <w:t xml:space="preserve">: </w:t>
                            </w:r>
                            <w:r>
                              <w:t>Figure 11-9—State transition diagram of non-AP and non-PCP STA in active and</w:t>
                            </w:r>
                            <w:r>
                              <w:t xml:space="preserve"> </w:t>
                            </w:r>
                            <w:r>
                              <w:t>PS modes</w:t>
                            </w:r>
                            <w:r>
                              <w:t xml:space="preserve">, and </w:t>
                            </w:r>
                            <w:r w:rsidRPr="009F412A">
                              <w:t>Figure 11-10—</w:t>
                            </w:r>
                            <w:r w:rsidRPr="00084501">
                              <w:rPr>
                                <w:rFonts w:asciiTheme="majorBidi" w:hAnsiTheme="majorBidi" w:cstheme="majorBidi"/>
                                <w:szCs w:val="22"/>
                              </w:rPr>
                              <w:t>State transition diagram of PCP power management mode</w:t>
                            </w:r>
                            <w:r w:rsidR="00084501" w:rsidRPr="00084501">
                              <w:rPr>
                                <w:rFonts w:asciiTheme="majorBidi" w:hAnsiTheme="majorBidi" w:cstheme="majorBidi"/>
                                <w:szCs w:val="22"/>
                              </w:rPr>
                              <w:t xml:space="preserve">. </w:t>
                            </w:r>
                          </w:p>
                          <w:p w:rsidR="00084501" w:rsidRPr="00084501" w:rsidRDefault="00084501" w:rsidP="00084501">
                            <w:pPr>
                              <w:rPr>
                                <w:rFonts w:asciiTheme="majorBidi" w:hAnsiTheme="majorBidi" w:cstheme="majorBidi"/>
                                <w:szCs w:val="22"/>
                              </w:rPr>
                            </w:pPr>
                            <w:proofErr w:type="gramStart"/>
                            <w:r w:rsidRPr="00084501">
                              <w:rPr>
                                <w:rFonts w:asciiTheme="majorBidi" w:hAnsiTheme="majorBidi" w:cstheme="majorBidi"/>
                                <w:color w:val="000000"/>
                                <w:szCs w:val="22"/>
                              </w:rPr>
                              <w:t>i-221</w:t>
                            </w:r>
                            <w:proofErr w:type="gramEnd"/>
                            <w:r w:rsidRPr="00084501">
                              <w:rPr>
                                <w:rFonts w:asciiTheme="majorBidi" w:hAnsiTheme="majorBidi" w:cstheme="majorBidi"/>
                                <w:color w:val="000000"/>
                                <w:szCs w:val="22"/>
                              </w:rPr>
                              <w:t xml:space="preserve"> is resolved as well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4.95pt;margin-top:16.2pt;width:468pt;height:22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" o:allowincell="f" stroked="f">
                <v:textbox>
                  <w:txbxContent>
                    <w:p w:rsidR="0019705F" w:rsidRDefault="0019705F">
                      <w:pPr>
                        <w:pStyle w:val="T1"/>
                        <w:spacing w:after="120"/>
                      </w:pPr>
                      <w:r>
                        <w:t>Abstract</w:t>
                      </w:r>
                    </w:p>
                    <w:p w:rsidR="00084501" w:rsidRPr="00084501" w:rsidRDefault="009F412A" w:rsidP="00084501">
                      <w:pPr>
                        <w:rPr>
                          <w:rFonts w:asciiTheme="majorBidi" w:hAnsiTheme="majorBidi" w:cstheme="majorBidi"/>
                          <w:szCs w:val="22"/>
                        </w:rPr>
                      </w:pPr>
                      <w:r>
                        <w:t xml:space="preserve">This presentation contains fixed version of </w:t>
                      </w:r>
                      <w:r>
                        <w:t>Power Management State Transition Diagram</w:t>
                      </w:r>
                      <w:r>
                        <w:t xml:space="preserve">: </w:t>
                      </w:r>
                      <w:r>
                        <w:t>Figure 11-9—State transition diagram of non-AP and non-PCP STA in active and</w:t>
                      </w:r>
                      <w:r>
                        <w:t xml:space="preserve"> </w:t>
                      </w:r>
                      <w:r>
                        <w:t>PS modes</w:t>
                      </w:r>
                      <w:r>
                        <w:t xml:space="preserve">, and </w:t>
                      </w:r>
                      <w:r w:rsidRPr="009F412A">
                        <w:t>Figure 11-10—</w:t>
                      </w:r>
                      <w:r w:rsidRPr="00084501">
                        <w:rPr>
                          <w:rFonts w:asciiTheme="majorBidi" w:hAnsiTheme="majorBidi" w:cstheme="majorBidi"/>
                          <w:szCs w:val="22"/>
                        </w:rPr>
                        <w:t>State transition diagram of PCP power management mode</w:t>
                      </w:r>
                      <w:r w:rsidR="00084501" w:rsidRPr="00084501">
                        <w:rPr>
                          <w:rFonts w:asciiTheme="majorBidi" w:hAnsiTheme="majorBidi" w:cstheme="majorBidi"/>
                          <w:szCs w:val="22"/>
                        </w:rPr>
                        <w:t xml:space="preserve">. </w:t>
                      </w:r>
                    </w:p>
                    <w:p w:rsidR="00084501" w:rsidRPr="00084501" w:rsidRDefault="00084501" w:rsidP="00084501">
                      <w:pPr>
                        <w:rPr>
                          <w:rFonts w:asciiTheme="majorBidi" w:hAnsiTheme="majorBidi" w:cstheme="majorBidi"/>
                          <w:szCs w:val="22"/>
                        </w:rPr>
                      </w:pPr>
                      <w:proofErr w:type="gramStart"/>
                      <w:r w:rsidRPr="00084501">
                        <w:rPr>
                          <w:rFonts w:asciiTheme="majorBidi" w:hAnsiTheme="majorBidi" w:cstheme="majorBidi"/>
                          <w:color w:val="000000"/>
                          <w:szCs w:val="22"/>
                        </w:rPr>
                        <w:t>i-221</w:t>
                      </w:r>
                      <w:proofErr w:type="gramEnd"/>
                      <w:r w:rsidRPr="00084501">
                        <w:rPr>
                          <w:rFonts w:asciiTheme="majorBidi" w:hAnsiTheme="majorBidi" w:cstheme="majorBidi"/>
                          <w:color w:val="000000"/>
                          <w:szCs w:val="22"/>
                        </w:rPr>
                        <w:t xml:space="preserve"> is resolved as well</w:t>
                      </w:r>
                    </w:p>
                  </w:txbxContent>
                </v:textbox>
              </v:shape>
            </w:pict>
          </mc:Fallback>
        </mc:AlternateContent>
      </w:r>
    </w:p>
    <w:p w:rsidR="004B5C82" w:rsidRDefault="00CA09B2" w:rsidP="004B5C82">
      <w:r>
        <w:br w:type="page"/>
      </w:r>
    </w:p>
    <w:p w:rsidR="00957AEF" w:rsidRDefault="00957AEF" w:rsidP="00957AEF"/>
    <w:p w:rsidR="00CA09B2" w:rsidRDefault="00CA09B2" w:rsidP="00957AEF"/>
    <w:p w:rsidR="00CA09B2" w:rsidRDefault="00CA09B2"/>
    <w:p w:rsidR="00CA09B2" w:rsidRDefault="00071469">
      <w:r>
        <w:object w:dxaOrig="18120" w:dyaOrig="138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8pt;height:412.8pt" o:ole="">
            <v:imagedata r:id="rId11" o:title=""/>
          </v:shape>
          <o:OLEObject Type="Embed" ProgID="Visio.Drawing.15" ShapeID="_x0000_i1025" DrawAspect="Content" ObjectID="_1515137013" r:id="rId12"/>
        </w:object>
      </w:r>
    </w:p>
    <w:p w:rsidR="00071469" w:rsidRPr="00E70FCC" w:rsidRDefault="00E70FCC" w:rsidP="00E70FCC">
      <w:pPr>
        <w:autoSpaceDE w:val="0"/>
        <w:autoSpaceDN w:val="0"/>
        <w:adjustRightInd w:val="0"/>
        <w:jc w:val="center"/>
        <w:rPr>
          <w:rFonts w:ascii="Arial-BoldMT" w:hAnsi="Arial-BoldMT" w:cs="Arial-BoldMT"/>
          <w:b/>
          <w:bCs/>
          <w:sz w:val="20"/>
          <w:lang w:val="en-US" w:bidi="he-IL"/>
        </w:rPr>
      </w:pPr>
      <w:r>
        <w:rPr>
          <w:rFonts w:ascii="Arial-BoldMT" w:hAnsi="Arial-BoldMT" w:cs="Arial-BoldMT"/>
          <w:b/>
          <w:bCs/>
          <w:sz w:val="20"/>
          <w:lang w:val="en-US" w:bidi="he-IL"/>
        </w:rPr>
        <w:t>Figure 11-9—State transition diagram of non-A</w:t>
      </w:r>
      <w:r>
        <w:rPr>
          <w:rFonts w:ascii="Arial-BoldMT" w:hAnsi="Arial-BoldMT" w:cs="Arial-BoldMT"/>
          <w:b/>
          <w:bCs/>
          <w:sz w:val="20"/>
          <w:lang w:val="en-US" w:bidi="he-IL"/>
        </w:rPr>
        <w:t xml:space="preserve">P and non-PCP STA in active and </w:t>
      </w:r>
      <w:r>
        <w:rPr>
          <w:rFonts w:ascii="Arial-BoldMT" w:hAnsi="Arial-BoldMT" w:cs="Arial-BoldMT"/>
          <w:b/>
          <w:bCs/>
          <w:sz w:val="20"/>
          <w:lang w:val="en-US" w:bidi="he-IL"/>
        </w:rPr>
        <w:t>PS modes</w:t>
      </w:r>
    </w:p>
    <w:p w:rsidR="00071469" w:rsidRDefault="00071469">
      <w:r>
        <w:br w:type="page"/>
      </w:r>
    </w:p>
    <w:p w:rsidR="00CA09B2" w:rsidRPr="00071469" w:rsidRDefault="00071469" w:rsidP="008A1E37">
      <w:pPr>
        <w:autoSpaceDE w:val="0"/>
        <w:autoSpaceDN w:val="0"/>
        <w:adjustRightInd w:val="0"/>
        <w:ind w:left="-720"/>
        <w:jc w:val="center"/>
      </w:pPr>
      <w:r>
        <w:object w:dxaOrig="15240" w:dyaOrig="14076">
          <v:shape id="_x0000_i1026" type="#_x0000_t75" style="width:515.4pt;height:466.2pt" o:ole="">
            <v:imagedata r:id="rId13" o:title=""/>
          </v:shape>
          <o:OLEObject Type="Embed" ProgID="Visio.Drawing.15" ShapeID="_x0000_i1026" DrawAspect="Content" ObjectID="_1515137014" r:id="rId14"/>
        </w:object>
      </w:r>
      <w:r w:rsidR="008A1E37" w:rsidRPr="008A1E37">
        <w:rPr>
          <w:rFonts w:ascii="Arial-BoldMT" w:hAnsi="Arial-BoldMT" w:cs="Arial-BoldMT"/>
          <w:b/>
          <w:bCs/>
          <w:sz w:val="20"/>
          <w:lang w:val="en-US" w:bidi="he-IL"/>
        </w:rPr>
        <w:t xml:space="preserve"> </w:t>
      </w:r>
      <w:r w:rsidR="008A1E37">
        <w:rPr>
          <w:rFonts w:ascii="Arial-BoldMT" w:hAnsi="Arial-BoldMT" w:cs="Arial-BoldMT"/>
          <w:b/>
          <w:bCs/>
          <w:sz w:val="20"/>
          <w:lang w:val="en-US" w:bidi="he-IL"/>
        </w:rPr>
        <w:t>Figure 11-10—State transition diagram of PCP power management mode</w:t>
      </w:r>
      <w:r w:rsidR="008A1E37">
        <w:t xml:space="preserve"> </w:t>
      </w:r>
      <w:r w:rsidR="00CA09B2">
        <w:br w:type="page"/>
      </w:r>
      <w:r w:rsidR="00CA09B2">
        <w:rPr>
          <w:b/>
          <w:sz w:val="24"/>
        </w:rPr>
        <w:t>References:</w:t>
      </w:r>
    </w:p>
    <w:p w:rsidR="00071469" w:rsidRPr="00685971" w:rsidRDefault="00685971" w:rsidP="0007146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Theme="majorBidi" w:hAnsiTheme="majorBidi" w:cstheme="majorBidi"/>
          <w:b/>
          <w:bCs/>
          <w:sz w:val="24"/>
          <w:szCs w:val="24"/>
          <w:lang w:val="en-US" w:bidi="he-IL"/>
        </w:rPr>
      </w:pPr>
      <w:r w:rsidRPr="00685971">
        <w:rPr>
          <w:rFonts w:asciiTheme="majorBidi" w:hAnsiTheme="majorBidi" w:cstheme="majorBidi"/>
          <w:sz w:val="24"/>
          <w:szCs w:val="24"/>
          <w:lang w:val="en-US" w:bidi="he-IL"/>
        </w:rPr>
        <w:t>IEEE P802.11-REVmc/D5.0, Jan 2016</w:t>
      </w:r>
      <w:r w:rsidR="0019705F" w:rsidRPr="00685971">
        <w:rPr>
          <w:rFonts w:asciiTheme="majorBidi" w:hAnsiTheme="majorBidi" w:cstheme="majorBidi"/>
          <w:sz w:val="24"/>
          <w:szCs w:val="24"/>
        </w:rPr>
        <w:t xml:space="preserve"> </w:t>
      </w:r>
    </w:p>
    <w:p w:rsidR="00CA09B2" w:rsidRDefault="00CA09B2"/>
    <w:sectPr w:rsidR="00CA09B2">
      <w:headerReference w:type="default" r:id="rId15"/>
      <w:footerReference w:type="default" r:id="rId16"/>
      <w:pgSz w:w="12240" w:h="15840" w:code="1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705F" w:rsidRDefault="0019705F">
      <w:r>
        <w:separator/>
      </w:r>
    </w:p>
  </w:endnote>
  <w:endnote w:type="continuationSeparator" w:id="0">
    <w:p w:rsidR="0019705F" w:rsidRDefault="001970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-BoldMT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05F" w:rsidRDefault="0019705F">
    <w:pPr>
      <w:pStyle w:val="Footer"/>
      <w:tabs>
        <w:tab w:val="clear" w:pos="6480"/>
        <w:tab w:val="center" w:pos="4680"/>
        <w:tab w:val="right" w:pos="9360"/>
      </w:tabs>
    </w:pPr>
    <w:fldSimple w:instr=" SUBJECT  \* MERGEFORMAT ">
      <w:r>
        <w:t>Submission</w:t>
      </w:r>
    </w:fldSimple>
    <w:r>
      <w:tab/>
      <w:t xml:space="preserve">page </w:t>
    </w:r>
    <w:r>
      <w:fldChar w:fldCharType="begin"/>
    </w:r>
    <w:r>
      <w:instrText xml:space="preserve">page </w:instrText>
    </w:r>
    <w:r>
      <w:fldChar w:fldCharType="separate"/>
    </w:r>
    <w:r w:rsidR="001A6278">
      <w:rPr>
        <w:noProof/>
      </w:rPr>
      <w:t>4</w:t>
    </w:r>
    <w:r>
      <w:fldChar w:fldCharType="end"/>
    </w:r>
    <w:r>
      <w:tab/>
    </w:r>
    <w:fldSimple w:instr=" COMMENTS  \* MERGEFORMAT ">
      <w:r>
        <w:t>Solomon Trainin, Intel</w:t>
      </w:r>
    </w:fldSimple>
    <w:r>
      <w:t xml:space="preserve"> et al</w:t>
    </w:r>
  </w:p>
  <w:p w:rsidR="0019705F" w:rsidRDefault="0019705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705F" w:rsidRDefault="0019705F">
      <w:r>
        <w:separator/>
      </w:r>
    </w:p>
  </w:footnote>
  <w:footnote w:type="continuationSeparator" w:id="0">
    <w:p w:rsidR="0019705F" w:rsidRDefault="001970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05F" w:rsidRDefault="0019705F" w:rsidP="0039359F">
    <w:pPr>
      <w:pStyle w:val="Header"/>
      <w:tabs>
        <w:tab w:val="clear" w:pos="6480"/>
        <w:tab w:val="center" w:pos="4680"/>
        <w:tab w:val="right" w:pos="9360"/>
      </w:tabs>
    </w:pPr>
    <w:r>
      <w:t>January 2016</w:t>
    </w:r>
    <w:r>
      <w:tab/>
    </w:r>
    <w:r>
      <w:tab/>
    </w:r>
    <w:fldSimple w:instr=" TITLE  \* MERGEFORMAT ">
      <w:r>
        <w:t>doc.: IEEE 802.11-16/</w:t>
      </w:r>
      <w:r w:rsidR="0039359F">
        <w:t>0158r0</w:t>
      </w:r>
    </w:fldSimple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C566CE"/>
    <w:multiLevelType w:val="hybridMultilevel"/>
    <w:tmpl w:val="E61080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mirrorMargins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C82"/>
    <w:rsid w:val="0001382D"/>
    <w:rsid w:val="00036B2E"/>
    <w:rsid w:val="00071469"/>
    <w:rsid w:val="00084501"/>
    <w:rsid w:val="0011692C"/>
    <w:rsid w:val="00133491"/>
    <w:rsid w:val="0019705F"/>
    <w:rsid w:val="001A6278"/>
    <w:rsid w:val="001D723B"/>
    <w:rsid w:val="001F1E04"/>
    <w:rsid w:val="0029020B"/>
    <w:rsid w:val="002C185B"/>
    <w:rsid w:val="002D44BE"/>
    <w:rsid w:val="00351DF7"/>
    <w:rsid w:val="00390C0A"/>
    <w:rsid w:val="0039359F"/>
    <w:rsid w:val="004367BB"/>
    <w:rsid w:val="0044035D"/>
    <w:rsid w:val="00442037"/>
    <w:rsid w:val="004B064B"/>
    <w:rsid w:val="004B5C82"/>
    <w:rsid w:val="004D7292"/>
    <w:rsid w:val="005F2E19"/>
    <w:rsid w:val="0062440B"/>
    <w:rsid w:val="00685971"/>
    <w:rsid w:val="006C0727"/>
    <w:rsid w:val="006E145F"/>
    <w:rsid w:val="00770572"/>
    <w:rsid w:val="008801D6"/>
    <w:rsid w:val="0088387A"/>
    <w:rsid w:val="008A1E37"/>
    <w:rsid w:val="00952326"/>
    <w:rsid w:val="009567AE"/>
    <w:rsid w:val="00957AEF"/>
    <w:rsid w:val="00991F0F"/>
    <w:rsid w:val="009F2FBC"/>
    <w:rsid w:val="009F412A"/>
    <w:rsid w:val="00AA427C"/>
    <w:rsid w:val="00BE68C2"/>
    <w:rsid w:val="00CA09B2"/>
    <w:rsid w:val="00D5428D"/>
    <w:rsid w:val="00DC5A7B"/>
    <w:rsid w:val="00E70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C29F0C70-8AB9-4880-8C31-E94331A33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lang w:val="en-GB" w:bidi="ar-SA"/>
    </w:rPr>
  </w:style>
  <w:style w:type="paragraph" w:styleId="Heading1">
    <w:name w:val="heading 1"/>
    <w:basedOn w:val="Normal"/>
    <w:next w:val="Normal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</w:pPr>
  </w:style>
  <w:style w:type="character" w:styleId="Hyperlink">
    <w:name w:val="Hyperlink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714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8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rian.P.Stephens@intel.com" TargetMode="External"/><Relationship Id="rId13" Type="http://schemas.openxmlformats.org/officeDocument/2006/relationships/image" Target="media/image2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olomon.trainin@intel.com" TargetMode="External"/><Relationship Id="rId12" Type="http://schemas.openxmlformats.org/officeDocument/2006/relationships/package" Target="embeddings/Microsoft_Visio_Drawing1.vsdx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carlos.cordeiro@inte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torab@broadcom.com" TargetMode="External"/><Relationship Id="rId14" Type="http://schemas.openxmlformats.org/officeDocument/2006/relationships/package" Target="embeddings/Microsoft_Visio_Drawing2.vsdx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solomon\Documents\Wireless\802.11ad\WiGig%20Spec\802.11REVmc%20sponsor%20ballot\11-15-1514-00-000m-Solution-to-CID522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11-15-1514-00-000m-Solution-to-CID5221</Template>
  <TotalTime>46</TotalTime>
  <Pages>4</Pages>
  <Words>65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802.11-yy/xxxxr0</vt:lpstr>
    </vt:vector>
  </TitlesOfParts>
  <Company>Some Company</Company>
  <LinksUpToDate>false</LinksUpToDate>
  <CharactersWithSpaces>823</CharactersWithSpaces>
  <SharedDoc>false</SharedDoc>
  <HLinks>
    <vt:vector size="12" baseType="variant">
      <vt:variant>
        <vt:i4>8192067</vt:i4>
      </vt:variant>
      <vt:variant>
        <vt:i4>3</vt:i4>
      </vt:variant>
      <vt:variant>
        <vt:i4>0</vt:i4>
      </vt:variant>
      <vt:variant>
        <vt:i4>5</vt:i4>
      </vt:variant>
      <vt:variant>
        <vt:lpwstr>mailto:Adrian.P.Stephens@intel.com</vt:lpwstr>
      </vt:variant>
      <vt:variant>
        <vt:lpwstr/>
      </vt:variant>
      <vt:variant>
        <vt:i4>1310835</vt:i4>
      </vt:variant>
      <vt:variant>
        <vt:i4>0</vt:i4>
      </vt:variant>
      <vt:variant>
        <vt:i4>0</vt:i4>
      </vt:variant>
      <vt:variant>
        <vt:i4>5</vt:i4>
      </vt:variant>
      <vt:variant>
        <vt:lpwstr>mailto:solomon.trainin@intel.com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802.11-yy/xxxxr0</dc:title>
  <dc:subject>Submission</dc:subject>
  <dc:creator>Trainin, Solomon</dc:creator>
  <cp:keywords>January 2016</cp:keywords>
  <dc:description>Solomon Trainin et al, Intel</dc:description>
  <cp:lastModifiedBy>Trainin, Solomon</cp:lastModifiedBy>
  <cp:revision>15</cp:revision>
  <cp:lastPrinted>1899-12-31T22:00:00Z</cp:lastPrinted>
  <dcterms:created xsi:type="dcterms:W3CDTF">2016-01-20T12:05:00Z</dcterms:created>
  <dcterms:modified xsi:type="dcterms:W3CDTF">2016-01-24T08:37:00Z</dcterms:modified>
</cp:coreProperties>
</file>