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160"/>
        <w:gridCol w:w="2632"/>
        <w:gridCol w:w="1715"/>
        <w:gridCol w:w="1683"/>
      </w:tblGrid>
      <w:tr w:rsidR="00CA09B2" w:rsidTr="00C8541A">
        <w:trPr>
          <w:trHeight w:val="485"/>
          <w:jc w:val="center"/>
        </w:trPr>
        <w:tc>
          <w:tcPr>
            <w:tcW w:w="9684" w:type="dxa"/>
            <w:gridSpan w:val="5"/>
            <w:vAlign w:val="center"/>
          </w:tcPr>
          <w:p w:rsidR="00CA09B2" w:rsidRDefault="005F1A54" w:rsidP="00CB7210">
            <w:pPr>
              <w:pStyle w:val="T2"/>
            </w:pPr>
            <w:r w:rsidRPr="005F1A54">
              <w:t xml:space="preserve">REVmc </w:t>
            </w:r>
            <w:r w:rsidR="006F2433">
              <w:t xml:space="preserve">BRC </w:t>
            </w:r>
            <w:r w:rsidRPr="005F1A54">
              <w:t xml:space="preserve">Telecon </w:t>
            </w:r>
            <w:r w:rsidR="006F2433">
              <w:t xml:space="preserve">Minutes </w:t>
            </w:r>
            <w:r w:rsidR="00CB7210">
              <w:t>Nov 20</w:t>
            </w:r>
          </w:p>
        </w:tc>
      </w:tr>
      <w:tr w:rsidR="00CA09B2" w:rsidTr="00C8541A">
        <w:trPr>
          <w:trHeight w:val="359"/>
          <w:jc w:val="center"/>
        </w:trPr>
        <w:tc>
          <w:tcPr>
            <w:tcW w:w="9684" w:type="dxa"/>
            <w:gridSpan w:val="5"/>
            <w:vAlign w:val="center"/>
          </w:tcPr>
          <w:p w:rsidR="00CA09B2" w:rsidRDefault="00CA09B2" w:rsidP="0066009E">
            <w:pPr>
              <w:pStyle w:val="T2"/>
              <w:ind w:left="0"/>
              <w:rPr>
                <w:sz w:val="20"/>
              </w:rPr>
            </w:pPr>
            <w:r>
              <w:rPr>
                <w:sz w:val="20"/>
              </w:rPr>
              <w:t>Date:</w:t>
            </w:r>
            <w:r>
              <w:rPr>
                <w:b w:val="0"/>
                <w:sz w:val="20"/>
              </w:rPr>
              <w:t xml:space="preserve">  </w:t>
            </w:r>
            <w:r w:rsidR="00CB7210">
              <w:rPr>
                <w:b w:val="0"/>
                <w:sz w:val="20"/>
              </w:rPr>
              <w:t>2015-11</w:t>
            </w:r>
            <w:r w:rsidR="006F2433">
              <w:rPr>
                <w:b w:val="0"/>
                <w:sz w:val="20"/>
              </w:rPr>
              <w:t>-2</w:t>
            </w:r>
            <w:r w:rsidR="00CB7210">
              <w:rPr>
                <w:b w:val="0"/>
                <w:sz w:val="20"/>
              </w:rPr>
              <w:t>0</w:t>
            </w:r>
          </w:p>
        </w:tc>
      </w:tr>
      <w:tr w:rsidR="00CA09B2" w:rsidTr="00C8541A">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C8541A">
        <w:trPr>
          <w:jc w:val="center"/>
        </w:trPr>
        <w:tc>
          <w:tcPr>
            <w:tcW w:w="1494" w:type="dxa"/>
            <w:vAlign w:val="center"/>
          </w:tcPr>
          <w:p w:rsidR="00CA09B2" w:rsidRDefault="00CA09B2">
            <w:pPr>
              <w:pStyle w:val="T2"/>
              <w:spacing w:after="0"/>
              <w:ind w:left="0" w:right="0"/>
              <w:jc w:val="left"/>
              <w:rPr>
                <w:sz w:val="20"/>
              </w:rPr>
            </w:pPr>
            <w:r>
              <w:rPr>
                <w:sz w:val="20"/>
              </w:rPr>
              <w:t>Name</w:t>
            </w:r>
          </w:p>
        </w:tc>
        <w:tc>
          <w:tcPr>
            <w:tcW w:w="2160" w:type="dxa"/>
            <w:vAlign w:val="center"/>
          </w:tcPr>
          <w:p w:rsidR="00CA09B2" w:rsidRDefault="0062440B">
            <w:pPr>
              <w:pStyle w:val="T2"/>
              <w:spacing w:after="0"/>
              <w:ind w:left="0" w:right="0"/>
              <w:jc w:val="left"/>
              <w:rPr>
                <w:sz w:val="20"/>
              </w:rPr>
            </w:pPr>
            <w:r>
              <w:rPr>
                <w:sz w:val="20"/>
              </w:rPr>
              <w:t>Affiliation</w:t>
            </w:r>
          </w:p>
        </w:tc>
        <w:tc>
          <w:tcPr>
            <w:tcW w:w="2632"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83" w:type="dxa"/>
            <w:vAlign w:val="center"/>
          </w:tcPr>
          <w:p w:rsidR="00CA09B2" w:rsidRDefault="00CA09B2">
            <w:pPr>
              <w:pStyle w:val="T2"/>
              <w:spacing w:after="0"/>
              <w:ind w:left="0" w:right="0"/>
              <w:jc w:val="left"/>
              <w:rPr>
                <w:sz w:val="20"/>
              </w:rPr>
            </w:pPr>
            <w:r>
              <w:rPr>
                <w:sz w:val="20"/>
              </w:rPr>
              <w:t>email</w:t>
            </w:r>
          </w:p>
        </w:tc>
      </w:tr>
      <w:tr w:rsidR="00C8541A" w:rsidTr="00C8541A">
        <w:trPr>
          <w:jc w:val="center"/>
        </w:trPr>
        <w:tc>
          <w:tcPr>
            <w:tcW w:w="1494" w:type="dxa"/>
            <w:vAlign w:val="center"/>
          </w:tcPr>
          <w:p w:rsidR="00C8541A" w:rsidRDefault="00C8541A">
            <w:pPr>
              <w:pStyle w:val="T2"/>
              <w:spacing w:after="0"/>
              <w:ind w:left="0" w:right="0"/>
              <w:rPr>
                <w:b w:val="0"/>
                <w:sz w:val="20"/>
              </w:rPr>
            </w:pPr>
            <w:r>
              <w:rPr>
                <w:b w:val="0"/>
                <w:sz w:val="20"/>
              </w:rPr>
              <w:t>Mark Hamilton</w:t>
            </w:r>
          </w:p>
        </w:tc>
        <w:tc>
          <w:tcPr>
            <w:tcW w:w="2160" w:type="dxa"/>
            <w:vAlign w:val="center"/>
          </w:tcPr>
          <w:p w:rsidR="00C8541A" w:rsidRDefault="00C8541A">
            <w:pPr>
              <w:pStyle w:val="T2"/>
              <w:spacing w:after="0"/>
              <w:ind w:left="0" w:right="0"/>
              <w:rPr>
                <w:b w:val="0"/>
                <w:sz w:val="20"/>
                <w:lang w:val="en-US"/>
              </w:rPr>
            </w:pPr>
            <w:r>
              <w:rPr>
                <w:b w:val="0"/>
                <w:sz w:val="20"/>
                <w:lang w:val="en-US"/>
              </w:rPr>
              <w:t>Ruckus Wireless</w:t>
            </w:r>
          </w:p>
        </w:tc>
        <w:tc>
          <w:tcPr>
            <w:tcW w:w="2632" w:type="dxa"/>
            <w:vAlign w:val="center"/>
          </w:tcPr>
          <w:p w:rsidR="00C8541A" w:rsidRDefault="00C8541A">
            <w:pPr>
              <w:pStyle w:val="T2"/>
              <w:spacing w:after="0"/>
              <w:ind w:left="0" w:right="0"/>
              <w:rPr>
                <w:b w:val="0"/>
                <w:sz w:val="20"/>
                <w:lang w:val="en-US"/>
              </w:rPr>
            </w:pPr>
            <w:r>
              <w:rPr>
                <w:b w:val="0"/>
                <w:sz w:val="20"/>
                <w:lang w:val="en-US"/>
              </w:rPr>
              <w:t>350 W Java Dr.</w:t>
            </w:r>
          </w:p>
          <w:p w:rsidR="00C8541A" w:rsidRDefault="00C8541A">
            <w:pPr>
              <w:pStyle w:val="T2"/>
              <w:spacing w:after="0"/>
              <w:ind w:left="0" w:right="0"/>
              <w:rPr>
                <w:b w:val="0"/>
                <w:sz w:val="20"/>
                <w:lang w:val="en-US"/>
              </w:rPr>
            </w:pPr>
            <w:r>
              <w:rPr>
                <w:b w:val="0"/>
                <w:sz w:val="20"/>
                <w:lang w:val="en-US"/>
              </w:rPr>
              <w:t>Sunnyvale, CA  94089</w:t>
            </w:r>
          </w:p>
        </w:tc>
        <w:tc>
          <w:tcPr>
            <w:tcW w:w="1715" w:type="dxa"/>
            <w:vAlign w:val="center"/>
          </w:tcPr>
          <w:p w:rsidR="00C8541A" w:rsidRDefault="00C8541A">
            <w:pPr>
              <w:pStyle w:val="T2"/>
              <w:spacing w:after="0"/>
              <w:ind w:left="0" w:right="0"/>
              <w:rPr>
                <w:b w:val="0"/>
                <w:sz w:val="20"/>
                <w:lang w:val="en-US"/>
              </w:rPr>
            </w:pPr>
            <w:r>
              <w:rPr>
                <w:b w:val="0"/>
                <w:sz w:val="20"/>
                <w:lang w:val="en-US"/>
              </w:rPr>
              <w:t>+1-303-818-8472</w:t>
            </w:r>
          </w:p>
        </w:tc>
        <w:tc>
          <w:tcPr>
            <w:tcW w:w="1683" w:type="dxa"/>
            <w:vAlign w:val="center"/>
          </w:tcPr>
          <w:p w:rsidR="00C8541A" w:rsidRDefault="00542BF3">
            <w:pPr>
              <w:pStyle w:val="T2"/>
              <w:spacing w:after="0"/>
              <w:ind w:left="0" w:right="0"/>
              <w:jc w:val="left"/>
              <w:rPr>
                <w:b w:val="0"/>
                <w:sz w:val="16"/>
                <w:lang w:val="en-US"/>
              </w:rPr>
            </w:pPr>
            <w:hyperlink r:id="rId7" w:history="1">
              <w:r w:rsidR="00C8541A">
                <w:rPr>
                  <w:rStyle w:val="Hyperlink"/>
                  <w:sz w:val="16"/>
                  <w:lang w:val="en-US"/>
                </w:rPr>
                <w:t>mark.hamilton@ruckuswireless.com</w:t>
              </w:r>
            </w:hyperlink>
          </w:p>
        </w:tc>
      </w:tr>
    </w:tbl>
    <w:p w:rsidR="00CA09B2" w:rsidRDefault="005F1A5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5F1A54" w:rsidRDefault="005F1A54">
                            <w:pPr>
                              <w:jc w:val="both"/>
                            </w:pPr>
                            <w:r>
                              <w:t xml:space="preserve">Minutes for the 802.11REVmc </w:t>
                            </w:r>
                            <w:r w:rsidR="006F2433">
                              <w:t xml:space="preserve">BRC Telecon on </w:t>
                            </w:r>
                            <w:r w:rsidR="00CB7210">
                              <w:t>November 20</w:t>
                            </w:r>
                            <w:r>
                              <w:t>, 2015 (10-noon ET).</w:t>
                            </w:r>
                          </w:p>
                          <w:p w:rsidR="005F1A54" w:rsidRDefault="005F1A5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5F1A54" w:rsidRDefault="005F1A54">
                      <w:pPr>
                        <w:jc w:val="both"/>
                      </w:pPr>
                      <w:r>
                        <w:t xml:space="preserve">Minutes for the 802.11REVmc </w:t>
                      </w:r>
                      <w:r w:rsidR="006F2433">
                        <w:t xml:space="preserve">BRC Telecon on </w:t>
                      </w:r>
                      <w:r w:rsidR="00CB7210">
                        <w:t>November 20</w:t>
                      </w:r>
                      <w:r>
                        <w:t>, 2015 (10-noon ET).</w:t>
                      </w:r>
                    </w:p>
                    <w:p w:rsidR="005F1A54" w:rsidRDefault="005F1A54">
                      <w:pPr>
                        <w:jc w:val="both"/>
                      </w:pPr>
                    </w:p>
                  </w:txbxContent>
                </v:textbox>
              </v:shape>
            </w:pict>
          </mc:Fallback>
        </mc:AlternateContent>
      </w:r>
    </w:p>
    <w:p w:rsidR="00CA09B2" w:rsidRDefault="00CA09B2">
      <w:r>
        <w:br w:type="page"/>
      </w:r>
    </w:p>
    <w:p w:rsidR="00CB7210" w:rsidRDefault="00CB7210" w:rsidP="00CB7210">
      <w:pPr>
        <w:numPr>
          <w:ilvl w:val="0"/>
          <w:numId w:val="1"/>
        </w:numPr>
      </w:pPr>
      <w:r>
        <w:rPr>
          <w:rFonts w:asciiTheme="majorHAnsi" w:hAnsiTheme="majorHAnsi"/>
          <w:b/>
        </w:rPr>
        <w:lastRenderedPageBreak/>
        <w:t>Minutes for 802.11 TG</w:t>
      </w:r>
      <w:r w:rsidRPr="000A78F2">
        <w:rPr>
          <w:rFonts w:asciiTheme="majorHAnsi" w:hAnsiTheme="majorHAnsi"/>
          <w:b/>
        </w:rPr>
        <w:t>mc</w:t>
      </w:r>
      <w:r>
        <w:t xml:space="preserve"> for Friday November 20, 2015 – called to order by Dorothy STANLEY (HP/Aruba) 10:05 am</w:t>
      </w:r>
    </w:p>
    <w:p w:rsidR="00CB7210" w:rsidRPr="00CB7210" w:rsidRDefault="00CB7210" w:rsidP="00CB7210">
      <w:pPr>
        <w:numPr>
          <w:ilvl w:val="1"/>
          <w:numId w:val="1"/>
        </w:numPr>
        <w:rPr>
          <w:b/>
        </w:rPr>
      </w:pPr>
      <w:r w:rsidRPr="00CB7210">
        <w:rPr>
          <w:b/>
        </w:rPr>
        <w:t>Review Patent Policies, call for essential patent reports</w:t>
      </w:r>
    </w:p>
    <w:p w:rsidR="00CB7210" w:rsidRDefault="00CB7210" w:rsidP="00CB7210">
      <w:pPr>
        <w:numPr>
          <w:ilvl w:val="2"/>
          <w:numId w:val="1"/>
        </w:numPr>
      </w:pPr>
      <w:r>
        <w:t>No Issues identified</w:t>
      </w:r>
      <w:r>
        <w:t>.  No response to call.</w:t>
      </w:r>
    </w:p>
    <w:p w:rsidR="00CB7210" w:rsidRPr="00CB7210" w:rsidRDefault="00CB7210" w:rsidP="00CB7210">
      <w:pPr>
        <w:numPr>
          <w:ilvl w:val="1"/>
          <w:numId w:val="1"/>
        </w:numPr>
        <w:rPr>
          <w:b/>
        </w:rPr>
      </w:pPr>
      <w:r w:rsidRPr="00CB7210">
        <w:rPr>
          <w:b/>
        </w:rPr>
        <w:t>Attendees:</w:t>
      </w:r>
    </w:p>
    <w:p w:rsidR="00CB7210" w:rsidRDefault="00CB7210" w:rsidP="00CB7210">
      <w:pPr>
        <w:numPr>
          <w:ilvl w:val="2"/>
          <w:numId w:val="1"/>
        </w:numPr>
      </w:pPr>
      <w:r>
        <w:t>Dorothy Stanley (HPE-Aruba)</w:t>
      </w:r>
    </w:p>
    <w:p w:rsidR="00CB7210" w:rsidRDefault="00CB7210" w:rsidP="00CB7210">
      <w:pPr>
        <w:numPr>
          <w:ilvl w:val="2"/>
          <w:numId w:val="1"/>
        </w:numPr>
      </w:pPr>
      <w:r>
        <w:t>Adrian Stephens (Intel)</w:t>
      </w:r>
    </w:p>
    <w:p w:rsidR="00CB7210" w:rsidRDefault="00CB7210" w:rsidP="00CB7210">
      <w:pPr>
        <w:numPr>
          <w:ilvl w:val="2"/>
          <w:numId w:val="1"/>
        </w:numPr>
      </w:pPr>
      <w:r>
        <w:t>Mark Hamilton (Ruckus)</w:t>
      </w:r>
    </w:p>
    <w:p w:rsidR="00CB7210" w:rsidRDefault="00CB7210" w:rsidP="00CB7210">
      <w:pPr>
        <w:numPr>
          <w:ilvl w:val="2"/>
          <w:numId w:val="1"/>
        </w:numPr>
      </w:pPr>
      <w:r>
        <w:t>Edward Au (Huawei)</w:t>
      </w:r>
    </w:p>
    <w:p w:rsidR="00CB7210" w:rsidRDefault="00CB7210" w:rsidP="00CB7210">
      <w:pPr>
        <w:numPr>
          <w:ilvl w:val="2"/>
          <w:numId w:val="1"/>
        </w:numPr>
      </w:pPr>
      <w:r>
        <w:t>George Calcev (Huawei)</w:t>
      </w:r>
    </w:p>
    <w:p w:rsidR="00CB7210" w:rsidRDefault="00CB7210" w:rsidP="00CB7210">
      <w:pPr>
        <w:numPr>
          <w:ilvl w:val="2"/>
          <w:numId w:val="1"/>
        </w:numPr>
      </w:pPr>
      <w:r>
        <w:t>Jinjing Jiang (Marvell)</w:t>
      </w:r>
    </w:p>
    <w:p w:rsidR="00CB7210" w:rsidRDefault="00CB7210" w:rsidP="00CB7210">
      <w:pPr>
        <w:numPr>
          <w:ilvl w:val="2"/>
          <w:numId w:val="1"/>
        </w:numPr>
      </w:pPr>
      <w:r>
        <w:t>Mark Rison (Samsung)</w:t>
      </w:r>
    </w:p>
    <w:p w:rsidR="00CB7210" w:rsidRDefault="00CB7210" w:rsidP="00CB7210">
      <w:pPr>
        <w:numPr>
          <w:ilvl w:val="2"/>
          <w:numId w:val="1"/>
        </w:numPr>
      </w:pPr>
      <w:r>
        <w:t>Matthew Fischer (Broadcom)</w:t>
      </w:r>
    </w:p>
    <w:p w:rsidR="00CB7210" w:rsidRDefault="00CB7210" w:rsidP="00CB7210">
      <w:pPr>
        <w:numPr>
          <w:ilvl w:val="2"/>
          <w:numId w:val="1"/>
        </w:numPr>
      </w:pPr>
      <w:r>
        <w:t>Mike Montemurro (BlackBerry)</w:t>
      </w:r>
    </w:p>
    <w:p w:rsidR="00CB7210" w:rsidRDefault="00CB7210" w:rsidP="00CB7210">
      <w:pPr>
        <w:numPr>
          <w:ilvl w:val="2"/>
          <w:numId w:val="1"/>
        </w:numPr>
      </w:pPr>
      <w:r>
        <w:t>Sean Coffey (Realtek)</w:t>
      </w:r>
    </w:p>
    <w:p w:rsidR="00CB7210" w:rsidRDefault="00CB7210" w:rsidP="00CB7210">
      <w:pPr>
        <w:numPr>
          <w:ilvl w:val="1"/>
          <w:numId w:val="1"/>
        </w:numPr>
      </w:pPr>
      <w:r w:rsidRPr="009B64FC">
        <w:rPr>
          <w:b/>
        </w:rPr>
        <w:t>Review agenda</w:t>
      </w:r>
      <w:r>
        <w:rPr>
          <w:b/>
        </w:rPr>
        <w:t xml:space="preserve"> (11-15/1260r4)</w:t>
      </w:r>
    </w:p>
    <w:p w:rsidR="00CB7210" w:rsidRDefault="00CB7210" w:rsidP="00CB7210">
      <w:pPr>
        <w:ind w:left="1440"/>
      </w:pPr>
      <w:r>
        <w:t>1. Call to order, attendance, and patent policy</w:t>
      </w:r>
    </w:p>
    <w:p w:rsidR="00CB7210" w:rsidRDefault="00CB7210" w:rsidP="00CB7210">
      <w:pPr>
        <w:ind w:left="1440"/>
      </w:pPr>
      <w:r>
        <w:t xml:space="preserve">2. Editor report </w:t>
      </w:r>
    </w:p>
    <w:p w:rsidR="00CB7210" w:rsidRDefault="00CB7210" w:rsidP="00CB7210">
      <w:pPr>
        <w:ind w:left="1440"/>
      </w:pPr>
      <w:r>
        <w:t>3.1</w:t>
      </w:r>
      <w:r>
        <w:tab/>
      </w:r>
      <w:r>
        <w:t>11-15-1392 – Edward Au, CIDs 5249,5693, 5695, 5694</w:t>
      </w:r>
    </w:p>
    <w:p w:rsidR="00CB7210" w:rsidRDefault="00CB7210" w:rsidP="00CB7210">
      <w:pPr>
        <w:ind w:left="1440"/>
      </w:pPr>
      <w:r>
        <w:t>3.2</w:t>
      </w:r>
      <w:r>
        <w:tab/>
      </w:r>
      <w:r>
        <w:t>CID 6427 – Carlos Aldana, if resolution available</w:t>
      </w:r>
    </w:p>
    <w:p w:rsidR="00CB7210" w:rsidRDefault="00CB7210" w:rsidP="00CB7210">
      <w:pPr>
        <w:ind w:left="1440"/>
      </w:pPr>
      <w:r>
        <w:t>3.3</w:t>
      </w:r>
      <w:r>
        <w:tab/>
      </w:r>
      <w:r>
        <w:t>11-14-1424 – Matthew Fischer</w:t>
      </w:r>
    </w:p>
    <w:p w:rsidR="00CB7210" w:rsidRDefault="00CB7210" w:rsidP="00CB7210">
      <w:pPr>
        <w:ind w:left="1440"/>
      </w:pPr>
      <w:r>
        <w:t>3.4</w:t>
      </w:r>
      <w:r>
        <w:tab/>
      </w:r>
      <w:r>
        <w:t>11-15-1399 – CIDs 5045, 5267</w:t>
      </w:r>
    </w:p>
    <w:p w:rsidR="00CB7210" w:rsidRDefault="00CB7210" w:rsidP="00CB7210">
      <w:pPr>
        <w:ind w:left="1440"/>
      </w:pPr>
      <w:r>
        <w:t>3.5</w:t>
      </w:r>
      <w:r>
        <w:tab/>
      </w:r>
      <w:r>
        <w:t>CIDs 6286, 6260, 6262, 6261, 6263, 6264, 6266, 6258, 6259 – Adrian, if resolutions available</w:t>
      </w:r>
    </w:p>
    <w:p w:rsidR="00CB7210" w:rsidRDefault="00CB7210" w:rsidP="00CB7210">
      <w:pPr>
        <w:ind w:left="1440"/>
      </w:pPr>
      <w:r>
        <w:t>3.6</w:t>
      </w:r>
      <w:r>
        <w:tab/>
      </w:r>
      <w:r>
        <w:t>11-15-1249 – Graham Smith, continue starting with CID 5147</w:t>
      </w:r>
    </w:p>
    <w:p w:rsidR="00CB7210" w:rsidRDefault="00CB7210" w:rsidP="00CB7210">
      <w:pPr>
        <w:ind w:left="1440"/>
      </w:pPr>
      <w:r>
        <w:t>3.7</w:t>
      </w:r>
      <w:r>
        <w:tab/>
      </w:r>
      <w:r>
        <w:t>11-15-0762 – Mark Rison</w:t>
      </w:r>
    </w:p>
    <w:p w:rsidR="00CB7210" w:rsidRDefault="00CB7210" w:rsidP="00CB7210">
      <w:pPr>
        <w:ind w:left="1440"/>
      </w:pPr>
      <w:r>
        <w:t>3.8</w:t>
      </w:r>
      <w:r>
        <w:tab/>
      </w:r>
      <w:r>
        <w:t>11-15-1400 – Vinko</w:t>
      </w:r>
    </w:p>
    <w:p w:rsidR="00CB7210" w:rsidRDefault="00CB7210" w:rsidP="00CB7210">
      <w:pPr>
        <w:ind w:left="1440"/>
      </w:pPr>
      <w:r>
        <w:t>3.9</w:t>
      </w:r>
      <w:r>
        <w:tab/>
      </w:r>
      <w:r>
        <w:t xml:space="preserve">Additional available CIDs </w:t>
      </w:r>
    </w:p>
    <w:p w:rsidR="00CB7210" w:rsidRDefault="00CB7210" w:rsidP="00CB7210">
      <w:pPr>
        <w:ind w:left="1440"/>
      </w:pPr>
      <w:r>
        <w:t>4. AOB</w:t>
      </w:r>
    </w:p>
    <w:p w:rsidR="00CB7210" w:rsidRDefault="00CB7210" w:rsidP="00CB7210">
      <w:pPr>
        <w:ind w:left="1440"/>
      </w:pPr>
      <w:r>
        <w:t>5. Adjourn</w:t>
      </w:r>
    </w:p>
    <w:p w:rsidR="00CB7210" w:rsidRDefault="00CB7210" w:rsidP="00CB7210">
      <w:pPr>
        <w:numPr>
          <w:ilvl w:val="2"/>
          <w:numId w:val="1"/>
        </w:numPr>
      </w:pPr>
      <w:r>
        <w:t>11-14-1424 is not ready yet, will defer.</w:t>
      </w:r>
    </w:p>
    <w:p w:rsidR="00CB7210" w:rsidRDefault="00CB7210" w:rsidP="00CB7210">
      <w:pPr>
        <w:numPr>
          <w:ilvl w:val="2"/>
          <w:numId w:val="1"/>
        </w:numPr>
      </w:pPr>
      <w:r>
        <w:t>Some presenters not present, will defer those.</w:t>
      </w:r>
    </w:p>
    <w:p w:rsidR="00CB7210" w:rsidRDefault="00CB7210" w:rsidP="00CB7210">
      <w:pPr>
        <w:numPr>
          <w:ilvl w:val="2"/>
          <w:numId w:val="1"/>
        </w:numPr>
      </w:pPr>
      <w:r>
        <w:t>Agreed running order: Edward, Matthew, Adrian, Mark R</w:t>
      </w:r>
    </w:p>
    <w:p w:rsidR="00CB7210" w:rsidRDefault="00CB7210" w:rsidP="00CB7210">
      <w:pPr>
        <w:numPr>
          <w:ilvl w:val="1"/>
          <w:numId w:val="1"/>
        </w:numPr>
        <w:rPr>
          <w:b/>
        </w:rPr>
      </w:pPr>
      <w:r>
        <w:rPr>
          <w:b/>
        </w:rPr>
        <w:t>Editor’s report</w:t>
      </w:r>
    </w:p>
    <w:p w:rsidR="00CB7210" w:rsidRPr="004321EA" w:rsidRDefault="00CB7210" w:rsidP="00CB7210">
      <w:pPr>
        <w:numPr>
          <w:ilvl w:val="2"/>
          <w:numId w:val="1"/>
        </w:numPr>
      </w:pPr>
      <w:r w:rsidRPr="004321EA">
        <w:t xml:space="preserve">Will start review process </w:t>
      </w:r>
      <w:r>
        <w:t xml:space="preserve">editing </w:t>
      </w:r>
      <w:r w:rsidRPr="004321EA">
        <w:t>in about a week</w:t>
      </w:r>
    </w:p>
    <w:p w:rsidR="00CB7210" w:rsidRDefault="00CB7210" w:rsidP="00CB7210">
      <w:pPr>
        <w:numPr>
          <w:ilvl w:val="2"/>
          <w:numId w:val="1"/>
        </w:numPr>
      </w:pPr>
      <w:r w:rsidRPr="004321EA">
        <w:t>Draft 4.4 will have the renumbering, pulling in Annex R</w:t>
      </w:r>
      <w:r>
        <w:t>.  Lots of work for Editors.</w:t>
      </w:r>
    </w:p>
    <w:p w:rsidR="00CB7210" w:rsidRPr="004321EA" w:rsidRDefault="00CB7210" w:rsidP="00CB7210">
      <w:pPr>
        <w:numPr>
          <w:ilvl w:val="2"/>
          <w:numId w:val="1"/>
        </w:numPr>
      </w:pPr>
      <w:r>
        <w:t>Expect Draft 4.4 before January meeting</w:t>
      </w:r>
    </w:p>
    <w:p w:rsidR="00CB7210" w:rsidRDefault="00CB7210" w:rsidP="00CB7210">
      <w:pPr>
        <w:numPr>
          <w:ilvl w:val="1"/>
          <w:numId w:val="1"/>
        </w:numPr>
        <w:rPr>
          <w:b/>
        </w:rPr>
      </w:pPr>
      <w:r w:rsidRPr="002E234D">
        <w:rPr>
          <w:b/>
        </w:rPr>
        <w:t>Comment resolution</w:t>
      </w:r>
      <w:r>
        <w:rPr>
          <w:b/>
        </w:rPr>
        <w:t xml:space="preserve"> – Edward Au: </w:t>
      </w:r>
      <w:r>
        <w:rPr>
          <w:b/>
        </w:rPr>
        <w:t>(11-15/</w:t>
      </w:r>
      <w:r>
        <w:rPr>
          <w:b/>
        </w:rPr>
        <w:t>1392r1</w:t>
      </w:r>
      <w:r>
        <w:rPr>
          <w:b/>
        </w:rPr>
        <w:t>)</w:t>
      </w:r>
    </w:p>
    <w:p w:rsidR="00CB7210" w:rsidRPr="002E234D" w:rsidRDefault="00CB7210" w:rsidP="00CB7210">
      <w:pPr>
        <w:numPr>
          <w:ilvl w:val="2"/>
          <w:numId w:val="1"/>
        </w:numPr>
        <w:rPr>
          <w:b/>
        </w:rPr>
      </w:pPr>
      <w:r w:rsidRPr="002E234D">
        <w:rPr>
          <w:b/>
        </w:rPr>
        <w:t>CID</w:t>
      </w:r>
      <w:r>
        <w:rPr>
          <w:b/>
        </w:rPr>
        <w:t>s 5249, 5693, 5695 (EDITOR):</w:t>
      </w:r>
    </w:p>
    <w:p w:rsidR="00CB7210" w:rsidRDefault="00CB7210" w:rsidP="00CB7210">
      <w:pPr>
        <w:numPr>
          <w:ilvl w:val="3"/>
          <w:numId w:val="1"/>
        </w:numPr>
      </w:pPr>
      <w:r>
        <w:t>Comments could almost be considered editorial, but worth reviewing.</w:t>
      </w:r>
    </w:p>
    <w:p w:rsidR="00CB7210" w:rsidRDefault="00CB7210" w:rsidP="00CB7210">
      <w:pPr>
        <w:numPr>
          <w:ilvl w:val="3"/>
          <w:numId w:val="1"/>
        </w:numPr>
      </w:pPr>
      <w:r>
        <w:t>Replace WNM-Notification with WNM notification except when part of the name of a frame, field, or bit in which case replace with WNM Notification.</w:t>
      </w:r>
    </w:p>
    <w:p w:rsidR="00CB7210" w:rsidRDefault="00CB7210" w:rsidP="00CB7210">
      <w:pPr>
        <w:numPr>
          <w:ilvl w:val="3"/>
          <w:numId w:val="1"/>
        </w:numPr>
      </w:pPr>
      <w:r>
        <w:t>CID 5695: Accept.</w:t>
      </w:r>
    </w:p>
    <w:p w:rsidR="00CB7210" w:rsidRDefault="00CB7210" w:rsidP="00CB7210">
      <w:pPr>
        <w:numPr>
          <w:ilvl w:val="3"/>
          <w:numId w:val="1"/>
        </w:numPr>
      </w:pPr>
      <w:r>
        <w:t xml:space="preserve">CIDs 5249, 5693: Revised.  The commenter’s proposed resolution is made.  In addition, corresponding changes are made throughout the draft using the following instruction:  </w:t>
      </w:r>
      <w:r w:rsidRPr="001E4A2A">
        <w:t>Replace "WNM-Notification" with "WNM notification" throughout the draft except when it is part of the name of a frame, field, or bit in which case replace "WNM-Notification" with "WNM Notification".</w:t>
      </w:r>
    </w:p>
    <w:p w:rsidR="00CB7210" w:rsidRPr="002060FC" w:rsidRDefault="00CB7210" w:rsidP="00CB7210">
      <w:pPr>
        <w:numPr>
          <w:ilvl w:val="2"/>
          <w:numId w:val="1"/>
        </w:numPr>
        <w:rPr>
          <w:b/>
        </w:rPr>
      </w:pPr>
      <w:r w:rsidRPr="002060FC">
        <w:rPr>
          <w:b/>
        </w:rPr>
        <w:t xml:space="preserve">CID </w:t>
      </w:r>
      <w:r>
        <w:rPr>
          <w:b/>
        </w:rPr>
        <w:t>5964 (EDITOR)</w:t>
      </w:r>
      <w:r w:rsidRPr="002060FC">
        <w:rPr>
          <w:b/>
        </w:rPr>
        <w:t>:</w:t>
      </w:r>
    </w:p>
    <w:p w:rsidR="00CB7210" w:rsidRDefault="00CB7210" w:rsidP="00CB7210">
      <w:pPr>
        <w:numPr>
          <w:ilvl w:val="3"/>
          <w:numId w:val="1"/>
        </w:numPr>
      </w:pPr>
      <w:r>
        <w:t>Discussion about how ARC is currently thinking about MIB attribute naming.  Decided to leave this as is, and let ARC make changes globally, later, if any.</w:t>
      </w:r>
    </w:p>
    <w:p w:rsidR="00CB7210" w:rsidRDefault="00CB7210" w:rsidP="00CB7210">
      <w:pPr>
        <w:numPr>
          <w:ilvl w:val="3"/>
          <w:numId w:val="1"/>
        </w:numPr>
      </w:pPr>
      <w:r>
        <w:t>Noted CID 5493 (referenced in this comment).</w:t>
      </w:r>
    </w:p>
    <w:p w:rsidR="00CB7210" w:rsidRDefault="00CB7210" w:rsidP="00CB7210">
      <w:pPr>
        <w:numPr>
          <w:ilvl w:val="3"/>
          <w:numId w:val="1"/>
        </w:numPr>
      </w:pPr>
      <w:r>
        <w:t xml:space="preserve">Discussion about wording of “A STA that has a value of true” versus “A STA whose … is true”, or maybe “A STA in which … is true”.  </w:t>
      </w:r>
    </w:p>
    <w:p w:rsidR="00CB7210" w:rsidRDefault="00CB7210" w:rsidP="00CB7210">
      <w:pPr>
        <w:numPr>
          <w:ilvl w:val="3"/>
          <w:numId w:val="1"/>
        </w:numPr>
      </w:pPr>
      <w:r>
        <w:lastRenderedPageBreak/>
        <w:t xml:space="preserve">Revised.  </w:t>
      </w:r>
      <w:r w:rsidRPr="00CD05D3">
        <w:t xml:space="preserve">Replace "A STA that has a value of true for dot11WNMNotificationActivated is defined as a STA that supports WNM-Notification. A STA for which dot11WNMNotificationActivated is true shall set the WNM-Notification Enabled field of the Extended Capabilities element to 1" with “A STA </w:t>
      </w:r>
      <w:r>
        <w:t>in which</w:t>
      </w:r>
      <w:r w:rsidRPr="00CD05D3">
        <w:t xml:space="preserve"> dot11WNMNotificationActivated is true </w:t>
      </w:r>
      <w:r>
        <w:t xml:space="preserve">is defined as a STA that supports WNM notification.  The STA </w:t>
      </w:r>
      <w:r w:rsidRPr="00CD05D3">
        <w:t>shall set to 1 the WNM Notification field of the Extended Capabilities elements that it transmits.”.</w:t>
      </w:r>
    </w:p>
    <w:p w:rsidR="00CB7210" w:rsidRDefault="00CB7210" w:rsidP="00CB7210">
      <w:pPr>
        <w:numPr>
          <w:ilvl w:val="3"/>
          <w:numId w:val="1"/>
        </w:numPr>
      </w:pPr>
      <w:r>
        <w:t>Ready for motion.</w:t>
      </w:r>
    </w:p>
    <w:p w:rsidR="00CB7210" w:rsidRDefault="00CB7210" w:rsidP="00CB7210">
      <w:pPr>
        <w:numPr>
          <w:ilvl w:val="1"/>
          <w:numId w:val="1"/>
        </w:numPr>
        <w:rPr>
          <w:b/>
        </w:rPr>
      </w:pPr>
      <w:r>
        <w:rPr>
          <w:b/>
        </w:rPr>
        <w:t>Comment resolution  - Matthew Fischer (11-15/1400r3)</w:t>
      </w:r>
    </w:p>
    <w:p w:rsidR="00CB7210" w:rsidRDefault="00CB7210" w:rsidP="00CB7210">
      <w:pPr>
        <w:numPr>
          <w:ilvl w:val="2"/>
          <w:numId w:val="1"/>
        </w:numPr>
        <w:rPr>
          <w:b/>
        </w:rPr>
      </w:pPr>
      <w:r>
        <w:rPr>
          <w:b/>
        </w:rPr>
        <w:t>CID 6304 (GEN):</w:t>
      </w:r>
    </w:p>
    <w:p w:rsidR="00CB7210" w:rsidRPr="00A24BBE" w:rsidRDefault="00CB7210" w:rsidP="00CB7210">
      <w:pPr>
        <w:numPr>
          <w:ilvl w:val="3"/>
          <w:numId w:val="1"/>
        </w:numPr>
      </w:pPr>
      <w:r w:rsidRPr="00A24BBE">
        <w:t>Pick back up after Dallas discussion, about the timer that needs to be reset.</w:t>
      </w:r>
    </w:p>
    <w:p w:rsidR="00CB7210" w:rsidRDefault="00CB7210" w:rsidP="00CB7210">
      <w:pPr>
        <w:numPr>
          <w:ilvl w:val="3"/>
          <w:numId w:val="1"/>
        </w:numPr>
      </w:pPr>
      <w:r>
        <w:t xml:space="preserve">There was an off-line email exchange.  There was a difference of opinions about what timer the text was supposed to be discussing.  One thought was to just remove the </w:t>
      </w:r>
      <w:r w:rsidRPr="00A24BBE">
        <w:t>reference of the timer</w:t>
      </w:r>
      <w:r>
        <w:t>, and just say “reset the CCA process”.</w:t>
      </w:r>
    </w:p>
    <w:p w:rsidR="00CB7210" w:rsidRDefault="00CB7210" w:rsidP="00CB7210">
      <w:pPr>
        <w:numPr>
          <w:ilvl w:val="3"/>
          <w:numId w:val="1"/>
        </w:numPr>
      </w:pPr>
      <w:r>
        <w:t>After further consideration, now thinking to just remove the PHY-CCARESET primitives altogether.</w:t>
      </w:r>
    </w:p>
    <w:p w:rsidR="00CB7210" w:rsidRDefault="00CB7210" w:rsidP="00CB7210">
      <w:pPr>
        <w:numPr>
          <w:ilvl w:val="3"/>
          <w:numId w:val="1"/>
        </w:numPr>
      </w:pPr>
      <w:r>
        <w:t>Since we removed the concept that the PHY’s CCA mechanism is connected to the MAC’s slot concept, we no longer have any such timing behaviors described inside the PHY.  Seems we don’t need the RESET, then.</w:t>
      </w:r>
    </w:p>
    <w:p w:rsidR="00CB7210" w:rsidRDefault="00CB7210" w:rsidP="00CB7210">
      <w:pPr>
        <w:numPr>
          <w:ilvl w:val="3"/>
          <w:numId w:val="1"/>
        </w:numPr>
      </w:pPr>
      <w:r>
        <w:t>Need to correct the change to the change to the text in clause 22, to still mention CCA.  Wordsmithed, into 11-15/1400r4.</w:t>
      </w:r>
    </w:p>
    <w:p w:rsidR="00CB7210" w:rsidRDefault="00CB7210" w:rsidP="00CB7210">
      <w:pPr>
        <w:numPr>
          <w:ilvl w:val="3"/>
          <w:numId w:val="1"/>
        </w:numPr>
      </w:pPr>
      <w:r>
        <w:t>An implication of this is that IPI-STATE cannot be changed, so just assume it is always IPI-ON.</w:t>
      </w:r>
    </w:p>
    <w:p w:rsidR="00CB7210" w:rsidRDefault="00CB7210" w:rsidP="00CB7210">
      <w:pPr>
        <w:numPr>
          <w:ilvl w:val="3"/>
          <w:numId w:val="1"/>
        </w:numPr>
      </w:pPr>
      <w:r>
        <w:t>Revised.  Incorporate the changes as shown in 11-15/1400r4 (</w:t>
      </w:r>
      <w:r w:rsidRPr="00880B47">
        <w:t>https://mentor.ieee</w:t>
      </w:r>
      <w:r>
        <w:t>.org/802.11/dcn/15/11-15-1400-04</w:t>
      </w:r>
      <w:r w:rsidRPr="00880B47">
        <w:t>-000m-lb1000-misc-phy-cids.docx</w:t>
      </w:r>
      <w:r>
        <w:t>), for CID 6304.</w:t>
      </w:r>
    </w:p>
    <w:p w:rsidR="00CB7210" w:rsidRDefault="00CB7210" w:rsidP="00CB7210">
      <w:pPr>
        <w:numPr>
          <w:ilvl w:val="3"/>
          <w:numId w:val="1"/>
        </w:numPr>
      </w:pPr>
      <w:r>
        <w:t>Ready for motion.</w:t>
      </w:r>
    </w:p>
    <w:p w:rsidR="00CB7210" w:rsidRDefault="00CB7210" w:rsidP="00CB7210">
      <w:pPr>
        <w:numPr>
          <w:ilvl w:val="1"/>
          <w:numId w:val="1"/>
        </w:numPr>
        <w:rPr>
          <w:b/>
        </w:rPr>
      </w:pPr>
      <w:r w:rsidRPr="00141953">
        <w:rPr>
          <w:b/>
        </w:rPr>
        <w:t xml:space="preserve">Comment resolution – Adrian Stephens </w:t>
      </w:r>
      <w:r>
        <w:rPr>
          <w:b/>
        </w:rPr>
        <w:t>(11-15/1207r8)</w:t>
      </w:r>
    </w:p>
    <w:p w:rsidR="00CB7210" w:rsidRDefault="00CB7210" w:rsidP="00CB7210">
      <w:pPr>
        <w:numPr>
          <w:ilvl w:val="2"/>
          <w:numId w:val="1"/>
        </w:numPr>
        <w:rPr>
          <w:b/>
        </w:rPr>
      </w:pPr>
      <w:r>
        <w:rPr>
          <w:b/>
        </w:rPr>
        <w:t>CID 5212 (MAC):</w:t>
      </w:r>
    </w:p>
    <w:p w:rsidR="00CB7210" w:rsidRPr="00FA19DF" w:rsidRDefault="00CB7210" w:rsidP="00CB7210">
      <w:pPr>
        <w:numPr>
          <w:ilvl w:val="3"/>
          <w:numId w:val="1"/>
        </w:numPr>
      </w:pPr>
      <w:r w:rsidRPr="00FA19DF">
        <w:t>Updated proposal is to just delete the sentence as it says you can do &lt;x&gt; regardless of &lt;y&gt;.</w:t>
      </w:r>
    </w:p>
    <w:p w:rsidR="00CB7210" w:rsidRDefault="00CB7210" w:rsidP="00CB7210">
      <w:pPr>
        <w:numPr>
          <w:ilvl w:val="3"/>
          <w:numId w:val="1"/>
        </w:numPr>
      </w:pPr>
      <w:r>
        <w:t>Comments that we need to make this clear, because it is not obvious that you can send an ADDTS even if ACM is set to 0, to fiddle with the settings.  Suggest keeping this as a NOTE, at least.</w:t>
      </w:r>
    </w:p>
    <w:p w:rsidR="00CB7210" w:rsidRDefault="00CB7210" w:rsidP="00CB7210">
      <w:pPr>
        <w:numPr>
          <w:ilvl w:val="3"/>
          <w:numId w:val="1"/>
        </w:numPr>
      </w:pPr>
      <w:r w:rsidRPr="00E6334C">
        <w:t>Revised.</w:t>
      </w:r>
      <w:r w:rsidRPr="00E6334C">
        <w:cr/>
        <w:t>At 1552.34, Replace "The request may be sent for ACs for which the ACM subfield is 0." with</w:t>
      </w:r>
      <w:r w:rsidRPr="00E6334C">
        <w:cr/>
        <w:t>“NOTE—Such an ADDTS Request frame can be sent regardless of the ACM setting of the AC.”</w:t>
      </w:r>
    </w:p>
    <w:p w:rsidR="00CB7210" w:rsidRDefault="00CB7210" w:rsidP="00CB7210">
      <w:pPr>
        <w:numPr>
          <w:ilvl w:val="3"/>
          <w:numId w:val="1"/>
        </w:numPr>
      </w:pPr>
      <w:r>
        <w:t>Ready for motion.</w:t>
      </w:r>
    </w:p>
    <w:p w:rsidR="00CB7210" w:rsidRPr="00E6334C" w:rsidRDefault="00CB7210" w:rsidP="00CB7210">
      <w:pPr>
        <w:numPr>
          <w:ilvl w:val="2"/>
          <w:numId w:val="1"/>
        </w:numPr>
        <w:rPr>
          <w:b/>
        </w:rPr>
      </w:pPr>
      <w:r w:rsidRPr="00E6334C">
        <w:rPr>
          <w:b/>
        </w:rPr>
        <w:t>CID 6451 (GEN):</w:t>
      </w:r>
    </w:p>
    <w:p w:rsidR="00CB7210" w:rsidRDefault="00CB7210" w:rsidP="00CB7210">
      <w:pPr>
        <w:numPr>
          <w:ilvl w:val="3"/>
          <w:numId w:val="1"/>
        </w:numPr>
      </w:pPr>
      <w:r>
        <w:t>Revised.  At 2753.44 change “Duration/ID rules for A-MPDU and TXOP” to “Duration/ID field in A-MPDU” and change reference from 8.2.4.2 to 8.7.3 (A-MPDU contents).</w:t>
      </w:r>
    </w:p>
    <w:p w:rsidR="00CB7210" w:rsidRDefault="00CB7210" w:rsidP="00CB7210">
      <w:pPr>
        <w:ind w:left="1728"/>
      </w:pPr>
      <w:r>
        <w:t>After QD8 at 2735.14 add a new row:</w:t>
      </w:r>
    </w:p>
    <w:p w:rsidR="00CB7210" w:rsidRDefault="00CB7210" w:rsidP="00CB7210">
      <w:pPr>
        <w:ind w:left="1728"/>
      </w:pPr>
      <w:r>
        <w:t xml:space="preserve">“QD9” / “Duration/ID rules for QoS STA” / “8.2.5 (Duration/ID field (QoS STA))” /  CF12:M  / “Yes </w:t>
      </w:r>
      <w:r>
        <w:t xml:space="preserve">No </w:t>
      </w:r>
      <w:r>
        <w:t xml:space="preserve">N/A </w:t>
      </w:r>
      <w:r>
        <w:t>”</w:t>
      </w:r>
    </w:p>
    <w:p w:rsidR="00CB7210" w:rsidRDefault="00CB7210" w:rsidP="00CB7210">
      <w:pPr>
        <w:numPr>
          <w:ilvl w:val="1"/>
          <w:numId w:val="1"/>
        </w:numPr>
        <w:rPr>
          <w:b/>
        </w:rPr>
      </w:pPr>
      <w:r w:rsidRPr="00141953">
        <w:rPr>
          <w:b/>
        </w:rPr>
        <w:t xml:space="preserve">Comment resolution – Adrian Stephens </w:t>
      </w:r>
      <w:r>
        <w:rPr>
          <w:b/>
        </w:rPr>
        <w:t>(11-15/1010r16)</w:t>
      </w:r>
    </w:p>
    <w:p w:rsidR="00CB7210" w:rsidRPr="00916B96" w:rsidRDefault="00CB7210" w:rsidP="00CB7210">
      <w:pPr>
        <w:numPr>
          <w:ilvl w:val="2"/>
          <w:numId w:val="1"/>
        </w:numPr>
        <w:rPr>
          <w:b/>
        </w:rPr>
      </w:pPr>
      <w:r w:rsidRPr="00916B96">
        <w:rPr>
          <w:b/>
        </w:rPr>
        <w:t>CID 5054 (MAC):</w:t>
      </w:r>
    </w:p>
    <w:p w:rsidR="00CB7210" w:rsidRPr="00916B96" w:rsidRDefault="00CB7210" w:rsidP="00CB7210">
      <w:pPr>
        <w:numPr>
          <w:ilvl w:val="3"/>
          <w:numId w:val="1"/>
        </w:numPr>
      </w:pPr>
      <w:r w:rsidRPr="00916B96">
        <w:t>Can we try this one again.  Objections from Mark R, he wants to remind himself why this was pulled.</w:t>
      </w:r>
    </w:p>
    <w:p w:rsidR="00CB7210" w:rsidRPr="00916B96" w:rsidRDefault="00CB7210" w:rsidP="00CB7210">
      <w:pPr>
        <w:numPr>
          <w:ilvl w:val="3"/>
          <w:numId w:val="1"/>
        </w:numPr>
      </w:pPr>
      <w:r w:rsidRPr="00916B96">
        <w:t>Assign to Mark Rison.  Submission required.</w:t>
      </w:r>
    </w:p>
    <w:p w:rsidR="00CB7210" w:rsidRPr="00916B96" w:rsidRDefault="00CB7210" w:rsidP="00CB7210">
      <w:pPr>
        <w:numPr>
          <w:ilvl w:val="3"/>
          <w:numId w:val="1"/>
        </w:numPr>
      </w:pPr>
      <w:r w:rsidRPr="00916B96">
        <w:t>Dorothy will bring this back on Nov 30, to resolve it one way or the other.</w:t>
      </w:r>
    </w:p>
    <w:p w:rsidR="00CB7210" w:rsidRDefault="00CB7210" w:rsidP="00CB7210">
      <w:pPr>
        <w:numPr>
          <w:ilvl w:val="1"/>
          <w:numId w:val="1"/>
        </w:numPr>
        <w:rPr>
          <w:b/>
        </w:rPr>
      </w:pPr>
      <w:r w:rsidRPr="00141953">
        <w:rPr>
          <w:b/>
        </w:rPr>
        <w:t xml:space="preserve">Comment resolution – </w:t>
      </w:r>
      <w:r>
        <w:rPr>
          <w:b/>
        </w:rPr>
        <w:t>Mike Montemurro</w:t>
      </w:r>
      <w:r w:rsidRPr="00141953">
        <w:rPr>
          <w:b/>
        </w:rPr>
        <w:t xml:space="preserve"> </w:t>
      </w:r>
      <w:r>
        <w:rPr>
          <w:b/>
        </w:rPr>
        <w:t>(11-15/1399r4)</w:t>
      </w:r>
    </w:p>
    <w:p w:rsidR="00CB7210" w:rsidRDefault="00CB7210" w:rsidP="00CB7210">
      <w:pPr>
        <w:numPr>
          <w:ilvl w:val="2"/>
          <w:numId w:val="1"/>
        </w:numPr>
        <w:rPr>
          <w:b/>
        </w:rPr>
      </w:pPr>
      <w:r>
        <w:rPr>
          <w:b/>
        </w:rPr>
        <w:lastRenderedPageBreak/>
        <w:t>CID 5045 (MAC):</w:t>
      </w:r>
    </w:p>
    <w:p w:rsidR="00CB7210" w:rsidRDefault="00CB7210" w:rsidP="00CB7210">
      <w:pPr>
        <w:numPr>
          <w:ilvl w:val="3"/>
          <w:numId w:val="1"/>
        </w:numPr>
      </w:pPr>
      <w:r w:rsidRPr="00916B96">
        <w:t>No ni</w:t>
      </w:r>
      <w:r>
        <w:t>ce way to fix this, without making changes throughout the standard.  Agreed that DMG advertised rates is rather a mess.</w:t>
      </w:r>
    </w:p>
    <w:p w:rsidR="00CB7210" w:rsidRDefault="00CB7210" w:rsidP="00CB7210">
      <w:pPr>
        <w:numPr>
          <w:ilvl w:val="3"/>
          <w:numId w:val="1"/>
        </w:numPr>
      </w:pPr>
      <w:r>
        <w:t>Suggest reject.  Do we try to explain in detail why, or just say it is for the standard “insufficient detail” reason?</w:t>
      </w:r>
    </w:p>
    <w:p w:rsidR="00CB7210" w:rsidRDefault="00CB7210" w:rsidP="00CB7210">
      <w:pPr>
        <w:numPr>
          <w:ilvl w:val="3"/>
          <w:numId w:val="1"/>
        </w:numPr>
      </w:pPr>
      <w:r>
        <w:t>Similar to CID 6708.</w:t>
      </w:r>
    </w:p>
    <w:p w:rsidR="00CB7210" w:rsidRDefault="00CB7210" w:rsidP="00CB7210">
      <w:pPr>
        <w:numPr>
          <w:ilvl w:val="3"/>
          <w:numId w:val="1"/>
        </w:numPr>
      </w:pPr>
      <w:r>
        <w:t xml:space="preserve">Rejected.  </w:t>
      </w:r>
      <w:r w:rsidRPr="005F00C8">
        <w:t>The comment fails to identify changes in sufficient detail so that the specific wording of the changes that will satisfy the commenter can be determined.</w:t>
      </w:r>
    </w:p>
    <w:p w:rsidR="00CB7210" w:rsidRDefault="00CB7210" w:rsidP="00CB7210">
      <w:pPr>
        <w:numPr>
          <w:ilvl w:val="3"/>
          <w:numId w:val="1"/>
        </w:numPr>
      </w:pPr>
      <w:r>
        <w:t>Ready for motion.</w:t>
      </w:r>
    </w:p>
    <w:p w:rsidR="00CB7210" w:rsidRPr="00C17FFC" w:rsidRDefault="00CB7210" w:rsidP="00CB7210">
      <w:pPr>
        <w:numPr>
          <w:ilvl w:val="2"/>
          <w:numId w:val="1"/>
        </w:numPr>
        <w:rPr>
          <w:b/>
        </w:rPr>
      </w:pPr>
      <w:r w:rsidRPr="00C17FFC">
        <w:rPr>
          <w:b/>
        </w:rPr>
        <w:t>CID 5627 (MAC):</w:t>
      </w:r>
    </w:p>
    <w:p w:rsidR="00CB7210" w:rsidRDefault="00CB7210" w:rsidP="00CB7210">
      <w:pPr>
        <w:numPr>
          <w:ilvl w:val="3"/>
          <w:numId w:val="1"/>
        </w:numPr>
      </w:pPr>
      <w:r>
        <w:t>Another CID like CID 5045, about DMG rate advertisement.</w:t>
      </w:r>
    </w:p>
    <w:p w:rsidR="00CB7210" w:rsidRDefault="00CB7210" w:rsidP="00CB7210">
      <w:pPr>
        <w:numPr>
          <w:ilvl w:val="3"/>
          <w:numId w:val="1"/>
        </w:numPr>
      </w:pPr>
      <w:r>
        <w:t xml:space="preserve">Rejected.  </w:t>
      </w:r>
      <w:r w:rsidRPr="00D77DB7">
        <w:t>There is no specification of BSSBasicRateSet for a DMG STA, also the parameter is a list of integers, so specifying “Empty” for DMG STAs is correct.</w:t>
      </w:r>
    </w:p>
    <w:p w:rsidR="00CB7210" w:rsidRDefault="00CB7210" w:rsidP="00CB7210">
      <w:pPr>
        <w:numPr>
          <w:ilvl w:val="3"/>
          <w:numId w:val="1"/>
        </w:numPr>
      </w:pPr>
      <w:r>
        <w:t>Ready for motion.</w:t>
      </w:r>
    </w:p>
    <w:p w:rsidR="00CB7210" w:rsidRDefault="00CB7210" w:rsidP="00CB7210">
      <w:pPr>
        <w:numPr>
          <w:ilvl w:val="1"/>
          <w:numId w:val="1"/>
        </w:numPr>
        <w:rPr>
          <w:b/>
        </w:rPr>
      </w:pPr>
      <w:r w:rsidRPr="00141953">
        <w:rPr>
          <w:b/>
        </w:rPr>
        <w:t xml:space="preserve">Comment resolution – </w:t>
      </w:r>
      <w:r>
        <w:rPr>
          <w:b/>
        </w:rPr>
        <w:t>Mark Rison</w:t>
      </w:r>
      <w:r w:rsidRPr="00141953">
        <w:rPr>
          <w:b/>
        </w:rPr>
        <w:t xml:space="preserve"> </w:t>
      </w:r>
      <w:r>
        <w:rPr>
          <w:b/>
        </w:rPr>
        <w:t>(11-15/762r14)</w:t>
      </w:r>
    </w:p>
    <w:p w:rsidR="00CB7210" w:rsidRPr="00D77DB7" w:rsidRDefault="00CB7210" w:rsidP="00CB7210">
      <w:pPr>
        <w:numPr>
          <w:ilvl w:val="2"/>
          <w:numId w:val="1"/>
        </w:numPr>
        <w:rPr>
          <w:b/>
        </w:rPr>
      </w:pPr>
      <w:r w:rsidRPr="00D77DB7">
        <w:rPr>
          <w:b/>
        </w:rPr>
        <w:t>CID 6684</w:t>
      </w:r>
      <w:r>
        <w:rPr>
          <w:b/>
        </w:rPr>
        <w:t xml:space="preserve"> (EDITOR)</w:t>
      </w:r>
      <w:r w:rsidRPr="00D77DB7">
        <w:rPr>
          <w:b/>
        </w:rPr>
        <w:t>:</w:t>
      </w:r>
    </w:p>
    <w:p w:rsidR="00CB7210" w:rsidRDefault="00CB7210" w:rsidP="00CB7210">
      <w:pPr>
        <w:numPr>
          <w:ilvl w:val="3"/>
          <w:numId w:val="1"/>
        </w:numPr>
      </w:pPr>
      <w:r>
        <w:t>Reviewed text not in yellow. No comments.</w:t>
      </w:r>
    </w:p>
    <w:p w:rsidR="00CB7210" w:rsidRDefault="00CB7210" w:rsidP="00CB7210">
      <w:pPr>
        <w:numPr>
          <w:ilvl w:val="3"/>
          <w:numId w:val="1"/>
        </w:numPr>
      </w:pPr>
      <w:r>
        <w:t xml:space="preserve">Reviewed first text in yellow, about the </w:t>
      </w:r>
      <w:r w:rsidRPr="00716A8A">
        <w:t>AP Reachability field</w:t>
      </w:r>
      <w:r>
        <w:t xml:space="preserve"> in the Neighbor Report element.  Agreed that when this field is set to 1, the AP is indicating that it knows, for sure, that the candidate AP will not be reached with a preassociation request, so believe the “will” here is a statement of fact, and correct.</w:t>
      </w:r>
    </w:p>
    <w:p w:rsidR="00CB7210" w:rsidRDefault="00CB7210" w:rsidP="00CB7210">
      <w:pPr>
        <w:numPr>
          <w:ilvl w:val="3"/>
          <w:numId w:val="1"/>
        </w:numPr>
      </w:pPr>
      <w:r>
        <w:t>Ran out of time.  Will pick this back up later.</w:t>
      </w:r>
    </w:p>
    <w:p w:rsidR="00CB7210" w:rsidRPr="00716A8A" w:rsidRDefault="00CB7210" w:rsidP="00CB7210">
      <w:pPr>
        <w:numPr>
          <w:ilvl w:val="1"/>
          <w:numId w:val="1"/>
        </w:numPr>
        <w:rPr>
          <w:b/>
        </w:rPr>
      </w:pPr>
      <w:r w:rsidRPr="00716A8A">
        <w:rPr>
          <w:b/>
        </w:rPr>
        <w:t>Next teleconference plan:</w:t>
      </w:r>
    </w:p>
    <w:p w:rsidR="00CB7210" w:rsidRDefault="00CB7210" w:rsidP="00CB7210">
      <w:pPr>
        <w:numPr>
          <w:ilvl w:val="2"/>
          <w:numId w:val="1"/>
        </w:numPr>
      </w:pPr>
      <w:r>
        <w:t xml:space="preserve">November 30 is next call. </w:t>
      </w:r>
    </w:p>
    <w:p w:rsidR="00CB7210" w:rsidRDefault="00CB7210" w:rsidP="00CB7210">
      <w:pPr>
        <w:numPr>
          <w:ilvl w:val="2"/>
          <w:numId w:val="1"/>
        </w:numPr>
      </w:pPr>
      <w:r>
        <w:t>Might only go 1 hour.</w:t>
      </w:r>
    </w:p>
    <w:p w:rsidR="00CB7210" w:rsidRDefault="00CB7210" w:rsidP="00CB7210">
      <w:pPr>
        <w:numPr>
          <w:ilvl w:val="2"/>
          <w:numId w:val="1"/>
        </w:numPr>
      </w:pPr>
      <w:r>
        <w:t>Mark Hamilton CIDs will be scheduled for the first hour.</w:t>
      </w:r>
    </w:p>
    <w:p w:rsidR="00CB7210" w:rsidRPr="00716A8A" w:rsidRDefault="00CB7210" w:rsidP="00CB7210">
      <w:pPr>
        <w:numPr>
          <w:ilvl w:val="1"/>
          <w:numId w:val="1"/>
        </w:numPr>
        <w:rPr>
          <w:b/>
        </w:rPr>
      </w:pPr>
      <w:r w:rsidRPr="00716A8A">
        <w:rPr>
          <w:b/>
        </w:rPr>
        <w:t>Adjourned at 11:58am.</w:t>
      </w:r>
    </w:p>
    <w:p w:rsidR="00CB7210" w:rsidRPr="00916B96" w:rsidRDefault="00CB7210" w:rsidP="00CB7210">
      <w:pPr>
        <w:ind w:left="360"/>
      </w:pPr>
    </w:p>
    <w:p w:rsidR="00CA09B2" w:rsidRDefault="00CA09B2"/>
    <w:p w:rsidR="00CA09B2" w:rsidRDefault="00CA09B2">
      <w:pPr>
        <w:rPr>
          <w:b/>
          <w:sz w:val="24"/>
        </w:rPr>
      </w:pPr>
      <w:r>
        <w:br w:type="page"/>
      </w:r>
      <w:r>
        <w:rPr>
          <w:b/>
          <w:sz w:val="24"/>
        </w:rPr>
        <w:lastRenderedPageBreak/>
        <w:t>References:</w:t>
      </w:r>
    </w:p>
    <w:p w:rsidR="00CB7210" w:rsidRDefault="00CB7210">
      <w:hyperlink r:id="rId8" w:history="1">
        <w:r w:rsidRPr="00CE0197">
          <w:rPr>
            <w:rStyle w:val="Hyperlink"/>
          </w:rPr>
          <w:t>https://mentor.ieee.org/802.11/dcn/15/11-15-1260-04-000m-oct-and-nov-2015-tgmc-brc-teleconference-agendas.docx</w:t>
        </w:r>
      </w:hyperlink>
    </w:p>
    <w:p w:rsidR="00CB7210" w:rsidRDefault="00CB7210">
      <w:hyperlink r:id="rId9" w:history="1">
        <w:r w:rsidRPr="00CE0197">
          <w:rPr>
            <w:rStyle w:val="Hyperlink"/>
          </w:rPr>
          <w:t>https://mentor.ieee.org/802.11/dcn/15/11-15-1392-02-000m-comment-resolution-for-wnm-notification.docx</w:t>
        </w:r>
      </w:hyperlink>
    </w:p>
    <w:p w:rsidR="00CB7210" w:rsidRDefault="00CB7210">
      <w:hyperlink r:id="rId10" w:history="1">
        <w:r w:rsidRPr="00CE0197">
          <w:rPr>
            <w:rStyle w:val="Hyperlink"/>
          </w:rPr>
          <w:t>https://mentor.ieee.org/802.11/dcn/15/11-15-1400-04-000m-lb1000-misc-phy-cids.docx</w:t>
        </w:r>
      </w:hyperlink>
    </w:p>
    <w:p w:rsidR="00CB7210" w:rsidRDefault="00CB7210">
      <w:hyperlink r:id="rId11" w:history="1">
        <w:r w:rsidRPr="00CE0197">
          <w:rPr>
            <w:rStyle w:val="Hyperlink"/>
          </w:rPr>
          <w:t>https://mentor.ieee.org/802.11/dcn/15/11-15-1207-09-000m-sb0-stephens-resolutions-part-3.doc</w:t>
        </w:r>
      </w:hyperlink>
    </w:p>
    <w:p w:rsidR="00CB7210" w:rsidRDefault="00CB7210">
      <w:hyperlink r:id="rId12" w:history="1">
        <w:r w:rsidRPr="00CE0197">
          <w:rPr>
            <w:rStyle w:val="Hyperlink"/>
          </w:rPr>
          <w:t>https://mentor.ieee.org/802.11/dcn/15/11-15-1010-17-000m-revmc-sb0-stephens-resolutions-part-2.doc</w:t>
        </w:r>
      </w:hyperlink>
    </w:p>
    <w:p w:rsidR="00CB7210" w:rsidRDefault="00CB7210">
      <w:hyperlink r:id="rId13" w:history="1">
        <w:r w:rsidRPr="00CE0197">
          <w:rPr>
            <w:rStyle w:val="Hyperlink"/>
          </w:rPr>
          <w:t>https://mentor.ieee.org/802.11/dcn/15/11-15-1399-05-000m-revmc-initial-sponsor-ballot-mac-comment-resolutions.docx</w:t>
        </w:r>
      </w:hyperlink>
    </w:p>
    <w:p w:rsidR="00CB7210" w:rsidRDefault="00CB7210">
      <w:hyperlink r:id="rId14" w:history="1">
        <w:r w:rsidRPr="00CE0197">
          <w:rPr>
            <w:rStyle w:val="Hyperlink"/>
          </w:rPr>
          <w:t>https://mentor.ieee.org/802.11/dcn/15/11-15-0762-14-000m-resolutions-for-some-comments-on-11mc-d4-0-sbmc1.docx</w:t>
        </w:r>
      </w:hyperlink>
    </w:p>
    <w:p w:rsidR="00CB7210" w:rsidRDefault="00CB7210">
      <w:bookmarkStart w:id="0" w:name="_GoBack"/>
      <w:bookmarkEnd w:id="0"/>
    </w:p>
    <w:p w:rsidR="00CB7210" w:rsidRDefault="00CB7210"/>
    <w:sectPr w:rsidR="00CB7210">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BF3" w:rsidRDefault="00542BF3">
      <w:r>
        <w:separator/>
      </w:r>
    </w:p>
  </w:endnote>
  <w:endnote w:type="continuationSeparator" w:id="0">
    <w:p w:rsidR="00542BF3" w:rsidRDefault="0054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045B3B">
    <w:pPr>
      <w:pStyle w:val="Footer"/>
      <w:tabs>
        <w:tab w:val="clear" w:pos="6480"/>
        <w:tab w:val="center" w:pos="4680"/>
        <w:tab w:val="right" w:pos="9360"/>
      </w:tabs>
    </w:pPr>
    <w:fldSimple w:instr=" SUBJECT  \* MERGEFORMAT ">
      <w:r w:rsidR="00C8541A">
        <w:t>Minutes</w:t>
      </w:r>
    </w:fldSimple>
    <w:r w:rsidR="0029020B">
      <w:tab/>
      <w:t xml:space="preserve">page </w:t>
    </w:r>
    <w:r w:rsidR="0029020B">
      <w:fldChar w:fldCharType="begin"/>
    </w:r>
    <w:r w:rsidR="0029020B">
      <w:instrText xml:space="preserve">page </w:instrText>
    </w:r>
    <w:r w:rsidR="0029020B">
      <w:fldChar w:fldCharType="separate"/>
    </w:r>
    <w:r w:rsidR="00CB7210">
      <w:rPr>
        <w:noProof/>
      </w:rPr>
      <w:t>3</w:t>
    </w:r>
    <w:r w:rsidR="0029020B">
      <w:fldChar w:fldCharType="end"/>
    </w:r>
    <w:r w:rsidR="0029020B">
      <w:tab/>
    </w:r>
    <w:fldSimple w:instr=" COMMENTS  \* MERGEFORMAT ">
      <w:r w:rsidR="006F2433">
        <w:t>Mark Hamilton</w:t>
      </w:r>
      <w:r w:rsidR="00C8541A">
        <w:t xml:space="preserve">, </w:t>
      </w:r>
    </w:fldSimple>
    <w:r w:rsidR="006F2433">
      <w:t>Ruckus Wireless</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BF3" w:rsidRDefault="00542BF3">
      <w:r>
        <w:separator/>
      </w:r>
    </w:p>
  </w:footnote>
  <w:footnote w:type="continuationSeparator" w:id="0">
    <w:p w:rsidR="00542BF3" w:rsidRDefault="00542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045B3B">
    <w:pPr>
      <w:pStyle w:val="Header"/>
      <w:tabs>
        <w:tab w:val="clear" w:pos="6480"/>
        <w:tab w:val="center" w:pos="4680"/>
        <w:tab w:val="right" w:pos="9360"/>
      </w:tabs>
    </w:pPr>
    <w:fldSimple w:instr=" KEYWORDS  \* MERGEFORMAT ">
      <w:r w:rsidR="00CB7210">
        <w:t>November</w:t>
      </w:r>
      <w:r w:rsidR="00C8541A">
        <w:t xml:space="preserve"> 2015</w:t>
      </w:r>
    </w:fldSimple>
    <w:r w:rsidR="0029020B">
      <w:tab/>
    </w:r>
    <w:r w:rsidR="0029020B">
      <w:tab/>
    </w:r>
    <w:fldSimple w:instr=" TITLE  \* MERGEFORMAT ">
      <w:r w:rsidR="00CB7210">
        <w:t>doc.: IEEE 802.11-15/1477</w:t>
      </w:r>
      <w:r w:rsidR="00C8541A">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4776BB"/>
    <w:multiLevelType w:val="multilevel"/>
    <w:tmpl w:val="2BB635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B466FEF"/>
    <w:multiLevelType w:val="hybridMultilevel"/>
    <w:tmpl w:val="25FEF9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59D"/>
    <w:rsid w:val="00000B0C"/>
    <w:rsid w:val="00045B3B"/>
    <w:rsid w:val="000B22C8"/>
    <w:rsid w:val="001C454F"/>
    <w:rsid w:val="001D723B"/>
    <w:rsid w:val="0029020B"/>
    <w:rsid w:val="002D44BE"/>
    <w:rsid w:val="00442037"/>
    <w:rsid w:val="00452C0E"/>
    <w:rsid w:val="004B064B"/>
    <w:rsid w:val="004C3025"/>
    <w:rsid w:val="0054059D"/>
    <w:rsid w:val="00542BF3"/>
    <w:rsid w:val="005F1A54"/>
    <w:rsid w:val="0062440B"/>
    <w:rsid w:val="0066009E"/>
    <w:rsid w:val="006C0727"/>
    <w:rsid w:val="006E145F"/>
    <w:rsid w:val="006F2433"/>
    <w:rsid w:val="00770572"/>
    <w:rsid w:val="009D20AA"/>
    <w:rsid w:val="009F2FBC"/>
    <w:rsid w:val="00AA427C"/>
    <w:rsid w:val="00BE68C2"/>
    <w:rsid w:val="00BF2499"/>
    <w:rsid w:val="00C642E6"/>
    <w:rsid w:val="00C8541A"/>
    <w:rsid w:val="00CA09B2"/>
    <w:rsid w:val="00CB7210"/>
    <w:rsid w:val="00DC5A7B"/>
    <w:rsid w:val="00F51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168E81-F9F1-4472-A69E-5C7DB400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F1A54"/>
    <w:pPr>
      <w:spacing w:before="480" w:line="276" w:lineRule="auto"/>
      <w:ind w:left="720" w:hanging="432"/>
      <w:contextualSpacing/>
    </w:pPr>
    <w:rPr>
      <w:rFonts w:ascii="Calibri" w:eastAsia="Calibri" w:hAnsi="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5/11-15-1260-04-000m-oct-and-nov-2015-tgmc-brc-teleconference-agendas.docx" TargetMode="External"/><Relationship Id="rId13" Type="http://schemas.openxmlformats.org/officeDocument/2006/relationships/hyperlink" Target="https://mentor.ieee.org/802.11/dcn/15/11-15-1399-05-000m-revmc-initial-sponsor-ballot-mac-comment-resolutions.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hamilton@ruckuswireless.com" TargetMode="External"/><Relationship Id="rId12" Type="http://schemas.openxmlformats.org/officeDocument/2006/relationships/hyperlink" Target="https://mentor.ieee.org/802.11/dcn/15/11-15-1010-17-000m-revmc-sb0-stephens-resolutions-part-2.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5/11-15-1207-09-000m-sb0-stephens-resolutions-part-3.do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ntor.ieee.org/802.11/dcn/15/11-15-1400-04-000m-lb1000-misc-phy-cids.docx" TargetMode="External"/><Relationship Id="rId4" Type="http://schemas.openxmlformats.org/officeDocument/2006/relationships/webSettings" Target="webSettings.xml"/><Relationship Id="rId9" Type="http://schemas.openxmlformats.org/officeDocument/2006/relationships/hyperlink" Target="https://mentor.ieee.org/802.11/dcn/15/11-15-1392-02-000m-comment-resolution-for-wnm-notification.docx" TargetMode="External"/><Relationship Id="rId14" Type="http://schemas.openxmlformats.org/officeDocument/2006/relationships/hyperlink" Target="https://mentor.ieee.org/802.11/dcn/15/11-15-0762-14-000m-resolutions-for-some-comments-on-11mc-d4-0-sbmc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wnloads\802-11-Submission-Portrait-word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802-11-Submission-Portrait-word2003.dot</Template>
  <TotalTime>1</TotalTime>
  <Pages>5</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802.11-15/0557r0</vt:lpstr>
    </vt:vector>
  </TitlesOfParts>
  <Company>Some Company</Company>
  <LinksUpToDate>false</LinksUpToDate>
  <CharactersWithSpaces>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802.11-15/0557r0</dc:title>
  <dc:subject>Minutes</dc:subject>
  <dc:creator>Jon Rosdahl</dc:creator>
  <cp:keywords>May 2015</cp:keywords>
  <dc:description>Jon Rosdahl, CSR</dc:description>
  <cp:lastModifiedBy>Mark Hamilton</cp:lastModifiedBy>
  <cp:revision>2</cp:revision>
  <cp:lastPrinted>2015-05-08T03:40:00Z</cp:lastPrinted>
  <dcterms:created xsi:type="dcterms:W3CDTF">2015-11-20T17:12:00Z</dcterms:created>
  <dcterms:modified xsi:type="dcterms:W3CDTF">2015-11-20T17:12:00Z</dcterms:modified>
</cp:coreProperties>
</file>