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6C13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07"/>
        <w:gridCol w:w="2835"/>
        <w:gridCol w:w="1276"/>
        <w:gridCol w:w="2522"/>
      </w:tblGrid>
      <w:tr w:rsidR="00CA09B2" w14:paraId="648A2F42" w14:textId="77777777">
        <w:trPr>
          <w:trHeight w:val="485"/>
          <w:jc w:val="center"/>
        </w:trPr>
        <w:tc>
          <w:tcPr>
            <w:tcW w:w="9576" w:type="dxa"/>
            <w:gridSpan w:val="5"/>
            <w:vAlign w:val="center"/>
          </w:tcPr>
          <w:p w14:paraId="4AFF1B1E" w14:textId="77777777" w:rsidR="00CA09B2" w:rsidRDefault="003F5212">
            <w:pPr>
              <w:pStyle w:val="T2"/>
            </w:pPr>
            <w:r>
              <w:t>802.11</w:t>
            </w:r>
          </w:p>
          <w:p w14:paraId="37C03A52" w14:textId="77777777" w:rsidR="003F5212" w:rsidRDefault="00BE15CE" w:rsidP="001E1D33">
            <w:pPr>
              <w:pStyle w:val="T2"/>
            </w:pPr>
            <w:r>
              <w:t xml:space="preserve">REVmc </w:t>
            </w:r>
            <w:r w:rsidR="001E1D33">
              <w:t>Initial Sponsor Ballot –</w:t>
            </w:r>
            <w:r w:rsidR="00BD3D69">
              <w:t xml:space="preserve"> </w:t>
            </w:r>
            <w:r w:rsidR="001E1D33">
              <w:t xml:space="preserve">MAC Comment resolutions </w:t>
            </w:r>
          </w:p>
        </w:tc>
      </w:tr>
      <w:tr w:rsidR="00CA09B2" w14:paraId="5AAE5C94" w14:textId="77777777">
        <w:trPr>
          <w:trHeight w:val="359"/>
          <w:jc w:val="center"/>
        </w:trPr>
        <w:tc>
          <w:tcPr>
            <w:tcW w:w="9576" w:type="dxa"/>
            <w:gridSpan w:val="5"/>
            <w:vAlign w:val="center"/>
          </w:tcPr>
          <w:p w14:paraId="2443DE28" w14:textId="77777777" w:rsidR="00CA09B2" w:rsidRDefault="00CA09B2" w:rsidP="005C7FB6">
            <w:pPr>
              <w:pStyle w:val="T2"/>
              <w:ind w:left="0"/>
              <w:rPr>
                <w:sz w:val="20"/>
              </w:rPr>
            </w:pPr>
            <w:r>
              <w:rPr>
                <w:sz w:val="20"/>
              </w:rPr>
              <w:t>Date:</w:t>
            </w:r>
            <w:r>
              <w:rPr>
                <w:b w:val="0"/>
                <w:sz w:val="20"/>
              </w:rPr>
              <w:t xml:space="preserve">  </w:t>
            </w:r>
            <w:r w:rsidR="005C3A6C">
              <w:rPr>
                <w:b w:val="0"/>
                <w:sz w:val="20"/>
              </w:rPr>
              <w:t>2015-11-0</w:t>
            </w:r>
            <w:r w:rsidR="006156C4">
              <w:rPr>
                <w:b w:val="0"/>
                <w:sz w:val="20"/>
              </w:rPr>
              <w:t>9</w:t>
            </w:r>
          </w:p>
        </w:tc>
      </w:tr>
      <w:tr w:rsidR="00CA09B2" w14:paraId="39F65BC6" w14:textId="77777777">
        <w:trPr>
          <w:cantSplit/>
          <w:jc w:val="center"/>
        </w:trPr>
        <w:tc>
          <w:tcPr>
            <w:tcW w:w="9576" w:type="dxa"/>
            <w:gridSpan w:val="5"/>
            <w:vAlign w:val="center"/>
          </w:tcPr>
          <w:p w14:paraId="6E226E82" w14:textId="77777777" w:rsidR="00CA09B2" w:rsidRDefault="00CA09B2">
            <w:pPr>
              <w:pStyle w:val="T2"/>
              <w:spacing w:after="0"/>
              <w:ind w:left="0" w:right="0"/>
              <w:jc w:val="left"/>
              <w:rPr>
                <w:sz w:val="20"/>
              </w:rPr>
            </w:pPr>
            <w:r>
              <w:rPr>
                <w:sz w:val="20"/>
              </w:rPr>
              <w:t>Author(s):</w:t>
            </w:r>
          </w:p>
        </w:tc>
      </w:tr>
      <w:tr w:rsidR="00CA09B2" w14:paraId="4593152A" w14:textId="77777777" w:rsidTr="001E1D33">
        <w:trPr>
          <w:jc w:val="center"/>
        </w:trPr>
        <w:tc>
          <w:tcPr>
            <w:tcW w:w="1336" w:type="dxa"/>
            <w:vAlign w:val="center"/>
          </w:tcPr>
          <w:p w14:paraId="3B2BA029" w14:textId="77777777" w:rsidR="00CA09B2" w:rsidRDefault="00CA09B2">
            <w:pPr>
              <w:pStyle w:val="T2"/>
              <w:spacing w:after="0"/>
              <w:ind w:left="0" w:right="0"/>
              <w:jc w:val="left"/>
              <w:rPr>
                <w:sz w:val="20"/>
              </w:rPr>
            </w:pPr>
            <w:r>
              <w:rPr>
                <w:sz w:val="20"/>
              </w:rPr>
              <w:t>Name</w:t>
            </w:r>
          </w:p>
        </w:tc>
        <w:tc>
          <w:tcPr>
            <w:tcW w:w="1607" w:type="dxa"/>
            <w:vAlign w:val="center"/>
          </w:tcPr>
          <w:p w14:paraId="13AC0795" w14:textId="77777777" w:rsidR="00CA09B2" w:rsidRDefault="00CA09B2">
            <w:pPr>
              <w:pStyle w:val="T2"/>
              <w:spacing w:after="0"/>
              <w:ind w:left="0" w:right="0"/>
              <w:jc w:val="left"/>
              <w:rPr>
                <w:sz w:val="20"/>
              </w:rPr>
            </w:pPr>
            <w:r>
              <w:rPr>
                <w:sz w:val="20"/>
              </w:rPr>
              <w:t>Company</w:t>
            </w:r>
          </w:p>
        </w:tc>
        <w:tc>
          <w:tcPr>
            <w:tcW w:w="2835" w:type="dxa"/>
            <w:vAlign w:val="center"/>
          </w:tcPr>
          <w:p w14:paraId="49ABABEE" w14:textId="77777777" w:rsidR="00CA09B2" w:rsidRDefault="00CA09B2">
            <w:pPr>
              <w:pStyle w:val="T2"/>
              <w:spacing w:after="0"/>
              <w:ind w:left="0" w:right="0"/>
              <w:jc w:val="left"/>
              <w:rPr>
                <w:sz w:val="20"/>
              </w:rPr>
            </w:pPr>
            <w:r>
              <w:rPr>
                <w:sz w:val="20"/>
              </w:rPr>
              <w:t>Address</w:t>
            </w:r>
          </w:p>
        </w:tc>
        <w:tc>
          <w:tcPr>
            <w:tcW w:w="1276" w:type="dxa"/>
            <w:vAlign w:val="center"/>
          </w:tcPr>
          <w:p w14:paraId="59EFAA44" w14:textId="77777777" w:rsidR="00CA09B2" w:rsidRDefault="00CA09B2">
            <w:pPr>
              <w:pStyle w:val="T2"/>
              <w:spacing w:after="0"/>
              <w:ind w:left="0" w:right="0"/>
              <w:jc w:val="left"/>
              <w:rPr>
                <w:sz w:val="20"/>
              </w:rPr>
            </w:pPr>
            <w:r>
              <w:rPr>
                <w:sz w:val="20"/>
              </w:rPr>
              <w:t>Phone</w:t>
            </w:r>
          </w:p>
        </w:tc>
        <w:tc>
          <w:tcPr>
            <w:tcW w:w="2522" w:type="dxa"/>
            <w:vAlign w:val="center"/>
          </w:tcPr>
          <w:p w14:paraId="5A63E69E" w14:textId="77777777" w:rsidR="00CA09B2" w:rsidRDefault="00CA09B2">
            <w:pPr>
              <w:pStyle w:val="T2"/>
              <w:spacing w:after="0"/>
              <w:ind w:left="0" w:right="0"/>
              <w:jc w:val="left"/>
              <w:rPr>
                <w:sz w:val="20"/>
              </w:rPr>
            </w:pPr>
            <w:r>
              <w:rPr>
                <w:sz w:val="20"/>
              </w:rPr>
              <w:t>email</w:t>
            </w:r>
          </w:p>
        </w:tc>
      </w:tr>
      <w:tr w:rsidR="00CA09B2" w14:paraId="2213AACB" w14:textId="77777777" w:rsidTr="001E1D33">
        <w:trPr>
          <w:jc w:val="center"/>
        </w:trPr>
        <w:tc>
          <w:tcPr>
            <w:tcW w:w="1336" w:type="dxa"/>
            <w:vAlign w:val="center"/>
          </w:tcPr>
          <w:p w14:paraId="369FB6F6" w14:textId="77777777" w:rsidR="00CA09B2" w:rsidRDefault="001E1D33">
            <w:pPr>
              <w:pStyle w:val="T2"/>
              <w:spacing w:after="0"/>
              <w:ind w:left="0" w:right="0"/>
              <w:rPr>
                <w:b w:val="0"/>
                <w:sz w:val="20"/>
              </w:rPr>
            </w:pPr>
            <w:r>
              <w:rPr>
                <w:b w:val="0"/>
                <w:sz w:val="20"/>
              </w:rPr>
              <w:t>Michael Montemurro</w:t>
            </w:r>
          </w:p>
        </w:tc>
        <w:tc>
          <w:tcPr>
            <w:tcW w:w="1607" w:type="dxa"/>
            <w:vAlign w:val="center"/>
          </w:tcPr>
          <w:p w14:paraId="283AD8E1" w14:textId="77777777" w:rsidR="00CA09B2" w:rsidRDefault="001E1D33">
            <w:pPr>
              <w:pStyle w:val="T2"/>
              <w:spacing w:after="0"/>
              <w:ind w:left="0" w:right="0"/>
              <w:rPr>
                <w:b w:val="0"/>
                <w:sz w:val="20"/>
              </w:rPr>
            </w:pPr>
            <w:r>
              <w:rPr>
                <w:b w:val="0"/>
                <w:sz w:val="20"/>
              </w:rPr>
              <w:t>BlackBerry Ltd</w:t>
            </w:r>
          </w:p>
        </w:tc>
        <w:tc>
          <w:tcPr>
            <w:tcW w:w="2835" w:type="dxa"/>
            <w:vAlign w:val="center"/>
          </w:tcPr>
          <w:p w14:paraId="749EFD96" w14:textId="77777777" w:rsidR="00CA09B2" w:rsidRDefault="001E1D33">
            <w:pPr>
              <w:pStyle w:val="T2"/>
              <w:spacing w:after="0"/>
              <w:ind w:left="0" w:right="0"/>
              <w:rPr>
                <w:b w:val="0"/>
                <w:sz w:val="20"/>
              </w:rPr>
            </w:pPr>
            <w:r>
              <w:rPr>
                <w:b w:val="0"/>
                <w:sz w:val="20"/>
              </w:rPr>
              <w:t>4701 Tahoe Blvd, Mississauga, ON. CANADA. L4W 0B4</w:t>
            </w:r>
          </w:p>
        </w:tc>
        <w:tc>
          <w:tcPr>
            <w:tcW w:w="1276" w:type="dxa"/>
            <w:vAlign w:val="center"/>
          </w:tcPr>
          <w:p w14:paraId="12735922" w14:textId="77777777" w:rsidR="00CA09B2" w:rsidRDefault="001E1D33">
            <w:pPr>
              <w:pStyle w:val="T2"/>
              <w:spacing w:after="0"/>
              <w:ind w:left="0" w:right="0"/>
              <w:rPr>
                <w:b w:val="0"/>
                <w:sz w:val="20"/>
              </w:rPr>
            </w:pPr>
            <w:r>
              <w:rPr>
                <w:b w:val="0"/>
                <w:sz w:val="20"/>
              </w:rPr>
              <w:t>+1-289-261-4183</w:t>
            </w:r>
          </w:p>
        </w:tc>
        <w:tc>
          <w:tcPr>
            <w:tcW w:w="2522" w:type="dxa"/>
            <w:vAlign w:val="center"/>
          </w:tcPr>
          <w:p w14:paraId="6E2F27B8" w14:textId="77777777" w:rsidR="00CA09B2" w:rsidRDefault="001E1D33">
            <w:pPr>
              <w:pStyle w:val="T2"/>
              <w:spacing w:after="0"/>
              <w:ind w:left="0" w:right="0"/>
              <w:rPr>
                <w:b w:val="0"/>
                <w:sz w:val="16"/>
              </w:rPr>
            </w:pPr>
            <w:r>
              <w:rPr>
                <w:b w:val="0"/>
                <w:sz w:val="16"/>
              </w:rPr>
              <w:t>mmontemurro@blackberry.com</w:t>
            </w:r>
          </w:p>
        </w:tc>
      </w:tr>
    </w:tbl>
    <w:p w14:paraId="678BE56A" w14:textId="77777777" w:rsidR="00CA09B2" w:rsidRDefault="00671EE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82EC737" wp14:editId="459D7135">
                <wp:simplePos x="0" y="0"/>
                <wp:positionH relativeFrom="column">
                  <wp:posOffset>-106680</wp:posOffset>
                </wp:positionH>
                <wp:positionV relativeFrom="paragraph">
                  <wp:posOffset>198755</wp:posOffset>
                </wp:positionV>
                <wp:extent cx="6333490" cy="35248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490" cy="3524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69E5C" w14:textId="77777777" w:rsidR="00020DB8" w:rsidRPr="00AF318A" w:rsidRDefault="00020DB8" w:rsidP="00AF318A">
                            <w:pPr>
                              <w:jc w:val="center"/>
                              <w:rPr>
                                <w:b/>
                              </w:rPr>
                            </w:pPr>
                            <w:r w:rsidRPr="00AF318A">
                              <w:rPr>
                                <w:b/>
                              </w:rPr>
                              <w:t>Abstract</w:t>
                            </w:r>
                          </w:p>
                          <w:p w14:paraId="3A35F99A" w14:textId="77777777" w:rsidR="00020DB8" w:rsidRDefault="00020DB8" w:rsidP="00720681"/>
                          <w:p w14:paraId="43B55C0A" w14:textId="77777777" w:rsidR="00020DB8" w:rsidRDefault="00020DB8" w:rsidP="00DA2CE7">
                            <w:r>
                              <w:t>This document contains some proposed resolutions to initial sponsor ballot comments.</w:t>
                            </w:r>
                          </w:p>
                          <w:p w14:paraId="1F98D655" w14:textId="77777777" w:rsidR="00020DB8" w:rsidRDefault="00020DB8" w:rsidP="00DA2CE7"/>
                          <w:p w14:paraId="45634788" w14:textId="77777777" w:rsidR="00020DB8" w:rsidRDefault="00020DB8" w:rsidP="00DA2CE7">
                            <w:r>
                              <w:t>R1: Updated discussion based on feedback from commenters</w:t>
                            </w:r>
                          </w:p>
                          <w:p w14:paraId="5993F9D3" w14:textId="0767227C" w:rsidR="00BE4E64" w:rsidRDefault="00BE4E64" w:rsidP="00DA2CE7">
                            <w:r>
                              <w:t>R2: Updated based on analysis and discussions around CID 6059</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8.35pt;margin-top:15.65pt;width:498.7pt;height:27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" o:allowincell="f" stroked="f">
                <v:textbox>
                  <w:txbxContent>
                    <w:p w14:paraId="12469E5C" w14:textId="77777777" w:rsidR="00020DB8" w:rsidRPr="00AF318A" w:rsidRDefault="00020DB8" w:rsidP="00AF318A">
                      <w:pPr>
                        <w:jc w:val="center"/>
                        <w:rPr>
                          <w:b/>
                        </w:rPr>
                      </w:pPr>
                      <w:r w:rsidRPr="00AF318A">
                        <w:rPr>
                          <w:b/>
                        </w:rPr>
                        <w:t>Abstract</w:t>
                      </w:r>
                    </w:p>
                    <w:p w14:paraId="3A35F99A" w14:textId="77777777" w:rsidR="00020DB8" w:rsidRDefault="00020DB8" w:rsidP="00720681"/>
                    <w:p w14:paraId="43B55C0A" w14:textId="77777777" w:rsidR="00020DB8" w:rsidRDefault="00020DB8" w:rsidP="00DA2CE7">
                      <w:r>
                        <w:t>This document contains some proposed resolutions to initial sponsor ballot comments.</w:t>
                      </w:r>
                    </w:p>
                    <w:p w14:paraId="1F98D655" w14:textId="77777777" w:rsidR="00020DB8" w:rsidRDefault="00020DB8" w:rsidP="00DA2CE7"/>
                    <w:p w14:paraId="45634788" w14:textId="77777777" w:rsidR="00020DB8" w:rsidRDefault="00020DB8" w:rsidP="00DA2CE7">
                      <w:r>
                        <w:t>R1: Updated discussion based on feedback from commenters</w:t>
                      </w:r>
                    </w:p>
                    <w:p w14:paraId="5993F9D3" w14:textId="0767227C" w:rsidR="00BE4E64" w:rsidRDefault="00BE4E64" w:rsidP="00DA2CE7">
                      <w:r>
                        <w:t>R2: Updated based on analysis and discussions around CID 6059</w:t>
                      </w:r>
                      <w:bookmarkStart w:id="1" w:name="_GoBack"/>
                      <w:bookmarkEnd w:id="1"/>
                    </w:p>
                  </w:txbxContent>
                </v:textbox>
              </v:shape>
            </w:pict>
          </mc:Fallback>
        </mc:AlternateContent>
      </w:r>
    </w:p>
    <w:p w14:paraId="7CED1222" w14:textId="77777777" w:rsidR="005E52A8" w:rsidRDefault="00CA09B2" w:rsidP="003E076A">
      <w:pPr>
        <w:pStyle w:val="Heading2"/>
      </w:pPr>
      <w:r>
        <w:br w:type="page"/>
      </w:r>
    </w:p>
    <w:p w14:paraId="2DDDA182" w14:textId="77777777" w:rsidR="00A16AB7" w:rsidRDefault="00A16AB7" w:rsidP="00A16AB7"/>
    <w:p w14:paraId="2A89B525" w14:textId="77777777" w:rsidR="00B327F2" w:rsidRDefault="00B327F2" w:rsidP="005E52A8"/>
    <w:p w14:paraId="7FF719C4" w14:textId="77777777" w:rsidR="00917FCB" w:rsidRPr="00573B7C" w:rsidRDefault="0089064F" w:rsidP="00573B7C">
      <w:pPr>
        <w:pStyle w:val="Heading1"/>
      </w:pPr>
      <w:r>
        <w:t>Comments</w:t>
      </w:r>
    </w:p>
    <w:p w14:paraId="45A45F6D" w14:textId="77777777" w:rsidR="005C3A6C" w:rsidRDefault="005C3A6C"/>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7"/>
        <w:gridCol w:w="729"/>
        <w:gridCol w:w="1033"/>
        <w:gridCol w:w="4173"/>
        <w:gridCol w:w="2651"/>
      </w:tblGrid>
      <w:tr w:rsidR="001E1D33" w:rsidRPr="008A7595" w14:paraId="1C88E63C" w14:textId="77777777" w:rsidTr="001E1D33">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EDAFBD" w14:textId="77777777" w:rsidR="001E1D33" w:rsidRDefault="001E1D33">
            <w:pPr>
              <w:jc w:val="right"/>
              <w:rPr>
                <w:rFonts w:ascii="Calibri" w:hAnsi="Calibri"/>
                <w:color w:val="000000"/>
                <w:sz w:val="24"/>
                <w:szCs w:val="24"/>
              </w:rPr>
            </w:pPr>
            <w:r>
              <w:rPr>
                <w:rFonts w:ascii="Calibri" w:hAnsi="Calibri"/>
                <w:color w:val="000000"/>
                <w:sz w:val="24"/>
                <w:szCs w:val="24"/>
              </w:rPr>
              <w:t>5042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27BC904" w14:textId="77777777" w:rsidR="001E1D33" w:rsidRDefault="001E1D33">
            <w:pPr>
              <w:jc w:val="right"/>
              <w:rPr>
                <w:rFonts w:ascii="Calibri" w:hAnsi="Calibri"/>
                <w:color w:val="000000"/>
                <w:sz w:val="24"/>
                <w:szCs w:val="24"/>
              </w:rPr>
            </w:pPr>
            <w:r>
              <w:rPr>
                <w:rFonts w:ascii="Calibri" w:hAnsi="Calibri"/>
                <w:color w:val="000000"/>
                <w:sz w:val="24"/>
                <w:szCs w:val="24"/>
              </w:rPr>
              <w:t>253.40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DB72BF" w14:textId="77777777" w:rsidR="001E1D33" w:rsidRDefault="001E1D33">
            <w:pPr>
              <w:rPr>
                <w:rFonts w:ascii="Calibri" w:hAnsi="Calibri"/>
                <w:color w:val="000000"/>
                <w:sz w:val="24"/>
                <w:szCs w:val="24"/>
              </w:rPr>
            </w:pPr>
            <w:r>
              <w:rPr>
                <w:rFonts w:ascii="Calibri" w:hAnsi="Calibri"/>
                <w:color w:val="000000"/>
                <w:sz w:val="24"/>
                <w:szCs w:val="24"/>
              </w:rPr>
              <w:t>6.3.29.2.2</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6ACDF07C" w14:textId="77777777" w:rsidR="001E1D33" w:rsidRPr="001E1D33" w:rsidRDefault="001E1D33" w:rsidP="001E1D33">
            <w:pPr>
              <w:rPr>
                <w:rFonts w:ascii="Calibri" w:hAnsi="Calibri"/>
                <w:sz w:val="20"/>
                <w:lang w:val="en-CA"/>
              </w:rPr>
            </w:pPr>
            <w:r w:rsidRPr="001E1D33">
              <w:rPr>
                <w:rFonts w:ascii="Calibri" w:hAnsi="Calibri"/>
                <w:sz w:val="20"/>
                <w:lang w:val="en-CA"/>
              </w:rPr>
              <w:t>"Specifies additional parameters associated with the block ack agreement." -- this is about as useful as a chocolate teapot.  When you have nothing to say,  say nothing.</w:t>
            </w:r>
          </w:p>
          <w:p w14:paraId="798FC2D9" w14:textId="77777777" w:rsidR="001E1D33" w:rsidRPr="001E1D33" w:rsidRDefault="001E1D33" w:rsidP="001E1D33">
            <w:pPr>
              <w:rPr>
                <w:rFonts w:ascii="Calibri" w:hAnsi="Calibri"/>
                <w:sz w:val="20"/>
                <w:lang w:val="en-CA"/>
              </w:rPr>
            </w:pPr>
          </w:p>
          <w:p w14:paraId="1B32FE23" w14:textId="77777777" w:rsidR="001E1D33" w:rsidRPr="001E1D33" w:rsidRDefault="001E1D33" w:rsidP="001E1D33">
            <w:pPr>
              <w:rPr>
                <w:rFonts w:ascii="Calibri" w:hAnsi="Calibri"/>
                <w:sz w:val="20"/>
                <w:lang w:val="en-CA"/>
              </w:rPr>
            </w:pPr>
            <w:r w:rsidRPr="001E1D33">
              <w:rPr>
                <w:rFonts w:ascii="Calibri" w:hAnsi="Calibri"/>
                <w:sz w:val="20"/>
                <w:lang w:val="en-CA"/>
              </w:rPr>
              <w:t>Ditto at 255.06, 256.23 and 257.46.</w:t>
            </w:r>
          </w:p>
          <w:p w14:paraId="0E4C4F92" w14:textId="77777777" w:rsidR="001E1D33" w:rsidRPr="001E1D33" w:rsidRDefault="001E1D33" w:rsidP="001E1D33">
            <w:pPr>
              <w:rPr>
                <w:rFonts w:ascii="Calibri" w:hAnsi="Calibri"/>
                <w:color w:val="000000"/>
                <w:sz w:val="20"/>
                <w:lang w:val="en-CA"/>
              </w:rPr>
            </w:pPr>
          </w:p>
        </w:tc>
        <w:tc>
          <w:tcPr>
            <w:tcW w:w="2651" w:type="dxa"/>
            <w:tcBorders>
              <w:top w:val="outset" w:sz="6" w:space="0" w:color="D0D7E5"/>
              <w:left w:val="outset" w:sz="6" w:space="0" w:color="D0D7E5"/>
              <w:bottom w:val="outset" w:sz="6" w:space="0" w:color="D0D7E5"/>
              <w:right w:val="outset" w:sz="6" w:space="0" w:color="D0D7E5"/>
            </w:tcBorders>
            <w:shd w:val="clear" w:color="auto" w:fill="FFFFFF"/>
            <w:hideMark/>
          </w:tcPr>
          <w:p w14:paraId="20955920" w14:textId="77777777" w:rsidR="001E1D33" w:rsidRDefault="001E1D33">
            <w:pPr>
              <w:rPr>
                <w:rFonts w:ascii="Calibri" w:hAnsi="Calibri"/>
                <w:color w:val="000000"/>
                <w:sz w:val="24"/>
                <w:szCs w:val="24"/>
              </w:rPr>
            </w:pPr>
            <w:r>
              <w:rPr>
                <w:rFonts w:ascii="Calibri" w:hAnsi="Calibri"/>
                <w:color w:val="000000"/>
                <w:sz w:val="24"/>
                <w:szCs w:val="24"/>
              </w:rPr>
              <w:t>Remove cited sentence.</w:t>
            </w:r>
          </w:p>
        </w:tc>
      </w:tr>
    </w:tbl>
    <w:p w14:paraId="4AF55BD2" w14:textId="77777777" w:rsidR="00B56D0B" w:rsidRPr="00573B7C" w:rsidRDefault="00B56D0B">
      <w:pPr>
        <w:rPr>
          <w:sz w:val="28"/>
          <w:szCs w:val="28"/>
        </w:rPr>
      </w:pPr>
      <w:r w:rsidRPr="00573B7C">
        <w:rPr>
          <w:sz w:val="28"/>
          <w:szCs w:val="28"/>
        </w:rPr>
        <w:t>Discussion:</w:t>
      </w:r>
    </w:p>
    <w:p w14:paraId="41D060D4" w14:textId="77777777" w:rsidR="00BB0A8D" w:rsidRDefault="00A57CEC" w:rsidP="003B1D19">
      <w:pPr>
        <w:numPr>
          <w:ilvl w:val="0"/>
          <w:numId w:val="2"/>
        </w:numPr>
      </w:pPr>
      <w:r>
        <w:t xml:space="preserve">Looks like a reasonable change. </w:t>
      </w:r>
    </w:p>
    <w:p w14:paraId="721F812D" w14:textId="77777777" w:rsidR="00EA39B3" w:rsidRPr="00573B7C" w:rsidRDefault="00EA39B3">
      <w:pPr>
        <w:rPr>
          <w:sz w:val="28"/>
          <w:szCs w:val="28"/>
        </w:rPr>
      </w:pPr>
      <w:r w:rsidRPr="00573B7C">
        <w:rPr>
          <w:sz w:val="28"/>
          <w:szCs w:val="28"/>
        </w:rPr>
        <w:t>Proposed Resolution:</w:t>
      </w:r>
    </w:p>
    <w:p w14:paraId="3DAB8539" w14:textId="77777777" w:rsidR="001E1D33" w:rsidRDefault="001E1D33">
      <w:r>
        <w:t>Accept.</w:t>
      </w:r>
    </w:p>
    <w:p w14:paraId="7822A881" w14:textId="77777777" w:rsidR="00EA39B3" w:rsidRDefault="00EA39B3"/>
    <w:p w14:paraId="64A76408" w14:textId="77777777" w:rsidR="00573B7C" w:rsidRDefault="00573B7C" w:rsidP="00573B7C"/>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7"/>
        <w:gridCol w:w="729"/>
        <w:gridCol w:w="1033"/>
        <w:gridCol w:w="4173"/>
        <w:gridCol w:w="2651"/>
      </w:tblGrid>
      <w:tr w:rsidR="00573B7C" w:rsidRPr="008A7595" w14:paraId="1827BD46"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B57AD3" w14:textId="77777777" w:rsidR="00573B7C" w:rsidRDefault="00573B7C">
            <w:pPr>
              <w:jc w:val="right"/>
              <w:rPr>
                <w:rFonts w:ascii="Calibri" w:hAnsi="Calibri"/>
                <w:color w:val="000000"/>
                <w:sz w:val="24"/>
                <w:szCs w:val="24"/>
              </w:rPr>
            </w:pPr>
            <w:r>
              <w:rPr>
                <w:rFonts w:ascii="Calibri" w:hAnsi="Calibri"/>
                <w:color w:val="000000"/>
                <w:sz w:val="24"/>
                <w:szCs w:val="24"/>
              </w:rPr>
              <w:t>5043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135A40E" w14:textId="77777777" w:rsidR="00573B7C" w:rsidRDefault="00573B7C">
            <w:pPr>
              <w:jc w:val="right"/>
              <w:rPr>
                <w:rFonts w:ascii="Calibri" w:hAnsi="Calibri"/>
                <w:color w:val="000000"/>
                <w:sz w:val="24"/>
                <w:szCs w:val="24"/>
              </w:rPr>
            </w:pPr>
            <w:r>
              <w:rPr>
                <w:rFonts w:ascii="Calibri" w:hAnsi="Calibri"/>
                <w:color w:val="000000"/>
                <w:sz w:val="24"/>
                <w:szCs w:val="24"/>
              </w:rPr>
              <w:t>253.32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E377CA" w14:textId="77777777" w:rsidR="00573B7C" w:rsidRDefault="00573B7C">
            <w:pPr>
              <w:rPr>
                <w:rFonts w:ascii="Calibri" w:hAnsi="Calibri"/>
                <w:color w:val="000000"/>
                <w:sz w:val="24"/>
                <w:szCs w:val="24"/>
              </w:rPr>
            </w:pPr>
            <w:r>
              <w:rPr>
                <w:rFonts w:ascii="Calibri" w:hAnsi="Calibri"/>
                <w:color w:val="000000"/>
                <w:sz w:val="24"/>
                <w:szCs w:val="24"/>
              </w:rPr>
              <w:t>6.3.29.2.2</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4E775DE5" w14:textId="77777777" w:rsidR="00573B7C" w:rsidRDefault="00573B7C">
            <w:pPr>
              <w:rPr>
                <w:rFonts w:ascii="Calibri" w:hAnsi="Calibri"/>
                <w:color w:val="000000"/>
                <w:sz w:val="24"/>
                <w:szCs w:val="24"/>
              </w:rPr>
            </w:pPr>
            <w:r>
              <w:rPr>
                <w:rFonts w:ascii="Calibri" w:hAnsi="Calibri"/>
                <w:color w:val="000000"/>
                <w:sz w:val="24"/>
                <w:szCs w:val="24"/>
              </w:rPr>
              <w:t>Use of "block ack" without a noun to qualify it ambiguous.   Does it relate to the mechanism, a specific agreement, a specific frame?</w:t>
            </w:r>
            <w:r>
              <w:rPr>
                <w:rFonts w:ascii="Calibri" w:hAnsi="Calibri"/>
                <w:color w:val="000000"/>
                <w:sz w:val="24"/>
                <w:szCs w:val="24"/>
              </w:rPr>
              <w:br/>
            </w:r>
            <w:r>
              <w:rPr>
                <w:rFonts w:ascii="Calibri" w:hAnsi="Calibri"/>
                <w:color w:val="000000"/>
                <w:sz w:val="24"/>
                <w:szCs w:val="24"/>
              </w:rPr>
              <w:br/>
              <w:t>Suggest that all such uses be qualified with one of these terms,  rewording as necessary.</w:t>
            </w:r>
          </w:p>
        </w:tc>
        <w:tc>
          <w:tcPr>
            <w:tcW w:w="2651" w:type="dxa"/>
            <w:tcBorders>
              <w:top w:val="outset" w:sz="6" w:space="0" w:color="D0D7E5"/>
              <w:left w:val="outset" w:sz="6" w:space="0" w:color="D0D7E5"/>
              <w:bottom w:val="outset" w:sz="6" w:space="0" w:color="D0D7E5"/>
              <w:right w:val="outset" w:sz="6" w:space="0" w:color="D0D7E5"/>
            </w:tcBorders>
            <w:shd w:val="clear" w:color="auto" w:fill="FFFFFF"/>
            <w:hideMark/>
          </w:tcPr>
          <w:p w14:paraId="5459E80A" w14:textId="77777777" w:rsidR="00573B7C" w:rsidRDefault="00573B7C">
            <w:pPr>
              <w:rPr>
                <w:rFonts w:ascii="Calibri" w:hAnsi="Calibri"/>
                <w:color w:val="000000"/>
                <w:sz w:val="24"/>
                <w:szCs w:val="24"/>
              </w:rPr>
            </w:pPr>
            <w:r>
              <w:rPr>
                <w:rFonts w:ascii="Calibri" w:hAnsi="Calibri"/>
                <w:color w:val="000000"/>
                <w:sz w:val="24"/>
                <w:szCs w:val="24"/>
              </w:rPr>
              <w:t>Review all such uses and add qualifying noun where missing.</w:t>
            </w:r>
          </w:p>
        </w:tc>
      </w:tr>
    </w:tbl>
    <w:p w14:paraId="4794E0A6" w14:textId="77777777" w:rsidR="00573B7C" w:rsidRDefault="00573B7C" w:rsidP="00573B7C">
      <w:pPr>
        <w:rPr>
          <w:sz w:val="28"/>
          <w:szCs w:val="28"/>
        </w:rPr>
      </w:pPr>
      <w:r w:rsidRPr="00573B7C">
        <w:rPr>
          <w:sz w:val="28"/>
          <w:szCs w:val="28"/>
        </w:rPr>
        <w:t>Discussion:</w:t>
      </w:r>
    </w:p>
    <w:p w14:paraId="357B1F51" w14:textId="77777777" w:rsidR="00A57CEC" w:rsidRPr="00573B7C" w:rsidRDefault="00A57CEC" w:rsidP="00A57CEC">
      <w:pPr>
        <w:rPr>
          <w:sz w:val="28"/>
          <w:szCs w:val="28"/>
        </w:rPr>
      </w:pPr>
    </w:p>
    <w:p w14:paraId="4F6D2630" w14:textId="77777777" w:rsidR="00573B7C" w:rsidRDefault="00573B7C" w:rsidP="00573B7C"/>
    <w:p w14:paraId="295EEF62" w14:textId="77777777" w:rsidR="00573B7C" w:rsidRPr="00573B7C" w:rsidRDefault="00573B7C" w:rsidP="00573B7C">
      <w:pPr>
        <w:rPr>
          <w:sz w:val="28"/>
          <w:szCs w:val="28"/>
        </w:rPr>
      </w:pPr>
      <w:r w:rsidRPr="00573B7C">
        <w:rPr>
          <w:sz w:val="28"/>
          <w:szCs w:val="28"/>
        </w:rPr>
        <w:t>Proposed Resolution:</w:t>
      </w:r>
    </w:p>
    <w:p w14:paraId="3A124450" w14:textId="77777777" w:rsidR="00573B7C" w:rsidRDefault="00A57CEC" w:rsidP="00573B7C">
      <w:pPr>
        <w:rPr>
          <w:rFonts w:ascii="Calibri" w:hAnsi="Calibri"/>
          <w:color w:val="000000"/>
        </w:rPr>
      </w:pPr>
      <w:r w:rsidRPr="00F916F7">
        <w:rPr>
          <w:rFonts w:ascii="Calibri" w:hAnsi="Calibri"/>
          <w:color w:val="000000"/>
        </w:rPr>
        <w:t>Revised. Change all occurences of "Block ACK is" to "Block Ack agreement is" throughout the document.</w:t>
      </w:r>
    </w:p>
    <w:p w14:paraId="69D3965D" w14:textId="77777777" w:rsidR="00A57CEC" w:rsidRDefault="00A57CEC" w:rsidP="00573B7C"/>
    <w:p w14:paraId="753C5DCD" w14:textId="77777777" w:rsidR="00573B7C" w:rsidRDefault="00573B7C"/>
    <w:p w14:paraId="27E77085" w14:textId="77777777" w:rsidR="00573B7C" w:rsidRDefault="00573B7C" w:rsidP="00573B7C"/>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7"/>
        <w:gridCol w:w="729"/>
        <w:gridCol w:w="1033"/>
        <w:gridCol w:w="4173"/>
        <w:gridCol w:w="2651"/>
      </w:tblGrid>
      <w:tr w:rsidR="00573B7C" w:rsidRPr="008A7595" w14:paraId="638184FC"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D45948" w14:textId="77777777" w:rsidR="00573B7C" w:rsidRDefault="00573B7C">
            <w:pPr>
              <w:jc w:val="right"/>
              <w:rPr>
                <w:rFonts w:ascii="Calibri" w:hAnsi="Calibri"/>
                <w:color w:val="000000"/>
                <w:sz w:val="24"/>
                <w:szCs w:val="24"/>
              </w:rPr>
            </w:pPr>
            <w:r>
              <w:rPr>
                <w:rFonts w:ascii="Calibri" w:hAnsi="Calibri"/>
                <w:color w:val="000000"/>
                <w:sz w:val="24"/>
                <w:szCs w:val="24"/>
              </w:rPr>
              <w:t>5044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721D7D" w14:textId="77777777" w:rsidR="00573B7C" w:rsidRDefault="00573B7C">
            <w:pPr>
              <w:jc w:val="right"/>
              <w:rPr>
                <w:rFonts w:ascii="Calibri" w:hAnsi="Calibri"/>
                <w:color w:val="000000"/>
                <w:sz w:val="24"/>
                <w:szCs w:val="24"/>
              </w:rPr>
            </w:pPr>
            <w:r>
              <w:rPr>
                <w:rFonts w:ascii="Calibri" w:hAnsi="Calibri"/>
                <w:color w:val="000000"/>
                <w:sz w:val="24"/>
                <w:szCs w:val="24"/>
              </w:rPr>
              <w:t>401.50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E2017A" w14:textId="77777777" w:rsidR="00573B7C" w:rsidRDefault="00573B7C">
            <w:pPr>
              <w:rPr>
                <w:rFonts w:ascii="Calibri" w:hAnsi="Calibri"/>
                <w:color w:val="000000"/>
                <w:sz w:val="24"/>
                <w:szCs w:val="24"/>
              </w:rPr>
            </w:pPr>
            <w:r>
              <w:rPr>
                <w:rFonts w:ascii="Calibri" w:hAnsi="Calibri"/>
                <w:color w:val="000000"/>
                <w:sz w:val="24"/>
                <w:szCs w:val="24"/>
              </w:rPr>
              <w:t>6.3.74.2.1</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365F8095" w14:textId="77777777" w:rsidR="00573B7C" w:rsidRDefault="00573B7C">
            <w:pPr>
              <w:rPr>
                <w:rFonts w:ascii="Calibri" w:hAnsi="Calibri"/>
                <w:color w:val="000000"/>
                <w:sz w:val="24"/>
                <w:szCs w:val="24"/>
              </w:rPr>
            </w:pPr>
            <w:r>
              <w:rPr>
                <w:rFonts w:ascii="Calibri" w:hAnsi="Calibri"/>
                <w:color w:val="000000"/>
                <w:sz w:val="24"/>
                <w:szCs w:val="24"/>
              </w:rPr>
              <w:t>"QoS Map" is used as both an adjective and a noun.  Recommend it be considered to be an adjective.</w:t>
            </w:r>
          </w:p>
        </w:tc>
        <w:tc>
          <w:tcPr>
            <w:tcW w:w="2651" w:type="dxa"/>
            <w:tcBorders>
              <w:top w:val="outset" w:sz="6" w:space="0" w:color="D0D7E5"/>
              <w:left w:val="outset" w:sz="6" w:space="0" w:color="D0D7E5"/>
              <w:bottom w:val="outset" w:sz="6" w:space="0" w:color="D0D7E5"/>
              <w:right w:val="outset" w:sz="6" w:space="0" w:color="D0D7E5"/>
            </w:tcBorders>
            <w:shd w:val="clear" w:color="auto" w:fill="FFFFFF"/>
            <w:hideMark/>
          </w:tcPr>
          <w:p w14:paraId="08D4B71D" w14:textId="77777777" w:rsidR="00573B7C" w:rsidRDefault="00573B7C">
            <w:pPr>
              <w:rPr>
                <w:rFonts w:ascii="Calibri" w:hAnsi="Calibri"/>
                <w:color w:val="000000"/>
                <w:sz w:val="24"/>
                <w:szCs w:val="24"/>
              </w:rPr>
            </w:pPr>
            <w:r>
              <w:rPr>
                <w:rFonts w:ascii="Calibri" w:hAnsi="Calibri"/>
                <w:color w:val="000000"/>
                <w:sz w:val="24"/>
                <w:szCs w:val="24"/>
              </w:rPr>
              <w:t>Review all uses of "QoS Map" and add any missing noun.   e.g.,  at the cited location, add "frame".</w:t>
            </w:r>
          </w:p>
        </w:tc>
      </w:tr>
    </w:tbl>
    <w:p w14:paraId="7AD7B340" w14:textId="77777777" w:rsidR="00573B7C" w:rsidRPr="00573B7C" w:rsidRDefault="00573B7C" w:rsidP="00573B7C">
      <w:pPr>
        <w:rPr>
          <w:sz w:val="28"/>
          <w:szCs w:val="28"/>
        </w:rPr>
      </w:pPr>
      <w:r w:rsidRPr="00573B7C">
        <w:rPr>
          <w:sz w:val="28"/>
          <w:szCs w:val="28"/>
        </w:rPr>
        <w:t>Discussion:</w:t>
      </w:r>
    </w:p>
    <w:p w14:paraId="40049A2F" w14:textId="77777777" w:rsidR="00573B7C" w:rsidRDefault="00A57CEC" w:rsidP="003B1D19">
      <w:pPr>
        <w:numPr>
          <w:ilvl w:val="0"/>
          <w:numId w:val="2"/>
        </w:numPr>
      </w:pPr>
      <w:r>
        <w:t>Replace all occurrences where QoS Map is used as a noun and ensure that it is only used as an adjective.</w:t>
      </w:r>
    </w:p>
    <w:p w14:paraId="0B9BC156" w14:textId="77777777" w:rsidR="00573B7C" w:rsidRPr="00573B7C" w:rsidRDefault="00573B7C" w:rsidP="00573B7C">
      <w:pPr>
        <w:rPr>
          <w:sz w:val="28"/>
          <w:szCs w:val="28"/>
        </w:rPr>
      </w:pPr>
      <w:r w:rsidRPr="00573B7C">
        <w:rPr>
          <w:sz w:val="28"/>
          <w:szCs w:val="28"/>
        </w:rPr>
        <w:t>Proposed Resolution:</w:t>
      </w:r>
    </w:p>
    <w:p w14:paraId="7154C5EC"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 xml:space="preserve">Revised. </w:t>
      </w:r>
    </w:p>
    <w:p w14:paraId="5C39EC17"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401.50, change "QoS Map" to "QoS Map Configure frame"</w:t>
      </w:r>
    </w:p>
    <w:p w14:paraId="352303DA"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402.9, change "QoS Map" to "QoS Map information"</w:t>
      </w:r>
    </w:p>
    <w:p w14:paraId="1B577F57"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402.53, change "QoS Map" to "QoS Map information"</w:t>
      </w:r>
    </w:p>
    <w:p w14:paraId="06BCE87A"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628.15, change "QoS Map" to "The QoS Map element"</w:t>
      </w:r>
    </w:p>
    <w:p w14:paraId="182F48D2"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632.18, change "QoS Map" to "The QoS Map element"</w:t>
      </w:r>
    </w:p>
    <w:p w14:paraId="6909521D"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965.63, change "QoS Map" to "QoS Map element"</w:t>
      </w:r>
    </w:p>
    <w:p w14:paraId="25A01AB9"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966.11, change "QoS Map" to "QoS Map element" - note 2 occurences.</w:t>
      </w:r>
    </w:p>
    <w:p w14:paraId="0A2DEC2C"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966.43, change "QoS Map" to "QoS Map element".</w:t>
      </w:r>
    </w:p>
    <w:p w14:paraId="1ECA19F8"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1787.14, change "QoS Map" to "QoS mapping"</w:t>
      </w:r>
    </w:p>
    <w:p w14:paraId="4A530B98"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1787.20, change "QoS Map" to "QoS mapping"</w:t>
      </w:r>
    </w:p>
    <w:p w14:paraId="6EF0B183"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1787.21, change "QoS Map" to "QoS mapping"</w:t>
      </w:r>
    </w:p>
    <w:p w14:paraId="22D6F2FE"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1787.29, change "QoS Map" to "QoS mapping"</w:t>
      </w:r>
    </w:p>
    <w:p w14:paraId="2B34AC41"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3576.23, change "QoS Map" to "QoS mapping"</w:t>
      </w:r>
    </w:p>
    <w:p w14:paraId="1EC0F303" w14:textId="77777777" w:rsidR="00573B7C" w:rsidRDefault="00A57CEC" w:rsidP="00A57CEC">
      <w:r w:rsidRPr="00A57CEC">
        <w:rPr>
          <w:rFonts w:ascii="Calibri" w:hAnsi="Calibri"/>
          <w:color w:val="000000"/>
          <w:sz w:val="20"/>
          <w:lang w:val="en-CA"/>
        </w:rPr>
        <w:t>At 107.31, change "QoS Map" to "QoS mapping"</w:t>
      </w:r>
    </w:p>
    <w:p w14:paraId="6B3772CF" w14:textId="77777777" w:rsidR="00A57CEC" w:rsidRDefault="00A57CEC" w:rsidP="00A57CEC"/>
    <w:p w14:paraId="493C5C4B" w14:textId="77777777" w:rsidR="00A57CEC" w:rsidRDefault="00A57CEC" w:rsidP="00A57CEC"/>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7"/>
        <w:gridCol w:w="729"/>
        <w:gridCol w:w="1033"/>
        <w:gridCol w:w="4173"/>
        <w:gridCol w:w="2651"/>
      </w:tblGrid>
      <w:tr w:rsidR="00A57CEC" w:rsidRPr="008A7595" w14:paraId="481531EB" w14:textId="77777777" w:rsidTr="00A57CE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AD9512" w14:textId="77777777" w:rsidR="00A57CEC" w:rsidRDefault="00A57CEC">
            <w:pPr>
              <w:jc w:val="right"/>
              <w:rPr>
                <w:rFonts w:ascii="Calibri" w:hAnsi="Calibri"/>
                <w:color w:val="000000"/>
                <w:sz w:val="24"/>
                <w:szCs w:val="24"/>
              </w:rPr>
            </w:pPr>
            <w:r>
              <w:rPr>
                <w:rFonts w:ascii="Calibri" w:hAnsi="Calibri"/>
                <w:color w:val="000000"/>
                <w:sz w:val="24"/>
                <w:szCs w:val="24"/>
              </w:rPr>
              <w:t>5045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3C95A0" w14:textId="77777777" w:rsidR="00A57CEC" w:rsidRDefault="00A57CEC">
            <w:pPr>
              <w:jc w:val="right"/>
              <w:rPr>
                <w:rFonts w:ascii="Calibri" w:hAnsi="Calibri"/>
                <w:color w:val="000000"/>
                <w:sz w:val="24"/>
                <w:szCs w:val="24"/>
              </w:rPr>
            </w:pPr>
            <w:r>
              <w:rPr>
                <w:rFonts w:ascii="Calibri" w:hAnsi="Calibri"/>
                <w:color w:val="000000"/>
                <w:sz w:val="24"/>
                <w:szCs w:val="24"/>
              </w:rPr>
              <w:t>202.10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44FCE8" w14:textId="77777777" w:rsidR="00A57CEC" w:rsidRDefault="00A57CEC">
            <w:pPr>
              <w:rPr>
                <w:rFonts w:ascii="Calibri" w:hAnsi="Calibri"/>
                <w:color w:val="000000"/>
                <w:sz w:val="24"/>
                <w:szCs w:val="24"/>
              </w:rPr>
            </w:pPr>
            <w:r>
              <w:rPr>
                <w:rFonts w:ascii="Calibri" w:hAnsi="Calibri"/>
                <w:color w:val="000000"/>
                <w:sz w:val="24"/>
                <w:szCs w:val="24"/>
              </w:rPr>
              <w:t>6.3.11.2.2</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69A72BB1" w14:textId="77777777" w:rsidR="00A57CEC" w:rsidRDefault="00A57CEC">
            <w:pPr>
              <w:rPr>
                <w:rFonts w:ascii="Calibri" w:hAnsi="Calibri"/>
                <w:color w:val="000000"/>
                <w:sz w:val="24"/>
                <w:szCs w:val="24"/>
              </w:rPr>
            </w:pPr>
            <w:r>
              <w:rPr>
                <w:rFonts w:ascii="Calibri" w:hAnsi="Calibri"/>
                <w:color w:val="000000"/>
                <w:sz w:val="24"/>
                <w:szCs w:val="24"/>
              </w:rPr>
              <w:t>DMG use of "operationalRateSet" instead of "basic MCS Set" is awkward.</w:t>
            </w:r>
            <w:r>
              <w:rPr>
                <w:rFonts w:ascii="Calibri" w:hAnsi="Calibri"/>
                <w:color w:val="000000"/>
                <w:sz w:val="24"/>
                <w:szCs w:val="24"/>
              </w:rPr>
              <w:br/>
            </w:r>
            <w:r>
              <w:rPr>
                <w:rFonts w:ascii="Calibri" w:hAnsi="Calibri"/>
                <w:color w:val="000000"/>
                <w:sz w:val="24"/>
                <w:szCs w:val="24"/>
              </w:rPr>
              <w:br/>
              <w:t>Firstly,  the semantics relate to "basic" rather than "operational",  secondly it relates to MCSs,  not rates.</w:t>
            </w:r>
          </w:p>
        </w:tc>
        <w:tc>
          <w:tcPr>
            <w:tcW w:w="2651" w:type="dxa"/>
            <w:tcBorders>
              <w:top w:val="outset" w:sz="6" w:space="0" w:color="D0D7E5"/>
              <w:left w:val="outset" w:sz="6" w:space="0" w:color="D0D7E5"/>
              <w:bottom w:val="outset" w:sz="6" w:space="0" w:color="D0D7E5"/>
              <w:right w:val="outset" w:sz="6" w:space="0" w:color="D0D7E5"/>
            </w:tcBorders>
            <w:shd w:val="clear" w:color="auto" w:fill="FFFFFF"/>
            <w:hideMark/>
          </w:tcPr>
          <w:p w14:paraId="4D441638" w14:textId="77777777" w:rsidR="00A57CEC" w:rsidRDefault="00A57CEC">
            <w:pPr>
              <w:rPr>
                <w:rFonts w:ascii="Calibri" w:hAnsi="Calibri"/>
                <w:color w:val="000000"/>
                <w:sz w:val="24"/>
                <w:szCs w:val="24"/>
              </w:rPr>
            </w:pPr>
            <w:r>
              <w:rPr>
                <w:rFonts w:ascii="Calibri" w:hAnsi="Calibri"/>
                <w:color w:val="000000"/>
                <w:sz w:val="24"/>
                <w:szCs w:val="24"/>
              </w:rPr>
              <w:t>If this does not affect OTA signalling, and I don't think it does,  change DMG throughout to use "basic MCS Set".</w:t>
            </w:r>
          </w:p>
        </w:tc>
      </w:tr>
      <w:tr w:rsidR="00234DD1" w:rsidRPr="008A7595" w14:paraId="511C43C0" w14:textId="77777777" w:rsidTr="00A57CE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028DA76" w14:textId="77777777" w:rsidR="00234DD1" w:rsidRDefault="00234DD1" w:rsidP="00FF04C2">
            <w:pPr>
              <w:jc w:val="right"/>
              <w:rPr>
                <w:rFonts w:ascii="Calibri" w:hAnsi="Calibri"/>
                <w:color w:val="000000"/>
                <w:sz w:val="24"/>
                <w:szCs w:val="24"/>
              </w:rPr>
            </w:pPr>
            <w:r>
              <w:rPr>
                <w:rFonts w:ascii="Calibri" w:hAnsi="Calibri"/>
                <w:color w:val="000000"/>
                <w:sz w:val="24"/>
                <w:szCs w:val="24"/>
              </w:rPr>
              <w:t>5267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A51D5C1" w14:textId="77777777" w:rsidR="00234DD1" w:rsidRDefault="00234DD1" w:rsidP="00FF04C2">
            <w:pPr>
              <w:jc w:val="right"/>
              <w:rPr>
                <w:rFonts w:ascii="Calibri" w:hAnsi="Calibri"/>
                <w:color w:val="000000"/>
                <w:sz w:val="24"/>
                <w:szCs w:val="24"/>
              </w:rPr>
            </w:pPr>
            <w:r>
              <w:rPr>
                <w:rFonts w:ascii="Calibri" w:hAnsi="Calibri"/>
                <w:color w:val="000000"/>
                <w:sz w:val="24"/>
                <w:szCs w:val="24"/>
              </w:rPr>
              <w:t>149.59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08234BD" w14:textId="77777777" w:rsidR="00234DD1" w:rsidRDefault="00234DD1" w:rsidP="00FF04C2">
            <w:pPr>
              <w:rPr>
                <w:rFonts w:ascii="Calibri" w:hAnsi="Calibri"/>
                <w:color w:val="000000"/>
                <w:sz w:val="24"/>
                <w:szCs w:val="24"/>
              </w:rPr>
            </w:pPr>
            <w:r>
              <w:rPr>
                <w:rFonts w:ascii="Calibri" w:hAnsi="Calibri"/>
                <w:color w:val="000000"/>
                <w:sz w:val="24"/>
                <w:szCs w:val="24"/>
              </w:rPr>
              <w:t>6.3.3.3.2</w:t>
            </w:r>
          </w:p>
        </w:tc>
        <w:tc>
          <w:tcPr>
            <w:tcW w:w="4173" w:type="dxa"/>
            <w:tcBorders>
              <w:top w:val="outset" w:sz="6" w:space="0" w:color="D0D7E5"/>
              <w:left w:val="outset" w:sz="6" w:space="0" w:color="D0D7E5"/>
              <w:bottom w:val="outset" w:sz="6" w:space="0" w:color="D0D7E5"/>
              <w:right w:val="outset" w:sz="6" w:space="0" w:color="D0D7E5"/>
            </w:tcBorders>
            <w:shd w:val="clear" w:color="auto" w:fill="FFFFFF"/>
          </w:tcPr>
          <w:p w14:paraId="7E2E1883" w14:textId="77777777" w:rsidR="00234DD1" w:rsidRDefault="00234DD1" w:rsidP="00FF04C2">
            <w:pPr>
              <w:rPr>
                <w:rFonts w:ascii="Calibri" w:hAnsi="Calibri"/>
                <w:color w:val="000000"/>
                <w:sz w:val="24"/>
                <w:szCs w:val="24"/>
              </w:rPr>
            </w:pPr>
            <w:r>
              <w:rPr>
                <w:rFonts w:ascii="Calibri" w:hAnsi="Calibri"/>
                <w:color w:val="000000"/>
                <w:sz w:val="24"/>
                <w:szCs w:val="24"/>
              </w:rPr>
              <w:t>About the BSSBasicRateSet parameter of the BSSDescription set parameter of the MLME-SCAN.confirm primitive: "DMG BSS: Empty".  But a parameter of a primitive is something that is present in the primitive, whether or not the invoker of the primitive has put any values in it.  When a parameter (such as BSSBasicRateSet) is numerical, then some number or other will be present in the parameter.  If no number is defined as meaning "Empty", then there is no such thing as "Empty" in the BSSBasicRateSet parameter.</w:t>
            </w:r>
          </w:p>
        </w:tc>
        <w:tc>
          <w:tcPr>
            <w:tcW w:w="2651" w:type="dxa"/>
            <w:tcBorders>
              <w:top w:val="outset" w:sz="6" w:space="0" w:color="D0D7E5"/>
              <w:left w:val="outset" w:sz="6" w:space="0" w:color="D0D7E5"/>
              <w:bottom w:val="outset" w:sz="6" w:space="0" w:color="D0D7E5"/>
              <w:right w:val="outset" w:sz="6" w:space="0" w:color="D0D7E5"/>
            </w:tcBorders>
            <w:shd w:val="clear" w:color="auto" w:fill="FFFFFF"/>
          </w:tcPr>
          <w:p w14:paraId="496F6255" w14:textId="77777777" w:rsidR="00234DD1" w:rsidRDefault="00234DD1" w:rsidP="00FF04C2">
            <w:pPr>
              <w:rPr>
                <w:rFonts w:ascii="Calibri" w:hAnsi="Calibri"/>
                <w:color w:val="000000"/>
                <w:sz w:val="24"/>
                <w:szCs w:val="24"/>
              </w:rPr>
            </w:pPr>
            <w:r>
              <w:rPr>
                <w:rFonts w:ascii="Calibri" w:hAnsi="Calibri"/>
                <w:color w:val="000000"/>
                <w:sz w:val="24"/>
                <w:szCs w:val="24"/>
              </w:rPr>
              <w:t>Since the valid values of BSSBasicRateSet are 1-127, it would be easy enough to define the value 0 as meaning "Empty".  So insert that definition into this description.  (In the normative text below, references to BSSBasicRateSet being empty, or not, seem to be consistent with such a definition.)</w:t>
            </w:r>
          </w:p>
        </w:tc>
      </w:tr>
    </w:tbl>
    <w:p w14:paraId="445FF3AB" w14:textId="77777777" w:rsidR="00A57CEC" w:rsidRDefault="00A57CEC" w:rsidP="00A57CEC">
      <w:pPr>
        <w:rPr>
          <w:sz w:val="28"/>
          <w:szCs w:val="28"/>
        </w:rPr>
      </w:pPr>
      <w:r w:rsidRPr="00573B7C">
        <w:rPr>
          <w:sz w:val="28"/>
          <w:szCs w:val="28"/>
        </w:rPr>
        <w:t>Discussion:</w:t>
      </w:r>
    </w:p>
    <w:p w14:paraId="3013B593" w14:textId="77777777" w:rsidR="00A57CEC" w:rsidRPr="00234DD1" w:rsidRDefault="00A57CEC" w:rsidP="003B1D19">
      <w:pPr>
        <w:numPr>
          <w:ilvl w:val="0"/>
          <w:numId w:val="2"/>
        </w:numPr>
        <w:rPr>
          <w:sz w:val="28"/>
          <w:szCs w:val="28"/>
        </w:rPr>
      </w:pPr>
      <w:r>
        <w:rPr>
          <w:rFonts w:ascii="Calibri" w:hAnsi="Calibri"/>
          <w:color w:val="000000"/>
          <w:sz w:val="20"/>
          <w:lang w:val="en-CA"/>
        </w:rPr>
        <w:t xml:space="preserve">In the context of DMG, it makes more sense to use </w:t>
      </w:r>
      <w:r w:rsidR="00234DD1">
        <w:rPr>
          <w:rFonts w:ascii="Calibri" w:hAnsi="Calibri"/>
          <w:color w:val="000000"/>
          <w:sz w:val="20"/>
          <w:lang w:val="en-CA"/>
        </w:rPr>
        <w:t>Operational rate set. Also, this does not refer to OTA signalling.</w:t>
      </w:r>
    </w:p>
    <w:p w14:paraId="7F2982B1" w14:textId="77777777" w:rsidR="00234DD1" w:rsidRPr="00573B7C" w:rsidRDefault="00234DD1" w:rsidP="003B1D19">
      <w:pPr>
        <w:numPr>
          <w:ilvl w:val="0"/>
          <w:numId w:val="2"/>
        </w:numPr>
        <w:rPr>
          <w:sz w:val="28"/>
          <w:szCs w:val="28"/>
        </w:rPr>
      </w:pPr>
      <w:r>
        <w:rPr>
          <w:rFonts w:ascii="Calibri" w:hAnsi="Calibri"/>
          <w:color w:val="000000"/>
          <w:sz w:val="20"/>
          <w:lang w:val="en-CA"/>
        </w:rPr>
        <w:t>“Empty is defined for the Operational Rate Set.</w:t>
      </w:r>
    </w:p>
    <w:p w14:paraId="7687CCA3" w14:textId="77777777" w:rsidR="00A57CEC" w:rsidRDefault="00A57CEC" w:rsidP="00A57CEC"/>
    <w:p w14:paraId="52C291A9" w14:textId="77777777" w:rsidR="00A57CEC" w:rsidRPr="00573B7C" w:rsidRDefault="00A57CEC" w:rsidP="00A57CEC">
      <w:pPr>
        <w:rPr>
          <w:sz w:val="28"/>
          <w:szCs w:val="28"/>
        </w:rPr>
      </w:pPr>
      <w:r w:rsidRPr="00573B7C">
        <w:rPr>
          <w:sz w:val="28"/>
          <w:szCs w:val="28"/>
        </w:rPr>
        <w:t>Proposed Resolution:</w:t>
      </w:r>
    </w:p>
    <w:p w14:paraId="0D5AD165" w14:textId="77777777" w:rsidR="00234DD1" w:rsidRPr="00A81E21" w:rsidRDefault="00234DD1" w:rsidP="00234DD1">
      <w:pPr>
        <w:rPr>
          <w:rFonts w:ascii="Calibri" w:hAnsi="Calibri"/>
          <w:color w:val="000000"/>
        </w:rPr>
      </w:pPr>
      <w:r w:rsidRPr="00A81E21">
        <w:rPr>
          <w:rFonts w:ascii="Calibri" w:hAnsi="Calibri"/>
          <w:color w:val="000000"/>
        </w:rPr>
        <w:t>Revised</w:t>
      </w:r>
    </w:p>
    <w:p w14:paraId="701FD0BA" w14:textId="77777777" w:rsidR="00234DD1" w:rsidRPr="00A81E21" w:rsidRDefault="00234DD1" w:rsidP="00234DD1">
      <w:pPr>
        <w:rPr>
          <w:rFonts w:ascii="Calibri" w:hAnsi="Calibri"/>
          <w:color w:val="000000"/>
        </w:rPr>
      </w:pPr>
      <w:r w:rsidRPr="00A81E21">
        <w:rPr>
          <w:rFonts w:ascii="Calibri" w:hAnsi="Calibri"/>
          <w:color w:val="000000"/>
        </w:rPr>
        <w:t>At 201.58.  Change "Empty." to "The set of MCS indexes that the STA uses for communication within the BSS."</w:t>
      </w:r>
    </w:p>
    <w:p w14:paraId="0F9762E3" w14:textId="77777777" w:rsidR="00573B7C" w:rsidRDefault="00234DD1" w:rsidP="00234DD1">
      <w:r w:rsidRPr="00A81E21">
        <w:rPr>
          <w:rFonts w:ascii="Calibri" w:hAnsi="Calibri"/>
          <w:color w:val="000000"/>
        </w:rPr>
        <w:t>At 202.10. Change ""The set of MCS indexes that the STA uses for communication within the BSS." to "Empty".</w:t>
      </w:r>
    </w:p>
    <w:p w14:paraId="3DB966EC" w14:textId="77777777" w:rsidR="00573B7C" w:rsidRDefault="00573B7C" w:rsidP="00573B7C"/>
    <w:p w14:paraId="0CAE3804" w14:textId="77777777" w:rsidR="00573B7C" w:rsidRDefault="00573B7C" w:rsidP="00573B7C"/>
    <w:p w14:paraId="12A7A17C" w14:textId="77777777" w:rsidR="00573B7C" w:rsidRDefault="00573B7C" w:rsidP="00573B7C"/>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7"/>
        <w:gridCol w:w="729"/>
        <w:gridCol w:w="1033"/>
        <w:gridCol w:w="4173"/>
        <w:gridCol w:w="2651"/>
      </w:tblGrid>
      <w:tr w:rsidR="00573B7C" w:rsidRPr="008A7595" w14:paraId="6E1EFC62"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EAD615" w14:textId="77777777" w:rsidR="00573B7C" w:rsidRDefault="00573B7C">
            <w:pPr>
              <w:jc w:val="right"/>
              <w:rPr>
                <w:rFonts w:ascii="Calibri" w:hAnsi="Calibri"/>
                <w:color w:val="000000"/>
                <w:sz w:val="24"/>
                <w:szCs w:val="24"/>
              </w:rPr>
            </w:pPr>
            <w:r>
              <w:rPr>
                <w:rFonts w:ascii="Calibri" w:hAnsi="Calibri"/>
                <w:color w:val="000000"/>
                <w:sz w:val="24"/>
                <w:szCs w:val="24"/>
              </w:rPr>
              <w:t>6059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323BAC6" w14:textId="77777777" w:rsidR="00573B7C" w:rsidRDefault="00573B7C">
            <w:pPr>
              <w:jc w:val="right"/>
              <w:rPr>
                <w:rFonts w:ascii="Calibri" w:hAnsi="Calibri"/>
                <w:color w:val="000000"/>
                <w:sz w:val="24"/>
                <w:szCs w:val="24"/>
              </w:rPr>
            </w:pPr>
            <w:r>
              <w:rPr>
                <w:rFonts w:ascii="Calibri" w:hAnsi="Calibri"/>
                <w:color w:val="000000"/>
                <w:sz w:val="24"/>
                <w:szCs w:val="24"/>
              </w:rPr>
              <w:t>398.47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C0FAEC" w14:textId="77777777" w:rsidR="00573B7C" w:rsidRDefault="00573B7C">
            <w:pPr>
              <w:rPr>
                <w:rFonts w:ascii="Calibri" w:hAnsi="Calibri"/>
                <w:color w:val="000000"/>
                <w:sz w:val="24"/>
                <w:szCs w:val="24"/>
              </w:rPr>
            </w:pPr>
            <w:r>
              <w:rPr>
                <w:rFonts w:ascii="Calibri" w:hAnsi="Calibri"/>
                <w:color w:val="000000"/>
                <w:sz w:val="24"/>
                <w:szCs w:val="24"/>
              </w:rPr>
              <w:t>6.3.73.3.2</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02670408" w14:textId="77777777" w:rsidR="00573B7C" w:rsidRDefault="00573B7C">
            <w:pPr>
              <w:rPr>
                <w:rFonts w:ascii="Calibri" w:hAnsi="Calibri"/>
                <w:color w:val="000000"/>
                <w:sz w:val="24"/>
                <w:szCs w:val="24"/>
              </w:rPr>
            </w:pPr>
            <w:r>
              <w:rPr>
                <w:rFonts w:ascii="Calibri" w:hAnsi="Calibri"/>
                <w:color w:val="000000"/>
                <w:sz w:val="24"/>
                <w:szCs w:val="24"/>
              </w:rPr>
              <w:t>"The mapping of Status Code received in the GAS Response frame is mapped to the corresponding Result Code in Table 8-45 (Status codes)."  How does Table 8-45 show this mapping?    Similar problem at P1612.9, and 1625.48.</w:t>
            </w:r>
          </w:p>
        </w:tc>
        <w:tc>
          <w:tcPr>
            <w:tcW w:w="2651" w:type="dxa"/>
            <w:tcBorders>
              <w:top w:val="outset" w:sz="6" w:space="0" w:color="D0D7E5"/>
              <w:left w:val="outset" w:sz="6" w:space="0" w:color="D0D7E5"/>
              <w:bottom w:val="outset" w:sz="6" w:space="0" w:color="D0D7E5"/>
              <w:right w:val="outset" w:sz="6" w:space="0" w:color="D0D7E5"/>
            </w:tcBorders>
            <w:shd w:val="clear" w:color="auto" w:fill="FFFFFF"/>
            <w:hideMark/>
          </w:tcPr>
          <w:p w14:paraId="451267A5" w14:textId="77777777" w:rsidR="00573B7C" w:rsidRDefault="00573B7C">
            <w:pPr>
              <w:rPr>
                <w:rFonts w:ascii="Calibri" w:hAnsi="Calibri"/>
                <w:color w:val="000000"/>
                <w:sz w:val="24"/>
                <w:szCs w:val="24"/>
              </w:rPr>
            </w:pPr>
            <w:r>
              <w:rPr>
                <w:rFonts w:ascii="Calibri" w:hAnsi="Calibri"/>
                <w:color w:val="000000"/>
                <w:sz w:val="24"/>
                <w:szCs w:val="24"/>
              </w:rPr>
              <w:t>Either add Result Code mappings to Table 8-45 (another column, probably), add a new table that shows these mappings, or reword these sentences to something the Standard tells the implementer how to do.</w:t>
            </w:r>
          </w:p>
        </w:tc>
      </w:tr>
    </w:tbl>
    <w:p w14:paraId="35C52B78" w14:textId="77777777" w:rsidR="00573B7C" w:rsidRDefault="00573B7C" w:rsidP="00573B7C">
      <w:pPr>
        <w:rPr>
          <w:sz w:val="28"/>
          <w:szCs w:val="28"/>
        </w:rPr>
      </w:pPr>
      <w:r w:rsidRPr="00573B7C">
        <w:rPr>
          <w:sz w:val="28"/>
          <w:szCs w:val="28"/>
        </w:rPr>
        <w:t>Discussion:</w:t>
      </w:r>
    </w:p>
    <w:p w14:paraId="68217BC6" w14:textId="77777777" w:rsidR="00992710" w:rsidRPr="002108A8" w:rsidRDefault="002108A8" w:rsidP="003B1D19">
      <w:pPr>
        <w:numPr>
          <w:ilvl w:val="0"/>
          <w:numId w:val="4"/>
        </w:numPr>
        <w:rPr>
          <w:sz w:val="28"/>
          <w:szCs w:val="28"/>
        </w:rPr>
      </w:pPr>
      <w:r>
        <w:rPr>
          <w:rFonts w:ascii="Calibri" w:hAnsi="Calibri"/>
          <w:color w:val="000000"/>
        </w:rPr>
        <w:t xml:space="preserve">The ResultCodes are enumerated as: </w:t>
      </w:r>
    </w:p>
    <w:p w14:paraId="67964B52" w14:textId="77777777" w:rsidR="002108A8" w:rsidRPr="002108A8" w:rsidRDefault="002108A8" w:rsidP="002108A8">
      <w:pPr>
        <w:numPr>
          <w:ilvl w:val="1"/>
          <w:numId w:val="4"/>
        </w:numPr>
        <w:rPr>
          <w:szCs w:val="22"/>
          <w:lang w:val="en-US"/>
        </w:rPr>
      </w:pPr>
      <w:r w:rsidRPr="002108A8">
        <w:rPr>
          <w:szCs w:val="22"/>
          <w:lang w:val="en-US"/>
        </w:rPr>
        <w:t>SUCCESS,</w:t>
      </w:r>
    </w:p>
    <w:p w14:paraId="0BD47451" w14:textId="77777777" w:rsidR="002108A8" w:rsidRPr="002108A8" w:rsidRDefault="002108A8" w:rsidP="002108A8">
      <w:pPr>
        <w:numPr>
          <w:ilvl w:val="1"/>
          <w:numId w:val="4"/>
        </w:numPr>
        <w:rPr>
          <w:szCs w:val="22"/>
          <w:lang w:val="en-US"/>
        </w:rPr>
      </w:pPr>
      <w:r w:rsidRPr="002108A8">
        <w:rPr>
          <w:szCs w:val="22"/>
          <w:lang w:val="en-US"/>
        </w:rPr>
        <w:t>NO_OUTSTANDING_GAS_REQUEST,</w:t>
      </w:r>
    </w:p>
    <w:p w14:paraId="707EEDA3" w14:textId="77777777" w:rsidR="002108A8" w:rsidRPr="002108A8" w:rsidRDefault="002108A8" w:rsidP="002108A8">
      <w:pPr>
        <w:numPr>
          <w:ilvl w:val="1"/>
          <w:numId w:val="4"/>
        </w:numPr>
        <w:rPr>
          <w:szCs w:val="22"/>
          <w:lang w:val="en-US"/>
        </w:rPr>
      </w:pPr>
      <w:r w:rsidRPr="002108A8">
        <w:rPr>
          <w:szCs w:val="22"/>
          <w:lang w:val="en-US"/>
        </w:rPr>
        <w:t>GAS_ADVERTISEMENT_PROTOCOL_NOT_SUPPORTED,</w:t>
      </w:r>
    </w:p>
    <w:p w14:paraId="506F787B" w14:textId="77777777" w:rsidR="002108A8" w:rsidRPr="002108A8" w:rsidRDefault="002108A8" w:rsidP="002108A8">
      <w:pPr>
        <w:numPr>
          <w:ilvl w:val="1"/>
          <w:numId w:val="4"/>
        </w:numPr>
        <w:rPr>
          <w:szCs w:val="22"/>
          <w:lang w:val="en-US"/>
        </w:rPr>
      </w:pPr>
      <w:r w:rsidRPr="002108A8">
        <w:rPr>
          <w:szCs w:val="22"/>
          <w:lang w:val="en-US"/>
        </w:rPr>
        <w:t>GAS_QUERY_RESPONSE_OUTSTANDING,</w:t>
      </w:r>
    </w:p>
    <w:p w14:paraId="5F6DE0AC" w14:textId="77777777" w:rsidR="002108A8" w:rsidRPr="002108A8" w:rsidRDefault="002108A8" w:rsidP="002108A8">
      <w:pPr>
        <w:numPr>
          <w:ilvl w:val="1"/>
          <w:numId w:val="4"/>
        </w:numPr>
        <w:rPr>
          <w:szCs w:val="22"/>
          <w:lang w:val="en-US"/>
        </w:rPr>
      </w:pPr>
      <w:r w:rsidRPr="002108A8">
        <w:rPr>
          <w:szCs w:val="22"/>
          <w:lang w:val="en-US"/>
        </w:rPr>
        <w:t>GAS_QUERY_RESPONSE_TOO_LARGE,</w:t>
      </w:r>
    </w:p>
    <w:p w14:paraId="15510619" w14:textId="77777777" w:rsidR="002108A8" w:rsidRPr="002108A8" w:rsidRDefault="002108A8" w:rsidP="002108A8">
      <w:pPr>
        <w:numPr>
          <w:ilvl w:val="1"/>
          <w:numId w:val="4"/>
        </w:numPr>
        <w:rPr>
          <w:szCs w:val="22"/>
          <w:lang w:val="en-US"/>
        </w:rPr>
      </w:pPr>
      <w:r w:rsidRPr="002108A8">
        <w:rPr>
          <w:szCs w:val="22"/>
          <w:lang w:val="en-US"/>
        </w:rPr>
        <w:t>SERVER_UNREACHABLE,</w:t>
      </w:r>
    </w:p>
    <w:p w14:paraId="606397DD" w14:textId="77777777" w:rsidR="002108A8" w:rsidRPr="002108A8" w:rsidRDefault="002108A8" w:rsidP="002108A8">
      <w:pPr>
        <w:numPr>
          <w:ilvl w:val="1"/>
          <w:numId w:val="4"/>
        </w:numPr>
        <w:rPr>
          <w:szCs w:val="22"/>
          <w:lang w:val="en-US"/>
        </w:rPr>
      </w:pPr>
      <w:r w:rsidRPr="002108A8">
        <w:rPr>
          <w:szCs w:val="22"/>
          <w:lang w:val="en-US"/>
        </w:rPr>
        <w:t>GAS_QUERY_TIMEOUT,</w:t>
      </w:r>
    </w:p>
    <w:p w14:paraId="67C5EE9F" w14:textId="77777777" w:rsidR="002108A8" w:rsidRPr="002108A8" w:rsidRDefault="002108A8" w:rsidP="002108A8">
      <w:pPr>
        <w:numPr>
          <w:ilvl w:val="1"/>
          <w:numId w:val="4"/>
        </w:numPr>
        <w:rPr>
          <w:szCs w:val="22"/>
        </w:rPr>
      </w:pPr>
      <w:r w:rsidRPr="002108A8">
        <w:rPr>
          <w:szCs w:val="22"/>
          <w:lang w:val="en-US"/>
        </w:rPr>
        <w:t>GAS_RESPONSE_NOT_RECEIVED_FROM_SERVER</w:t>
      </w:r>
    </w:p>
    <w:p w14:paraId="2F6034D6" w14:textId="77777777" w:rsidR="002108A8" w:rsidRPr="002108A8" w:rsidRDefault="002108A8" w:rsidP="002108A8">
      <w:pPr>
        <w:numPr>
          <w:ilvl w:val="0"/>
          <w:numId w:val="4"/>
        </w:numPr>
        <w:rPr>
          <w:szCs w:val="22"/>
        </w:rPr>
      </w:pPr>
      <w:r>
        <w:rPr>
          <w:szCs w:val="22"/>
          <w:lang w:val="en-US"/>
        </w:rPr>
        <w:t>The corresponding Status Codes</w:t>
      </w:r>
    </w:p>
    <w:p w14:paraId="18D7BEE0" w14:textId="77777777" w:rsidR="002108A8" w:rsidRPr="000E7BC9" w:rsidRDefault="002108A8" w:rsidP="002108A8">
      <w:pPr>
        <w:numPr>
          <w:ilvl w:val="1"/>
          <w:numId w:val="4"/>
        </w:numPr>
        <w:rPr>
          <w:szCs w:val="22"/>
        </w:rPr>
      </w:pPr>
      <w:r>
        <w:rPr>
          <w:szCs w:val="22"/>
          <w:lang w:val="en-US"/>
        </w:rPr>
        <w:t>SUCCESS</w:t>
      </w:r>
    </w:p>
    <w:p w14:paraId="27C255A4" w14:textId="77777777" w:rsidR="000E7BC9" w:rsidRPr="000E7BC9" w:rsidRDefault="000E7BC9" w:rsidP="002108A8">
      <w:pPr>
        <w:numPr>
          <w:ilvl w:val="1"/>
          <w:numId w:val="4"/>
        </w:numPr>
        <w:rPr>
          <w:szCs w:val="22"/>
        </w:rPr>
      </w:pPr>
      <w:r>
        <w:rPr>
          <w:szCs w:val="22"/>
          <w:lang w:val="en-US"/>
        </w:rPr>
        <w:t>GAS_ADVERTISEMENT_PROTOCOL_NOT_SUPPORTED</w:t>
      </w:r>
    </w:p>
    <w:p w14:paraId="655C4C3E" w14:textId="77777777" w:rsidR="000E7BC9" w:rsidRPr="000E7BC9" w:rsidRDefault="000E7BC9" w:rsidP="002108A8">
      <w:pPr>
        <w:numPr>
          <w:ilvl w:val="1"/>
          <w:numId w:val="4"/>
        </w:numPr>
        <w:rPr>
          <w:szCs w:val="22"/>
        </w:rPr>
      </w:pPr>
      <w:r>
        <w:rPr>
          <w:szCs w:val="22"/>
          <w:lang w:val="en-US"/>
        </w:rPr>
        <w:t>NO_OUTSTANDING_GAS_REQUEST</w:t>
      </w:r>
    </w:p>
    <w:p w14:paraId="20E5D44C" w14:textId="77777777" w:rsidR="000E7BC9" w:rsidRPr="000E7BC9" w:rsidRDefault="000E7BC9" w:rsidP="002108A8">
      <w:pPr>
        <w:numPr>
          <w:ilvl w:val="1"/>
          <w:numId w:val="4"/>
        </w:numPr>
        <w:rPr>
          <w:szCs w:val="22"/>
        </w:rPr>
      </w:pPr>
      <w:r>
        <w:rPr>
          <w:szCs w:val="22"/>
          <w:lang w:val="en-US"/>
        </w:rPr>
        <w:t>GAS_RESPONSE_NOT_RECEIVED_FROM_SERVER</w:t>
      </w:r>
    </w:p>
    <w:p w14:paraId="2C0E1F0F" w14:textId="77777777" w:rsidR="000E7BC9" w:rsidRPr="000E7BC9" w:rsidRDefault="000E7BC9" w:rsidP="002108A8">
      <w:pPr>
        <w:numPr>
          <w:ilvl w:val="1"/>
          <w:numId w:val="4"/>
        </w:numPr>
        <w:rPr>
          <w:szCs w:val="22"/>
        </w:rPr>
      </w:pPr>
      <w:r>
        <w:rPr>
          <w:szCs w:val="22"/>
          <w:lang w:val="en-US"/>
        </w:rPr>
        <w:t>GAS_QUERY_TIMEOUT</w:t>
      </w:r>
    </w:p>
    <w:p w14:paraId="34CA45D0" w14:textId="77777777" w:rsidR="000E7BC9" w:rsidRPr="000E7BC9" w:rsidRDefault="000E7BC9" w:rsidP="002108A8">
      <w:pPr>
        <w:numPr>
          <w:ilvl w:val="1"/>
          <w:numId w:val="4"/>
        </w:numPr>
        <w:rPr>
          <w:szCs w:val="22"/>
        </w:rPr>
      </w:pPr>
      <w:r>
        <w:rPr>
          <w:szCs w:val="22"/>
          <w:lang w:val="en-US"/>
        </w:rPr>
        <w:t>GAS_QUERY_RESPONSE_TOO_LARGE</w:t>
      </w:r>
    </w:p>
    <w:p w14:paraId="4EE4FB5A" w14:textId="77777777" w:rsidR="000E7BC9" w:rsidRPr="000E7BC9" w:rsidRDefault="000E7BC9" w:rsidP="002108A8">
      <w:pPr>
        <w:numPr>
          <w:ilvl w:val="1"/>
          <w:numId w:val="4"/>
        </w:numPr>
        <w:rPr>
          <w:szCs w:val="22"/>
        </w:rPr>
      </w:pPr>
      <w:r>
        <w:rPr>
          <w:szCs w:val="22"/>
          <w:lang w:val="en-US"/>
        </w:rPr>
        <w:t>REJECTED_HOME_WITH_SUGGESTED_CHANGES</w:t>
      </w:r>
    </w:p>
    <w:p w14:paraId="418B8DC7" w14:textId="77777777" w:rsidR="000E7BC9" w:rsidRPr="000E7BC9" w:rsidRDefault="000E7BC9" w:rsidP="002108A8">
      <w:pPr>
        <w:numPr>
          <w:ilvl w:val="1"/>
          <w:numId w:val="4"/>
        </w:numPr>
        <w:rPr>
          <w:szCs w:val="22"/>
        </w:rPr>
      </w:pPr>
      <w:r>
        <w:rPr>
          <w:szCs w:val="22"/>
          <w:lang w:val="en-US"/>
        </w:rPr>
        <w:t>SERVER_UNREACHABLE</w:t>
      </w:r>
    </w:p>
    <w:p w14:paraId="21CADC38" w14:textId="77777777" w:rsidR="000E7BC9" w:rsidRPr="000E7BC9" w:rsidRDefault="000E7BC9" w:rsidP="000E7BC9">
      <w:pPr>
        <w:numPr>
          <w:ilvl w:val="0"/>
          <w:numId w:val="4"/>
        </w:numPr>
        <w:rPr>
          <w:szCs w:val="22"/>
        </w:rPr>
      </w:pPr>
      <w:r>
        <w:rPr>
          <w:szCs w:val="22"/>
          <w:lang w:val="en-US"/>
        </w:rPr>
        <w:t>The result codes and status codes don’t line-up</w:t>
      </w:r>
    </w:p>
    <w:p w14:paraId="7E6F0A69" w14:textId="77777777" w:rsidR="000E7BC9" w:rsidRPr="000E7BC9" w:rsidRDefault="000E7BC9" w:rsidP="000E7BC9">
      <w:pPr>
        <w:numPr>
          <w:ilvl w:val="0"/>
          <w:numId w:val="4"/>
        </w:numPr>
        <w:rPr>
          <w:szCs w:val="22"/>
        </w:rPr>
      </w:pPr>
      <w:r>
        <w:rPr>
          <w:szCs w:val="22"/>
          <w:lang w:val="en-US"/>
        </w:rPr>
        <w:t>Questionable whether it makes sense to map status to result codes or to another parameter.</w:t>
      </w:r>
    </w:p>
    <w:p w14:paraId="04EF5596" w14:textId="77777777" w:rsidR="000E7BC9" w:rsidRPr="000E7BC9" w:rsidRDefault="000E7BC9" w:rsidP="000E7BC9">
      <w:pPr>
        <w:numPr>
          <w:ilvl w:val="0"/>
          <w:numId w:val="4"/>
        </w:numPr>
        <w:rPr>
          <w:szCs w:val="22"/>
        </w:rPr>
      </w:pPr>
      <w:r>
        <w:rPr>
          <w:szCs w:val="22"/>
          <w:lang w:val="en-US"/>
        </w:rPr>
        <w:t>Different MLME primitives, in general, don’t map status codes with result codes consistently anyway.</w:t>
      </w:r>
    </w:p>
    <w:p w14:paraId="6CB2FD48" w14:textId="77777777" w:rsidR="000E7BC9" w:rsidRPr="002108A8" w:rsidRDefault="000E7BC9" w:rsidP="000E7BC9">
      <w:pPr>
        <w:numPr>
          <w:ilvl w:val="0"/>
          <w:numId w:val="4"/>
        </w:numPr>
        <w:rPr>
          <w:szCs w:val="22"/>
        </w:rPr>
      </w:pPr>
      <w:r>
        <w:rPr>
          <w:szCs w:val="22"/>
          <w:lang w:val="en-US"/>
        </w:rPr>
        <w:t>This resolution requires work in Clause 6, and potentially Clause 10</w:t>
      </w:r>
    </w:p>
    <w:p w14:paraId="29ABB04A" w14:textId="77777777" w:rsidR="00573B7C" w:rsidRDefault="00573B7C" w:rsidP="00573B7C"/>
    <w:p w14:paraId="3A96C78C" w14:textId="77777777" w:rsidR="00573B7C" w:rsidRPr="00573B7C" w:rsidRDefault="00573B7C" w:rsidP="00573B7C">
      <w:pPr>
        <w:rPr>
          <w:sz w:val="28"/>
          <w:szCs w:val="28"/>
        </w:rPr>
      </w:pPr>
      <w:r w:rsidRPr="00573B7C">
        <w:rPr>
          <w:sz w:val="28"/>
          <w:szCs w:val="28"/>
        </w:rPr>
        <w:t>Proposed Resolution:</w:t>
      </w:r>
    </w:p>
    <w:p w14:paraId="45721655" w14:textId="77777777" w:rsidR="00573B7C" w:rsidRDefault="000E7BC9" w:rsidP="00573B7C">
      <w:r>
        <w:t>Declined. The commentor did not provide sufficient detail to resolve the comment.</w:t>
      </w:r>
    </w:p>
    <w:p w14:paraId="44CF97DD" w14:textId="77777777" w:rsidR="00DC2479" w:rsidRDefault="00DC2479" w:rsidP="00DC2479"/>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7"/>
        <w:gridCol w:w="756"/>
        <w:gridCol w:w="945"/>
        <w:gridCol w:w="4173"/>
        <w:gridCol w:w="2692"/>
      </w:tblGrid>
      <w:tr w:rsidR="00DC2479" w:rsidRPr="008A7595" w14:paraId="2539E4E8"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01E315" w14:textId="77777777" w:rsidR="00DC2479" w:rsidRDefault="00DC2479">
            <w:pPr>
              <w:jc w:val="right"/>
              <w:rPr>
                <w:rFonts w:ascii="Calibri" w:hAnsi="Calibri"/>
                <w:color w:val="000000"/>
                <w:sz w:val="24"/>
                <w:szCs w:val="24"/>
              </w:rPr>
            </w:pPr>
            <w:r>
              <w:rPr>
                <w:rFonts w:ascii="Calibri" w:hAnsi="Calibri"/>
                <w:color w:val="000000"/>
                <w:sz w:val="24"/>
                <w:szCs w:val="24"/>
              </w:rPr>
              <w:t>6071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27188C0" w14:textId="77777777" w:rsidR="00DC2479" w:rsidRDefault="00DC2479">
            <w:pPr>
              <w:jc w:val="right"/>
              <w:rPr>
                <w:rFonts w:ascii="Calibri" w:hAnsi="Calibri"/>
                <w:color w:val="000000"/>
                <w:sz w:val="24"/>
                <w:szCs w:val="24"/>
              </w:rPr>
            </w:pPr>
            <w:r>
              <w:rPr>
                <w:rFonts w:ascii="Calibri" w:hAnsi="Calibri"/>
                <w:color w:val="000000"/>
                <w:sz w:val="24"/>
                <w:szCs w:val="24"/>
              </w:rPr>
              <w:t>170.08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980BCA" w14:textId="77777777" w:rsidR="00DC2479" w:rsidRDefault="00DC2479">
            <w:pPr>
              <w:rPr>
                <w:rFonts w:ascii="Calibri" w:hAnsi="Calibri"/>
                <w:color w:val="000000"/>
                <w:sz w:val="24"/>
                <w:szCs w:val="24"/>
              </w:rPr>
            </w:pPr>
            <w:r>
              <w:rPr>
                <w:rFonts w:ascii="Calibri" w:hAnsi="Calibri"/>
                <w:color w:val="000000"/>
                <w:sz w:val="24"/>
                <w:szCs w:val="24"/>
              </w:rPr>
              <w:t>6.3.7.2.2</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1C08F64A" w14:textId="77777777" w:rsidR="00DC2479" w:rsidRDefault="00DC2479">
            <w:pPr>
              <w:rPr>
                <w:rFonts w:ascii="Calibri" w:hAnsi="Calibri"/>
                <w:color w:val="000000"/>
                <w:sz w:val="24"/>
                <w:szCs w:val="24"/>
              </w:rPr>
            </w:pPr>
            <w:r>
              <w:rPr>
                <w:rFonts w:ascii="Calibri" w:hAnsi="Calibri"/>
                <w:color w:val="000000"/>
                <w:sz w:val="24"/>
                <w:szCs w:val="24"/>
              </w:rPr>
              <w:t>The AssociateFailureTimeout parameter to MLME-ASSOCIATE.request (and MLME-REASSOCIATE.request) is described as being set to the value of the MIB attribute dot11AssociationResponseTimeOut.  Why do we need a parameter to pass a value that is already in a MIB attribute?</w:t>
            </w:r>
          </w:p>
        </w:tc>
        <w:tc>
          <w:tcPr>
            <w:tcW w:w="2651" w:type="dxa"/>
            <w:tcBorders>
              <w:top w:val="outset" w:sz="6" w:space="0" w:color="D0D7E5"/>
              <w:left w:val="outset" w:sz="6" w:space="0" w:color="D0D7E5"/>
              <w:bottom w:val="outset" w:sz="6" w:space="0" w:color="D0D7E5"/>
              <w:right w:val="outset" w:sz="6" w:space="0" w:color="D0D7E5"/>
            </w:tcBorders>
            <w:shd w:val="clear" w:color="auto" w:fill="FFFFFF"/>
            <w:hideMark/>
          </w:tcPr>
          <w:p w14:paraId="1EDD2750" w14:textId="77777777" w:rsidR="00DC2479" w:rsidRDefault="00DC2479">
            <w:pPr>
              <w:rPr>
                <w:rFonts w:ascii="Calibri" w:hAnsi="Calibri"/>
                <w:color w:val="000000"/>
                <w:sz w:val="24"/>
                <w:szCs w:val="24"/>
              </w:rPr>
            </w:pPr>
            <w:r>
              <w:rPr>
                <w:rFonts w:ascii="Calibri" w:hAnsi="Calibri"/>
                <w:color w:val="000000"/>
                <w:sz w:val="24"/>
                <w:szCs w:val="24"/>
              </w:rPr>
              <w:t>Delete the AssociateFailureTimeout parameter, and delete the ReassociateFailureTimeout parameter.</w:t>
            </w:r>
          </w:p>
        </w:tc>
      </w:tr>
    </w:tbl>
    <w:p w14:paraId="390F5EA4" w14:textId="77777777" w:rsidR="00DC2479" w:rsidRPr="00573B7C" w:rsidRDefault="00DC2479" w:rsidP="00DC2479">
      <w:pPr>
        <w:rPr>
          <w:sz w:val="28"/>
          <w:szCs w:val="28"/>
        </w:rPr>
      </w:pPr>
      <w:r w:rsidRPr="00573B7C">
        <w:rPr>
          <w:sz w:val="28"/>
          <w:szCs w:val="28"/>
        </w:rPr>
        <w:t>Discussion:</w:t>
      </w:r>
    </w:p>
    <w:p w14:paraId="1DAE8290" w14:textId="77777777" w:rsidR="00B466B0" w:rsidRDefault="00234DD1" w:rsidP="003B1D19">
      <w:pPr>
        <w:numPr>
          <w:ilvl w:val="0"/>
          <w:numId w:val="3"/>
        </w:numPr>
      </w:pPr>
      <w:r>
        <w:t>Looks like the MIB variable covers this</w:t>
      </w:r>
      <w:r w:rsidR="00B466B0">
        <w:t xml:space="preserve"> behaviour and no MLME primitive parameters are needed</w:t>
      </w:r>
    </w:p>
    <w:p w14:paraId="4AD37EA4" w14:textId="77777777" w:rsidR="00DC2479" w:rsidRDefault="00234DD1" w:rsidP="00B466B0">
      <w:pPr>
        <w:ind w:left="720"/>
      </w:pPr>
      <w:r>
        <w:t>.</w:t>
      </w:r>
    </w:p>
    <w:p w14:paraId="2EAE397D" w14:textId="77777777" w:rsidR="00DC2479" w:rsidRPr="00573B7C" w:rsidRDefault="00DC2479" w:rsidP="00DC2479">
      <w:pPr>
        <w:rPr>
          <w:sz w:val="28"/>
          <w:szCs w:val="28"/>
        </w:rPr>
      </w:pPr>
      <w:r w:rsidRPr="00573B7C">
        <w:rPr>
          <w:sz w:val="28"/>
          <w:szCs w:val="28"/>
        </w:rPr>
        <w:t>Proposed Resolution:</w:t>
      </w:r>
    </w:p>
    <w:p w14:paraId="6CE03711" w14:textId="77777777" w:rsidR="00FF04C2" w:rsidRDefault="00234DD1" w:rsidP="00DC2479">
      <w:r>
        <w:t xml:space="preserve">Revised. </w:t>
      </w:r>
    </w:p>
    <w:p w14:paraId="70AD6C07" w14:textId="77777777" w:rsidR="00DC2479" w:rsidRDefault="00234DD1" w:rsidP="00DC2479">
      <w:pPr>
        <w:rPr>
          <w:sz w:val="20"/>
          <w:lang w:val="en-US"/>
        </w:rPr>
      </w:pPr>
      <w:r>
        <w:t xml:space="preserve">At </w:t>
      </w:r>
      <w:r w:rsidR="00FF04C2">
        <w:t xml:space="preserve">169.32, remove </w:t>
      </w:r>
      <w:r w:rsidR="00FF04C2">
        <w:rPr>
          <w:sz w:val="20"/>
          <w:lang w:val="en-US"/>
        </w:rPr>
        <w:t xml:space="preserve"> AssociateFailureTimeout, </w:t>
      </w:r>
    </w:p>
    <w:p w14:paraId="48163544" w14:textId="77777777" w:rsidR="00B466B0" w:rsidRDefault="00B466B0" w:rsidP="00DC2479">
      <w:pPr>
        <w:rPr>
          <w:sz w:val="20"/>
          <w:lang w:val="en-US"/>
        </w:rPr>
      </w:pPr>
      <w:r>
        <w:rPr>
          <w:sz w:val="20"/>
          <w:lang w:val="en-US"/>
        </w:rPr>
        <w:t>At 170.08, remove the AssociationFailureTimeout row.</w:t>
      </w:r>
    </w:p>
    <w:p w14:paraId="17063AC3" w14:textId="77777777" w:rsidR="00FF04C2" w:rsidRDefault="00FF04C2" w:rsidP="00DC2479">
      <w:pPr>
        <w:rPr>
          <w:sz w:val="20"/>
          <w:lang w:val="en-US"/>
        </w:rPr>
      </w:pPr>
      <w:r>
        <w:rPr>
          <w:sz w:val="20"/>
          <w:lang w:val="en-US"/>
        </w:rPr>
        <w:t>At 183.34, remove ReassocateFailutreTimeout,</w:t>
      </w:r>
    </w:p>
    <w:p w14:paraId="65090223" w14:textId="77777777" w:rsidR="00B466B0" w:rsidRDefault="00B466B0" w:rsidP="00DC2479">
      <w:pPr>
        <w:rPr>
          <w:sz w:val="20"/>
          <w:lang w:val="en-US"/>
        </w:rPr>
      </w:pPr>
      <w:r>
        <w:rPr>
          <w:sz w:val="20"/>
          <w:lang w:val="en-US"/>
        </w:rPr>
        <w:t>At 184.08, remove the ReassociationFailureTimeout row.</w:t>
      </w:r>
    </w:p>
    <w:p w14:paraId="25A3D481" w14:textId="77777777" w:rsidR="00FF04C2" w:rsidRDefault="00FF04C2" w:rsidP="00B466B0">
      <w:pPr>
        <w:rPr>
          <w:sz w:val="20"/>
          <w:lang w:val="en-US"/>
        </w:rPr>
      </w:pPr>
      <w:r>
        <w:rPr>
          <w:sz w:val="20"/>
          <w:lang w:val="en-US"/>
        </w:rPr>
        <w:t>At 1595.31, replace “</w:t>
      </w:r>
      <w:r w:rsidR="00B466B0">
        <w:rPr>
          <w:sz w:val="20"/>
          <w:lang w:val="en-US"/>
        </w:rPr>
        <w:t xml:space="preserve">the </w:t>
      </w:r>
      <w:r w:rsidR="00B466B0" w:rsidRPr="00B466B0">
        <w:rPr>
          <w:sz w:val="20"/>
          <w:lang w:val="en-US"/>
        </w:rPr>
        <w:t>AssociateFailureTimeout expires</w:t>
      </w:r>
      <w:r w:rsidR="00B466B0">
        <w:rPr>
          <w:sz w:val="20"/>
          <w:lang w:val="en-US"/>
        </w:rPr>
        <w:t>” with “the association fails to complete within dot11AssociationResponseTimeOut”</w:t>
      </w:r>
    </w:p>
    <w:p w14:paraId="191C1FE6" w14:textId="77777777" w:rsidR="00B466B0" w:rsidRDefault="00B466B0" w:rsidP="00B466B0">
      <w:pPr>
        <w:rPr>
          <w:sz w:val="20"/>
          <w:lang w:val="en-US"/>
        </w:rPr>
      </w:pPr>
      <w:r>
        <w:rPr>
          <w:sz w:val="20"/>
          <w:lang w:val="en-US"/>
        </w:rPr>
        <w:t>At 1599.18,  replace “the Rea</w:t>
      </w:r>
      <w:r w:rsidRPr="00B466B0">
        <w:rPr>
          <w:sz w:val="20"/>
          <w:lang w:val="en-US"/>
        </w:rPr>
        <w:t>ssociateFailureTimeout expires</w:t>
      </w:r>
      <w:r>
        <w:rPr>
          <w:sz w:val="20"/>
          <w:lang w:val="en-US"/>
        </w:rPr>
        <w:t>” with “the reassociation fails to complete within dot11AssociationResponseTimeOut:”</w:t>
      </w:r>
    </w:p>
    <w:p w14:paraId="67007585" w14:textId="77777777" w:rsidR="00FF04C2" w:rsidRDefault="00FF04C2" w:rsidP="00DC2479"/>
    <w:p w14:paraId="17A96DA6" w14:textId="77777777" w:rsidR="00DC2479" w:rsidRDefault="00DC2479" w:rsidP="00DC2479"/>
    <w:p w14:paraId="59E03638" w14:textId="77777777" w:rsidR="00DC2479" w:rsidRDefault="00DC2479" w:rsidP="00DC2479"/>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8"/>
        <w:gridCol w:w="851"/>
        <w:gridCol w:w="779"/>
        <w:gridCol w:w="4173"/>
        <w:gridCol w:w="2692"/>
      </w:tblGrid>
      <w:tr w:rsidR="00DC2479" w:rsidRPr="008A7595" w14:paraId="2BC54F05"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8CF609" w14:textId="77777777" w:rsidR="00DC2479" w:rsidRDefault="00DC2479">
            <w:pPr>
              <w:jc w:val="right"/>
              <w:rPr>
                <w:rFonts w:ascii="Calibri" w:hAnsi="Calibri"/>
                <w:color w:val="000000"/>
                <w:sz w:val="24"/>
                <w:szCs w:val="24"/>
              </w:rPr>
            </w:pPr>
            <w:r>
              <w:rPr>
                <w:rFonts w:ascii="Calibri" w:hAnsi="Calibri"/>
                <w:color w:val="000000"/>
                <w:sz w:val="24"/>
                <w:szCs w:val="24"/>
              </w:rPr>
              <w:t>6220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FC77C20" w14:textId="77777777" w:rsidR="00DC2479" w:rsidRDefault="00DC2479">
            <w:pPr>
              <w:jc w:val="right"/>
              <w:rPr>
                <w:rFonts w:ascii="Calibri" w:hAnsi="Calibri"/>
                <w:color w:val="000000"/>
                <w:sz w:val="24"/>
                <w:szCs w:val="24"/>
              </w:rPr>
            </w:pPr>
            <w:r>
              <w:rPr>
                <w:rFonts w:ascii="Calibri" w:hAnsi="Calibri"/>
                <w:color w:val="000000"/>
                <w:sz w:val="24"/>
                <w:szCs w:val="24"/>
              </w:rPr>
              <w:t>340.00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F1D50F" w14:textId="77777777" w:rsidR="00DC2479" w:rsidRDefault="00DC2479">
            <w:pPr>
              <w:rPr>
                <w:rFonts w:ascii="Calibri" w:hAnsi="Calibri"/>
                <w:color w:val="000000"/>
                <w:sz w:val="24"/>
                <w:szCs w:val="24"/>
              </w:rPr>
            </w:pPr>
            <w:r>
              <w:rPr>
                <w:rFonts w:ascii="Calibri" w:hAnsi="Calibri"/>
                <w:color w:val="000000"/>
                <w:sz w:val="24"/>
                <w:szCs w:val="24"/>
              </w:rPr>
              <w:t>6.3.58</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328756A0" w14:textId="77777777" w:rsidR="00DC2479" w:rsidRDefault="00DC2479">
            <w:pPr>
              <w:rPr>
                <w:rFonts w:ascii="Calibri" w:hAnsi="Calibri"/>
                <w:color w:val="000000"/>
                <w:sz w:val="24"/>
                <w:szCs w:val="24"/>
              </w:rPr>
            </w:pPr>
            <w:r>
              <w:rPr>
                <w:rFonts w:ascii="Calibri" w:hAnsi="Calibri"/>
                <w:color w:val="000000"/>
                <w:sz w:val="24"/>
                <w:szCs w:val="24"/>
              </w:rPr>
              <w:t>The uses of t1-t4 are not clearly explained for the MLME-FINETIMINGMSMT primitives.  In the .request, t1 and t4 are the values from the relevant previous .confirm.  In the .confirm they are the values measured for the frame which has just gone out, and the Ack which came back (but there needs to be a way to signal "no Ack").  In the .indication t1 and t4 are from the frame but t2 and t3 are measured</w:t>
            </w:r>
          </w:p>
        </w:tc>
        <w:tc>
          <w:tcPr>
            <w:tcW w:w="2692" w:type="dxa"/>
            <w:tcBorders>
              <w:top w:val="outset" w:sz="6" w:space="0" w:color="D0D7E5"/>
              <w:left w:val="outset" w:sz="6" w:space="0" w:color="D0D7E5"/>
              <w:bottom w:val="outset" w:sz="6" w:space="0" w:color="D0D7E5"/>
              <w:right w:val="outset" w:sz="6" w:space="0" w:color="D0D7E5"/>
            </w:tcBorders>
            <w:shd w:val="clear" w:color="auto" w:fill="FFFFFF"/>
            <w:hideMark/>
          </w:tcPr>
          <w:p w14:paraId="0D12F81E" w14:textId="77777777" w:rsidR="00DC2479" w:rsidRDefault="00DC2479">
            <w:pPr>
              <w:rPr>
                <w:rFonts w:ascii="Calibri" w:hAnsi="Calibri"/>
                <w:color w:val="000000"/>
                <w:sz w:val="24"/>
                <w:szCs w:val="24"/>
              </w:rPr>
            </w:pPr>
            <w:r>
              <w:rPr>
                <w:rFonts w:ascii="Calibri" w:hAnsi="Calibri"/>
                <w:color w:val="000000"/>
                <w:sz w:val="24"/>
                <w:szCs w:val="24"/>
              </w:rPr>
              <w:t>Update the descriptions in the tables as it says in the comment</w:t>
            </w:r>
          </w:p>
        </w:tc>
      </w:tr>
    </w:tbl>
    <w:p w14:paraId="4B754E87" w14:textId="77777777" w:rsidR="00DC2479" w:rsidRPr="00573B7C" w:rsidRDefault="00DC2479" w:rsidP="00DC2479">
      <w:pPr>
        <w:rPr>
          <w:sz w:val="28"/>
          <w:szCs w:val="28"/>
        </w:rPr>
      </w:pPr>
      <w:r w:rsidRPr="00573B7C">
        <w:rPr>
          <w:sz w:val="28"/>
          <w:szCs w:val="28"/>
        </w:rPr>
        <w:t>Discussion:</w:t>
      </w:r>
    </w:p>
    <w:p w14:paraId="6E527778" w14:textId="77777777" w:rsidR="008659D1" w:rsidRDefault="008659D1" w:rsidP="008659D1">
      <w:pPr>
        <w:ind w:left="720"/>
        <w:rPr>
          <w:lang w:val="en-CA"/>
        </w:rPr>
      </w:pPr>
      <w:r>
        <w:rPr>
          <w:lang w:val="en-CA"/>
        </w:rPr>
        <w:t>Feedback from commenter:</w:t>
      </w:r>
    </w:p>
    <w:p w14:paraId="6CBE1C0B" w14:textId="77777777" w:rsidR="008659D1" w:rsidRDefault="008659D1" w:rsidP="008659D1">
      <w:pPr>
        <w:ind w:left="720"/>
        <w:rPr>
          <w:lang w:val="en-CA"/>
        </w:rPr>
      </w:pPr>
    </w:p>
    <w:p w14:paraId="5446D019" w14:textId="77777777" w:rsidR="008659D1" w:rsidRPr="008659D1" w:rsidRDefault="008659D1" w:rsidP="008659D1">
      <w:pPr>
        <w:ind w:left="720"/>
        <w:rPr>
          <w:lang w:val="en-CA"/>
        </w:rPr>
      </w:pPr>
      <w:r w:rsidRPr="008659D1">
        <w:rPr>
          <w:lang w:val="en-CA"/>
        </w:rPr>
        <w:t>It may be that the best way to handle this is to add a NOTE 3 in 6.3.58.1</w:t>
      </w:r>
    </w:p>
    <w:p w14:paraId="3BAA43E5" w14:textId="77777777" w:rsidR="008659D1" w:rsidRPr="008659D1" w:rsidRDefault="008659D1" w:rsidP="008659D1">
      <w:pPr>
        <w:ind w:left="720"/>
        <w:rPr>
          <w:lang w:val="en-CA"/>
        </w:rPr>
      </w:pPr>
      <w:r w:rsidRPr="008659D1">
        <w:rPr>
          <w:lang w:val="en-CA"/>
        </w:rPr>
        <w:t>saying something like:</w:t>
      </w:r>
    </w:p>
    <w:p w14:paraId="0DFB88DA" w14:textId="77777777" w:rsidR="008659D1" w:rsidRPr="008659D1" w:rsidRDefault="008659D1" w:rsidP="008659D1">
      <w:pPr>
        <w:ind w:left="720"/>
        <w:rPr>
          <w:lang w:val="en-CA"/>
        </w:rPr>
      </w:pPr>
      <w:r w:rsidRPr="008659D1">
        <w:rPr>
          <w:lang w:val="en-CA"/>
        </w:rPr>
        <w:t> </w:t>
      </w:r>
    </w:p>
    <w:p w14:paraId="05BDD2D0" w14:textId="77777777" w:rsidR="008659D1" w:rsidRPr="008659D1" w:rsidRDefault="008659D1" w:rsidP="008659D1">
      <w:pPr>
        <w:ind w:left="720"/>
        <w:rPr>
          <w:lang w:val="en-CA"/>
        </w:rPr>
      </w:pPr>
      <w:r w:rsidRPr="008659D1">
        <w:rPr>
          <w:lang w:val="en-CA"/>
        </w:rPr>
        <w:t>In MLME-FINETIMINGMSMT.request the t1, Max t1 Error, t4 and Max t4 Error</w:t>
      </w:r>
    </w:p>
    <w:p w14:paraId="5E4D3134" w14:textId="77777777" w:rsidR="008659D1" w:rsidRPr="008659D1" w:rsidRDefault="008659D1" w:rsidP="008659D1">
      <w:pPr>
        <w:ind w:left="720"/>
        <w:rPr>
          <w:lang w:val="en-CA"/>
        </w:rPr>
      </w:pPr>
      <w:r w:rsidRPr="008659D1">
        <w:rPr>
          <w:lang w:val="en-CA"/>
        </w:rPr>
        <w:t>parameters are set to the values in the prior MLME-FINETIMINGMSMT.confirm</w:t>
      </w:r>
    </w:p>
    <w:p w14:paraId="52658835" w14:textId="77777777" w:rsidR="008659D1" w:rsidRPr="008659D1" w:rsidRDefault="008659D1" w:rsidP="008659D1">
      <w:pPr>
        <w:ind w:left="720"/>
        <w:rPr>
          <w:lang w:val="en-CA"/>
        </w:rPr>
      </w:pPr>
      <w:r w:rsidRPr="008659D1">
        <w:rPr>
          <w:lang w:val="en-CA"/>
        </w:rPr>
        <w:t>for that Peer MAC Address and with a Dialog Token parameter equal to the</w:t>
      </w:r>
    </w:p>
    <w:p w14:paraId="1C273DCF" w14:textId="77777777" w:rsidR="008659D1" w:rsidRPr="008659D1" w:rsidRDefault="008659D1" w:rsidP="008659D1">
      <w:pPr>
        <w:ind w:left="720"/>
        <w:rPr>
          <w:lang w:val="en-CA"/>
        </w:rPr>
      </w:pPr>
      <w:r w:rsidRPr="008659D1">
        <w:rPr>
          <w:lang w:val="en-CA"/>
        </w:rPr>
        <w:t>Followup Up Dialog Token parameter in the request, or 0 if there was none.</w:t>
      </w:r>
    </w:p>
    <w:p w14:paraId="287AFEE6" w14:textId="77777777" w:rsidR="008659D1" w:rsidRPr="008659D1" w:rsidRDefault="008659D1" w:rsidP="008659D1">
      <w:pPr>
        <w:ind w:left="720"/>
        <w:rPr>
          <w:lang w:val="en-CA"/>
        </w:rPr>
      </w:pPr>
      <w:r w:rsidRPr="008659D1">
        <w:rPr>
          <w:lang w:val="en-CA"/>
        </w:rPr>
        <w:t> </w:t>
      </w:r>
    </w:p>
    <w:p w14:paraId="11918916" w14:textId="77777777" w:rsidR="008659D1" w:rsidRPr="008659D1" w:rsidRDefault="008659D1" w:rsidP="008659D1">
      <w:pPr>
        <w:ind w:left="720"/>
        <w:rPr>
          <w:lang w:val="en-CA"/>
        </w:rPr>
      </w:pPr>
      <w:r w:rsidRPr="008659D1">
        <w:rPr>
          <w:lang w:val="en-CA"/>
        </w:rPr>
        <w:t>In MLME-FINETIMIMGMSMT.confirm the t1, Max t1 Error, t4 and Max t4 Error</w:t>
      </w:r>
    </w:p>
    <w:p w14:paraId="1744C811" w14:textId="77777777" w:rsidR="008659D1" w:rsidRPr="008659D1" w:rsidRDefault="008659D1" w:rsidP="008659D1">
      <w:pPr>
        <w:ind w:left="720"/>
        <w:rPr>
          <w:lang w:val="en-CA"/>
        </w:rPr>
      </w:pPr>
      <w:r w:rsidRPr="008659D1">
        <w:rPr>
          <w:lang w:val="en-CA"/>
        </w:rPr>
        <w:t>parameters are set to the values determined for the Fine Timing Measurement</w:t>
      </w:r>
    </w:p>
    <w:p w14:paraId="44BBFB0F" w14:textId="77777777" w:rsidR="008659D1" w:rsidRPr="008659D1" w:rsidRDefault="008659D1" w:rsidP="008659D1">
      <w:pPr>
        <w:ind w:left="720"/>
        <w:rPr>
          <w:lang w:val="en-CA"/>
        </w:rPr>
      </w:pPr>
      <w:r w:rsidRPr="008659D1">
        <w:rPr>
          <w:lang w:val="en-CA"/>
        </w:rPr>
        <w:t>frame and its acknowledgement.  This primitive is not issued if no</w:t>
      </w:r>
    </w:p>
    <w:p w14:paraId="7A9B41D7" w14:textId="77777777" w:rsidR="008659D1" w:rsidRPr="008659D1" w:rsidRDefault="008659D1" w:rsidP="008659D1">
      <w:pPr>
        <w:ind w:left="720"/>
        <w:rPr>
          <w:lang w:val="en-CA"/>
        </w:rPr>
      </w:pPr>
      <w:r w:rsidRPr="008659D1">
        <w:rPr>
          <w:lang w:val="en-CA"/>
        </w:rPr>
        <w:t>acknowledgement is received.</w:t>
      </w:r>
    </w:p>
    <w:p w14:paraId="3139DBAE" w14:textId="77777777" w:rsidR="008659D1" w:rsidRPr="008659D1" w:rsidRDefault="008659D1" w:rsidP="008659D1">
      <w:pPr>
        <w:ind w:left="720"/>
        <w:rPr>
          <w:lang w:val="en-CA"/>
        </w:rPr>
      </w:pPr>
      <w:r w:rsidRPr="008659D1">
        <w:rPr>
          <w:lang w:val="en-CA"/>
        </w:rPr>
        <w:t> </w:t>
      </w:r>
    </w:p>
    <w:p w14:paraId="13AD5E62" w14:textId="77777777" w:rsidR="008659D1" w:rsidRPr="008659D1" w:rsidRDefault="008659D1" w:rsidP="008659D1">
      <w:pPr>
        <w:ind w:left="720"/>
        <w:rPr>
          <w:lang w:val="en-CA"/>
        </w:rPr>
      </w:pPr>
      <w:r w:rsidRPr="008659D1">
        <w:rPr>
          <w:lang w:val="en-CA"/>
        </w:rPr>
        <w:t>In MLME-FINETIMINGMSMT.indication the t1, Max t1 Error, t4 and Max t4 Error</w:t>
      </w:r>
    </w:p>
    <w:p w14:paraId="7D0A839B" w14:textId="77777777" w:rsidR="008659D1" w:rsidRPr="008659D1" w:rsidRDefault="008659D1" w:rsidP="008659D1">
      <w:pPr>
        <w:ind w:left="720"/>
        <w:rPr>
          <w:lang w:val="en-CA"/>
        </w:rPr>
      </w:pPr>
      <w:r w:rsidRPr="008659D1">
        <w:rPr>
          <w:lang w:val="en-CA"/>
        </w:rPr>
        <w:t>parameters are set to the values in the Fine Timing Measurement frame and the</w:t>
      </w:r>
    </w:p>
    <w:p w14:paraId="1767BF62" w14:textId="77777777" w:rsidR="008659D1" w:rsidRPr="008659D1" w:rsidRDefault="008659D1" w:rsidP="008659D1">
      <w:pPr>
        <w:ind w:left="720"/>
        <w:rPr>
          <w:lang w:val="en-CA"/>
        </w:rPr>
      </w:pPr>
      <w:r w:rsidRPr="008659D1">
        <w:rPr>
          <w:lang w:val="en-CA"/>
        </w:rPr>
        <w:t>t2, Max t2 Error, t3 and Max t3 Error parameters are set to the values</w:t>
      </w:r>
    </w:p>
    <w:p w14:paraId="0225BFA3" w14:textId="77777777" w:rsidR="008659D1" w:rsidRPr="008659D1" w:rsidRDefault="008659D1" w:rsidP="008659D1">
      <w:pPr>
        <w:ind w:left="720"/>
        <w:rPr>
          <w:lang w:val="en-CA"/>
        </w:rPr>
      </w:pPr>
      <w:r w:rsidRPr="008659D1">
        <w:rPr>
          <w:lang w:val="en-CA"/>
        </w:rPr>
        <w:t>determined for the Fine Timing Measurement frame and its acknowledgement.</w:t>
      </w:r>
    </w:p>
    <w:p w14:paraId="7D358A0E" w14:textId="77777777" w:rsidR="008659D1" w:rsidRPr="008659D1" w:rsidRDefault="008659D1" w:rsidP="008659D1">
      <w:pPr>
        <w:ind w:left="720"/>
        <w:rPr>
          <w:lang w:val="en-CA"/>
        </w:rPr>
      </w:pPr>
      <w:r w:rsidRPr="008659D1">
        <w:rPr>
          <w:lang w:val="en-CA"/>
        </w:rPr>
        <w:t> </w:t>
      </w:r>
    </w:p>
    <w:p w14:paraId="09FE43FC" w14:textId="77777777" w:rsidR="008659D1" w:rsidRPr="008659D1" w:rsidRDefault="008659D1" w:rsidP="008659D1">
      <w:pPr>
        <w:ind w:left="720"/>
        <w:rPr>
          <w:lang w:val="en-CA"/>
        </w:rPr>
      </w:pPr>
      <w:r w:rsidRPr="008659D1">
        <w:rPr>
          <w:lang w:val="en-CA"/>
        </w:rPr>
        <w:t>Also move the MLME-FINETIMINGMSMT.indication in Figure 6-17 to be below</w:t>
      </w:r>
    </w:p>
    <w:p w14:paraId="7A82DF8D" w14:textId="77777777" w:rsidR="008659D1" w:rsidRPr="008659D1" w:rsidRDefault="008659D1" w:rsidP="008659D1">
      <w:pPr>
        <w:ind w:left="720"/>
        <w:rPr>
          <w:lang w:val="en-CA"/>
        </w:rPr>
      </w:pPr>
      <w:r w:rsidRPr="008659D1">
        <w:rPr>
          <w:lang w:val="en-CA"/>
        </w:rPr>
        <w:t>(i.e. after in time) the t3 capture instant.</w:t>
      </w:r>
    </w:p>
    <w:p w14:paraId="09C72F98" w14:textId="77777777" w:rsidR="00B466B0" w:rsidRDefault="00B466B0" w:rsidP="00B466B0">
      <w:pPr>
        <w:ind w:left="720"/>
      </w:pPr>
    </w:p>
    <w:p w14:paraId="39798800" w14:textId="77777777" w:rsidR="00DC2479" w:rsidRDefault="00DC2479" w:rsidP="00DC2479">
      <w:pPr>
        <w:rPr>
          <w:sz w:val="28"/>
          <w:szCs w:val="28"/>
        </w:rPr>
      </w:pPr>
      <w:r w:rsidRPr="00573B7C">
        <w:rPr>
          <w:sz w:val="28"/>
          <w:szCs w:val="28"/>
        </w:rPr>
        <w:t>Proposed Resolution:</w:t>
      </w:r>
    </w:p>
    <w:p w14:paraId="0663412B" w14:textId="77777777" w:rsidR="008659D1" w:rsidRDefault="008659D1" w:rsidP="008659D1">
      <w:r>
        <w:t xml:space="preserve">Revised. </w:t>
      </w:r>
    </w:p>
    <w:p w14:paraId="28C7C7F1" w14:textId="77777777" w:rsidR="008659D1" w:rsidRDefault="008659D1" w:rsidP="008659D1">
      <w:r>
        <w:t>Move the MLME-FINETIMINGMSMT.indication in Figure 6-17 to be below</w:t>
      </w:r>
    </w:p>
    <w:p w14:paraId="134E40AB" w14:textId="77777777" w:rsidR="008659D1" w:rsidRDefault="008659D1" w:rsidP="008659D1">
      <w:r>
        <w:t>(i.e. after in time) the t3 capture instant.</w:t>
      </w:r>
    </w:p>
    <w:p w14:paraId="3C13AAFA" w14:textId="77777777" w:rsidR="008659D1" w:rsidRDefault="008659D1" w:rsidP="008659D1"/>
    <w:p w14:paraId="5992FDE7" w14:textId="77777777" w:rsidR="008659D1" w:rsidRDefault="008659D1" w:rsidP="008659D1">
      <w:r>
        <w:t>In 6.3.58.1, add the following after Note 2:</w:t>
      </w:r>
    </w:p>
    <w:p w14:paraId="772372E3" w14:textId="77777777" w:rsidR="008659D1" w:rsidRDefault="008659D1" w:rsidP="008659D1">
      <w:r>
        <w:t xml:space="preserve">“NOTE 3 - In MLME-FINETIMINGMSMT.request the t1, Max t1 Error, t4 and Max t4 Error parameters are set to the values in the prior MLME-FINETIMINGMSMT.confirm for that Peer MAC Address and with a Dialog Token parameter equal to the Followup Up Dialog Token parameter in the request, or 0 if there was none. </w:t>
      </w:r>
    </w:p>
    <w:p w14:paraId="25FB64DA" w14:textId="77777777" w:rsidR="008659D1" w:rsidRDefault="008659D1" w:rsidP="008659D1"/>
    <w:p w14:paraId="3858D8BC" w14:textId="77777777" w:rsidR="008659D1" w:rsidRDefault="008659D1" w:rsidP="008659D1">
      <w:pPr>
        <w:rPr>
          <w:lang w:val="en-CA"/>
        </w:rPr>
      </w:pPr>
      <w:r w:rsidRPr="008659D1">
        <w:rPr>
          <w:lang w:val="en-CA"/>
        </w:rPr>
        <w:t>In MLME-FINETIMIMGMSMT.confirm the t1, Max t1 Error, t4 and Max t4 Error</w:t>
      </w:r>
      <w:r>
        <w:t xml:space="preserve"> </w:t>
      </w:r>
      <w:r w:rsidRPr="008659D1">
        <w:rPr>
          <w:lang w:val="en-CA"/>
        </w:rPr>
        <w:t>parameters are set to the values determined for the Fine Timing Measurement</w:t>
      </w:r>
      <w:r>
        <w:t xml:space="preserve"> </w:t>
      </w:r>
      <w:r w:rsidRPr="008659D1">
        <w:rPr>
          <w:lang w:val="en-CA"/>
        </w:rPr>
        <w:t>frame and its acknowledgement.  This primitive is not issued if no</w:t>
      </w:r>
      <w:r>
        <w:t xml:space="preserve"> </w:t>
      </w:r>
      <w:r w:rsidRPr="008659D1">
        <w:rPr>
          <w:lang w:val="en-CA"/>
        </w:rPr>
        <w:t>acknowledgement is received.</w:t>
      </w:r>
    </w:p>
    <w:p w14:paraId="437F8075" w14:textId="77777777" w:rsidR="008659D1" w:rsidRDefault="008659D1" w:rsidP="008659D1">
      <w:pPr>
        <w:rPr>
          <w:lang w:val="en-CA"/>
        </w:rPr>
      </w:pPr>
    </w:p>
    <w:p w14:paraId="0D6FF262" w14:textId="77777777" w:rsidR="008659D1" w:rsidRPr="008659D1" w:rsidRDefault="008659D1" w:rsidP="008659D1">
      <w:pPr>
        <w:rPr>
          <w:lang w:val="en-CA"/>
        </w:rPr>
      </w:pPr>
      <w:r w:rsidRPr="008659D1">
        <w:rPr>
          <w:lang w:val="en-CA"/>
        </w:rPr>
        <w:t>In MLME-FINETIMINGMSMT.indication the t1, Max t1 Error, t4 and Max t4 Error</w:t>
      </w:r>
      <w:r>
        <w:rPr>
          <w:lang w:val="en-CA"/>
        </w:rPr>
        <w:t xml:space="preserve"> </w:t>
      </w:r>
      <w:r w:rsidRPr="008659D1">
        <w:rPr>
          <w:lang w:val="en-CA"/>
        </w:rPr>
        <w:t>parameters are set to the values in the Fine Timing Measurement frame and the</w:t>
      </w:r>
      <w:r>
        <w:rPr>
          <w:lang w:val="en-CA"/>
        </w:rPr>
        <w:t xml:space="preserve"> </w:t>
      </w:r>
      <w:r w:rsidRPr="008659D1">
        <w:rPr>
          <w:lang w:val="en-CA"/>
        </w:rPr>
        <w:t>t2, Max t2 Error, t3 and Max t3 Error parameters are set to the values</w:t>
      </w:r>
      <w:r>
        <w:rPr>
          <w:lang w:val="en-CA"/>
        </w:rPr>
        <w:t xml:space="preserve"> </w:t>
      </w:r>
      <w:r w:rsidRPr="008659D1">
        <w:rPr>
          <w:lang w:val="en-CA"/>
        </w:rPr>
        <w:t>determined for the Fine Timing Measurement frame and its acknowledgement.</w:t>
      </w:r>
      <w:r>
        <w:rPr>
          <w:lang w:val="en-CA"/>
        </w:rPr>
        <w:t>”</w:t>
      </w:r>
    </w:p>
    <w:p w14:paraId="1AB23FF8" w14:textId="77777777" w:rsidR="008659D1" w:rsidRPr="008659D1" w:rsidRDefault="008659D1" w:rsidP="008659D1"/>
    <w:p w14:paraId="434CC092" w14:textId="77777777" w:rsidR="008659D1" w:rsidRDefault="008659D1" w:rsidP="008659D1"/>
    <w:p w14:paraId="728472B5" w14:textId="77777777" w:rsidR="008659D1" w:rsidRPr="00573B7C" w:rsidRDefault="008659D1" w:rsidP="008659D1">
      <w:pPr>
        <w:rPr>
          <w:sz w:val="28"/>
          <w:szCs w:val="28"/>
        </w:rPr>
      </w:pPr>
    </w:p>
    <w:p w14:paraId="5E318981" w14:textId="77777777" w:rsidR="00DC2479" w:rsidRDefault="00DC2479" w:rsidP="00DC2479"/>
    <w:p w14:paraId="2D750E87" w14:textId="77777777" w:rsidR="00B466B0" w:rsidRDefault="00B466B0" w:rsidP="00DC2479"/>
    <w:p w14:paraId="7EBB23C3" w14:textId="77777777" w:rsidR="00B466B0" w:rsidRDefault="00B466B0" w:rsidP="00DC2479"/>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51"/>
        <w:gridCol w:w="1134"/>
        <w:gridCol w:w="283"/>
        <w:gridCol w:w="4173"/>
        <w:gridCol w:w="2692"/>
      </w:tblGrid>
      <w:tr w:rsidR="00DC2479" w:rsidRPr="008A7595" w14:paraId="5F082982"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57DE0F" w14:textId="77777777" w:rsidR="00DC2479" w:rsidRDefault="00DC2479">
            <w:pPr>
              <w:jc w:val="right"/>
              <w:rPr>
                <w:rFonts w:ascii="Calibri" w:hAnsi="Calibri"/>
                <w:color w:val="000000"/>
                <w:sz w:val="24"/>
                <w:szCs w:val="24"/>
              </w:rPr>
            </w:pPr>
            <w:r>
              <w:rPr>
                <w:rFonts w:ascii="Calibri" w:hAnsi="Calibri"/>
                <w:color w:val="000000"/>
                <w:sz w:val="24"/>
                <w:szCs w:val="24"/>
              </w:rPr>
              <w:t>6408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1EEC6C9" w14:textId="77777777" w:rsidR="00DC2479" w:rsidRDefault="00DC2479">
            <w:pPr>
              <w:jc w:val="right"/>
              <w:rPr>
                <w:rFonts w:ascii="Calibri" w:hAnsi="Calibri"/>
                <w:color w:val="000000"/>
                <w:sz w:val="24"/>
                <w:szCs w:val="24"/>
              </w:rPr>
            </w:pPr>
            <w:r>
              <w:rPr>
                <w:rFonts w:ascii="Calibri" w:hAnsi="Calibri"/>
                <w:color w:val="000000"/>
                <w:sz w:val="24"/>
                <w:szCs w:val="24"/>
              </w:rPr>
              <w:t>143.00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4CBEB3" w14:textId="77777777" w:rsidR="00DC2479" w:rsidRDefault="00DC2479">
            <w:pPr>
              <w:rPr>
                <w:rFonts w:ascii="Calibri" w:hAnsi="Calibri"/>
                <w:color w:val="000000"/>
                <w:sz w:val="24"/>
                <w:szCs w:val="24"/>
              </w:rPr>
            </w:pPr>
            <w:r>
              <w:rPr>
                <w:rFonts w:ascii="Calibri" w:hAnsi="Calibri"/>
                <w:color w:val="000000"/>
                <w:sz w:val="24"/>
                <w:szCs w:val="24"/>
              </w:rPr>
              <w:t>6</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5B3C9CEA" w14:textId="77777777" w:rsidR="00DC2479" w:rsidRDefault="00DC2479">
            <w:pPr>
              <w:rPr>
                <w:rFonts w:ascii="Calibri" w:hAnsi="Calibri"/>
                <w:color w:val="000000"/>
                <w:sz w:val="24"/>
                <w:szCs w:val="24"/>
              </w:rPr>
            </w:pPr>
            <w:r>
              <w:rPr>
                <w:rFonts w:ascii="Calibri" w:hAnsi="Calibri"/>
                <w:color w:val="000000"/>
                <w:sz w:val="24"/>
                <w:szCs w:val="24"/>
              </w:rPr>
              <w:t>"The MLME subsequently issues an MLME-foo.confirm" -- not if nothing is received and there's no timeout</w:t>
            </w:r>
          </w:p>
        </w:tc>
        <w:tc>
          <w:tcPr>
            <w:tcW w:w="2692" w:type="dxa"/>
            <w:tcBorders>
              <w:top w:val="outset" w:sz="6" w:space="0" w:color="D0D7E5"/>
              <w:left w:val="outset" w:sz="6" w:space="0" w:color="D0D7E5"/>
              <w:bottom w:val="outset" w:sz="6" w:space="0" w:color="D0D7E5"/>
              <w:right w:val="outset" w:sz="6" w:space="0" w:color="D0D7E5"/>
            </w:tcBorders>
            <w:shd w:val="clear" w:color="auto" w:fill="FFFFFF"/>
            <w:hideMark/>
          </w:tcPr>
          <w:p w14:paraId="3F5C9D37" w14:textId="77777777" w:rsidR="00DC2479" w:rsidRDefault="00DC2479">
            <w:pPr>
              <w:rPr>
                <w:rFonts w:ascii="Calibri" w:hAnsi="Calibri"/>
                <w:color w:val="000000"/>
                <w:sz w:val="24"/>
                <w:szCs w:val="24"/>
              </w:rPr>
            </w:pPr>
            <w:r>
              <w:rPr>
                <w:rFonts w:ascii="Calibri" w:hAnsi="Calibri"/>
                <w:color w:val="000000"/>
                <w:sz w:val="24"/>
                <w:szCs w:val="24"/>
              </w:rPr>
              <w:t>Add "In the case that a response is received from the responder STA", as for MLME-ENABLEMENT, for any primitive where a response from the peer is needed and there's no timeout</w:t>
            </w:r>
          </w:p>
        </w:tc>
      </w:tr>
    </w:tbl>
    <w:p w14:paraId="572D5AF5" w14:textId="77777777" w:rsidR="00B466B0" w:rsidRPr="00573B7C" w:rsidRDefault="00DC2479" w:rsidP="00B466B0">
      <w:pPr>
        <w:rPr>
          <w:sz w:val="28"/>
          <w:szCs w:val="28"/>
        </w:rPr>
      </w:pPr>
      <w:r w:rsidRPr="00573B7C">
        <w:rPr>
          <w:sz w:val="28"/>
          <w:szCs w:val="28"/>
        </w:rPr>
        <w:t>Discussion:</w:t>
      </w:r>
    </w:p>
    <w:p w14:paraId="02075714" w14:textId="77777777" w:rsidR="00B466B0" w:rsidRDefault="00B466B0" w:rsidP="003B1D19">
      <w:pPr>
        <w:numPr>
          <w:ilvl w:val="0"/>
          <w:numId w:val="3"/>
        </w:numPr>
      </w:pPr>
      <w:r>
        <w:t>Looks like a reasonable change</w:t>
      </w:r>
    </w:p>
    <w:p w14:paraId="6EA44738" w14:textId="77777777" w:rsidR="00DC2479" w:rsidRDefault="00DC2479" w:rsidP="00DC2479"/>
    <w:p w14:paraId="2F4D2EF3" w14:textId="77777777" w:rsidR="00DC2479" w:rsidRPr="00573B7C" w:rsidRDefault="00DC2479" w:rsidP="00DC2479">
      <w:pPr>
        <w:rPr>
          <w:sz w:val="28"/>
          <w:szCs w:val="28"/>
        </w:rPr>
      </w:pPr>
      <w:r w:rsidRPr="00573B7C">
        <w:rPr>
          <w:sz w:val="28"/>
          <w:szCs w:val="28"/>
        </w:rPr>
        <w:t>Proposed Resolution:</w:t>
      </w:r>
    </w:p>
    <w:p w14:paraId="3F0EF792" w14:textId="77777777" w:rsidR="003B5677" w:rsidRPr="006F5F16" w:rsidRDefault="003B5677" w:rsidP="003B5677">
      <w:pPr>
        <w:rPr>
          <w:rFonts w:ascii="Calibri" w:hAnsi="Calibri"/>
          <w:color w:val="000000"/>
        </w:rPr>
      </w:pPr>
      <w:r w:rsidRPr="006F5F16">
        <w:rPr>
          <w:rFonts w:ascii="Calibri" w:hAnsi="Calibri"/>
          <w:color w:val="000000"/>
        </w:rPr>
        <w:t>Revised. Make the following changes:</w:t>
      </w:r>
    </w:p>
    <w:p w14:paraId="3C3C66F8" w14:textId="77777777" w:rsidR="00DC2479" w:rsidRDefault="003B5677" w:rsidP="003B5677">
      <w:r w:rsidRPr="006F5F16">
        <w:rPr>
          <w:rFonts w:ascii="Calibri" w:hAnsi="Calibri"/>
          <w:color w:val="000000"/>
        </w:rPr>
        <w:t>At 162.58, 171.63, 186.09, 245.60, 416.22, 419.52, 426.04, change "The MLME subsequently..." to "In the case that a response is received from the responder STA, the MLME subsequently…"</w:t>
      </w:r>
    </w:p>
    <w:p w14:paraId="74470425" w14:textId="77777777" w:rsidR="00DC2479" w:rsidRDefault="00DC2479" w:rsidP="00DC2479"/>
    <w:p w14:paraId="6376E74A" w14:textId="77777777" w:rsidR="00DC2479" w:rsidRDefault="00DC2479" w:rsidP="00DC2479"/>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51"/>
        <w:gridCol w:w="1134"/>
        <w:gridCol w:w="283"/>
        <w:gridCol w:w="4173"/>
        <w:gridCol w:w="2692"/>
      </w:tblGrid>
      <w:tr w:rsidR="00DC2479" w:rsidRPr="008A7595" w14:paraId="2E55A2F9"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93F8CB" w14:textId="77777777" w:rsidR="00DC2479" w:rsidRDefault="00DC2479">
            <w:pPr>
              <w:jc w:val="right"/>
              <w:rPr>
                <w:rFonts w:ascii="Calibri" w:hAnsi="Calibri"/>
                <w:color w:val="000000"/>
                <w:sz w:val="24"/>
                <w:szCs w:val="24"/>
              </w:rPr>
            </w:pPr>
            <w:r>
              <w:rPr>
                <w:rFonts w:ascii="Calibri" w:hAnsi="Calibri"/>
                <w:color w:val="000000"/>
                <w:sz w:val="24"/>
                <w:szCs w:val="24"/>
              </w:rPr>
              <w:t>6428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BC67B3" w14:textId="77777777" w:rsidR="00DC2479" w:rsidRDefault="00DC2479">
            <w:pPr>
              <w:jc w:val="right"/>
              <w:rPr>
                <w:rFonts w:ascii="Calibri" w:hAnsi="Calibri"/>
                <w:color w:val="000000"/>
                <w:sz w:val="24"/>
                <w:szCs w:val="24"/>
              </w:rPr>
            </w:pPr>
            <w:r>
              <w:rPr>
                <w:rFonts w:ascii="Calibri" w:hAnsi="Calibri"/>
                <w:color w:val="000000"/>
                <w:sz w:val="24"/>
                <w:szCs w:val="24"/>
              </w:rPr>
              <w:t>143.00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E323B4" w14:textId="77777777" w:rsidR="00DC2479" w:rsidRDefault="00DC2479">
            <w:pPr>
              <w:rPr>
                <w:rFonts w:ascii="Calibri" w:hAnsi="Calibri"/>
                <w:color w:val="000000"/>
                <w:sz w:val="24"/>
                <w:szCs w:val="24"/>
              </w:rPr>
            </w:pPr>
            <w:r>
              <w:rPr>
                <w:rFonts w:ascii="Calibri" w:hAnsi="Calibri"/>
                <w:color w:val="000000"/>
                <w:sz w:val="24"/>
                <w:szCs w:val="24"/>
              </w:rPr>
              <w:t>6</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10DD9CE4" w14:textId="77777777" w:rsidR="00DC2479" w:rsidRDefault="00DC2479">
            <w:pPr>
              <w:rPr>
                <w:rFonts w:ascii="Calibri" w:hAnsi="Calibri"/>
                <w:color w:val="000000"/>
                <w:sz w:val="24"/>
                <w:szCs w:val="24"/>
              </w:rPr>
            </w:pPr>
            <w:r>
              <w:rPr>
                <w:rFonts w:ascii="Calibri" w:hAnsi="Calibri"/>
                <w:color w:val="000000"/>
                <w:sz w:val="24"/>
                <w:szCs w:val="24"/>
              </w:rPr>
              <w:t>The parameters called "BSSBasicRateSet" or "OperationalRateSet" or "SupportedRates" in the MLME SAP are not always rates, they can sometimes be BSS selectors</w:t>
            </w:r>
          </w:p>
        </w:tc>
        <w:tc>
          <w:tcPr>
            <w:tcW w:w="2692" w:type="dxa"/>
            <w:tcBorders>
              <w:top w:val="outset" w:sz="6" w:space="0" w:color="D0D7E5"/>
              <w:left w:val="outset" w:sz="6" w:space="0" w:color="D0D7E5"/>
              <w:bottom w:val="outset" w:sz="6" w:space="0" w:color="D0D7E5"/>
              <w:right w:val="outset" w:sz="6" w:space="0" w:color="D0D7E5"/>
            </w:tcBorders>
            <w:shd w:val="clear" w:color="auto" w:fill="FFFFFF"/>
            <w:hideMark/>
          </w:tcPr>
          <w:p w14:paraId="20D88AE8" w14:textId="77777777" w:rsidR="00DC2479" w:rsidRDefault="00DC2479">
            <w:pPr>
              <w:rPr>
                <w:rFonts w:ascii="Calibri" w:hAnsi="Calibri"/>
                <w:color w:val="000000"/>
                <w:sz w:val="24"/>
                <w:szCs w:val="24"/>
              </w:rPr>
            </w:pPr>
            <w:r>
              <w:rPr>
                <w:rFonts w:ascii="Calibri" w:hAnsi="Calibri"/>
                <w:color w:val="000000"/>
                <w:sz w:val="24"/>
                <w:szCs w:val="24"/>
              </w:rPr>
              <w:t>Rename the parameter to allow for this, and if there are any cases where a BSS selector is not allowed, reduce the range (from 1-127)</w:t>
            </w:r>
          </w:p>
        </w:tc>
      </w:tr>
    </w:tbl>
    <w:p w14:paraId="265A093E" w14:textId="77777777" w:rsidR="00DC2479" w:rsidRPr="00573B7C" w:rsidRDefault="00DC2479" w:rsidP="00DC2479">
      <w:pPr>
        <w:rPr>
          <w:sz w:val="28"/>
          <w:szCs w:val="28"/>
        </w:rPr>
      </w:pPr>
      <w:r w:rsidRPr="00573B7C">
        <w:rPr>
          <w:sz w:val="28"/>
          <w:szCs w:val="28"/>
        </w:rPr>
        <w:t>Discussion:</w:t>
      </w:r>
    </w:p>
    <w:p w14:paraId="672160BE" w14:textId="77777777" w:rsidR="00020DB8" w:rsidRPr="00020DB8" w:rsidRDefault="00020DB8" w:rsidP="00020DB8">
      <w:pPr>
        <w:ind w:left="720"/>
        <w:rPr>
          <w:lang w:val="en-CA"/>
        </w:rPr>
      </w:pPr>
      <w:r w:rsidRPr="00020DB8">
        <w:rPr>
          <w:lang w:val="en-CA"/>
        </w:rPr>
        <w:t>This one is about the special "rate" values 126 and 127, which don't</w:t>
      </w:r>
    </w:p>
    <w:p w14:paraId="06895555" w14:textId="77777777" w:rsidR="00020DB8" w:rsidRPr="00020DB8" w:rsidRDefault="00020DB8" w:rsidP="00020DB8">
      <w:pPr>
        <w:ind w:left="720"/>
        <w:rPr>
          <w:lang w:val="en-CA"/>
        </w:rPr>
      </w:pPr>
      <w:r w:rsidRPr="00020DB8">
        <w:rPr>
          <w:lang w:val="en-CA"/>
        </w:rPr>
        <w:t>actually indicate a rate but indicate a PHY (VHT and HT).  So either</w:t>
      </w:r>
    </w:p>
    <w:p w14:paraId="5D9B5E77" w14:textId="77777777" w:rsidR="00020DB8" w:rsidRPr="00020DB8" w:rsidRDefault="00020DB8" w:rsidP="00020DB8">
      <w:pPr>
        <w:ind w:left="720"/>
        <w:rPr>
          <w:lang w:val="en-CA"/>
        </w:rPr>
      </w:pPr>
      <w:r w:rsidRPr="00020DB8">
        <w:rPr>
          <w:lang w:val="en-CA"/>
        </w:rPr>
        <w:t>the name should indicate this, or the range should exclude those</w:t>
      </w:r>
    </w:p>
    <w:p w14:paraId="2C83EB1A" w14:textId="77777777" w:rsidR="00020DB8" w:rsidRPr="00020DB8" w:rsidRDefault="00020DB8" w:rsidP="00020DB8">
      <w:pPr>
        <w:ind w:left="720"/>
        <w:rPr>
          <w:lang w:val="en-CA"/>
        </w:rPr>
      </w:pPr>
      <w:r w:rsidRPr="00020DB8">
        <w:rPr>
          <w:lang w:val="en-CA"/>
        </w:rPr>
        <w:t>special values.</w:t>
      </w:r>
    </w:p>
    <w:p w14:paraId="5BDEFF30" w14:textId="77777777" w:rsidR="00020DB8" w:rsidRPr="00020DB8" w:rsidRDefault="00020DB8" w:rsidP="00020DB8">
      <w:pPr>
        <w:ind w:left="720"/>
        <w:rPr>
          <w:lang w:val="en-CA"/>
        </w:rPr>
      </w:pPr>
      <w:r w:rsidRPr="00020DB8">
        <w:rPr>
          <w:lang w:val="en-CA"/>
        </w:rPr>
        <w:t> </w:t>
      </w:r>
    </w:p>
    <w:p w14:paraId="14F0BDDD" w14:textId="77777777" w:rsidR="00020DB8" w:rsidRPr="00020DB8" w:rsidRDefault="00020DB8" w:rsidP="00020DB8">
      <w:pPr>
        <w:ind w:left="720"/>
        <w:rPr>
          <w:lang w:val="en-CA"/>
        </w:rPr>
      </w:pPr>
      <w:r w:rsidRPr="00020DB8">
        <w:rPr>
          <w:lang w:val="en-CA"/>
        </w:rPr>
        <w:t>Looking for BSSBasicRateSet:</w:t>
      </w:r>
    </w:p>
    <w:p w14:paraId="72B09090" w14:textId="77777777" w:rsidR="00020DB8" w:rsidRPr="00020DB8" w:rsidRDefault="00020DB8" w:rsidP="00020DB8">
      <w:pPr>
        <w:ind w:left="720"/>
        <w:rPr>
          <w:lang w:val="en-CA"/>
        </w:rPr>
      </w:pPr>
      <w:r w:rsidRPr="00020DB8">
        <w:rPr>
          <w:lang w:val="en-CA"/>
        </w:rPr>
        <w:t> </w:t>
      </w:r>
    </w:p>
    <w:p w14:paraId="7AA6D6E0" w14:textId="77777777" w:rsidR="00020DB8" w:rsidRPr="00020DB8" w:rsidRDefault="00020DB8" w:rsidP="00020DB8">
      <w:pPr>
        <w:ind w:left="720"/>
        <w:rPr>
          <w:lang w:val="en-CA"/>
        </w:rPr>
      </w:pPr>
      <w:r w:rsidRPr="00020DB8">
        <w:rPr>
          <w:lang w:val="en-CA"/>
        </w:rPr>
        <w:t>- 149.50: I think the range should be 1-125, since the membership</w:t>
      </w:r>
    </w:p>
    <w:p w14:paraId="6D8E453C" w14:textId="77777777" w:rsidR="00020DB8" w:rsidRPr="00020DB8" w:rsidRDefault="00020DB8" w:rsidP="00020DB8">
      <w:pPr>
        <w:ind w:left="720"/>
        <w:rPr>
          <w:lang w:val="en-CA"/>
        </w:rPr>
      </w:pPr>
      <w:r w:rsidRPr="00020DB8">
        <w:rPr>
          <w:lang w:val="en-CA"/>
        </w:rPr>
        <w:t>selectors are done separately at 152.33</w:t>
      </w:r>
    </w:p>
    <w:p w14:paraId="0603045D" w14:textId="77777777" w:rsidR="00020DB8" w:rsidRPr="00020DB8" w:rsidRDefault="00020DB8" w:rsidP="00020DB8">
      <w:pPr>
        <w:ind w:left="720"/>
        <w:rPr>
          <w:lang w:val="en-CA"/>
        </w:rPr>
      </w:pPr>
      <w:r w:rsidRPr="00020DB8">
        <w:rPr>
          <w:lang w:val="en-CA"/>
        </w:rPr>
        <w:t> </w:t>
      </w:r>
    </w:p>
    <w:p w14:paraId="3CCB171D" w14:textId="77777777" w:rsidR="00020DB8" w:rsidRPr="00020DB8" w:rsidRDefault="00020DB8" w:rsidP="00020DB8">
      <w:pPr>
        <w:ind w:left="720"/>
        <w:rPr>
          <w:lang w:val="en-CA"/>
        </w:rPr>
      </w:pPr>
      <w:r w:rsidRPr="00020DB8">
        <w:rPr>
          <w:lang w:val="en-CA"/>
        </w:rPr>
        <w:t>- 201.52: I think the range should be 1-125, since the membership</w:t>
      </w:r>
    </w:p>
    <w:p w14:paraId="56427745" w14:textId="77777777" w:rsidR="00020DB8" w:rsidRPr="00020DB8" w:rsidRDefault="00020DB8" w:rsidP="00020DB8">
      <w:pPr>
        <w:ind w:left="720"/>
        <w:rPr>
          <w:lang w:val="en-CA"/>
        </w:rPr>
      </w:pPr>
      <w:r w:rsidRPr="00020DB8">
        <w:rPr>
          <w:lang w:val="en-CA"/>
        </w:rPr>
        <w:t>selectors are done separately at 202.49</w:t>
      </w:r>
    </w:p>
    <w:p w14:paraId="4EE673B3" w14:textId="77777777" w:rsidR="00020DB8" w:rsidRPr="00020DB8" w:rsidRDefault="00020DB8" w:rsidP="00020DB8">
      <w:pPr>
        <w:ind w:left="720"/>
        <w:rPr>
          <w:lang w:val="en-CA"/>
        </w:rPr>
      </w:pPr>
      <w:r w:rsidRPr="00020DB8">
        <w:rPr>
          <w:lang w:val="en-CA"/>
        </w:rPr>
        <w:t> </w:t>
      </w:r>
    </w:p>
    <w:p w14:paraId="79F16780" w14:textId="77777777" w:rsidR="00020DB8" w:rsidRPr="00020DB8" w:rsidRDefault="00020DB8" w:rsidP="00020DB8">
      <w:pPr>
        <w:ind w:left="720"/>
        <w:rPr>
          <w:lang w:val="en-CA"/>
        </w:rPr>
      </w:pPr>
      <w:r w:rsidRPr="00020DB8">
        <w:rPr>
          <w:lang w:val="en-CA"/>
        </w:rPr>
        <w:t>Looking for OperationalRateSet:</w:t>
      </w:r>
    </w:p>
    <w:p w14:paraId="3D1C92A9" w14:textId="77777777" w:rsidR="00020DB8" w:rsidRPr="00020DB8" w:rsidRDefault="00020DB8" w:rsidP="00020DB8">
      <w:pPr>
        <w:ind w:left="720"/>
        <w:rPr>
          <w:lang w:val="en-CA"/>
        </w:rPr>
      </w:pPr>
      <w:r w:rsidRPr="00020DB8">
        <w:rPr>
          <w:lang w:val="en-CA"/>
        </w:rPr>
        <w:t> </w:t>
      </w:r>
    </w:p>
    <w:p w14:paraId="0C332C4C" w14:textId="77777777" w:rsidR="00020DB8" w:rsidRPr="00020DB8" w:rsidRDefault="00020DB8" w:rsidP="00020DB8">
      <w:pPr>
        <w:ind w:left="720"/>
        <w:rPr>
          <w:lang w:val="en-CA"/>
        </w:rPr>
      </w:pPr>
      <w:r w:rsidRPr="00020DB8">
        <w:rPr>
          <w:lang w:val="en-CA"/>
        </w:rPr>
        <w:t>- 150.3: I think the range should be 1-125, since the membership</w:t>
      </w:r>
    </w:p>
    <w:p w14:paraId="22371D5A" w14:textId="77777777" w:rsidR="00020DB8" w:rsidRPr="00020DB8" w:rsidRDefault="00020DB8" w:rsidP="00020DB8">
      <w:pPr>
        <w:ind w:left="720"/>
        <w:rPr>
          <w:lang w:val="en-CA"/>
        </w:rPr>
      </w:pPr>
      <w:r w:rsidRPr="00020DB8">
        <w:rPr>
          <w:lang w:val="en-CA"/>
        </w:rPr>
        <w:t>selectors are done separately at 152.33</w:t>
      </w:r>
    </w:p>
    <w:p w14:paraId="376DD2F2" w14:textId="77777777" w:rsidR="00020DB8" w:rsidRPr="00020DB8" w:rsidRDefault="00020DB8" w:rsidP="00020DB8">
      <w:pPr>
        <w:ind w:left="720"/>
        <w:rPr>
          <w:lang w:val="en-CA"/>
        </w:rPr>
      </w:pPr>
      <w:r w:rsidRPr="00020DB8">
        <w:rPr>
          <w:lang w:val="en-CA"/>
        </w:rPr>
        <w:t> </w:t>
      </w:r>
    </w:p>
    <w:p w14:paraId="0B42722C" w14:textId="77777777" w:rsidR="00020DB8" w:rsidRPr="00020DB8" w:rsidRDefault="00020DB8" w:rsidP="00020DB8">
      <w:pPr>
        <w:ind w:left="720"/>
        <w:rPr>
          <w:lang w:val="en-CA"/>
        </w:rPr>
      </w:pPr>
      <w:r w:rsidRPr="00020DB8">
        <w:rPr>
          <w:lang w:val="en-CA"/>
        </w:rPr>
        <w:t>- 159.33: I think the range should be 1-125, since the membership</w:t>
      </w:r>
    </w:p>
    <w:p w14:paraId="0F22B6D0" w14:textId="77777777" w:rsidR="00020DB8" w:rsidRPr="00020DB8" w:rsidRDefault="00020DB8" w:rsidP="00020DB8">
      <w:pPr>
        <w:ind w:left="720"/>
        <w:rPr>
          <w:lang w:val="en-CA"/>
        </w:rPr>
      </w:pPr>
      <w:r w:rsidRPr="00020DB8">
        <w:rPr>
          <w:lang w:val="en-CA"/>
        </w:rPr>
        <w:t>selectors are done separately at 159.20 (within the BSSDescription)</w:t>
      </w:r>
    </w:p>
    <w:p w14:paraId="41CBFF36" w14:textId="77777777" w:rsidR="00020DB8" w:rsidRPr="00020DB8" w:rsidRDefault="00020DB8" w:rsidP="00020DB8">
      <w:pPr>
        <w:ind w:left="720"/>
        <w:rPr>
          <w:lang w:val="en-CA"/>
        </w:rPr>
      </w:pPr>
      <w:r w:rsidRPr="00020DB8">
        <w:rPr>
          <w:lang w:val="en-CA"/>
        </w:rPr>
        <w:t> </w:t>
      </w:r>
    </w:p>
    <w:p w14:paraId="4A0A968E" w14:textId="77777777" w:rsidR="00020DB8" w:rsidRPr="00020DB8" w:rsidRDefault="00020DB8" w:rsidP="00020DB8">
      <w:pPr>
        <w:ind w:left="720"/>
        <w:rPr>
          <w:lang w:val="en-CA"/>
        </w:rPr>
      </w:pPr>
      <w:r w:rsidRPr="00020DB8">
        <w:rPr>
          <w:lang w:val="en-CA"/>
        </w:rPr>
        <w:t>… but maybe 6.3.4.2.4 needs to have a check for membership selector</w:t>
      </w:r>
    </w:p>
    <w:p w14:paraId="133E9A8F" w14:textId="77777777" w:rsidR="00020DB8" w:rsidRPr="00020DB8" w:rsidRDefault="00020DB8" w:rsidP="00020DB8">
      <w:pPr>
        <w:ind w:left="720"/>
        <w:rPr>
          <w:lang w:val="en-CA"/>
        </w:rPr>
      </w:pPr>
      <w:r w:rsidRPr="00020DB8">
        <w:rPr>
          <w:lang w:val="en-CA"/>
        </w:rPr>
        <w:t>compatibility</w:t>
      </w:r>
    </w:p>
    <w:p w14:paraId="63BC12AC" w14:textId="77777777" w:rsidR="00020DB8" w:rsidRPr="00020DB8" w:rsidRDefault="00020DB8" w:rsidP="00020DB8">
      <w:pPr>
        <w:ind w:left="720"/>
        <w:rPr>
          <w:lang w:val="en-CA"/>
        </w:rPr>
      </w:pPr>
      <w:r w:rsidRPr="00020DB8">
        <w:rPr>
          <w:lang w:val="en-CA"/>
        </w:rPr>
        <w:t> </w:t>
      </w:r>
    </w:p>
    <w:p w14:paraId="41254F90" w14:textId="77777777" w:rsidR="00020DB8" w:rsidRPr="00020DB8" w:rsidRDefault="00020DB8" w:rsidP="00020DB8">
      <w:pPr>
        <w:ind w:left="720"/>
        <w:rPr>
          <w:lang w:val="en-CA"/>
        </w:rPr>
      </w:pPr>
      <w:r w:rsidRPr="00020DB8">
        <w:rPr>
          <w:lang w:val="en-CA"/>
        </w:rPr>
        <w:t>- 202.3: I think the range should be 1-125, since the membership</w:t>
      </w:r>
    </w:p>
    <w:p w14:paraId="4F6A238C" w14:textId="77777777" w:rsidR="00020DB8" w:rsidRPr="00020DB8" w:rsidRDefault="00020DB8" w:rsidP="00020DB8">
      <w:pPr>
        <w:ind w:left="720"/>
        <w:rPr>
          <w:lang w:val="en-CA"/>
        </w:rPr>
      </w:pPr>
      <w:r w:rsidRPr="00020DB8">
        <w:rPr>
          <w:lang w:val="en-CA"/>
        </w:rPr>
        <w:t>selectors are done separately at 202.49</w:t>
      </w:r>
    </w:p>
    <w:p w14:paraId="35E2A2B4" w14:textId="77777777" w:rsidR="00020DB8" w:rsidRPr="00020DB8" w:rsidRDefault="00020DB8" w:rsidP="00020DB8">
      <w:pPr>
        <w:ind w:left="720"/>
        <w:rPr>
          <w:lang w:val="en-CA"/>
        </w:rPr>
      </w:pPr>
      <w:r w:rsidRPr="00020DB8">
        <w:rPr>
          <w:lang w:val="en-CA"/>
        </w:rPr>
        <w:t> </w:t>
      </w:r>
    </w:p>
    <w:p w14:paraId="52889BFF" w14:textId="77777777" w:rsidR="00020DB8" w:rsidRPr="00020DB8" w:rsidRDefault="00020DB8" w:rsidP="00020DB8">
      <w:pPr>
        <w:ind w:left="720"/>
        <w:rPr>
          <w:lang w:val="en-CA"/>
        </w:rPr>
      </w:pPr>
      <w:r w:rsidRPr="00020DB8">
        <w:rPr>
          <w:lang w:val="en-CA"/>
        </w:rPr>
        <w:t>… but maybe 6.3.11.2.4 needs to have a check for membership selector</w:t>
      </w:r>
    </w:p>
    <w:p w14:paraId="5DD55FD9" w14:textId="77777777" w:rsidR="00020DB8" w:rsidRPr="00020DB8" w:rsidRDefault="00020DB8" w:rsidP="00020DB8">
      <w:pPr>
        <w:ind w:left="720"/>
        <w:rPr>
          <w:lang w:val="en-CA"/>
        </w:rPr>
      </w:pPr>
      <w:r w:rsidRPr="00020DB8">
        <w:rPr>
          <w:lang w:val="en-CA"/>
        </w:rPr>
        <w:t>compatibility</w:t>
      </w:r>
    </w:p>
    <w:p w14:paraId="5DCAFC58" w14:textId="77777777" w:rsidR="00020DB8" w:rsidRPr="00020DB8" w:rsidRDefault="00020DB8" w:rsidP="00020DB8">
      <w:pPr>
        <w:ind w:left="720"/>
        <w:rPr>
          <w:lang w:val="en-CA"/>
        </w:rPr>
      </w:pPr>
      <w:r w:rsidRPr="00020DB8">
        <w:rPr>
          <w:lang w:val="en-CA"/>
        </w:rPr>
        <w:t> </w:t>
      </w:r>
    </w:p>
    <w:p w14:paraId="4F3FA71E" w14:textId="77777777" w:rsidR="00020DB8" w:rsidRPr="00020DB8" w:rsidRDefault="00020DB8" w:rsidP="00020DB8">
      <w:pPr>
        <w:ind w:left="720"/>
        <w:rPr>
          <w:lang w:val="en-CA"/>
        </w:rPr>
      </w:pPr>
      <w:r w:rsidRPr="00020DB8">
        <w:rPr>
          <w:lang w:val="en-CA"/>
        </w:rPr>
        <w:t>Looking for SupportedRates:</w:t>
      </w:r>
    </w:p>
    <w:p w14:paraId="57FAF9FF" w14:textId="77777777" w:rsidR="00020DB8" w:rsidRPr="00020DB8" w:rsidRDefault="00020DB8" w:rsidP="00020DB8">
      <w:pPr>
        <w:ind w:left="720"/>
        <w:rPr>
          <w:lang w:val="en-CA"/>
        </w:rPr>
      </w:pPr>
      <w:r w:rsidRPr="00020DB8">
        <w:rPr>
          <w:lang w:val="en-CA"/>
        </w:rPr>
        <w:t> </w:t>
      </w:r>
    </w:p>
    <w:p w14:paraId="52558C25" w14:textId="77777777" w:rsidR="00020DB8" w:rsidRPr="00020DB8" w:rsidRDefault="00020DB8" w:rsidP="00020DB8">
      <w:pPr>
        <w:ind w:left="720"/>
        <w:rPr>
          <w:lang w:val="en-CA"/>
        </w:rPr>
      </w:pPr>
      <w:r w:rsidRPr="00020DB8">
        <w:rPr>
          <w:lang w:val="en-CA"/>
        </w:rPr>
        <w:t>- 173.26, 187.31, 177.18, 190.57, 246.60, 247.58, 249.3: I think the</w:t>
      </w:r>
    </w:p>
    <w:p w14:paraId="36EE3F7C" w14:textId="77777777" w:rsidR="00020DB8" w:rsidRPr="00020DB8" w:rsidRDefault="00020DB8" w:rsidP="00020DB8">
      <w:pPr>
        <w:ind w:left="720"/>
        <w:rPr>
          <w:lang w:val="en-CA"/>
        </w:rPr>
      </w:pPr>
      <w:r w:rsidRPr="00020DB8">
        <w:rPr>
          <w:lang w:val="en-CA"/>
        </w:rPr>
        <w:t>range for this one should indeed be 1-127, since I can't see a separate</w:t>
      </w:r>
    </w:p>
    <w:p w14:paraId="6D063BEE" w14:textId="77777777" w:rsidR="00020DB8" w:rsidRPr="00020DB8" w:rsidRDefault="00020DB8" w:rsidP="00020DB8">
      <w:pPr>
        <w:ind w:left="720"/>
        <w:rPr>
          <w:lang w:val="en-CA"/>
        </w:rPr>
      </w:pPr>
      <w:r w:rsidRPr="00020DB8">
        <w:rPr>
          <w:lang w:val="en-CA"/>
        </w:rPr>
        <w:t>membership selector parameter, but the description cell needs to cover</w:t>
      </w:r>
    </w:p>
    <w:p w14:paraId="23360908" w14:textId="77777777" w:rsidR="00020DB8" w:rsidRPr="00020DB8" w:rsidRDefault="00020DB8" w:rsidP="00020DB8">
      <w:pPr>
        <w:ind w:left="720"/>
        <w:rPr>
          <w:lang w:val="en-CA"/>
        </w:rPr>
      </w:pPr>
      <w:r w:rsidRPr="00020DB8">
        <w:rPr>
          <w:lang w:val="en-CA"/>
        </w:rPr>
        <w:t>this</w:t>
      </w:r>
    </w:p>
    <w:p w14:paraId="6B053D36" w14:textId="77777777" w:rsidR="00020DB8" w:rsidRPr="00020DB8" w:rsidRDefault="00020DB8" w:rsidP="00020DB8">
      <w:pPr>
        <w:ind w:left="720"/>
        <w:rPr>
          <w:lang w:val="en-CA"/>
        </w:rPr>
      </w:pPr>
      <w:r w:rsidRPr="00020DB8">
        <w:rPr>
          <w:lang w:val="en-CA"/>
        </w:rPr>
        <w:t> </w:t>
      </w:r>
    </w:p>
    <w:p w14:paraId="430A417E" w14:textId="77777777" w:rsidR="00020DB8" w:rsidRPr="00020DB8" w:rsidRDefault="00020DB8" w:rsidP="00020DB8">
      <w:pPr>
        <w:ind w:left="720"/>
        <w:rPr>
          <w:lang w:val="en-CA"/>
        </w:rPr>
      </w:pPr>
      <w:r w:rsidRPr="00020DB8">
        <w:rPr>
          <w:lang w:val="en-CA"/>
        </w:rPr>
        <w:t>… or maybe there should be a separate membership selector parameter</w:t>
      </w:r>
    </w:p>
    <w:p w14:paraId="7B7F68CB" w14:textId="77777777" w:rsidR="00020DB8" w:rsidRPr="00020DB8" w:rsidRDefault="00020DB8" w:rsidP="00020DB8">
      <w:pPr>
        <w:ind w:left="720"/>
        <w:rPr>
          <w:lang w:val="en-CA"/>
        </w:rPr>
      </w:pPr>
      <w:r w:rsidRPr="00020DB8">
        <w:rPr>
          <w:lang w:val="en-CA"/>
        </w:rPr>
        <w:t>for these primitives, to be consistent with everywhere else</w:t>
      </w:r>
    </w:p>
    <w:p w14:paraId="61E434C5" w14:textId="77777777" w:rsidR="00DC2479" w:rsidRDefault="00DC2479" w:rsidP="003B5677">
      <w:pPr>
        <w:ind w:left="720"/>
      </w:pPr>
    </w:p>
    <w:p w14:paraId="0AC961AE" w14:textId="77777777" w:rsidR="00DC2479" w:rsidRDefault="00DC2479" w:rsidP="00DC2479">
      <w:pPr>
        <w:rPr>
          <w:sz w:val="28"/>
          <w:szCs w:val="28"/>
        </w:rPr>
      </w:pPr>
      <w:r w:rsidRPr="00573B7C">
        <w:rPr>
          <w:sz w:val="28"/>
          <w:szCs w:val="28"/>
        </w:rPr>
        <w:t>Proposed Resolution:</w:t>
      </w:r>
    </w:p>
    <w:p w14:paraId="6AB50A34" w14:textId="77777777" w:rsidR="00020DB8" w:rsidRDefault="00020DB8" w:rsidP="00DC2479">
      <w:pPr>
        <w:rPr>
          <w:rFonts w:ascii="Calibri" w:hAnsi="Calibri"/>
          <w:color w:val="000000"/>
        </w:rPr>
      </w:pPr>
      <w:r>
        <w:rPr>
          <w:rFonts w:ascii="Calibri" w:hAnsi="Calibri"/>
          <w:color w:val="000000"/>
        </w:rPr>
        <w:t xml:space="preserve">Revised. </w:t>
      </w:r>
    </w:p>
    <w:p w14:paraId="3E555D5C" w14:textId="77777777" w:rsidR="00020DB8" w:rsidRDefault="00020DB8" w:rsidP="00DC2479">
      <w:pPr>
        <w:rPr>
          <w:rFonts w:ascii="Calibri" w:hAnsi="Calibri"/>
          <w:color w:val="000000"/>
        </w:rPr>
      </w:pPr>
      <w:r>
        <w:rPr>
          <w:rFonts w:ascii="Calibri" w:hAnsi="Calibri"/>
          <w:color w:val="000000"/>
        </w:rPr>
        <w:t>At 149.50</w:t>
      </w:r>
      <w:r w:rsidR="00185EE8">
        <w:rPr>
          <w:rFonts w:ascii="Calibri" w:hAnsi="Calibri"/>
          <w:color w:val="000000"/>
        </w:rPr>
        <w:t>, 201.52</w:t>
      </w:r>
      <w:r>
        <w:rPr>
          <w:rFonts w:ascii="Calibri" w:hAnsi="Calibri"/>
          <w:color w:val="000000"/>
        </w:rPr>
        <w:t xml:space="preserve">, </w:t>
      </w:r>
      <w:r w:rsidR="00185EE8">
        <w:rPr>
          <w:rFonts w:ascii="Calibri" w:hAnsi="Calibri"/>
          <w:color w:val="000000"/>
        </w:rPr>
        <w:t xml:space="preserve">150.3, 159.33, and 202.3, </w:t>
      </w:r>
      <w:r>
        <w:rPr>
          <w:rFonts w:ascii="Calibri" w:hAnsi="Calibri"/>
          <w:color w:val="000000"/>
        </w:rPr>
        <w:t>change “1-127” to “1-125”</w:t>
      </w:r>
    </w:p>
    <w:p w14:paraId="6BEB5E8C" w14:textId="77777777" w:rsidR="00185EE8" w:rsidRDefault="00185EE8" w:rsidP="00DC2479">
      <w:pPr>
        <w:rPr>
          <w:rFonts w:ascii="Calibri" w:hAnsi="Calibri"/>
          <w:color w:val="000000"/>
        </w:rPr>
      </w:pPr>
    </w:p>
    <w:p w14:paraId="3F970FAE" w14:textId="77777777" w:rsidR="00020DB8" w:rsidRPr="00573B7C" w:rsidRDefault="00020DB8" w:rsidP="00DC2479">
      <w:pPr>
        <w:rPr>
          <w:sz w:val="28"/>
          <w:szCs w:val="28"/>
        </w:rPr>
      </w:pPr>
    </w:p>
    <w:p w14:paraId="21415291" w14:textId="77777777" w:rsidR="00DC2479" w:rsidRDefault="00DC2479" w:rsidP="00DC2479"/>
    <w:p w14:paraId="62093BAC" w14:textId="77777777" w:rsidR="003B5677" w:rsidRDefault="003B5677" w:rsidP="00DC2479"/>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7"/>
        <w:gridCol w:w="1008"/>
        <w:gridCol w:w="503"/>
        <w:gridCol w:w="4173"/>
        <w:gridCol w:w="2692"/>
      </w:tblGrid>
      <w:tr w:rsidR="00DC2479" w:rsidRPr="008A7595" w14:paraId="156B7B51"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431BC4" w14:textId="77777777" w:rsidR="00DC2479" w:rsidRDefault="00DC2479">
            <w:pPr>
              <w:jc w:val="right"/>
              <w:rPr>
                <w:rFonts w:ascii="Calibri" w:hAnsi="Calibri"/>
                <w:color w:val="000000"/>
                <w:sz w:val="24"/>
                <w:szCs w:val="24"/>
              </w:rPr>
            </w:pPr>
            <w:r>
              <w:rPr>
                <w:rFonts w:ascii="Calibri" w:hAnsi="Calibri"/>
                <w:color w:val="000000"/>
                <w:sz w:val="24"/>
                <w:szCs w:val="24"/>
              </w:rPr>
              <w:t>6604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48CDF5C" w14:textId="77777777" w:rsidR="00DC2479" w:rsidRDefault="00DC2479">
            <w:pPr>
              <w:jc w:val="right"/>
              <w:rPr>
                <w:rFonts w:ascii="Calibri" w:hAnsi="Calibri"/>
                <w:color w:val="000000"/>
                <w:sz w:val="24"/>
                <w:szCs w:val="24"/>
              </w:rPr>
            </w:pPr>
            <w:r>
              <w:rPr>
                <w:rFonts w:ascii="Calibri" w:hAnsi="Calibri"/>
                <w:color w:val="000000"/>
                <w:sz w:val="24"/>
                <w:szCs w:val="24"/>
              </w:rPr>
              <w:t>144.00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6185E5" w14:textId="77777777" w:rsidR="00DC2479" w:rsidRDefault="00DC2479">
            <w:pPr>
              <w:rPr>
                <w:rFonts w:ascii="Calibri" w:hAnsi="Calibri"/>
                <w:color w:val="000000"/>
                <w:sz w:val="24"/>
                <w:szCs w:val="24"/>
              </w:rPr>
            </w:pPr>
            <w:r>
              <w:rPr>
                <w:rFonts w:ascii="Calibri" w:hAnsi="Calibri"/>
                <w:color w:val="000000"/>
                <w:sz w:val="24"/>
                <w:szCs w:val="24"/>
              </w:rPr>
              <w:t>6.3</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575A61E1" w14:textId="77777777" w:rsidR="00DC2479" w:rsidRDefault="00DC2479">
            <w:pPr>
              <w:rPr>
                <w:rFonts w:ascii="Calibri" w:hAnsi="Calibri"/>
                <w:color w:val="000000"/>
                <w:sz w:val="24"/>
                <w:szCs w:val="24"/>
              </w:rPr>
            </w:pPr>
            <w:r>
              <w:rPr>
                <w:rFonts w:ascii="Calibri" w:hAnsi="Calibri"/>
                <w:color w:val="000000"/>
                <w:sz w:val="24"/>
                <w:szCs w:val="24"/>
              </w:rPr>
              <w:t>It says "Content of FT Authentication elements"</w:t>
            </w:r>
          </w:p>
        </w:tc>
        <w:tc>
          <w:tcPr>
            <w:tcW w:w="2692" w:type="dxa"/>
            <w:tcBorders>
              <w:top w:val="outset" w:sz="6" w:space="0" w:color="D0D7E5"/>
              <w:left w:val="outset" w:sz="6" w:space="0" w:color="D0D7E5"/>
              <w:bottom w:val="outset" w:sz="6" w:space="0" w:color="D0D7E5"/>
              <w:right w:val="outset" w:sz="6" w:space="0" w:color="D0D7E5"/>
            </w:tcBorders>
            <w:shd w:val="clear" w:color="auto" w:fill="FFFFFF"/>
            <w:hideMark/>
          </w:tcPr>
          <w:p w14:paraId="4169DDB7" w14:textId="77777777" w:rsidR="00DC2479" w:rsidRDefault="00DC2479">
            <w:pPr>
              <w:rPr>
                <w:rFonts w:ascii="Calibri" w:hAnsi="Calibri"/>
                <w:color w:val="000000"/>
                <w:sz w:val="24"/>
                <w:szCs w:val="24"/>
              </w:rPr>
            </w:pPr>
            <w:r>
              <w:rPr>
                <w:rFonts w:ascii="Calibri" w:hAnsi="Calibri"/>
                <w:color w:val="000000"/>
                <w:sz w:val="24"/>
                <w:szCs w:val="24"/>
              </w:rPr>
              <w:t>Replace all instances with "Content of FT Authentication frame" (cf. "Content of SAE Authentication frame")</w:t>
            </w:r>
          </w:p>
        </w:tc>
      </w:tr>
    </w:tbl>
    <w:p w14:paraId="576690FD" w14:textId="77777777" w:rsidR="00DC2479" w:rsidRDefault="00DC2479" w:rsidP="00DC2479">
      <w:pPr>
        <w:rPr>
          <w:sz w:val="28"/>
          <w:szCs w:val="28"/>
        </w:rPr>
      </w:pPr>
      <w:r w:rsidRPr="00573B7C">
        <w:rPr>
          <w:sz w:val="28"/>
          <w:szCs w:val="28"/>
        </w:rPr>
        <w:t>Discussion:</w:t>
      </w:r>
    </w:p>
    <w:p w14:paraId="14D52D74" w14:textId="77777777" w:rsidR="003B5677" w:rsidRDefault="003B5677" w:rsidP="003B1D19">
      <w:pPr>
        <w:numPr>
          <w:ilvl w:val="0"/>
          <w:numId w:val="3"/>
        </w:numPr>
      </w:pPr>
      <w:r>
        <w:t>FT Authentication frames are  included in Authentication as well as Public Action frames. SAE are solely included in Authentication frames.</w:t>
      </w:r>
    </w:p>
    <w:p w14:paraId="513D7210" w14:textId="77777777" w:rsidR="00DC2479" w:rsidRDefault="00DC2479" w:rsidP="00DC2479"/>
    <w:p w14:paraId="3D4DAF1F" w14:textId="77777777" w:rsidR="00DC2479" w:rsidRPr="00573B7C" w:rsidRDefault="00DC2479" w:rsidP="00DC2479">
      <w:pPr>
        <w:rPr>
          <w:sz w:val="28"/>
          <w:szCs w:val="28"/>
        </w:rPr>
      </w:pPr>
      <w:r w:rsidRPr="00573B7C">
        <w:rPr>
          <w:sz w:val="28"/>
          <w:szCs w:val="28"/>
        </w:rPr>
        <w:t>Proposed Resolution:</w:t>
      </w:r>
    </w:p>
    <w:p w14:paraId="684413E6" w14:textId="77777777" w:rsidR="00DC2479" w:rsidRDefault="003B5677" w:rsidP="00DC2479">
      <w:pPr>
        <w:rPr>
          <w:rFonts w:ascii="Calibri" w:hAnsi="Calibri"/>
          <w:color w:val="000000"/>
        </w:rPr>
      </w:pPr>
      <w:r w:rsidRPr="008E02B4">
        <w:rPr>
          <w:rFonts w:ascii="Calibri" w:hAnsi="Calibri"/>
          <w:color w:val="000000"/>
        </w:rPr>
        <w:t>Reject. The FT Authentication is a set of elements that is included in either an Action frame or an Authentication frame.</w:t>
      </w:r>
    </w:p>
    <w:p w14:paraId="16BC3E04" w14:textId="77777777" w:rsidR="003B5677" w:rsidRDefault="003B5677" w:rsidP="00DC2479">
      <w:pPr>
        <w:rPr>
          <w:rFonts w:ascii="Calibri" w:hAnsi="Calibri"/>
          <w:color w:val="000000"/>
        </w:rPr>
      </w:pPr>
    </w:p>
    <w:p w14:paraId="4EA3E2AA" w14:textId="77777777" w:rsidR="003B5677" w:rsidRDefault="003B5677" w:rsidP="00DC2479"/>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7"/>
        <w:gridCol w:w="756"/>
        <w:gridCol w:w="945"/>
        <w:gridCol w:w="4173"/>
        <w:gridCol w:w="2692"/>
      </w:tblGrid>
      <w:tr w:rsidR="00A57CEC" w:rsidRPr="008A7595" w14:paraId="4D742358"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3B6AFB" w14:textId="77777777" w:rsidR="00A57CEC" w:rsidRDefault="00A57CEC">
            <w:pPr>
              <w:jc w:val="right"/>
              <w:rPr>
                <w:rFonts w:ascii="Calibri" w:hAnsi="Calibri"/>
                <w:color w:val="000000"/>
                <w:sz w:val="24"/>
                <w:szCs w:val="24"/>
              </w:rPr>
            </w:pPr>
            <w:r>
              <w:rPr>
                <w:rFonts w:ascii="Calibri" w:hAnsi="Calibri"/>
                <w:color w:val="000000"/>
                <w:sz w:val="24"/>
                <w:szCs w:val="24"/>
              </w:rPr>
              <w:t>6170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283BCC9" w14:textId="77777777" w:rsidR="00A57CEC" w:rsidRDefault="00A57CEC">
            <w:pPr>
              <w:jc w:val="right"/>
              <w:rPr>
                <w:rFonts w:ascii="Calibri" w:hAnsi="Calibri"/>
                <w:color w:val="000000"/>
                <w:sz w:val="24"/>
                <w:szCs w:val="24"/>
              </w:rPr>
            </w:pPr>
            <w:r>
              <w:rPr>
                <w:rFonts w:ascii="Calibri" w:hAnsi="Calibri"/>
                <w:color w:val="000000"/>
                <w:sz w:val="24"/>
                <w:szCs w:val="24"/>
              </w:rPr>
              <w:t>147.18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EE14D6" w14:textId="77777777" w:rsidR="00A57CEC" w:rsidRDefault="00A57CEC">
            <w:pPr>
              <w:rPr>
                <w:rFonts w:ascii="Calibri" w:hAnsi="Calibri"/>
                <w:color w:val="000000"/>
                <w:sz w:val="24"/>
                <w:szCs w:val="24"/>
              </w:rPr>
            </w:pPr>
            <w:r>
              <w:rPr>
                <w:rFonts w:ascii="Calibri" w:hAnsi="Calibri"/>
                <w:color w:val="000000"/>
                <w:sz w:val="24"/>
                <w:szCs w:val="24"/>
              </w:rPr>
              <w:t>6.3.3.2.3</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52A1FEDE" w14:textId="77777777" w:rsidR="00A57CEC" w:rsidRDefault="00A57CEC">
            <w:pPr>
              <w:rPr>
                <w:rFonts w:ascii="Calibri" w:hAnsi="Calibri"/>
                <w:color w:val="000000"/>
                <w:sz w:val="24"/>
                <w:szCs w:val="24"/>
              </w:rPr>
            </w:pPr>
            <w:r>
              <w:rPr>
                <w:rFonts w:ascii="Calibri" w:hAnsi="Calibri"/>
                <w:color w:val="000000"/>
                <w:sz w:val="24"/>
                <w:szCs w:val="24"/>
              </w:rPr>
              <w:t>From Guido Hiertz:The "Channel list" provides an "Ordered set of</w:t>
            </w:r>
            <w:r>
              <w:rPr>
                <w:rFonts w:ascii="Calibri" w:hAnsi="Calibri"/>
                <w:color w:val="000000"/>
                <w:sz w:val="24"/>
                <w:szCs w:val="24"/>
              </w:rPr>
              <w:br/>
            </w:r>
            <w:r>
              <w:rPr>
                <w:rFonts w:ascii="Calibri" w:hAnsi="Calibri"/>
                <w:color w:val="000000"/>
                <w:sz w:val="24"/>
                <w:szCs w:val="24"/>
              </w:rPr>
              <w:br/>
              <w:t>integers." In which order? Lowest first? Highest first? Which way are the integers ordered</w:t>
            </w:r>
          </w:p>
        </w:tc>
        <w:tc>
          <w:tcPr>
            <w:tcW w:w="2692" w:type="dxa"/>
            <w:tcBorders>
              <w:top w:val="outset" w:sz="6" w:space="0" w:color="D0D7E5"/>
              <w:left w:val="outset" w:sz="6" w:space="0" w:color="D0D7E5"/>
              <w:bottom w:val="outset" w:sz="6" w:space="0" w:color="D0D7E5"/>
              <w:right w:val="outset" w:sz="6" w:space="0" w:color="D0D7E5"/>
            </w:tcBorders>
            <w:shd w:val="clear" w:color="auto" w:fill="FFFFFF"/>
            <w:hideMark/>
          </w:tcPr>
          <w:p w14:paraId="2BBB59E3" w14:textId="77777777" w:rsidR="00A57CEC" w:rsidRDefault="00A57CEC">
            <w:pPr>
              <w:rPr>
                <w:rFonts w:ascii="Calibri" w:hAnsi="Calibri"/>
                <w:color w:val="000000"/>
                <w:sz w:val="24"/>
                <w:szCs w:val="24"/>
              </w:rPr>
            </w:pPr>
            <w:r>
              <w:rPr>
                <w:rFonts w:ascii="Calibri" w:hAnsi="Calibri"/>
                <w:color w:val="000000"/>
                <w:sz w:val="24"/>
                <w:szCs w:val="24"/>
              </w:rPr>
              <w:t>Define the ordering of integers</w:t>
            </w:r>
          </w:p>
        </w:tc>
      </w:tr>
      <w:tr w:rsidR="00A57CEC" w:rsidRPr="008A7595" w14:paraId="7B63F400"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B7CC48D" w14:textId="77777777" w:rsidR="00A57CEC" w:rsidRDefault="00A57CEC">
            <w:pPr>
              <w:jc w:val="right"/>
              <w:rPr>
                <w:rFonts w:ascii="Calibri" w:hAnsi="Calibri"/>
                <w:color w:val="000000"/>
                <w:sz w:val="24"/>
                <w:szCs w:val="24"/>
              </w:rPr>
            </w:pPr>
            <w:r>
              <w:rPr>
                <w:rFonts w:ascii="Calibri" w:hAnsi="Calibri"/>
                <w:color w:val="000000"/>
                <w:sz w:val="24"/>
                <w:szCs w:val="24"/>
              </w:rPr>
              <w:t>6860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C8D5067" w14:textId="77777777" w:rsidR="00A57CEC" w:rsidRDefault="00A57CEC">
            <w:pPr>
              <w:jc w:val="right"/>
              <w:rPr>
                <w:rFonts w:ascii="Calibri" w:hAnsi="Calibri"/>
                <w:color w:val="000000"/>
                <w:sz w:val="24"/>
                <w:szCs w:val="24"/>
              </w:rPr>
            </w:pPr>
            <w:r>
              <w:rPr>
                <w:rFonts w:ascii="Calibri" w:hAnsi="Calibri"/>
                <w:color w:val="000000"/>
                <w:sz w:val="24"/>
                <w:szCs w:val="24"/>
              </w:rPr>
              <w:t>147.18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45270EF" w14:textId="77777777" w:rsidR="00A57CEC" w:rsidRDefault="00A57CEC">
            <w:pPr>
              <w:rPr>
                <w:rFonts w:ascii="Calibri" w:hAnsi="Calibri"/>
                <w:color w:val="000000"/>
                <w:sz w:val="24"/>
                <w:szCs w:val="24"/>
              </w:rPr>
            </w:pPr>
            <w:r>
              <w:rPr>
                <w:rFonts w:ascii="Calibri" w:hAnsi="Calibri"/>
                <w:color w:val="000000"/>
                <w:sz w:val="24"/>
                <w:szCs w:val="24"/>
              </w:rPr>
              <w:t>6.3.3.2.3</w:t>
            </w:r>
          </w:p>
        </w:tc>
        <w:tc>
          <w:tcPr>
            <w:tcW w:w="4173" w:type="dxa"/>
            <w:tcBorders>
              <w:top w:val="outset" w:sz="6" w:space="0" w:color="D0D7E5"/>
              <w:left w:val="outset" w:sz="6" w:space="0" w:color="D0D7E5"/>
              <w:bottom w:val="outset" w:sz="6" w:space="0" w:color="D0D7E5"/>
              <w:right w:val="outset" w:sz="6" w:space="0" w:color="D0D7E5"/>
            </w:tcBorders>
            <w:shd w:val="clear" w:color="auto" w:fill="FFFFFF"/>
          </w:tcPr>
          <w:p w14:paraId="79C361DA" w14:textId="77777777" w:rsidR="00A57CEC" w:rsidRDefault="00A57CEC">
            <w:pPr>
              <w:rPr>
                <w:rFonts w:ascii="Calibri" w:hAnsi="Calibri"/>
                <w:color w:val="000000"/>
                <w:sz w:val="24"/>
                <w:szCs w:val="24"/>
              </w:rPr>
            </w:pPr>
            <w:r>
              <w:rPr>
                <w:rFonts w:ascii="Calibri" w:hAnsi="Calibri"/>
                <w:color w:val="000000"/>
                <w:sz w:val="24"/>
                <w:szCs w:val="24"/>
              </w:rPr>
              <w:t>The "Channel list" provides an "Ordered set of</w:t>
            </w:r>
            <w:r>
              <w:rPr>
                <w:rFonts w:ascii="Calibri" w:hAnsi="Calibri"/>
                <w:color w:val="000000"/>
                <w:sz w:val="24"/>
                <w:szCs w:val="24"/>
              </w:rPr>
              <w:br/>
            </w:r>
            <w:r>
              <w:rPr>
                <w:rFonts w:ascii="Calibri" w:hAnsi="Calibri"/>
                <w:color w:val="000000"/>
                <w:sz w:val="24"/>
                <w:szCs w:val="24"/>
              </w:rPr>
              <w:br/>
              <w:t>integers." In which order? Lowest first? Highest first? Which way are the integers ordered</w:t>
            </w:r>
          </w:p>
        </w:tc>
        <w:tc>
          <w:tcPr>
            <w:tcW w:w="2692" w:type="dxa"/>
            <w:tcBorders>
              <w:top w:val="outset" w:sz="6" w:space="0" w:color="D0D7E5"/>
              <w:left w:val="outset" w:sz="6" w:space="0" w:color="D0D7E5"/>
              <w:bottom w:val="outset" w:sz="6" w:space="0" w:color="D0D7E5"/>
              <w:right w:val="outset" w:sz="6" w:space="0" w:color="D0D7E5"/>
            </w:tcBorders>
            <w:shd w:val="clear" w:color="auto" w:fill="FFFFFF"/>
          </w:tcPr>
          <w:p w14:paraId="578DF103" w14:textId="77777777" w:rsidR="00A57CEC" w:rsidRDefault="00A57CEC">
            <w:pPr>
              <w:rPr>
                <w:rFonts w:ascii="Calibri" w:hAnsi="Calibri"/>
                <w:color w:val="000000"/>
                <w:sz w:val="24"/>
                <w:szCs w:val="24"/>
              </w:rPr>
            </w:pPr>
            <w:r>
              <w:rPr>
                <w:rFonts w:ascii="Calibri" w:hAnsi="Calibri"/>
                <w:color w:val="000000"/>
                <w:sz w:val="24"/>
                <w:szCs w:val="24"/>
              </w:rPr>
              <w:t>Define the ordering of integers</w:t>
            </w:r>
          </w:p>
        </w:tc>
      </w:tr>
    </w:tbl>
    <w:p w14:paraId="4494A421" w14:textId="77777777" w:rsidR="00DC2479" w:rsidRPr="00573B7C" w:rsidRDefault="00DC2479" w:rsidP="00DC2479">
      <w:pPr>
        <w:rPr>
          <w:sz w:val="28"/>
          <w:szCs w:val="28"/>
        </w:rPr>
      </w:pPr>
      <w:r w:rsidRPr="00573B7C">
        <w:rPr>
          <w:sz w:val="28"/>
          <w:szCs w:val="28"/>
        </w:rPr>
        <w:t>Discussion:</w:t>
      </w:r>
    </w:p>
    <w:p w14:paraId="156950D8" w14:textId="77777777" w:rsidR="00DC2479" w:rsidRDefault="003C2714" w:rsidP="003B1D19">
      <w:pPr>
        <w:numPr>
          <w:ilvl w:val="0"/>
          <w:numId w:val="3"/>
        </w:numPr>
        <w:rPr>
          <w:rFonts w:ascii="Calibri" w:hAnsi="Calibri"/>
          <w:color w:val="000000"/>
        </w:rPr>
      </w:pPr>
      <w:r>
        <w:rPr>
          <w:rFonts w:ascii="Calibri" w:hAnsi="Calibri"/>
          <w:color w:val="000000"/>
        </w:rPr>
        <w:t>Using set looks to be the correct convention at this point.</w:t>
      </w:r>
    </w:p>
    <w:p w14:paraId="044F338E" w14:textId="77777777" w:rsidR="003C2714" w:rsidRDefault="003C2714" w:rsidP="00DC2479"/>
    <w:p w14:paraId="6D799431" w14:textId="77777777" w:rsidR="00DC2479" w:rsidRPr="00573B7C" w:rsidRDefault="00DC2479" w:rsidP="00DC2479">
      <w:pPr>
        <w:rPr>
          <w:sz w:val="28"/>
          <w:szCs w:val="28"/>
        </w:rPr>
      </w:pPr>
      <w:r w:rsidRPr="00573B7C">
        <w:rPr>
          <w:sz w:val="28"/>
          <w:szCs w:val="28"/>
        </w:rPr>
        <w:t>Proposed Resolution:</w:t>
      </w:r>
    </w:p>
    <w:p w14:paraId="6C37122F" w14:textId="77777777" w:rsidR="00DC2479" w:rsidRDefault="003C2714" w:rsidP="00DC2479">
      <w:r w:rsidRPr="00766CF7">
        <w:rPr>
          <w:rFonts w:ascii="Calibri" w:hAnsi="Calibri"/>
          <w:color w:val="000000"/>
        </w:rPr>
        <w:t>Revised. At 147.18, change "Ordered set" to "Set"</w:t>
      </w:r>
    </w:p>
    <w:p w14:paraId="17C194FB" w14:textId="77777777" w:rsidR="00DC2479" w:rsidRDefault="00DC2479" w:rsidP="00DC2479"/>
    <w:p w14:paraId="787D170E" w14:textId="77777777" w:rsidR="00DC2479" w:rsidRDefault="00DC2479" w:rsidP="00573B7C"/>
    <w:p w14:paraId="71EA64ED" w14:textId="77777777" w:rsidR="00933191" w:rsidRPr="00933191" w:rsidRDefault="00933191" w:rsidP="00933191"/>
    <w:sectPr w:rsidR="00933191" w:rsidRPr="00933191" w:rsidSect="00CC151A">
      <w:headerReference w:type="default" r:id="rId9"/>
      <w:footerReference w:type="default" r:id="rId10"/>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0D788" w14:textId="77777777" w:rsidR="00660D3F" w:rsidRDefault="00660D3F">
      <w:r>
        <w:separator/>
      </w:r>
    </w:p>
  </w:endnote>
  <w:endnote w:type="continuationSeparator" w:id="0">
    <w:p w14:paraId="666031C2" w14:textId="77777777" w:rsidR="00660D3F" w:rsidRDefault="0066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84EC5" w14:textId="77777777" w:rsidR="00020DB8" w:rsidRDefault="000E7BC9">
    <w:pPr>
      <w:pStyle w:val="Footer"/>
      <w:tabs>
        <w:tab w:val="clear" w:pos="6480"/>
        <w:tab w:val="center" w:pos="4680"/>
        <w:tab w:val="right" w:pos="9360"/>
      </w:tabs>
    </w:pPr>
    <w:fldSimple w:instr=" SUBJECT  \* MERGEFORMAT ">
      <w:r w:rsidR="00020DB8">
        <w:t>Submission</w:t>
      </w:r>
    </w:fldSimple>
    <w:r w:rsidR="00020DB8">
      <w:tab/>
      <w:t xml:space="preserve">page </w:t>
    </w:r>
    <w:r w:rsidR="00020DB8">
      <w:fldChar w:fldCharType="begin"/>
    </w:r>
    <w:r w:rsidR="00020DB8">
      <w:instrText xml:space="preserve">page </w:instrText>
    </w:r>
    <w:r w:rsidR="00020DB8">
      <w:fldChar w:fldCharType="separate"/>
    </w:r>
    <w:r w:rsidR="00BE4E64">
      <w:rPr>
        <w:noProof/>
      </w:rPr>
      <w:t>1</w:t>
    </w:r>
    <w:r w:rsidR="00020DB8">
      <w:fldChar w:fldCharType="end"/>
    </w:r>
    <w:r w:rsidR="00020DB8">
      <w:tab/>
    </w:r>
    <w:fldSimple w:instr=" COMMENTS  \* MERGEFORMAT ">
      <w:r w:rsidR="00020DB8">
        <w:t>Michael Montemuro, BlackBerry, Ltd</w:t>
      </w:r>
    </w:fldSimple>
  </w:p>
  <w:p w14:paraId="55E2CFDB" w14:textId="77777777" w:rsidR="00020DB8" w:rsidRDefault="00020DB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CCB21" w14:textId="77777777" w:rsidR="00660D3F" w:rsidRDefault="00660D3F">
      <w:r>
        <w:separator/>
      </w:r>
    </w:p>
  </w:footnote>
  <w:footnote w:type="continuationSeparator" w:id="0">
    <w:p w14:paraId="6BC660A1" w14:textId="77777777" w:rsidR="00660D3F" w:rsidRDefault="00660D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477DD" w14:textId="77777777" w:rsidR="00020DB8" w:rsidRDefault="000E7BC9">
    <w:pPr>
      <w:pStyle w:val="Header"/>
      <w:tabs>
        <w:tab w:val="clear" w:pos="6480"/>
        <w:tab w:val="center" w:pos="4680"/>
        <w:tab w:val="right" w:pos="9360"/>
      </w:tabs>
    </w:pPr>
    <w:fldSimple w:instr=" KEYWORDS  \* MERGEFORMAT ">
      <w:r w:rsidR="00020DB8">
        <w:t>November 2015</w:t>
      </w:r>
    </w:fldSimple>
    <w:r w:rsidR="00020DB8">
      <w:tab/>
    </w:r>
    <w:r w:rsidR="00020DB8">
      <w:tab/>
    </w:r>
    <w:fldSimple w:instr=" TITLE  \* MERGEFORMAT ">
      <w:r w:rsidR="00BE4E64">
        <w:t>doc.: IEEE 802.11-15/1399r2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C12F3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723D4B"/>
    <w:multiLevelType w:val="hybridMultilevel"/>
    <w:tmpl w:val="727E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2F1D77"/>
    <w:multiLevelType w:val="hybridMultilevel"/>
    <w:tmpl w:val="98208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8D015F"/>
    <w:multiLevelType w:val="hybridMultilevel"/>
    <w:tmpl w:val="8F94B2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130F"/>
    <w:rsid w:val="00001B38"/>
    <w:rsid w:val="00001ECD"/>
    <w:rsid w:val="0000217E"/>
    <w:rsid w:val="000024DC"/>
    <w:rsid w:val="00004696"/>
    <w:rsid w:val="00006E7D"/>
    <w:rsid w:val="000075B9"/>
    <w:rsid w:val="0001042B"/>
    <w:rsid w:val="000105CB"/>
    <w:rsid w:val="0001127E"/>
    <w:rsid w:val="00013955"/>
    <w:rsid w:val="000139BE"/>
    <w:rsid w:val="00013A49"/>
    <w:rsid w:val="00014492"/>
    <w:rsid w:val="000152A0"/>
    <w:rsid w:val="00015CFD"/>
    <w:rsid w:val="00016DF9"/>
    <w:rsid w:val="00017D60"/>
    <w:rsid w:val="00020101"/>
    <w:rsid w:val="000201CD"/>
    <w:rsid w:val="0002036C"/>
    <w:rsid w:val="00020DB8"/>
    <w:rsid w:val="000229E8"/>
    <w:rsid w:val="00023131"/>
    <w:rsid w:val="000232F5"/>
    <w:rsid w:val="00024CB2"/>
    <w:rsid w:val="00026EE1"/>
    <w:rsid w:val="000271FF"/>
    <w:rsid w:val="0002769D"/>
    <w:rsid w:val="000277A9"/>
    <w:rsid w:val="00030824"/>
    <w:rsid w:val="000327E9"/>
    <w:rsid w:val="000328AE"/>
    <w:rsid w:val="00034AD8"/>
    <w:rsid w:val="00034BF8"/>
    <w:rsid w:val="000359AB"/>
    <w:rsid w:val="00037001"/>
    <w:rsid w:val="00037847"/>
    <w:rsid w:val="00042519"/>
    <w:rsid w:val="000431A5"/>
    <w:rsid w:val="0004464B"/>
    <w:rsid w:val="00044A24"/>
    <w:rsid w:val="00045133"/>
    <w:rsid w:val="00050E9D"/>
    <w:rsid w:val="00051820"/>
    <w:rsid w:val="00051A3E"/>
    <w:rsid w:val="00051FCF"/>
    <w:rsid w:val="00052AF5"/>
    <w:rsid w:val="00053779"/>
    <w:rsid w:val="00054CC4"/>
    <w:rsid w:val="0005568E"/>
    <w:rsid w:val="00055C69"/>
    <w:rsid w:val="00056285"/>
    <w:rsid w:val="00056611"/>
    <w:rsid w:val="00057577"/>
    <w:rsid w:val="00060A65"/>
    <w:rsid w:val="00062277"/>
    <w:rsid w:val="0006308C"/>
    <w:rsid w:val="00063E9D"/>
    <w:rsid w:val="00063ED6"/>
    <w:rsid w:val="00065067"/>
    <w:rsid w:val="00066B0B"/>
    <w:rsid w:val="00067691"/>
    <w:rsid w:val="00071F9B"/>
    <w:rsid w:val="00072A66"/>
    <w:rsid w:val="00073253"/>
    <w:rsid w:val="000738D4"/>
    <w:rsid w:val="00076150"/>
    <w:rsid w:val="00076237"/>
    <w:rsid w:val="000769F8"/>
    <w:rsid w:val="00076FCD"/>
    <w:rsid w:val="00080A77"/>
    <w:rsid w:val="00080DE0"/>
    <w:rsid w:val="00081655"/>
    <w:rsid w:val="000816FE"/>
    <w:rsid w:val="000817C1"/>
    <w:rsid w:val="00083CAF"/>
    <w:rsid w:val="00083E5C"/>
    <w:rsid w:val="000842FE"/>
    <w:rsid w:val="000845D7"/>
    <w:rsid w:val="0008574D"/>
    <w:rsid w:val="00086C81"/>
    <w:rsid w:val="00086D4E"/>
    <w:rsid w:val="00086E45"/>
    <w:rsid w:val="00090B4E"/>
    <w:rsid w:val="00094618"/>
    <w:rsid w:val="000951EA"/>
    <w:rsid w:val="00095EF4"/>
    <w:rsid w:val="000A0AEC"/>
    <w:rsid w:val="000A1E90"/>
    <w:rsid w:val="000A2B1F"/>
    <w:rsid w:val="000A3091"/>
    <w:rsid w:val="000A31AD"/>
    <w:rsid w:val="000A3BBE"/>
    <w:rsid w:val="000A3C86"/>
    <w:rsid w:val="000A4635"/>
    <w:rsid w:val="000A4E62"/>
    <w:rsid w:val="000A575A"/>
    <w:rsid w:val="000B0AD5"/>
    <w:rsid w:val="000B0CF3"/>
    <w:rsid w:val="000B267C"/>
    <w:rsid w:val="000B2FB1"/>
    <w:rsid w:val="000C0112"/>
    <w:rsid w:val="000C15E2"/>
    <w:rsid w:val="000C16DF"/>
    <w:rsid w:val="000C1766"/>
    <w:rsid w:val="000C196C"/>
    <w:rsid w:val="000C1993"/>
    <w:rsid w:val="000C1DDD"/>
    <w:rsid w:val="000C27CC"/>
    <w:rsid w:val="000C41F6"/>
    <w:rsid w:val="000C4833"/>
    <w:rsid w:val="000C53A4"/>
    <w:rsid w:val="000C576D"/>
    <w:rsid w:val="000C61BB"/>
    <w:rsid w:val="000C71AC"/>
    <w:rsid w:val="000C7E94"/>
    <w:rsid w:val="000D0D9B"/>
    <w:rsid w:val="000D1513"/>
    <w:rsid w:val="000D2294"/>
    <w:rsid w:val="000D3FCC"/>
    <w:rsid w:val="000D47CD"/>
    <w:rsid w:val="000D4FA0"/>
    <w:rsid w:val="000D6132"/>
    <w:rsid w:val="000D685B"/>
    <w:rsid w:val="000D6D25"/>
    <w:rsid w:val="000D7EB7"/>
    <w:rsid w:val="000E0342"/>
    <w:rsid w:val="000E18D5"/>
    <w:rsid w:val="000E1EBA"/>
    <w:rsid w:val="000E21D3"/>
    <w:rsid w:val="000E4854"/>
    <w:rsid w:val="000E5759"/>
    <w:rsid w:val="000E625A"/>
    <w:rsid w:val="000E62DB"/>
    <w:rsid w:val="000E6750"/>
    <w:rsid w:val="000E6EBC"/>
    <w:rsid w:val="000E7BC9"/>
    <w:rsid w:val="000F2EAA"/>
    <w:rsid w:val="000F30D3"/>
    <w:rsid w:val="000F35DD"/>
    <w:rsid w:val="000F4CCA"/>
    <w:rsid w:val="000F64B7"/>
    <w:rsid w:val="000F6DCA"/>
    <w:rsid w:val="000F6EE2"/>
    <w:rsid w:val="00100457"/>
    <w:rsid w:val="00100C74"/>
    <w:rsid w:val="00101443"/>
    <w:rsid w:val="00102F0D"/>
    <w:rsid w:val="0010634E"/>
    <w:rsid w:val="00107912"/>
    <w:rsid w:val="00111260"/>
    <w:rsid w:val="00111EA1"/>
    <w:rsid w:val="0011304B"/>
    <w:rsid w:val="00114321"/>
    <w:rsid w:val="00115F46"/>
    <w:rsid w:val="00117180"/>
    <w:rsid w:val="00117A96"/>
    <w:rsid w:val="00120EB9"/>
    <w:rsid w:val="00121D79"/>
    <w:rsid w:val="0012296B"/>
    <w:rsid w:val="00124252"/>
    <w:rsid w:val="00125B29"/>
    <w:rsid w:val="00127D6D"/>
    <w:rsid w:val="00130F8A"/>
    <w:rsid w:val="00131EB1"/>
    <w:rsid w:val="0013281C"/>
    <w:rsid w:val="00133007"/>
    <w:rsid w:val="0013350A"/>
    <w:rsid w:val="00134162"/>
    <w:rsid w:val="00137510"/>
    <w:rsid w:val="00142A86"/>
    <w:rsid w:val="00143B6A"/>
    <w:rsid w:val="001453AE"/>
    <w:rsid w:val="0014575E"/>
    <w:rsid w:val="00145C47"/>
    <w:rsid w:val="00147258"/>
    <w:rsid w:val="001512FE"/>
    <w:rsid w:val="00152053"/>
    <w:rsid w:val="001529B9"/>
    <w:rsid w:val="001529C7"/>
    <w:rsid w:val="00152A3C"/>
    <w:rsid w:val="0015317B"/>
    <w:rsid w:val="0015449E"/>
    <w:rsid w:val="00154895"/>
    <w:rsid w:val="0015627C"/>
    <w:rsid w:val="00156ECA"/>
    <w:rsid w:val="00157AAA"/>
    <w:rsid w:val="00160871"/>
    <w:rsid w:val="0016112F"/>
    <w:rsid w:val="00161614"/>
    <w:rsid w:val="00161FA1"/>
    <w:rsid w:val="001636F6"/>
    <w:rsid w:val="001641D1"/>
    <w:rsid w:val="001651A0"/>
    <w:rsid w:val="001673AF"/>
    <w:rsid w:val="00167F24"/>
    <w:rsid w:val="0017075E"/>
    <w:rsid w:val="0017101A"/>
    <w:rsid w:val="00171BBC"/>
    <w:rsid w:val="00172A88"/>
    <w:rsid w:val="00174295"/>
    <w:rsid w:val="001742D4"/>
    <w:rsid w:val="00174634"/>
    <w:rsid w:val="001777A2"/>
    <w:rsid w:val="00177FE0"/>
    <w:rsid w:val="00182403"/>
    <w:rsid w:val="0018275B"/>
    <w:rsid w:val="001830C3"/>
    <w:rsid w:val="001853D4"/>
    <w:rsid w:val="0018555D"/>
    <w:rsid w:val="001856ED"/>
    <w:rsid w:val="00185EE8"/>
    <w:rsid w:val="001866BF"/>
    <w:rsid w:val="0018700B"/>
    <w:rsid w:val="00187D17"/>
    <w:rsid w:val="00190C06"/>
    <w:rsid w:val="00192F8C"/>
    <w:rsid w:val="001938A1"/>
    <w:rsid w:val="001951D5"/>
    <w:rsid w:val="001957C1"/>
    <w:rsid w:val="001961DD"/>
    <w:rsid w:val="0019659A"/>
    <w:rsid w:val="001975CC"/>
    <w:rsid w:val="001975EA"/>
    <w:rsid w:val="001A265D"/>
    <w:rsid w:val="001A2734"/>
    <w:rsid w:val="001A30FC"/>
    <w:rsid w:val="001A335F"/>
    <w:rsid w:val="001A355E"/>
    <w:rsid w:val="001A5F5F"/>
    <w:rsid w:val="001A7882"/>
    <w:rsid w:val="001A7A2B"/>
    <w:rsid w:val="001B0536"/>
    <w:rsid w:val="001B072C"/>
    <w:rsid w:val="001B2382"/>
    <w:rsid w:val="001B24E5"/>
    <w:rsid w:val="001B36EE"/>
    <w:rsid w:val="001B4065"/>
    <w:rsid w:val="001B545B"/>
    <w:rsid w:val="001B6703"/>
    <w:rsid w:val="001B7928"/>
    <w:rsid w:val="001C075C"/>
    <w:rsid w:val="001C2462"/>
    <w:rsid w:val="001C389D"/>
    <w:rsid w:val="001C5364"/>
    <w:rsid w:val="001C6665"/>
    <w:rsid w:val="001C69AE"/>
    <w:rsid w:val="001C6C78"/>
    <w:rsid w:val="001C70B4"/>
    <w:rsid w:val="001D1923"/>
    <w:rsid w:val="001D24A8"/>
    <w:rsid w:val="001D2606"/>
    <w:rsid w:val="001D267B"/>
    <w:rsid w:val="001D2919"/>
    <w:rsid w:val="001D361C"/>
    <w:rsid w:val="001D4090"/>
    <w:rsid w:val="001D4824"/>
    <w:rsid w:val="001D54E1"/>
    <w:rsid w:val="001D6532"/>
    <w:rsid w:val="001D6B11"/>
    <w:rsid w:val="001D75CB"/>
    <w:rsid w:val="001D7CF1"/>
    <w:rsid w:val="001E1D33"/>
    <w:rsid w:val="001E25BF"/>
    <w:rsid w:val="001E28AC"/>
    <w:rsid w:val="001E2A26"/>
    <w:rsid w:val="001E37EB"/>
    <w:rsid w:val="001E470C"/>
    <w:rsid w:val="001E4D1F"/>
    <w:rsid w:val="001E7C53"/>
    <w:rsid w:val="001F1257"/>
    <w:rsid w:val="001F12B0"/>
    <w:rsid w:val="001F1679"/>
    <w:rsid w:val="001F1ED3"/>
    <w:rsid w:val="001F341E"/>
    <w:rsid w:val="001F469E"/>
    <w:rsid w:val="001F53A4"/>
    <w:rsid w:val="001F581B"/>
    <w:rsid w:val="001F5E53"/>
    <w:rsid w:val="001F7DC1"/>
    <w:rsid w:val="00200884"/>
    <w:rsid w:val="00201F0D"/>
    <w:rsid w:val="0020291B"/>
    <w:rsid w:val="00202CF0"/>
    <w:rsid w:val="00203833"/>
    <w:rsid w:val="00206038"/>
    <w:rsid w:val="00206DF0"/>
    <w:rsid w:val="00207E89"/>
    <w:rsid w:val="002108A8"/>
    <w:rsid w:val="00210DCB"/>
    <w:rsid w:val="00212267"/>
    <w:rsid w:val="002132E8"/>
    <w:rsid w:val="00215444"/>
    <w:rsid w:val="00216180"/>
    <w:rsid w:val="0021799A"/>
    <w:rsid w:val="00217DAD"/>
    <w:rsid w:val="00217DDF"/>
    <w:rsid w:val="0022263D"/>
    <w:rsid w:val="002235F8"/>
    <w:rsid w:val="00223F44"/>
    <w:rsid w:val="00226E7C"/>
    <w:rsid w:val="0022728C"/>
    <w:rsid w:val="00231057"/>
    <w:rsid w:val="002310F2"/>
    <w:rsid w:val="00231981"/>
    <w:rsid w:val="00231B62"/>
    <w:rsid w:val="002324DB"/>
    <w:rsid w:val="00234DD1"/>
    <w:rsid w:val="00234F00"/>
    <w:rsid w:val="002362D2"/>
    <w:rsid w:val="00237386"/>
    <w:rsid w:val="00240C96"/>
    <w:rsid w:val="00240E58"/>
    <w:rsid w:val="0024261C"/>
    <w:rsid w:val="002429FC"/>
    <w:rsid w:val="00243301"/>
    <w:rsid w:val="0024447F"/>
    <w:rsid w:val="00244C02"/>
    <w:rsid w:val="00244F07"/>
    <w:rsid w:val="00245012"/>
    <w:rsid w:val="0024652A"/>
    <w:rsid w:val="0024712B"/>
    <w:rsid w:val="0025006C"/>
    <w:rsid w:val="002503E5"/>
    <w:rsid w:val="0025132B"/>
    <w:rsid w:val="002523C4"/>
    <w:rsid w:val="002530EC"/>
    <w:rsid w:val="00256DB6"/>
    <w:rsid w:val="00257B06"/>
    <w:rsid w:val="002605C3"/>
    <w:rsid w:val="00260742"/>
    <w:rsid w:val="00260CC5"/>
    <w:rsid w:val="00261639"/>
    <w:rsid w:val="00262855"/>
    <w:rsid w:val="0026344A"/>
    <w:rsid w:val="00264CD4"/>
    <w:rsid w:val="002712BA"/>
    <w:rsid w:val="00274342"/>
    <w:rsid w:val="0027645E"/>
    <w:rsid w:val="00276942"/>
    <w:rsid w:val="00280A24"/>
    <w:rsid w:val="00283878"/>
    <w:rsid w:val="0028434A"/>
    <w:rsid w:val="00284567"/>
    <w:rsid w:val="0028526F"/>
    <w:rsid w:val="002854BA"/>
    <w:rsid w:val="00286995"/>
    <w:rsid w:val="00286F46"/>
    <w:rsid w:val="00290F8C"/>
    <w:rsid w:val="00292977"/>
    <w:rsid w:val="00292C64"/>
    <w:rsid w:val="0029373A"/>
    <w:rsid w:val="00293A0E"/>
    <w:rsid w:val="00294703"/>
    <w:rsid w:val="00296CD4"/>
    <w:rsid w:val="002979E7"/>
    <w:rsid w:val="00297D84"/>
    <w:rsid w:val="002A0BC1"/>
    <w:rsid w:val="002A13E9"/>
    <w:rsid w:val="002A1883"/>
    <w:rsid w:val="002A33B6"/>
    <w:rsid w:val="002A34C3"/>
    <w:rsid w:val="002A3D40"/>
    <w:rsid w:val="002A4E47"/>
    <w:rsid w:val="002A6169"/>
    <w:rsid w:val="002A7133"/>
    <w:rsid w:val="002A762A"/>
    <w:rsid w:val="002A7835"/>
    <w:rsid w:val="002B0240"/>
    <w:rsid w:val="002B23EE"/>
    <w:rsid w:val="002B4047"/>
    <w:rsid w:val="002B4304"/>
    <w:rsid w:val="002C054D"/>
    <w:rsid w:val="002C0ABF"/>
    <w:rsid w:val="002C1932"/>
    <w:rsid w:val="002C22A2"/>
    <w:rsid w:val="002C38EF"/>
    <w:rsid w:val="002D1106"/>
    <w:rsid w:val="002D21E0"/>
    <w:rsid w:val="002D3619"/>
    <w:rsid w:val="002D42C4"/>
    <w:rsid w:val="002D4F26"/>
    <w:rsid w:val="002D5A4C"/>
    <w:rsid w:val="002D5D1C"/>
    <w:rsid w:val="002D6001"/>
    <w:rsid w:val="002D68AD"/>
    <w:rsid w:val="002D6F4A"/>
    <w:rsid w:val="002E015D"/>
    <w:rsid w:val="002E03F9"/>
    <w:rsid w:val="002E1864"/>
    <w:rsid w:val="002E20CF"/>
    <w:rsid w:val="002E3ADF"/>
    <w:rsid w:val="002E3F6E"/>
    <w:rsid w:val="002E5A55"/>
    <w:rsid w:val="002E6A33"/>
    <w:rsid w:val="002E70E9"/>
    <w:rsid w:val="002E72D2"/>
    <w:rsid w:val="002F0752"/>
    <w:rsid w:val="002F0A31"/>
    <w:rsid w:val="002F210A"/>
    <w:rsid w:val="002F35FC"/>
    <w:rsid w:val="002F4062"/>
    <w:rsid w:val="002F51DC"/>
    <w:rsid w:val="002F5B62"/>
    <w:rsid w:val="002F6258"/>
    <w:rsid w:val="002F6496"/>
    <w:rsid w:val="002F6DFB"/>
    <w:rsid w:val="002F748D"/>
    <w:rsid w:val="002F754E"/>
    <w:rsid w:val="003004DD"/>
    <w:rsid w:val="003021F4"/>
    <w:rsid w:val="00302651"/>
    <w:rsid w:val="00302B4D"/>
    <w:rsid w:val="00303D3A"/>
    <w:rsid w:val="00304491"/>
    <w:rsid w:val="00304A27"/>
    <w:rsid w:val="00304E59"/>
    <w:rsid w:val="003052AD"/>
    <w:rsid w:val="00306D99"/>
    <w:rsid w:val="00306EA4"/>
    <w:rsid w:val="00307140"/>
    <w:rsid w:val="00310D5F"/>
    <w:rsid w:val="00313D68"/>
    <w:rsid w:val="00314A59"/>
    <w:rsid w:val="0031621F"/>
    <w:rsid w:val="00317037"/>
    <w:rsid w:val="003173BF"/>
    <w:rsid w:val="0032062F"/>
    <w:rsid w:val="00321FC4"/>
    <w:rsid w:val="003222DB"/>
    <w:rsid w:val="003224D5"/>
    <w:rsid w:val="003229D3"/>
    <w:rsid w:val="00322BD2"/>
    <w:rsid w:val="00322E54"/>
    <w:rsid w:val="00323791"/>
    <w:rsid w:val="00323D3A"/>
    <w:rsid w:val="003252AD"/>
    <w:rsid w:val="003257AB"/>
    <w:rsid w:val="003266F7"/>
    <w:rsid w:val="003319DA"/>
    <w:rsid w:val="00331BB9"/>
    <w:rsid w:val="00332C98"/>
    <w:rsid w:val="0033356C"/>
    <w:rsid w:val="00333CBA"/>
    <w:rsid w:val="0033475F"/>
    <w:rsid w:val="003349CF"/>
    <w:rsid w:val="003359CB"/>
    <w:rsid w:val="0033659C"/>
    <w:rsid w:val="00336F18"/>
    <w:rsid w:val="00337812"/>
    <w:rsid w:val="00337947"/>
    <w:rsid w:val="00342847"/>
    <w:rsid w:val="003438B8"/>
    <w:rsid w:val="00343C52"/>
    <w:rsid w:val="00345293"/>
    <w:rsid w:val="003466EB"/>
    <w:rsid w:val="003471A6"/>
    <w:rsid w:val="00352BC1"/>
    <w:rsid w:val="00355618"/>
    <w:rsid w:val="00355EEB"/>
    <w:rsid w:val="003601B4"/>
    <w:rsid w:val="00361B09"/>
    <w:rsid w:val="00362ED9"/>
    <w:rsid w:val="00363CF3"/>
    <w:rsid w:val="0036499B"/>
    <w:rsid w:val="00366E9D"/>
    <w:rsid w:val="0037080E"/>
    <w:rsid w:val="0037238C"/>
    <w:rsid w:val="00372F56"/>
    <w:rsid w:val="003731AE"/>
    <w:rsid w:val="003736F2"/>
    <w:rsid w:val="003741B0"/>
    <w:rsid w:val="00375F9D"/>
    <w:rsid w:val="003779CB"/>
    <w:rsid w:val="00377EB3"/>
    <w:rsid w:val="00380AB8"/>
    <w:rsid w:val="00381527"/>
    <w:rsid w:val="003819D9"/>
    <w:rsid w:val="0038371F"/>
    <w:rsid w:val="00383BDE"/>
    <w:rsid w:val="00384927"/>
    <w:rsid w:val="00384CA7"/>
    <w:rsid w:val="0038558F"/>
    <w:rsid w:val="0038592D"/>
    <w:rsid w:val="003874E4"/>
    <w:rsid w:val="00391B37"/>
    <w:rsid w:val="00392302"/>
    <w:rsid w:val="003939A7"/>
    <w:rsid w:val="00393E8A"/>
    <w:rsid w:val="00394171"/>
    <w:rsid w:val="00394443"/>
    <w:rsid w:val="00394F88"/>
    <w:rsid w:val="00395E66"/>
    <w:rsid w:val="00397FAD"/>
    <w:rsid w:val="003A083E"/>
    <w:rsid w:val="003A09EA"/>
    <w:rsid w:val="003A106A"/>
    <w:rsid w:val="003A1F79"/>
    <w:rsid w:val="003A3BF9"/>
    <w:rsid w:val="003A65A3"/>
    <w:rsid w:val="003A6960"/>
    <w:rsid w:val="003B0639"/>
    <w:rsid w:val="003B0759"/>
    <w:rsid w:val="003B1D19"/>
    <w:rsid w:val="003B282B"/>
    <w:rsid w:val="003B3050"/>
    <w:rsid w:val="003B4283"/>
    <w:rsid w:val="003B5677"/>
    <w:rsid w:val="003B57AD"/>
    <w:rsid w:val="003C059C"/>
    <w:rsid w:val="003C2714"/>
    <w:rsid w:val="003C29C8"/>
    <w:rsid w:val="003C3C4C"/>
    <w:rsid w:val="003C403B"/>
    <w:rsid w:val="003C40EE"/>
    <w:rsid w:val="003C55B2"/>
    <w:rsid w:val="003C6064"/>
    <w:rsid w:val="003D01D6"/>
    <w:rsid w:val="003D02BA"/>
    <w:rsid w:val="003D076B"/>
    <w:rsid w:val="003D268D"/>
    <w:rsid w:val="003D2EAC"/>
    <w:rsid w:val="003D4F6D"/>
    <w:rsid w:val="003D7BE2"/>
    <w:rsid w:val="003E00A4"/>
    <w:rsid w:val="003E051A"/>
    <w:rsid w:val="003E076A"/>
    <w:rsid w:val="003E246D"/>
    <w:rsid w:val="003E2714"/>
    <w:rsid w:val="003E4BD6"/>
    <w:rsid w:val="003E4CC1"/>
    <w:rsid w:val="003E58C4"/>
    <w:rsid w:val="003E70F6"/>
    <w:rsid w:val="003F1FCD"/>
    <w:rsid w:val="003F28E9"/>
    <w:rsid w:val="003F5212"/>
    <w:rsid w:val="00401440"/>
    <w:rsid w:val="0040374E"/>
    <w:rsid w:val="0040418D"/>
    <w:rsid w:val="00404E92"/>
    <w:rsid w:val="00405794"/>
    <w:rsid w:val="00406981"/>
    <w:rsid w:val="0041288C"/>
    <w:rsid w:val="00413796"/>
    <w:rsid w:val="00414104"/>
    <w:rsid w:val="0041542E"/>
    <w:rsid w:val="00416844"/>
    <w:rsid w:val="00417EC2"/>
    <w:rsid w:val="004215C8"/>
    <w:rsid w:val="00421D60"/>
    <w:rsid w:val="00421DAB"/>
    <w:rsid w:val="00422DFF"/>
    <w:rsid w:val="004230EB"/>
    <w:rsid w:val="0042478C"/>
    <w:rsid w:val="0042585F"/>
    <w:rsid w:val="00432988"/>
    <w:rsid w:val="00432F1A"/>
    <w:rsid w:val="00433A9D"/>
    <w:rsid w:val="00433BD9"/>
    <w:rsid w:val="004346A4"/>
    <w:rsid w:val="004359D7"/>
    <w:rsid w:val="004367D8"/>
    <w:rsid w:val="00436B6B"/>
    <w:rsid w:val="00436F74"/>
    <w:rsid w:val="00440245"/>
    <w:rsid w:val="00440771"/>
    <w:rsid w:val="00442037"/>
    <w:rsid w:val="0044244A"/>
    <w:rsid w:val="004435A9"/>
    <w:rsid w:val="00445996"/>
    <w:rsid w:val="00447673"/>
    <w:rsid w:val="004504EF"/>
    <w:rsid w:val="00450EF8"/>
    <w:rsid w:val="00451321"/>
    <w:rsid w:val="00451C62"/>
    <w:rsid w:val="004520E7"/>
    <w:rsid w:val="00452D7B"/>
    <w:rsid w:val="00453235"/>
    <w:rsid w:val="00455837"/>
    <w:rsid w:val="00455DC4"/>
    <w:rsid w:val="00455F8F"/>
    <w:rsid w:val="0045716F"/>
    <w:rsid w:val="004571BF"/>
    <w:rsid w:val="00462090"/>
    <w:rsid w:val="004623E3"/>
    <w:rsid w:val="00463EB3"/>
    <w:rsid w:val="004645E8"/>
    <w:rsid w:val="00464CC9"/>
    <w:rsid w:val="00466323"/>
    <w:rsid w:val="004703F3"/>
    <w:rsid w:val="00471FF3"/>
    <w:rsid w:val="004733C6"/>
    <w:rsid w:val="004754B9"/>
    <w:rsid w:val="00477A8E"/>
    <w:rsid w:val="00477C5B"/>
    <w:rsid w:val="00480457"/>
    <w:rsid w:val="004813CC"/>
    <w:rsid w:val="00481C51"/>
    <w:rsid w:val="004820B5"/>
    <w:rsid w:val="004837B7"/>
    <w:rsid w:val="004849C8"/>
    <w:rsid w:val="00485FBD"/>
    <w:rsid w:val="00486B89"/>
    <w:rsid w:val="00491657"/>
    <w:rsid w:val="0049359A"/>
    <w:rsid w:val="00493C83"/>
    <w:rsid w:val="004954CE"/>
    <w:rsid w:val="004961CE"/>
    <w:rsid w:val="004A1FE2"/>
    <w:rsid w:val="004A2440"/>
    <w:rsid w:val="004A2F3C"/>
    <w:rsid w:val="004A31FA"/>
    <w:rsid w:val="004A3A5A"/>
    <w:rsid w:val="004A75A2"/>
    <w:rsid w:val="004B00C7"/>
    <w:rsid w:val="004B1580"/>
    <w:rsid w:val="004B272A"/>
    <w:rsid w:val="004B351B"/>
    <w:rsid w:val="004B35E6"/>
    <w:rsid w:val="004B3F1E"/>
    <w:rsid w:val="004B4EA1"/>
    <w:rsid w:val="004B59F6"/>
    <w:rsid w:val="004B6FBF"/>
    <w:rsid w:val="004B71A6"/>
    <w:rsid w:val="004B767E"/>
    <w:rsid w:val="004C20AD"/>
    <w:rsid w:val="004C246B"/>
    <w:rsid w:val="004C2D9A"/>
    <w:rsid w:val="004C2EE9"/>
    <w:rsid w:val="004C2F16"/>
    <w:rsid w:val="004C6040"/>
    <w:rsid w:val="004C7108"/>
    <w:rsid w:val="004C7309"/>
    <w:rsid w:val="004D0609"/>
    <w:rsid w:val="004D0A38"/>
    <w:rsid w:val="004D14AE"/>
    <w:rsid w:val="004D1B8A"/>
    <w:rsid w:val="004D1C5C"/>
    <w:rsid w:val="004D3A9D"/>
    <w:rsid w:val="004D5B08"/>
    <w:rsid w:val="004D6494"/>
    <w:rsid w:val="004D7CBF"/>
    <w:rsid w:val="004E0070"/>
    <w:rsid w:val="004E0ABF"/>
    <w:rsid w:val="004E2295"/>
    <w:rsid w:val="004E3244"/>
    <w:rsid w:val="004E4833"/>
    <w:rsid w:val="004F2BC1"/>
    <w:rsid w:val="004F2E83"/>
    <w:rsid w:val="004F37E8"/>
    <w:rsid w:val="004F62DB"/>
    <w:rsid w:val="004F76A0"/>
    <w:rsid w:val="004F7DB5"/>
    <w:rsid w:val="00500B18"/>
    <w:rsid w:val="00500D11"/>
    <w:rsid w:val="00500E2E"/>
    <w:rsid w:val="00502231"/>
    <w:rsid w:val="0050422E"/>
    <w:rsid w:val="00504BD0"/>
    <w:rsid w:val="00505324"/>
    <w:rsid w:val="0050558E"/>
    <w:rsid w:val="00507553"/>
    <w:rsid w:val="005078FA"/>
    <w:rsid w:val="00507B65"/>
    <w:rsid w:val="005100F8"/>
    <w:rsid w:val="00510912"/>
    <w:rsid w:val="0051320B"/>
    <w:rsid w:val="00513AC5"/>
    <w:rsid w:val="00514D5A"/>
    <w:rsid w:val="005154B0"/>
    <w:rsid w:val="0051731C"/>
    <w:rsid w:val="00517E8A"/>
    <w:rsid w:val="005207B8"/>
    <w:rsid w:val="005207D5"/>
    <w:rsid w:val="005217CE"/>
    <w:rsid w:val="00521999"/>
    <w:rsid w:val="005262EB"/>
    <w:rsid w:val="0052691A"/>
    <w:rsid w:val="0052699B"/>
    <w:rsid w:val="00527A6E"/>
    <w:rsid w:val="00530341"/>
    <w:rsid w:val="0053095E"/>
    <w:rsid w:val="00530BBD"/>
    <w:rsid w:val="005311A1"/>
    <w:rsid w:val="00531E70"/>
    <w:rsid w:val="00532701"/>
    <w:rsid w:val="0053661A"/>
    <w:rsid w:val="00537558"/>
    <w:rsid w:val="00537A40"/>
    <w:rsid w:val="00537C16"/>
    <w:rsid w:val="00540828"/>
    <w:rsid w:val="00542B34"/>
    <w:rsid w:val="005438D7"/>
    <w:rsid w:val="0054391E"/>
    <w:rsid w:val="00544020"/>
    <w:rsid w:val="00545173"/>
    <w:rsid w:val="005474E6"/>
    <w:rsid w:val="00554C20"/>
    <w:rsid w:val="00555F56"/>
    <w:rsid w:val="00556041"/>
    <w:rsid w:val="00557182"/>
    <w:rsid w:val="00557FA2"/>
    <w:rsid w:val="00560079"/>
    <w:rsid w:val="00561105"/>
    <w:rsid w:val="005612E0"/>
    <w:rsid w:val="005616E6"/>
    <w:rsid w:val="00561FFB"/>
    <w:rsid w:val="00563F57"/>
    <w:rsid w:val="00565746"/>
    <w:rsid w:val="005665C6"/>
    <w:rsid w:val="0056788A"/>
    <w:rsid w:val="00567ED4"/>
    <w:rsid w:val="00570119"/>
    <w:rsid w:val="00570344"/>
    <w:rsid w:val="005721D9"/>
    <w:rsid w:val="00573B7C"/>
    <w:rsid w:val="005752ED"/>
    <w:rsid w:val="005757A4"/>
    <w:rsid w:val="005758C0"/>
    <w:rsid w:val="005758ED"/>
    <w:rsid w:val="00575BF7"/>
    <w:rsid w:val="00576830"/>
    <w:rsid w:val="00576F16"/>
    <w:rsid w:val="005808D2"/>
    <w:rsid w:val="005818EC"/>
    <w:rsid w:val="00581B6A"/>
    <w:rsid w:val="0058295D"/>
    <w:rsid w:val="005830D1"/>
    <w:rsid w:val="005836F2"/>
    <w:rsid w:val="00583702"/>
    <w:rsid w:val="00583E16"/>
    <w:rsid w:val="005843C3"/>
    <w:rsid w:val="00585BD6"/>
    <w:rsid w:val="00586225"/>
    <w:rsid w:val="00590AAB"/>
    <w:rsid w:val="00590D20"/>
    <w:rsid w:val="00591E10"/>
    <w:rsid w:val="005932C9"/>
    <w:rsid w:val="0059469D"/>
    <w:rsid w:val="005947B0"/>
    <w:rsid w:val="00595418"/>
    <w:rsid w:val="00595A97"/>
    <w:rsid w:val="00595B5B"/>
    <w:rsid w:val="00596D12"/>
    <w:rsid w:val="00597D21"/>
    <w:rsid w:val="005A016B"/>
    <w:rsid w:val="005A05EC"/>
    <w:rsid w:val="005A21C1"/>
    <w:rsid w:val="005A24A6"/>
    <w:rsid w:val="005A26E4"/>
    <w:rsid w:val="005A275D"/>
    <w:rsid w:val="005A2ACA"/>
    <w:rsid w:val="005A2C97"/>
    <w:rsid w:val="005A2D89"/>
    <w:rsid w:val="005A328B"/>
    <w:rsid w:val="005A5339"/>
    <w:rsid w:val="005A570E"/>
    <w:rsid w:val="005A593A"/>
    <w:rsid w:val="005B0E00"/>
    <w:rsid w:val="005B2F16"/>
    <w:rsid w:val="005B388C"/>
    <w:rsid w:val="005B4563"/>
    <w:rsid w:val="005B4C0D"/>
    <w:rsid w:val="005B58E6"/>
    <w:rsid w:val="005B62FA"/>
    <w:rsid w:val="005B6C7D"/>
    <w:rsid w:val="005B75D2"/>
    <w:rsid w:val="005B7C7A"/>
    <w:rsid w:val="005C007E"/>
    <w:rsid w:val="005C0B36"/>
    <w:rsid w:val="005C3A6C"/>
    <w:rsid w:val="005C7FB6"/>
    <w:rsid w:val="005D0ED4"/>
    <w:rsid w:val="005D0FD0"/>
    <w:rsid w:val="005D1115"/>
    <w:rsid w:val="005D1346"/>
    <w:rsid w:val="005D3B75"/>
    <w:rsid w:val="005D4ED8"/>
    <w:rsid w:val="005D534B"/>
    <w:rsid w:val="005D5F02"/>
    <w:rsid w:val="005D6343"/>
    <w:rsid w:val="005E04C5"/>
    <w:rsid w:val="005E0C40"/>
    <w:rsid w:val="005E1C41"/>
    <w:rsid w:val="005E3DDF"/>
    <w:rsid w:val="005E44AA"/>
    <w:rsid w:val="005E4889"/>
    <w:rsid w:val="005E52A8"/>
    <w:rsid w:val="005E79CD"/>
    <w:rsid w:val="005E7EBA"/>
    <w:rsid w:val="005F1AD2"/>
    <w:rsid w:val="005F3AAA"/>
    <w:rsid w:val="005F4581"/>
    <w:rsid w:val="005F498F"/>
    <w:rsid w:val="005F4D59"/>
    <w:rsid w:val="005F6B17"/>
    <w:rsid w:val="005F7969"/>
    <w:rsid w:val="005F7E49"/>
    <w:rsid w:val="00601295"/>
    <w:rsid w:val="00602492"/>
    <w:rsid w:val="00602D34"/>
    <w:rsid w:val="00604EF9"/>
    <w:rsid w:val="0060644A"/>
    <w:rsid w:val="006109B6"/>
    <w:rsid w:val="006124F4"/>
    <w:rsid w:val="00614DDD"/>
    <w:rsid w:val="006150F8"/>
    <w:rsid w:val="006156C4"/>
    <w:rsid w:val="00616EFB"/>
    <w:rsid w:val="00620F8D"/>
    <w:rsid w:val="006223B3"/>
    <w:rsid w:val="00622CEC"/>
    <w:rsid w:val="00624639"/>
    <w:rsid w:val="006255DF"/>
    <w:rsid w:val="00625C5A"/>
    <w:rsid w:val="00626670"/>
    <w:rsid w:val="006270F5"/>
    <w:rsid w:val="006274CD"/>
    <w:rsid w:val="006301B0"/>
    <w:rsid w:val="00633DEA"/>
    <w:rsid w:val="0063558D"/>
    <w:rsid w:val="00637048"/>
    <w:rsid w:val="006375C4"/>
    <w:rsid w:val="00637C72"/>
    <w:rsid w:val="00641F72"/>
    <w:rsid w:val="00642954"/>
    <w:rsid w:val="006435C6"/>
    <w:rsid w:val="0064563E"/>
    <w:rsid w:val="006469A5"/>
    <w:rsid w:val="0064722B"/>
    <w:rsid w:val="0064742C"/>
    <w:rsid w:val="00653859"/>
    <w:rsid w:val="00654E61"/>
    <w:rsid w:val="00655BEB"/>
    <w:rsid w:val="00655C62"/>
    <w:rsid w:val="006561EC"/>
    <w:rsid w:val="00657A4F"/>
    <w:rsid w:val="00657CDC"/>
    <w:rsid w:val="00660619"/>
    <w:rsid w:val="00660D3F"/>
    <w:rsid w:val="006628D5"/>
    <w:rsid w:val="0066368B"/>
    <w:rsid w:val="00664154"/>
    <w:rsid w:val="00665DDA"/>
    <w:rsid w:val="00666B24"/>
    <w:rsid w:val="00666ECF"/>
    <w:rsid w:val="00667A16"/>
    <w:rsid w:val="00670413"/>
    <w:rsid w:val="0067075C"/>
    <w:rsid w:val="0067144D"/>
    <w:rsid w:val="00671BEA"/>
    <w:rsid w:val="00671EEC"/>
    <w:rsid w:val="00672537"/>
    <w:rsid w:val="0067309C"/>
    <w:rsid w:val="00673927"/>
    <w:rsid w:val="00673B9C"/>
    <w:rsid w:val="00674C2F"/>
    <w:rsid w:val="0067623B"/>
    <w:rsid w:val="0067670D"/>
    <w:rsid w:val="00677396"/>
    <w:rsid w:val="00677441"/>
    <w:rsid w:val="00677A86"/>
    <w:rsid w:val="006822A6"/>
    <w:rsid w:val="00682AF5"/>
    <w:rsid w:val="00682EE6"/>
    <w:rsid w:val="0068323D"/>
    <w:rsid w:val="00683855"/>
    <w:rsid w:val="00683CE9"/>
    <w:rsid w:val="006873C4"/>
    <w:rsid w:val="00694530"/>
    <w:rsid w:val="0069462C"/>
    <w:rsid w:val="006957DD"/>
    <w:rsid w:val="00695A44"/>
    <w:rsid w:val="00695A6C"/>
    <w:rsid w:val="0069766A"/>
    <w:rsid w:val="006A004E"/>
    <w:rsid w:val="006A0F3A"/>
    <w:rsid w:val="006A107E"/>
    <w:rsid w:val="006A168D"/>
    <w:rsid w:val="006A335A"/>
    <w:rsid w:val="006A5358"/>
    <w:rsid w:val="006B1AAE"/>
    <w:rsid w:val="006B1B74"/>
    <w:rsid w:val="006B1F7C"/>
    <w:rsid w:val="006B2230"/>
    <w:rsid w:val="006B2FB6"/>
    <w:rsid w:val="006B3210"/>
    <w:rsid w:val="006B36C3"/>
    <w:rsid w:val="006B397F"/>
    <w:rsid w:val="006B3C73"/>
    <w:rsid w:val="006B54F9"/>
    <w:rsid w:val="006B5B8B"/>
    <w:rsid w:val="006C0283"/>
    <w:rsid w:val="006C342C"/>
    <w:rsid w:val="006C37A1"/>
    <w:rsid w:val="006C3E33"/>
    <w:rsid w:val="006C417C"/>
    <w:rsid w:val="006C4192"/>
    <w:rsid w:val="006C502A"/>
    <w:rsid w:val="006C540A"/>
    <w:rsid w:val="006C66FA"/>
    <w:rsid w:val="006C7A73"/>
    <w:rsid w:val="006D07E2"/>
    <w:rsid w:val="006D0DA8"/>
    <w:rsid w:val="006D3F18"/>
    <w:rsid w:val="006D42C9"/>
    <w:rsid w:val="006D568E"/>
    <w:rsid w:val="006D58A1"/>
    <w:rsid w:val="006D5AF1"/>
    <w:rsid w:val="006E0AA3"/>
    <w:rsid w:val="006E0CE7"/>
    <w:rsid w:val="006E145F"/>
    <w:rsid w:val="006E1A82"/>
    <w:rsid w:val="006E1D7F"/>
    <w:rsid w:val="006E25E0"/>
    <w:rsid w:val="006E2730"/>
    <w:rsid w:val="006E2FC4"/>
    <w:rsid w:val="006E33A4"/>
    <w:rsid w:val="006E502A"/>
    <w:rsid w:val="006E547A"/>
    <w:rsid w:val="006E65F1"/>
    <w:rsid w:val="006E7950"/>
    <w:rsid w:val="006F0CFB"/>
    <w:rsid w:val="006F3193"/>
    <w:rsid w:val="006F4721"/>
    <w:rsid w:val="006F564E"/>
    <w:rsid w:val="006F7980"/>
    <w:rsid w:val="006F7BAC"/>
    <w:rsid w:val="00701740"/>
    <w:rsid w:val="007018B4"/>
    <w:rsid w:val="0070201D"/>
    <w:rsid w:val="0070210F"/>
    <w:rsid w:val="007049B4"/>
    <w:rsid w:val="007050EB"/>
    <w:rsid w:val="00705A6D"/>
    <w:rsid w:val="00705C04"/>
    <w:rsid w:val="0070615C"/>
    <w:rsid w:val="007063C7"/>
    <w:rsid w:val="00707408"/>
    <w:rsid w:val="00707F52"/>
    <w:rsid w:val="007103B7"/>
    <w:rsid w:val="00711FBF"/>
    <w:rsid w:val="00713671"/>
    <w:rsid w:val="007136AE"/>
    <w:rsid w:val="00713AA9"/>
    <w:rsid w:val="00714AAA"/>
    <w:rsid w:val="00715EFD"/>
    <w:rsid w:val="00720681"/>
    <w:rsid w:val="00720B13"/>
    <w:rsid w:val="00724C82"/>
    <w:rsid w:val="00724D22"/>
    <w:rsid w:val="00725E69"/>
    <w:rsid w:val="00730BE9"/>
    <w:rsid w:val="00733DF4"/>
    <w:rsid w:val="00734C02"/>
    <w:rsid w:val="00736EBB"/>
    <w:rsid w:val="00737B55"/>
    <w:rsid w:val="0074035F"/>
    <w:rsid w:val="00742478"/>
    <w:rsid w:val="007430AE"/>
    <w:rsid w:val="007431DD"/>
    <w:rsid w:val="00744D0B"/>
    <w:rsid w:val="0074619F"/>
    <w:rsid w:val="007462D8"/>
    <w:rsid w:val="00747342"/>
    <w:rsid w:val="00747A06"/>
    <w:rsid w:val="007504D7"/>
    <w:rsid w:val="0075155A"/>
    <w:rsid w:val="00751695"/>
    <w:rsid w:val="00752206"/>
    <w:rsid w:val="0075220D"/>
    <w:rsid w:val="0075256C"/>
    <w:rsid w:val="007529D8"/>
    <w:rsid w:val="00752AB7"/>
    <w:rsid w:val="00752FD7"/>
    <w:rsid w:val="0075388D"/>
    <w:rsid w:val="00753A03"/>
    <w:rsid w:val="00753B27"/>
    <w:rsid w:val="00757B59"/>
    <w:rsid w:val="00757F94"/>
    <w:rsid w:val="007613CA"/>
    <w:rsid w:val="00761F87"/>
    <w:rsid w:val="007621DB"/>
    <w:rsid w:val="00762332"/>
    <w:rsid w:val="007631DB"/>
    <w:rsid w:val="00764469"/>
    <w:rsid w:val="00764550"/>
    <w:rsid w:val="00766546"/>
    <w:rsid w:val="007666BD"/>
    <w:rsid w:val="00770572"/>
    <w:rsid w:val="0077225F"/>
    <w:rsid w:val="00772668"/>
    <w:rsid w:val="007754E7"/>
    <w:rsid w:val="00775612"/>
    <w:rsid w:val="00775D81"/>
    <w:rsid w:val="00775F14"/>
    <w:rsid w:val="00781C97"/>
    <w:rsid w:val="007822A3"/>
    <w:rsid w:val="007831E9"/>
    <w:rsid w:val="00783DD2"/>
    <w:rsid w:val="00784A52"/>
    <w:rsid w:val="00784CAC"/>
    <w:rsid w:val="00786572"/>
    <w:rsid w:val="00786938"/>
    <w:rsid w:val="007871E7"/>
    <w:rsid w:val="0078720D"/>
    <w:rsid w:val="007903EE"/>
    <w:rsid w:val="007913A5"/>
    <w:rsid w:val="00792251"/>
    <w:rsid w:val="00792776"/>
    <w:rsid w:val="007929AA"/>
    <w:rsid w:val="00792B59"/>
    <w:rsid w:val="0079339D"/>
    <w:rsid w:val="0079685E"/>
    <w:rsid w:val="007A0416"/>
    <w:rsid w:val="007A07C8"/>
    <w:rsid w:val="007A1443"/>
    <w:rsid w:val="007A2187"/>
    <w:rsid w:val="007A245C"/>
    <w:rsid w:val="007A3073"/>
    <w:rsid w:val="007A3F73"/>
    <w:rsid w:val="007A6BA0"/>
    <w:rsid w:val="007B03AD"/>
    <w:rsid w:val="007B1678"/>
    <w:rsid w:val="007B3091"/>
    <w:rsid w:val="007B3DE1"/>
    <w:rsid w:val="007B5350"/>
    <w:rsid w:val="007B576F"/>
    <w:rsid w:val="007B7F95"/>
    <w:rsid w:val="007C06BC"/>
    <w:rsid w:val="007C1785"/>
    <w:rsid w:val="007C3624"/>
    <w:rsid w:val="007C3665"/>
    <w:rsid w:val="007C379C"/>
    <w:rsid w:val="007C4639"/>
    <w:rsid w:val="007C51A5"/>
    <w:rsid w:val="007C5663"/>
    <w:rsid w:val="007D01B3"/>
    <w:rsid w:val="007D0CE5"/>
    <w:rsid w:val="007D2219"/>
    <w:rsid w:val="007D25EE"/>
    <w:rsid w:val="007D2752"/>
    <w:rsid w:val="007D47E6"/>
    <w:rsid w:val="007D701E"/>
    <w:rsid w:val="007D7449"/>
    <w:rsid w:val="007D763B"/>
    <w:rsid w:val="007E1458"/>
    <w:rsid w:val="007E3AF1"/>
    <w:rsid w:val="007E44BF"/>
    <w:rsid w:val="007E7237"/>
    <w:rsid w:val="007E7A29"/>
    <w:rsid w:val="007F0B15"/>
    <w:rsid w:val="007F0BA4"/>
    <w:rsid w:val="007F1521"/>
    <w:rsid w:val="007F17D4"/>
    <w:rsid w:val="007F1C34"/>
    <w:rsid w:val="007F229D"/>
    <w:rsid w:val="007F31C1"/>
    <w:rsid w:val="007F36A5"/>
    <w:rsid w:val="007F3B01"/>
    <w:rsid w:val="007F426C"/>
    <w:rsid w:val="007F46E3"/>
    <w:rsid w:val="007F6537"/>
    <w:rsid w:val="007F6851"/>
    <w:rsid w:val="008004FD"/>
    <w:rsid w:val="00800B51"/>
    <w:rsid w:val="00800ED2"/>
    <w:rsid w:val="0080148A"/>
    <w:rsid w:val="00803A1F"/>
    <w:rsid w:val="00805421"/>
    <w:rsid w:val="00805C8C"/>
    <w:rsid w:val="008073F6"/>
    <w:rsid w:val="008107AD"/>
    <w:rsid w:val="00810FFC"/>
    <w:rsid w:val="008127B1"/>
    <w:rsid w:val="00812A59"/>
    <w:rsid w:val="00812ED9"/>
    <w:rsid w:val="0081617F"/>
    <w:rsid w:val="00816CB9"/>
    <w:rsid w:val="008200F0"/>
    <w:rsid w:val="008204DA"/>
    <w:rsid w:val="00821C98"/>
    <w:rsid w:val="0082285E"/>
    <w:rsid w:val="00825427"/>
    <w:rsid w:val="00825842"/>
    <w:rsid w:val="008268AB"/>
    <w:rsid w:val="0082725F"/>
    <w:rsid w:val="0082745F"/>
    <w:rsid w:val="00827FB4"/>
    <w:rsid w:val="00830BF1"/>
    <w:rsid w:val="00830E6F"/>
    <w:rsid w:val="008312DE"/>
    <w:rsid w:val="00831500"/>
    <w:rsid w:val="00831554"/>
    <w:rsid w:val="00832281"/>
    <w:rsid w:val="0083228A"/>
    <w:rsid w:val="00833C91"/>
    <w:rsid w:val="0083792E"/>
    <w:rsid w:val="00837E77"/>
    <w:rsid w:val="00840E88"/>
    <w:rsid w:val="008410AF"/>
    <w:rsid w:val="0084118A"/>
    <w:rsid w:val="00841958"/>
    <w:rsid w:val="00843894"/>
    <w:rsid w:val="00844707"/>
    <w:rsid w:val="00846232"/>
    <w:rsid w:val="0085099A"/>
    <w:rsid w:val="008514C8"/>
    <w:rsid w:val="00852ACF"/>
    <w:rsid w:val="008531EB"/>
    <w:rsid w:val="008532C2"/>
    <w:rsid w:val="00854262"/>
    <w:rsid w:val="008547E2"/>
    <w:rsid w:val="008555E6"/>
    <w:rsid w:val="00856124"/>
    <w:rsid w:val="0085712D"/>
    <w:rsid w:val="008576FA"/>
    <w:rsid w:val="008577A6"/>
    <w:rsid w:val="00860ABF"/>
    <w:rsid w:val="008611C8"/>
    <w:rsid w:val="00862549"/>
    <w:rsid w:val="00863AEA"/>
    <w:rsid w:val="00863E41"/>
    <w:rsid w:val="0086587B"/>
    <w:rsid w:val="008659D1"/>
    <w:rsid w:val="00870BB4"/>
    <w:rsid w:val="0087236D"/>
    <w:rsid w:val="008725E2"/>
    <w:rsid w:val="00872981"/>
    <w:rsid w:val="008757E7"/>
    <w:rsid w:val="0087645C"/>
    <w:rsid w:val="00880A00"/>
    <w:rsid w:val="00880B4A"/>
    <w:rsid w:val="00881157"/>
    <w:rsid w:val="008820C0"/>
    <w:rsid w:val="0088286D"/>
    <w:rsid w:val="0088631F"/>
    <w:rsid w:val="008869A6"/>
    <w:rsid w:val="00886D29"/>
    <w:rsid w:val="00887828"/>
    <w:rsid w:val="0089064F"/>
    <w:rsid w:val="008906A7"/>
    <w:rsid w:val="00891029"/>
    <w:rsid w:val="00891B05"/>
    <w:rsid w:val="008920E3"/>
    <w:rsid w:val="00892A2D"/>
    <w:rsid w:val="00892F78"/>
    <w:rsid w:val="008939F8"/>
    <w:rsid w:val="00893C0D"/>
    <w:rsid w:val="00893FD6"/>
    <w:rsid w:val="00894B21"/>
    <w:rsid w:val="008A0973"/>
    <w:rsid w:val="008A0F04"/>
    <w:rsid w:val="008A16C2"/>
    <w:rsid w:val="008A22C0"/>
    <w:rsid w:val="008A3034"/>
    <w:rsid w:val="008A433D"/>
    <w:rsid w:val="008A4414"/>
    <w:rsid w:val="008A649A"/>
    <w:rsid w:val="008A7595"/>
    <w:rsid w:val="008B0F9A"/>
    <w:rsid w:val="008B18F8"/>
    <w:rsid w:val="008B23C6"/>
    <w:rsid w:val="008B258C"/>
    <w:rsid w:val="008B3EB7"/>
    <w:rsid w:val="008B4333"/>
    <w:rsid w:val="008B5B42"/>
    <w:rsid w:val="008B677B"/>
    <w:rsid w:val="008C1D2A"/>
    <w:rsid w:val="008C30DF"/>
    <w:rsid w:val="008C3CC9"/>
    <w:rsid w:val="008C4AE5"/>
    <w:rsid w:val="008C778F"/>
    <w:rsid w:val="008C7BC5"/>
    <w:rsid w:val="008D0A16"/>
    <w:rsid w:val="008D1673"/>
    <w:rsid w:val="008D1A42"/>
    <w:rsid w:val="008D1C62"/>
    <w:rsid w:val="008D23DF"/>
    <w:rsid w:val="008D2CB6"/>
    <w:rsid w:val="008D4290"/>
    <w:rsid w:val="008D4497"/>
    <w:rsid w:val="008D4EDF"/>
    <w:rsid w:val="008D6455"/>
    <w:rsid w:val="008D6A17"/>
    <w:rsid w:val="008D6BD4"/>
    <w:rsid w:val="008D6F1C"/>
    <w:rsid w:val="008E051C"/>
    <w:rsid w:val="008E11EF"/>
    <w:rsid w:val="008E1B8D"/>
    <w:rsid w:val="008E36AC"/>
    <w:rsid w:val="008E3F3A"/>
    <w:rsid w:val="008E45B1"/>
    <w:rsid w:val="008E461B"/>
    <w:rsid w:val="008E49FF"/>
    <w:rsid w:val="008E57BB"/>
    <w:rsid w:val="008E65A1"/>
    <w:rsid w:val="008E6DFF"/>
    <w:rsid w:val="008E767E"/>
    <w:rsid w:val="008F04F8"/>
    <w:rsid w:val="008F065E"/>
    <w:rsid w:val="008F0E89"/>
    <w:rsid w:val="008F3475"/>
    <w:rsid w:val="008F4134"/>
    <w:rsid w:val="008F41A3"/>
    <w:rsid w:val="008F5C70"/>
    <w:rsid w:val="008F64DB"/>
    <w:rsid w:val="008F6E12"/>
    <w:rsid w:val="008F753C"/>
    <w:rsid w:val="008F7A1B"/>
    <w:rsid w:val="008F7CF9"/>
    <w:rsid w:val="00900246"/>
    <w:rsid w:val="00900EEA"/>
    <w:rsid w:val="0090108E"/>
    <w:rsid w:val="00901E95"/>
    <w:rsid w:val="009035B6"/>
    <w:rsid w:val="009042C9"/>
    <w:rsid w:val="00905E67"/>
    <w:rsid w:val="0090613A"/>
    <w:rsid w:val="00910B99"/>
    <w:rsid w:val="00911051"/>
    <w:rsid w:val="00911118"/>
    <w:rsid w:val="00911651"/>
    <w:rsid w:val="00912A43"/>
    <w:rsid w:val="009140E0"/>
    <w:rsid w:val="00917151"/>
    <w:rsid w:val="00917EBA"/>
    <w:rsid w:val="00917FCB"/>
    <w:rsid w:val="00917FE4"/>
    <w:rsid w:val="0092095A"/>
    <w:rsid w:val="00920E5D"/>
    <w:rsid w:val="009215AF"/>
    <w:rsid w:val="00922723"/>
    <w:rsid w:val="00922CB7"/>
    <w:rsid w:val="00922CCA"/>
    <w:rsid w:val="0092337A"/>
    <w:rsid w:val="009242E8"/>
    <w:rsid w:val="009253D3"/>
    <w:rsid w:val="009258BE"/>
    <w:rsid w:val="009259BC"/>
    <w:rsid w:val="0093121B"/>
    <w:rsid w:val="009319E5"/>
    <w:rsid w:val="00931FC0"/>
    <w:rsid w:val="0093203B"/>
    <w:rsid w:val="0093280A"/>
    <w:rsid w:val="00932BE3"/>
    <w:rsid w:val="00933191"/>
    <w:rsid w:val="009332F6"/>
    <w:rsid w:val="0093487E"/>
    <w:rsid w:val="00934FC4"/>
    <w:rsid w:val="00936293"/>
    <w:rsid w:val="009423A9"/>
    <w:rsid w:val="0094245F"/>
    <w:rsid w:val="00942FD5"/>
    <w:rsid w:val="0094390B"/>
    <w:rsid w:val="00944817"/>
    <w:rsid w:val="009468D9"/>
    <w:rsid w:val="00952763"/>
    <w:rsid w:val="00952B6D"/>
    <w:rsid w:val="00953E05"/>
    <w:rsid w:val="009546E2"/>
    <w:rsid w:val="00957488"/>
    <w:rsid w:val="009607E0"/>
    <w:rsid w:val="0096140E"/>
    <w:rsid w:val="009626B2"/>
    <w:rsid w:val="00963096"/>
    <w:rsid w:val="0096388B"/>
    <w:rsid w:val="00964560"/>
    <w:rsid w:val="00965F1E"/>
    <w:rsid w:val="00972716"/>
    <w:rsid w:val="00973BF8"/>
    <w:rsid w:val="00976890"/>
    <w:rsid w:val="00981429"/>
    <w:rsid w:val="00982C53"/>
    <w:rsid w:val="00985035"/>
    <w:rsid w:val="0098577E"/>
    <w:rsid w:val="00987322"/>
    <w:rsid w:val="009907CA"/>
    <w:rsid w:val="00990877"/>
    <w:rsid w:val="00991532"/>
    <w:rsid w:val="00992029"/>
    <w:rsid w:val="00992710"/>
    <w:rsid w:val="00994012"/>
    <w:rsid w:val="009961A4"/>
    <w:rsid w:val="00996ED5"/>
    <w:rsid w:val="00997517"/>
    <w:rsid w:val="009A0910"/>
    <w:rsid w:val="009A0BA2"/>
    <w:rsid w:val="009A34A0"/>
    <w:rsid w:val="009A356E"/>
    <w:rsid w:val="009A5A5D"/>
    <w:rsid w:val="009A5CAE"/>
    <w:rsid w:val="009A7771"/>
    <w:rsid w:val="009A7A3A"/>
    <w:rsid w:val="009B0F37"/>
    <w:rsid w:val="009B11BF"/>
    <w:rsid w:val="009B1D7A"/>
    <w:rsid w:val="009B5C9A"/>
    <w:rsid w:val="009B5E1A"/>
    <w:rsid w:val="009C1DD7"/>
    <w:rsid w:val="009C34C8"/>
    <w:rsid w:val="009C36E4"/>
    <w:rsid w:val="009C3DE9"/>
    <w:rsid w:val="009C453B"/>
    <w:rsid w:val="009C4EC6"/>
    <w:rsid w:val="009C5D5C"/>
    <w:rsid w:val="009C6BD9"/>
    <w:rsid w:val="009D0092"/>
    <w:rsid w:val="009D5792"/>
    <w:rsid w:val="009D6A70"/>
    <w:rsid w:val="009E1B00"/>
    <w:rsid w:val="009E48EA"/>
    <w:rsid w:val="009E5D0D"/>
    <w:rsid w:val="009E6013"/>
    <w:rsid w:val="009F0C0F"/>
    <w:rsid w:val="009F0CFC"/>
    <w:rsid w:val="009F339D"/>
    <w:rsid w:val="009F6AB8"/>
    <w:rsid w:val="009F6F42"/>
    <w:rsid w:val="009F7DAB"/>
    <w:rsid w:val="00A017B5"/>
    <w:rsid w:val="00A01C7C"/>
    <w:rsid w:val="00A02781"/>
    <w:rsid w:val="00A03078"/>
    <w:rsid w:val="00A030D3"/>
    <w:rsid w:val="00A045C1"/>
    <w:rsid w:val="00A04733"/>
    <w:rsid w:val="00A053F3"/>
    <w:rsid w:val="00A06089"/>
    <w:rsid w:val="00A063A7"/>
    <w:rsid w:val="00A06B8E"/>
    <w:rsid w:val="00A10F07"/>
    <w:rsid w:val="00A1230B"/>
    <w:rsid w:val="00A13356"/>
    <w:rsid w:val="00A14B0F"/>
    <w:rsid w:val="00A153E8"/>
    <w:rsid w:val="00A16844"/>
    <w:rsid w:val="00A16AB7"/>
    <w:rsid w:val="00A17600"/>
    <w:rsid w:val="00A17646"/>
    <w:rsid w:val="00A200EB"/>
    <w:rsid w:val="00A202E3"/>
    <w:rsid w:val="00A227AE"/>
    <w:rsid w:val="00A22865"/>
    <w:rsid w:val="00A232D4"/>
    <w:rsid w:val="00A237C5"/>
    <w:rsid w:val="00A2491D"/>
    <w:rsid w:val="00A24F20"/>
    <w:rsid w:val="00A26D26"/>
    <w:rsid w:val="00A26FE4"/>
    <w:rsid w:val="00A30D69"/>
    <w:rsid w:val="00A323D3"/>
    <w:rsid w:val="00A3590C"/>
    <w:rsid w:val="00A35CB9"/>
    <w:rsid w:val="00A36866"/>
    <w:rsid w:val="00A44C88"/>
    <w:rsid w:val="00A45E1F"/>
    <w:rsid w:val="00A47FAE"/>
    <w:rsid w:val="00A50AC2"/>
    <w:rsid w:val="00A52372"/>
    <w:rsid w:val="00A52BEA"/>
    <w:rsid w:val="00A52FB2"/>
    <w:rsid w:val="00A53019"/>
    <w:rsid w:val="00A53489"/>
    <w:rsid w:val="00A53D06"/>
    <w:rsid w:val="00A54456"/>
    <w:rsid w:val="00A55D11"/>
    <w:rsid w:val="00A56963"/>
    <w:rsid w:val="00A578AC"/>
    <w:rsid w:val="00A57CEC"/>
    <w:rsid w:val="00A601C8"/>
    <w:rsid w:val="00A61C08"/>
    <w:rsid w:val="00A6311D"/>
    <w:rsid w:val="00A6379F"/>
    <w:rsid w:val="00A63F7C"/>
    <w:rsid w:val="00A641C9"/>
    <w:rsid w:val="00A64BD5"/>
    <w:rsid w:val="00A66AC8"/>
    <w:rsid w:val="00A67A9D"/>
    <w:rsid w:val="00A720E4"/>
    <w:rsid w:val="00A73E3A"/>
    <w:rsid w:val="00A743FA"/>
    <w:rsid w:val="00A748FC"/>
    <w:rsid w:val="00A76358"/>
    <w:rsid w:val="00A7727F"/>
    <w:rsid w:val="00A77F59"/>
    <w:rsid w:val="00A80D41"/>
    <w:rsid w:val="00A8107D"/>
    <w:rsid w:val="00A82070"/>
    <w:rsid w:val="00A823E6"/>
    <w:rsid w:val="00A83F89"/>
    <w:rsid w:val="00A86625"/>
    <w:rsid w:val="00A8756C"/>
    <w:rsid w:val="00A9033D"/>
    <w:rsid w:val="00A91C74"/>
    <w:rsid w:val="00A925C3"/>
    <w:rsid w:val="00A927B9"/>
    <w:rsid w:val="00A9443C"/>
    <w:rsid w:val="00A968FD"/>
    <w:rsid w:val="00AA003B"/>
    <w:rsid w:val="00AA0B8F"/>
    <w:rsid w:val="00AA10BE"/>
    <w:rsid w:val="00AA29C0"/>
    <w:rsid w:val="00AA2CD5"/>
    <w:rsid w:val="00AA427C"/>
    <w:rsid w:val="00AA50BF"/>
    <w:rsid w:val="00AA5921"/>
    <w:rsid w:val="00AA6FFD"/>
    <w:rsid w:val="00AA7E0C"/>
    <w:rsid w:val="00AB3FD3"/>
    <w:rsid w:val="00AB6CF8"/>
    <w:rsid w:val="00AB744B"/>
    <w:rsid w:val="00AB7F23"/>
    <w:rsid w:val="00AC19C4"/>
    <w:rsid w:val="00AC2707"/>
    <w:rsid w:val="00AC3D88"/>
    <w:rsid w:val="00AC4403"/>
    <w:rsid w:val="00AC4AE5"/>
    <w:rsid w:val="00AC5806"/>
    <w:rsid w:val="00AC75E2"/>
    <w:rsid w:val="00AC7A43"/>
    <w:rsid w:val="00AD0379"/>
    <w:rsid w:val="00AD1488"/>
    <w:rsid w:val="00AD1AF1"/>
    <w:rsid w:val="00AD3E07"/>
    <w:rsid w:val="00AD3F72"/>
    <w:rsid w:val="00AD4585"/>
    <w:rsid w:val="00AD551C"/>
    <w:rsid w:val="00AD6D10"/>
    <w:rsid w:val="00AD7442"/>
    <w:rsid w:val="00AD7D76"/>
    <w:rsid w:val="00AE0B6E"/>
    <w:rsid w:val="00AE0C20"/>
    <w:rsid w:val="00AE36EF"/>
    <w:rsid w:val="00AE3DD5"/>
    <w:rsid w:val="00AE4C2A"/>
    <w:rsid w:val="00AE5698"/>
    <w:rsid w:val="00AF0061"/>
    <w:rsid w:val="00AF1648"/>
    <w:rsid w:val="00AF1926"/>
    <w:rsid w:val="00AF21B4"/>
    <w:rsid w:val="00AF2242"/>
    <w:rsid w:val="00AF318A"/>
    <w:rsid w:val="00AF3A5E"/>
    <w:rsid w:val="00AF760E"/>
    <w:rsid w:val="00AF7898"/>
    <w:rsid w:val="00B010E4"/>
    <w:rsid w:val="00B02255"/>
    <w:rsid w:val="00B0225D"/>
    <w:rsid w:val="00B06FA7"/>
    <w:rsid w:val="00B07774"/>
    <w:rsid w:val="00B110F0"/>
    <w:rsid w:val="00B11C6F"/>
    <w:rsid w:val="00B143E9"/>
    <w:rsid w:val="00B14431"/>
    <w:rsid w:val="00B14A65"/>
    <w:rsid w:val="00B14AA2"/>
    <w:rsid w:val="00B156E2"/>
    <w:rsid w:val="00B16BAD"/>
    <w:rsid w:val="00B200BC"/>
    <w:rsid w:val="00B21911"/>
    <w:rsid w:val="00B2256D"/>
    <w:rsid w:val="00B23294"/>
    <w:rsid w:val="00B25CD4"/>
    <w:rsid w:val="00B266FE"/>
    <w:rsid w:val="00B30718"/>
    <w:rsid w:val="00B30CA4"/>
    <w:rsid w:val="00B31820"/>
    <w:rsid w:val="00B32785"/>
    <w:rsid w:val="00B327F2"/>
    <w:rsid w:val="00B33DAC"/>
    <w:rsid w:val="00B34541"/>
    <w:rsid w:val="00B34D5A"/>
    <w:rsid w:val="00B35024"/>
    <w:rsid w:val="00B4064F"/>
    <w:rsid w:val="00B43401"/>
    <w:rsid w:val="00B436AD"/>
    <w:rsid w:val="00B43C21"/>
    <w:rsid w:val="00B4404B"/>
    <w:rsid w:val="00B44B5E"/>
    <w:rsid w:val="00B466B0"/>
    <w:rsid w:val="00B46A8A"/>
    <w:rsid w:val="00B472B1"/>
    <w:rsid w:val="00B50682"/>
    <w:rsid w:val="00B52874"/>
    <w:rsid w:val="00B535BF"/>
    <w:rsid w:val="00B56D0B"/>
    <w:rsid w:val="00B5712B"/>
    <w:rsid w:val="00B57983"/>
    <w:rsid w:val="00B57A1D"/>
    <w:rsid w:val="00B57C08"/>
    <w:rsid w:val="00B60A5D"/>
    <w:rsid w:val="00B60FE3"/>
    <w:rsid w:val="00B6163C"/>
    <w:rsid w:val="00B6192A"/>
    <w:rsid w:val="00B619BB"/>
    <w:rsid w:val="00B6293C"/>
    <w:rsid w:val="00B62DD5"/>
    <w:rsid w:val="00B63BEE"/>
    <w:rsid w:val="00B64A7C"/>
    <w:rsid w:val="00B64DD7"/>
    <w:rsid w:val="00B65264"/>
    <w:rsid w:val="00B66934"/>
    <w:rsid w:val="00B67453"/>
    <w:rsid w:val="00B679B4"/>
    <w:rsid w:val="00B67D92"/>
    <w:rsid w:val="00B7052F"/>
    <w:rsid w:val="00B71120"/>
    <w:rsid w:val="00B714F9"/>
    <w:rsid w:val="00B72550"/>
    <w:rsid w:val="00B725BA"/>
    <w:rsid w:val="00B758A4"/>
    <w:rsid w:val="00B75E2D"/>
    <w:rsid w:val="00B76425"/>
    <w:rsid w:val="00B771FD"/>
    <w:rsid w:val="00B773DC"/>
    <w:rsid w:val="00B77B44"/>
    <w:rsid w:val="00B810A6"/>
    <w:rsid w:val="00B8184E"/>
    <w:rsid w:val="00B81E07"/>
    <w:rsid w:val="00B8402E"/>
    <w:rsid w:val="00B84224"/>
    <w:rsid w:val="00B84461"/>
    <w:rsid w:val="00B8466C"/>
    <w:rsid w:val="00B848A1"/>
    <w:rsid w:val="00B85BBE"/>
    <w:rsid w:val="00B86D64"/>
    <w:rsid w:val="00B87D0E"/>
    <w:rsid w:val="00B90B02"/>
    <w:rsid w:val="00B910F1"/>
    <w:rsid w:val="00B925F7"/>
    <w:rsid w:val="00B93F74"/>
    <w:rsid w:val="00B95F6A"/>
    <w:rsid w:val="00B96537"/>
    <w:rsid w:val="00B96D36"/>
    <w:rsid w:val="00B97047"/>
    <w:rsid w:val="00BA330B"/>
    <w:rsid w:val="00BA3A58"/>
    <w:rsid w:val="00BA4067"/>
    <w:rsid w:val="00BA43AB"/>
    <w:rsid w:val="00BA743E"/>
    <w:rsid w:val="00BA7CC8"/>
    <w:rsid w:val="00BA7F9C"/>
    <w:rsid w:val="00BB0A8D"/>
    <w:rsid w:val="00BB0B83"/>
    <w:rsid w:val="00BB2B58"/>
    <w:rsid w:val="00BB4192"/>
    <w:rsid w:val="00BB6257"/>
    <w:rsid w:val="00BB71DC"/>
    <w:rsid w:val="00BB747C"/>
    <w:rsid w:val="00BC0DE0"/>
    <w:rsid w:val="00BC1A89"/>
    <w:rsid w:val="00BC26B8"/>
    <w:rsid w:val="00BC3188"/>
    <w:rsid w:val="00BC3DD8"/>
    <w:rsid w:val="00BC56AE"/>
    <w:rsid w:val="00BC6AFD"/>
    <w:rsid w:val="00BC7699"/>
    <w:rsid w:val="00BD0FC3"/>
    <w:rsid w:val="00BD11A0"/>
    <w:rsid w:val="00BD3D69"/>
    <w:rsid w:val="00BD3F48"/>
    <w:rsid w:val="00BD4044"/>
    <w:rsid w:val="00BD4537"/>
    <w:rsid w:val="00BD46FA"/>
    <w:rsid w:val="00BD4F35"/>
    <w:rsid w:val="00BD60C5"/>
    <w:rsid w:val="00BE0BE5"/>
    <w:rsid w:val="00BE1467"/>
    <w:rsid w:val="00BE15CE"/>
    <w:rsid w:val="00BE16AE"/>
    <w:rsid w:val="00BE1C95"/>
    <w:rsid w:val="00BE1E9A"/>
    <w:rsid w:val="00BE2513"/>
    <w:rsid w:val="00BE268C"/>
    <w:rsid w:val="00BE42CC"/>
    <w:rsid w:val="00BE4E64"/>
    <w:rsid w:val="00BE55CE"/>
    <w:rsid w:val="00BE622E"/>
    <w:rsid w:val="00BE6254"/>
    <w:rsid w:val="00BE68C2"/>
    <w:rsid w:val="00BF03D0"/>
    <w:rsid w:val="00BF09AA"/>
    <w:rsid w:val="00BF0B26"/>
    <w:rsid w:val="00BF0CE7"/>
    <w:rsid w:val="00BF1055"/>
    <w:rsid w:val="00BF3189"/>
    <w:rsid w:val="00BF3DD7"/>
    <w:rsid w:val="00BF4860"/>
    <w:rsid w:val="00BF5392"/>
    <w:rsid w:val="00BF6B8F"/>
    <w:rsid w:val="00BF74E8"/>
    <w:rsid w:val="00C0036B"/>
    <w:rsid w:val="00C051C9"/>
    <w:rsid w:val="00C051D9"/>
    <w:rsid w:val="00C05C2F"/>
    <w:rsid w:val="00C0615C"/>
    <w:rsid w:val="00C06F18"/>
    <w:rsid w:val="00C1146B"/>
    <w:rsid w:val="00C11C65"/>
    <w:rsid w:val="00C125CD"/>
    <w:rsid w:val="00C12BEC"/>
    <w:rsid w:val="00C152A9"/>
    <w:rsid w:val="00C16509"/>
    <w:rsid w:val="00C16A0C"/>
    <w:rsid w:val="00C17AA6"/>
    <w:rsid w:val="00C22658"/>
    <w:rsid w:val="00C22E44"/>
    <w:rsid w:val="00C23D5A"/>
    <w:rsid w:val="00C23DDC"/>
    <w:rsid w:val="00C24FB5"/>
    <w:rsid w:val="00C255D4"/>
    <w:rsid w:val="00C26520"/>
    <w:rsid w:val="00C2660E"/>
    <w:rsid w:val="00C2752C"/>
    <w:rsid w:val="00C30212"/>
    <w:rsid w:val="00C30D44"/>
    <w:rsid w:val="00C3128C"/>
    <w:rsid w:val="00C313F0"/>
    <w:rsid w:val="00C315C3"/>
    <w:rsid w:val="00C32073"/>
    <w:rsid w:val="00C32153"/>
    <w:rsid w:val="00C32303"/>
    <w:rsid w:val="00C3389F"/>
    <w:rsid w:val="00C33B98"/>
    <w:rsid w:val="00C33CCD"/>
    <w:rsid w:val="00C35A42"/>
    <w:rsid w:val="00C362A4"/>
    <w:rsid w:val="00C368FB"/>
    <w:rsid w:val="00C37791"/>
    <w:rsid w:val="00C37BCE"/>
    <w:rsid w:val="00C37D5E"/>
    <w:rsid w:val="00C40491"/>
    <w:rsid w:val="00C405F0"/>
    <w:rsid w:val="00C40D1C"/>
    <w:rsid w:val="00C4125D"/>
    <w:rsid w:val="00C4125F"/>
    <w:rsid w:val="00C41C48"/>
    <w:rsid w:val="00C4288A"/>
    <w:rsid w:val="00C42F84"/>
    <w:rsid w:val="00C43136"/>
    <w:rsid w:val="00C44E5C"/>
    <w:rsid w:val="00C454F4"/>
    <w:rsid w:val="00C46109"/>
    <w:rsid w:val="00C464BB"/>
    <w:rsid w:val="00C46951"/>
    <w:rsid w:val="00C46E00"/>
    <w:rsid w:val="00C5187D"/>
    <w:rsid w:val="00C51DE0"/>
    <w:rsid w:val="00C52544"/>
    <w:rsid w:val="00C52F95"/>
    <w:rsid w:val="00C53D12"/>
    <w:rsid w:val="00C56056"/>
    <w:rsid w:val="00C5621A"/>
    <w:rsid w:val="00C564C3"/>
    <w:rsid w:val="00C569F7"/>
    <w:rsid w:val="00C60F34"/>
    <w:rsid w:val="00C610BA"/>
    <w:rsid w:val="00C65F5D"/>
    <w:rsid w:val="00C67244"/>
    <w:rsid w:val="00C676DD"/>
    <w:rsid w:val="00C703BC"/>
    <w:rsid w:val="00C71195"/>
    <w:rsid w:val="00C71DD0"/>
    <w:rsid w:val="00C738CD"/>
    <w:rsid w:val="00C73AD8"/>
    <w:rsid w:val="00C740ED"/>
    <w:rsid w:val="00C74628"/>
    <w:rsid w:val="00C75836"/>
    <w:rsid w:val="00C762C7"/>
    <w:rsid w:val="00C77A10"/>
    <w:rsid w:val="00C80074"/>
    <w:rsid w:val="00C80998"/>
    <w:rsid w:val="00C8241D"/>
    <w:rsid w:val="00C8364E"/>
    <w:rsid w:val="00C83FE9"/>
    <w:rsid w:val="00C85393"/>
    <w:rsid w:val="00C85622"/>
    <w:rsid w:val="00C859D2"/>
    <w:rsid w:val="00C85F16"/>
    <w:rsid w:val="00C861AD"/>
    <w:rsid w:val="00C87D41"/>
    <w:rsid w:val="00C922B0"/>
    <w:rsid w:val="00C92C44"/>
    <w:rsid w:val="00C93851"/>
    <w:rsid w:val="00C93ECE"/>
    <w:rsid w:val="00C969D9"/>
    <w:rsid w:val="00C96A91"/>
    <w:rsid w:val="00C96F19"/>
    <w:rsid w:val="00C97477"/>
    <w:rsid w:val="00CA09B2"/>
    <w:rsid w:val="00CA17AE"/>
    <w:rsid w:val="00CA5200"/>
    <w:rsid w:val="00CA6D73"/>
    <w:rsid w:val="00CB3041"/>
    <w:rsid w:val="00CB30C1"/>
    <w:rsid w:val="00CB3601"/>
    <w:rsid w:val="00CB5C86"/>
    <w:rsid w:val="00CB6185"/>
    <w:rsid w:val="00CB75DD"/>
    <w:rsid w:val="00CB765B"/>
    <w:rsid w:val="00CB7EB9"/>
    <w:rsid w:val="00CC0A78"/>
    <w:rsid w:val="00CC151A"/>
    <w:rsid w:val="00CC180F"/>
    <w:rsid w:val="00CC1B25"/>
    <w:rsid w:val="00CC32DF"/>
    <w:rsid w:val="00CC3780"/>
    <w:rsid w:val="00CC37E8"/>
    <w:rsid w:val="00CC4230"/>
    <w:rsid w:val="00CC4473"/>
    <w:rsid w:val="00CC4E9C"/>
    <w:rsid w:val="00CC5735"/>
    <w:rsid w:val="00CC5F51"/>
    <w:rsid w:val="00CC7D44"/>
    <w:rsid w:val="00CD003B"/>
    <w:rsid w:val="00CD015D"/>
    <w:rsid w:val="00CD0700"/>
    <w:rsid w:val="00CD0F5A"/>
    <w:rsid w:val="00CD23C6"/>
    <w:rsid w:val="00CD4A73"/>
    <w:rsid w:val="00CD7A11"/>
    <w:rsid w:val="00CD7D95"/>
    <w:rsid w:val="00CD7DD7"/>
    <w:rsid w:val="00CE13F9"/>
    <w:rsid w:val="00CE18F1"/>
    <w:rsid w:val="00CE26AC"/>
    <w:rsid w:val="00CE2B40"/>
    <w:rsid w:val="00CE48CB"/>
    <w:rsid w:val="00CE48FB"/>
    <w:rsid w:val="00CE501D"/>
    <w:rsid w:val="00CE562F"/>
    <w:rsid w:val="00CE7C9C"/>
    <w:rsid w:val="00CF01AD"/>
    <w:rsid w:val="00CF13B2"/>
    <w:rsid w:val="00CF1718"/>
    <w:rsid w:val="00CF2121"/>
    <w:rsid w:val="00CF539A"/>
    <w:rsid w:val="00CF5944"/>
    <w:rsid w:val="00CF7B4F"/>
    <w:rsid w:val="00CF7B92"/>
    <w:rsid w:val="00D002FB"/>
    <w:rsid w:val="00D00583"/>
    <w:rsid w:val="00D00C29"/>
    <w:rsid w:val="00D01A60"/>
    <w:rsid w:val="00D0216A"/>
    <w:rsid w:val="00D0251C"/>
    <w:rsid w:val="00D03328"/>
    <w:rsid w:val="00D069F6"/>
    <w:rsid w:val="00D073AA"/>
    <w:rsid w:val="00D07F11"/>
    <w:rsid w:val="00D109A2"/>
    <w:rsid w:val="00D10D2D"/>
    <w:rsid w:val="00D10F04"/>
    <w:rsid w:val="00D14A7D"/>
    <w:rsid w:val="00D15DB5"/>
    <w:rsid w:val="00D167EA"/>
    <w:rsid w:val="00D20496"/>
    <w:rsid w:val="00D219DE"/>
    <w:rsid w:val="00D220D0"/>
    <w:rsid w:val="00D24475"/>
    <w:rsid w:val="00D26F2F"/>
    <w:rsid w:val="00D27948"/>
    <w:rsid w:val="00D27AA4"/>
    <w:rsid w:val="00D30635"/>
    <w:rsid w:val="00D313C2"/>
    <w:rsid w:val="00D318CE"/>
    <w:rsid w:val="00D31A3D"/>
    <w:rsid w:val="00D34738"/>
    <w:rsid w:val="00D348CB"/>
    <w:rsid w:val="00D34A92"/>
    <w:rsid w:val="00D351A1"/>
    <w:rsid w:val="00D35890"/>
    <w:rsid w:val="00D37696"/>
    <w:rsid w:val="00D37DDB"/>
    <w:rsid w:val="00D37E36"/>
    <w:rsid w:val="00D40E06"/>
    <w:rsid w:val="00D51797"/>
    <w:rsid w:val="00D521AA"/>
    <w:rsid w:val="00D5279A"/>
    <w:rsid w:val="00D52B1D"/>
    <w:rsid w:val="00D53A70"/>
    <w:rsid w:val="00D54870"/>
    <w:rsid w:val="00D54A43"/>
    <w:rsid w:val="00D54AC1"/>
    <w:rsid w:val="00D5511D"/>
    <w:rsid w:val="00D555FF"/>
    <w:rsid w:val="00D576EC"/>
    <w:rsid w:val="00D57D1C"/>
    <w:rsid w:val="00D57E5E"/>
    <w:rsid w:val="00D600DB"/>
    <w:rsid w:val="00D63F68"/>
    <w:rsid w:val="00D665AE"/>
    <w:rsid w:val="00D670F6"/>
    <w:rsid w:val="00D7063B"/>
    <w:rsid w:val="00D71414"/>
    <w:rsid w:val="00D72418"/>
    <w:rsid w:val="00D72D35"/>
    <w:rsid w:val="00D73A32"/>
    <w:rsid w:val="00D74AE8"/>
    <w:rsid w:val="00D758D6"/>
    <w:rsid w:val="00D75FA0"/>
    <w:rsid w:val="00D76BA5"/>
    <w:rsid w:val="00D800CF"/>
    <w:rsid w:val="00D8036B"/>
    <w:rsid w:val="00D819D4"/>
    <w:rsid w:val="00D83076"/>
    <w:rsid w:val="00D8395B"/>
    <w:rsid w:val="00D839DF"/>
    <w:rsid w:val="00D84E87"/>
    <w:rsid w:val="00D851CF"/>
    <w:rsid w:val="00D8559B"/>
    <w:rsid w:val="00D8632B"/>
    <w:rsid w:val="00D868DA"/>
    <w:rsid w:val="00D910A7"/>
    <w:rsid w:val="00D91C1F"/>
    <w:rsid w:val="00D942C8"/>
    <w:rsid w:val="00D94C8E"/>
    <w:rsid w:val="00D95548"/>
    <w:rsid w:val="00D95825"/>
    <w:rsid w:val="00D95CFB"/>
    <w:rsid w:val="00D96402"/>
    <w:rsid w:val="00DA0D3B"/>
    <w:rsid w:val="00DA2340"/>
    <w:rsid w:val="00DA28FD"/>
    <w:rsid w:val="00DA2CE7"/>
    <w:rsid w:val="00DA3878"/>
    <w:rsid w:val="00DA3CFF"/>
    <w:rsid w:val="00DA3F1E"/>
    <w:rsid w:val="00DA5748"/>
    <w:rsid w:val="00DA683F"/>
    <w:rsid w:val="00DB0BB4"/>
    <w:rsid w:val="00DB1074"/>
    <w:rsid w:val="00DB16AE"/>
    <w:rsid w:val="00DB20E1"/>
    <w:rsid w:val="00DB21BE"/>
    <w:rsid w:val="00DB2B7D"/>
    <w:rsid w:val="00DB4032"/>
    <w:rsid w:val="00DB5004"/>
    <w:rsid w:val="00DB6E18"/>
    <w:rsid w:val="00DB7711"/>
    <w:rsid w:val="00DC1478"/>
    <w:rsid w:val="00DC1673"/>
    <w:rsid w:val="00DC2479"/>
    <w:rsid w:val="00DC3E99"/>
    <w:rsid w:val="00DC7BA7"/>
    <w:rsid w:val="00DD18C1"/>
    <w:rsid w:val="00DD1E1E"/>
    <w:rsid w:val="00DD4ABC"/>
    <w:rsid w:val="00DE0D98"/>
    <w:rsid w:val="00DE1392"/>
    <w:rsid w:val="00DE25E3"/>
    <w:rsid w:val="00DE365D"/>
    <w:rsid w:val="00DE506D"/>
    <w:rsid w:val="00DE5217"/>
    <w:rsid w:val="00DE61E3"/>
    <w:rsid w:val="00DE6DB9"/>
    <w:rsid w:val="00DF11B2"/>
    <w:rsid w:val="00DF1E08"/>
    <w:rsid w:val="00DF2BBB"/>
    <w:rsid w:val="00DF3AE0"/>
    <w:rsid w:val="00DF578B"/>
    <w:rsid w:val="00DF597C"/>
    <w:rsid w:val="00DF5B51"/>
    <w:rsid w:val="00DF69DF"/>
    <w:rsid w:val="00E025C2"/>
    <w:rsid w:val="00E027A7"/>
    <w:rsid w:val="00E0333A"/>
    <w:rsid w:val="00E03343"/>
    <w:rsid w:val="00E03C99"/>
    <w:rsid w:val="00E03D4F"/>
    <w:rsid w:val="00E03DA0"/>
    <w:rsid w:val="00E04D47"/>
    <w:rsid w:val="00E0551B"/>
    <w:rsid w:val="00E058C9"/>
    <w:rsid w:val="00E05EF8"/>
    <w:rsid w:val="00E11032"/>
    <w:rsid w:val="00E111FE"/>
    <w:rsid w:val="00E12C3F"/>
    <w:rsid w:val="00E149AF"/>
    <w:rsid w:val="00E15107"/>
    <w:rsid w:val="00E17105"/>
    <w:rsid w:val="00E202BC"/>
    <w:rsid w:val="00E20FFB"/>
    <w:rsid w:val="00E21334"/>
    <w:rsid w:val="00E2148C"/>
    <w:rsid w:val="00E2227A"/>
    <w:rsid w:val="00E22670"/>
    <w:rsid w:val="00E22BCF"/>
    <w:rsid w:val="00E23AB3"/>
    <w:rsid w:val="00E24679"/>
    <w:rsid w:val="00E2731B"/>
    <w:rsid w:val="00E27C22"/>
    <w:rsid w:val="00E32A1A"/>
    <w:rsid w:val="00E33B3C"/>
    <w:rsid w:val="00E347B9"/>
    <w:rsid w:val="00E34E7D"/>
    <w:rsid w:val="00E36BE7"/>
    <w:rsid w:val="00E37496"/>
    <w:rsid w:val="00E37656"/>
    <w:rsid w:val="00E406B5"/>
    <w:rsid w:val="00E40B18"/>
    <w:rsid w:val="00E44D8F"/>
    <w:rsid w:val="00E520F4"/>
    <w:rsid w:val="00E5304F"/>
    <w:rsid w:val="00E54835"/>
    <w:rsid w:val="00E554E6"/>
    <w:rsid w:val="00E61250"/>
    <w:rsid w:val="00E61C4B"/>
    <w:rsid w:val="00E61E11"/>
    <w:rsid w:val="00E63FD5"/>
    <w:rsid w:val="00E64A62"/>
    <w:rsid w:val="00E674B7"/>
    <w:rsid w:val="00E7042E"/>
    <w:rsid w:val="00E704C5"/>
    <w:rsid w:val="00E70F5F"/>
    <w:rsid w:val="00E721CB"/>
    <w:rsid w:val="00E731B8"/>
    <w:rsid w:val="00E73441"/>
    <w:rsid w:val="00E751CD"/>
    <w:rsid w:val="00E7554E"/>
    <w:rsid w:val="00E7558C"/>
    <w:rsid w:val="00E75867"/>
    <w:rsid w:val="00E768F1"/>
    <w:rsid w:val="00E76E69"/>
    <w:rsid w:val="00E77999"/>
    <w:rsid w:val="00E80961"/>
    <w:rsid w:val="00E82D66"/>
    <w:rsid w:val="00E83471"/>
    <w:rsid w:val="00E835D0"/>
    <w:rsid w:val="00E83F17"/>
    <w:rsid w:val="00E8636B"/>
    <w:rsid w:val="00E90042"/>
    <w:rsid w:val="00E916EA"/>
    <w:rsid w:val="00E91AF4"/>
    <w:rsid w:val="00E91B18"/>
    <w:rsid w:val="00E9341F"/>
    <w:rsid w:val="00E954FF"/>
    <w:rsid w:val="00E957B7"/>
    <w:rsid w:val="00E964B0"/>
    <w:rsid w:val="00E9730B"/>
    <w:rsid w:val="00E9788D"/>
    <w:rsid w:val="00EA02C3"/>
    <w:rsid w:val="00EA39B3"/>
    <w:rsid w:val="00EA4059"/>
    <w:rsid w:val="00EA4598"/>
    <w:rsid w:val="00EA560D"/>
    <w:rsid w:val="00EA5847"/>
    <w:rsid w:val="00EA5B58"/>
    <w:rsid w:val="00EA6406"/>
    <w:rsid w:val="00EA7478"/>
    <w:rsid w:val="00EB0775"/>
    <w:rsid w:val="00EB1F7E"/>
    <w:rsid w:val="00EB2220"/>
    <w:rsid w:val="00EB32BF"/>
    <w:rsid w:val="00EB4495"/>
    <w:rsid w:val="00EB6B04"/>
    <w:rsid w:val="00EC137B"/>
    <w:rsid w:val="00EC226E"/>
    <w:rsid w:val="00EC2755"/>
    <w:rsid w:val="00EC44BF"/>
    <w:rsid w:val="00EC4EE3"/>
    <w:rsid w:val="00EC52D1"/>
    <w:rsid w:val="00EC52E5"/>
    <w:rsid w:val="00EC5C9F"/>
    <w:rsid w:val="00EC76B9"/>
    <w:rsid w:val="00EC7789"/>
    <w:rsid w:val="00ED05B3"/>
    <w:rsid w:val="00ED0CF8"/>
    <w:rsid w:val="00ED1C07"/>
    <w:rsid w:val="00ED489A"/>
    <w:rsid w:val="00ED5146"/>
    <w:rsid w:val="00ED5739"/>
    <w:rsid w:val="00EE0954"/>
    <w:rsid w:val="00EE0F6C"/>
    <w:rsid w:val="00EE14BF"/>
    <w:rsid w:val="00EE1D6C"/>
    <w:rsid w:val="00EE205A"/>
    <w:rsid w:val="00EE211F"/>
    <w:rsid w:val="00EE27E5"/>
    <w:rsid w:val="00EE3885"/>
    <w:rsid w:val="00EE583F"/>
    <w:rsid w:val="00EE652E"/>
    <w:rsid w:val="00EE66F4"/>
    <w:rsid w:val="00EF03FF"/>
    <w:rsid w:val="00EF0422"/>
    <w:rsid w:val="00EF1107"/>
    <w:rsid w:val="00EF16BD"/>
    <w:rsid w:val="00EF1882"/>
    <w:rsid w:val="00EF2F86"/>
    <w:rsid w:val="00EF4CE8"/>
    <w:rsid w:val="00EF4F32"/>
    <w:rsid w:val="00EF6FF7"/>
    <w:rsid w:val="00F00710"/>
    <w:rsid w:val="00F00D66"/>
    <w:rsid w:val="00F00FA3"/>
    <w:rsid w:val="00F012B2"/>
    <w:rsid w:val="00F01EB6"/>
    <w:rsid w:val="00F025B8"/>
    <w:rsid w:val="00F04C2E"/>
    <w:rsid w:val="00F04C63"/>
    <w:rsid w:val="00F04F51"/>
    <w:rsid w:val="00F05635"/>
    <w:rsid w:val="00F05663"/>
    <w:rsid w:val="00F05E44"/>
    <w:rsid w:val="00F06D65"/>
    <w:rsid w:val="00F079E0"/>
    <w:rsid w:val="00F107BB"/>
    <w:rsid w:val="00F109AB"/>
    <w:rsid w:val="00F1118A"/>
    <w:rsid w:val="00F11AAF"/>
    <w:rsid w:val="00F12127"/>
    <w:rsid w:val="00F138D6"/>
    <w:rsid w:val="00F1441A"/>
    <w:rsid w:val="00F147C0"/>
    <w:rsid w:val="00F159F9"/>
    <w:rsid w:val="00F15E4C"/>
    <w:rsid w:val="00F169FF"/>
    <w:rsid w:val="00F20E59"/>
    <w:rsid w:val="00F215C4"/>
    <w:rsid w:val="00F22230"/>
    <w:rsid w:val="00F233B5"/>
    <w:rsid w:val="00F2350C"/>
    <w:rsid w:val="00F23905"/>
    <w:rsid w:val="00F23EDC"/>
    <w:rsid w:val="00F24851"/>
    <w:rsid w:val="00F24DA4"/>
    <w:rsid w:val="00F2554E"/>
    <w:rsid w:val="00F2582C"/>
    <w:rsid w:val="00F2585D"/>
    <w:rsid w:val="00F25906"/>
    <w:rsid w:val="00F25E20"/>
    <w:rsid w:val="00F262F1"/>
    <w:rsid w:val="00F2646B"/>
    <w:rsid w:val="00F26E9B"/>
    <w:rsid w:val="00F27240"/>
    <w:rsid w:val="00F30570"/>
    <w:rsid w:val="00F31AD4"/>
    <w:rsid w:val="00F3370B"/>
    <w:rsid w:val="00F33D42"/>
    <w:rsid w:val="00F35933"/>
    <w:rsid w:val="00F35A36"/>
    <w:rsid w:val="00F36200"/>
    <w:rsid w:val="00F4098F"/>
    <w:rsid w:val="00F4125D"/>
    <w:rsid w:val="00F4213E"/>
    <w:rsid w:val="00F455C4"/>
    <w:rsid w:val="00F46CAC"/>
    <w:rsid w:val="00F47F5C"/>
    <w:rsid w:val="00F501B5"/>
    <w:rsid w:val="00F51295"/>
    <w:rsid w:val="00F5238B"/>
    <w:rsid w:val="00F5375E"/>
    <w:rsid w:val="00F543DE"/>
    <w:rsid w:val="00F55859"/>
    <w:rsid w:val="00F56D1C"/>
    <w:rsid w:val="00F57AC9"/>
    <w:rsid w:val="00F6110D"/>
    <w:rsid w:val="00F63D13"/>
    <w:rsid w:val="00F64F28"/>
    <w:rsid w:val="00F67FB6"/>
    <w:rsid w:val="00F73672"/>
    <w:rsid w:val="00F7378A"/>
    <w:rsid w:val="00F73BBE"/>
    <w:rsid w:val="00F75CA5"/>
    <w:rsid w:val="00F76221"/>
    <w:rsid w:val="00F764F6"/>
    <w:rsid w:val="00F76878"/>
    <w:rsid w:val="00F81CC3"/>
    <w:rsid w:val="00F83EBA"/>
    <w:rsid w:val="00F8487F"/>
    <w:rsid w:val="00F86E01"/>
    <w:rsid w:val="00F903FD"/>
    <w:rsid w:val="00F90B83"/>
    <w:rsid w:val="00F91E53"/>
    <w:rsid w:val="00F9429C"/>
    <w:rsid w:val="00F94E7B"/>
    <w:rsid w:val="00F960FB"/>
    <w:rsid w:val="00F961B6"/>
    <w:rsid w:val="00F962AB"/>
    <w:rsid w:val="00F970BA"/>
    <w:rsid w:val="00FA1AA8"/>
    <w:rsid w:val="00FA379C"/>
    <w:rsid w:val="00FA4FBC"/>
    <w:rsid w:val="00FA6233"/>
    <w:rsid w:val="00FA7F6D"/>
    <w:rsid w:val="00FB1C4C"/>
    <w:rsid w:val="00FB221F"/>
    <w:rsid w:val="00FB2574"/>
    <w:rsid w:val="00FB2B84"/>
    <w:rsid w:val="00FB2B98"/>
    <w:rsid w:val="00FB3D91"/>
    <w:rsid w:val="00FB445F"/>
    <w:rsid w:val="00FB4CA0"/>
    <w:rsid w:val="00FB69AA"/>
    <w:rsid w:val="00FC1AE6"/>
    <w:rsid w:val="00FC1C69"/>
    <w:rsid w:val="00FC45E7"/>
    <w:rsid w:val="00FC4B77"/>
    <w:rsid w:val="00FC51EB"/>
    <w:rsid w:val="00FC68E5"/>
    <w:rsid w:val="00FC6905"/>
    <w:rsid w:val="00FC7E7D"/>
    <w:rsid w:val="00FD06A9"/>
    <w:rsid w:val="00FD1720"/>
    <w:rsid w:val="00FD2605"/>
    <w:rsid w:val="00FD2C98"/>
    <w:rsid w:val="00FD2D2C"/>
    <w:rsid w:val="00FD42F7"/>
    <w:rsid w:val="00FE141D"/>
    <w:rsid w:val="00FE1C60"/>
    <w:rsid w:val="00FE47B7"/>
    <w:rsid w:val="00FE4F4E"/>
    <w:rsid w:val="00FE6B91"/>
    <w:rsid w:val="00FE7F8A"/>
    <w:rsid w:val="00FF0342"/>
    <w:rsid w:val="00FF04C2"/>
    <w:rsid w:val="00FF0E16"/>
    <w:rsid w:val="00FF300F"/>
    <w:rsid w:val="00FF34E2"/>
    <w:rsid w:val="00FF3852"/>
    <w:rsid w:val="00FF4468"/>
    <w:rsid w:val="00FF5CD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1EE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val="en-US"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val="en-US"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val="en-US"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val="en-US"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Equation">
    <w:name w:val="Equation"/>
    <w:uiPriority w:val="99"/>
    <w:rsid w:val="00F04C2E"/>
    <w:pPr>
      <w:suppressAutoHyphens/>
      <w:autoSpaceDE w:val="0"/>
      <w:autoSpaceDN w:val="0"/>
      <w:adjustRightInd w:val="0"/>
      <w:spacing w:before="240" w:after="240" w:line="200" w:lineRule="atLeast"/>
      <w:ind w:firstLine="200"/>
    </w:pPr>
    <w:rPr>
      <w:color w:val="000000"/>
      <w:w w:val="0"/>
      <w:lang w:val="en-US" w:eastAsia="en-GB"/>
    </w:rPr>
  </w:style>
  <w:style w:type="paragraph" w:customStyle="1" w:styleId="figuretext">
    <w:name w:val="figure text"/>
    <w:uiPriority w:val="99"/>
    <w:rsid w:val="00F04C2E"/>
    <w:pPr>
      <w:widowControl w:val="0"/>
      <w:suppressAutoHyphens/>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F04C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eastAsia="en-GB"/>
    </w:rPr>
  </w:style>
  <w:style w:type="paragraph" w:styleId="NormalWeb">
    <w:name w:val="Normal (Web)"/>
    <w:basedOn w:val="Normal"/>
    <w:uiPriority w:val="99"/>
    <w:unhideWhenUsed/>
    <w:rsid w:val="008E36AC"/>
    <w:pPr>
      <w:spacing w:before="100" w:beforeAutospacing="1" w:after="100" w:afterAutospacing="1"/>
    </w:pPr>
    <w:rPr>
      <w:sz w:val="24"/>
      <w:szCs w:val="24"/>
      <w:lang w:eastAsia="en-GB"/>
    </w:rPr>
  </w:style>
  <w:style w:type="character" w:customStyle="1" w:styleId="apple-converted-space">
    <w:name w:val="apple-converted-space"/>
    <w:rsid w:val="005A05EC"/>
  </w:style>
  <w:style w:type="paragraph" w:customStyle="1" w:styleId="DL2">
    <w:name w:val="DL2"/>
    <w:aliases w:val="DashedList1"/>
    <w:uiPriority w:val="99"/>
    <w:rsid w:val="000A4E6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563F57"/>
    <w:pPr>
      <w:suppressAutoHyphens/>
      <w:autoSpaceDE w:val="0"/>
      <w:autoSpaceDN w:val="0"/>
      <w:adjustRightInd w:val="0"/>
      <w:spacing w:before="240" w:after="240" w:line="240" w:lineRule="atLeast"/>
      <w:ind w:firstLine="200"/>
    </w:pPr>
    <w:rPr>
      <w:color w:val="000000"/>
      <w:w w:val="0"/>
      <w:lang w:val="en-US" w:eastAsia="en-GB"/>
    </w:rPr>
  </w:style>
  <w:style w:type="character" w:customStyle="1" w:styleId="Subscript">
    <w:name w:val="Subscript"/>
    <w:uiPriority w:val="99"/>
    <w:rsid w:val="00563F57"/>
    <w:rPr>
      <w:vertAlign w:val="sub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val="en-US"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val="en-US"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val="en-US"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val="en-US"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Equation">
    <w:name w:val="Equation"/>
    <w:uiPriority w:val="99"/>
    <w:rsid w:val="00F04C2E"/>
    <w:pPr>
      <w:suppressAutoHyphens/>
      <w:autoSpaceDE w:val="0"/>
      <w:autoSpaceDN w:val="0"/>
      <w:adjustRightInd w:val="0"/>
      <w:spacing w:before="240" w:after="240" w:line="200" w:lineRule="atLeast"/>
      <w:ind w:firstLine="200"/>
    </w:pPr>
    <w:rPr>
      <w:color w:val="000000"/>
      <w:w w:val="0"/>
      <w:lang w:val="en-US" w:eastAsia="en-GB"/>
    </w:rPr>
  </w:style>
  <w:style w:type="paragraph" w:customStyle="1" w:styleId="figuretext">
    <w:name w:val="figure text"/>
    <w:uiPriority w:val="99"/>
    <w:rsid w:val="00F04C2E"/>
    <w:pPr>
      <w:widowControl w:val="0"/>
      <w:suppressAutoHyphens/>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F04C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eastAsia="en-GB"/>
    </w:rPr>
  </w:style>
  <w:style w:type="paragraph" w:styleId="NormalWeb">
    <w:name w:val="Normal (Web)"/>
    <w:basedOn w:val="Normal"/>
    <w:uiPriority w:val="99"/>
    <w:unhideWhenUsed/>
    <w:rsid w:val="008E36AC"/>
    <w:pPr>
      <w:spacing w:before="100" w:beforeAutospacing="1" w:after="100" w:afterAutospacing="1"/>
    </w:pPr>
    <w:rPr>
      <w:sz w:val="24"/>
      <w:szCs w:val="24"/>
      <w:lang w:eastAsia="en-GB"/>
    </w:rPr>
  </w:style>
  <w:style w:type="character" w:customStyle="1" w:styleId="apple-converted-space">
    <w:name w:val="apple-converted-space"/>
    <w:rsid w:val="005A05EC"/>
  </w:style>
  <w:style w:type="paragraph" w:customStyle="1" w:styleId="DL2">
    <w:name w:val="DL2"/>
    <w:aliases w:val="DashedList1"/>
    <w:uiPriority w:val="99"/>
    <w:rsid w:val="000A4E6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563F57"/>
    <w:pPr>
      <w:suppressAutoHyphens/>
      <w:autoSpaceDE w:val="0"/>
      <w:autoSpaceDN w:val="0"/>
      <w:adjustRightInd w:val="0"/>
      <w:spacing w:before="240" w:after="240" w:line="240" w:lineRule="atLeast"/>
      <w:ind w:firstLine="200"/>
    </w:pPr>
    <w:rPr>
      <w:color w:val="000000"/>
      <w:w w:val="0"/>
      <w:lang w:val="en-US" w:eastAsia="en-GB"/>
    </w:rPr>
  </w:style>
  <w:style w:type="character" w:customStyle="1" w:styleId="Subscript">
    <w:name w:val="Subscript"/>
    <w:uiPriority w:val="99"/>
    <w:rsid w:val="00563F57"/>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6592">
      <w:bodyDiv w:val="1"/>
      <w:marLeft w:val="0"/>
      <w:marRight w:val="0"/>
      <w:marTop w:val="0"/>
      <w:marBottom w:val="0"/>
      <w:divBdr>
        <w:top w:val="none" w:sz="0" w:space="0" w:color="auto"/>
        <w:left w:val="none" w:sz="0" w:space="0" w:color="auto"/>
        <w:bottom w:val="none" w:sz="0" w:space="0" w:color="auto"/>
        <w:right w:val="none" w:sz="0" w:space="0" w:color="auto"/>
      </w:divBdr>
    </w:div>
    <w:div w:id="11420141">
      <w:bodyDiv w:val="1"/>
      <w:marLeft w:val="0"/>
      <w:marRight w:val="0"/>
      <w:marTop w:val="0"/>
      <w:marBottom w:val="0"/>
      <w:divBdr>
        <w:top w:val="none" w:sz="0" w:space="0" w:color="auto"/>
        <w:left w:val="none" w:sz="0" w:space="0" w:color="auto"/>
        <w:bottom w:val="none" w:sz="0" w:space="0" w:color="auto"/>
        <w:right w:val="none" w:sz="0" w:space="0" w:color="auto"/>
      </w:divBdr>
    </w:div>
    <w:div w:id="26495939">
      <w:bodyDiv w:val="1"/>
      <w:marLeft w:val="0"/>
      <w:marRight w:val="0"/>
      <w:marTop w:val="0"/>
      <w:marBottom w:val="0"/>
      <w:divBdr>
        <w:top w:val="none" w:sz="0" w:space="0" w:color="auto"/>
        <w:left w:val="none" w:sz="0" w:space="0" w:color="auto"/>
        <w:bottom w:val="none" w:sz="0" w:space="0" w:color="auto"/>
        <w:right w:val="none" w:sz="0" w:space="0" w:color="auto"/>
      </w:divBdr>
    </w:div>
    <w:div w:id="29845630">
      <w:bodyDiv w:val="1"/>
      <w:marLeft w:val="0"/>
      <w:marRight w:val="0"/>
      <w:marTop w:val="0"/>
      <w:marBottom w:val="0"/>
      <w:divBdr>
        <w:top w:val="none" w:sz="0" w:space="0" w:color="auto"/>
        <w:left w:val="none" w:sz="0" w:space="0" w:color="auto"/>
        <w:bottom w:val="none" w:sz="0" w:space="0" w:color="auto"/>
        <w:right w:val="none" w:sz="0" w:space="0" w:color="auto"/>
      </w:divBdr>
    </w:div>
    <w:div w:id="34935722">
      <w:bodyDiv w:val="1"/>
      <w:marLeft w:val="0"/>
      <w:marRight w:val="0"/>
      <w:marTop w:val="0"/>
      <w:marBottom w:val="0"/>
      <w:divBdr>
        <w:top w:val="none" w:sz="0" w:space="0" w:color="auto"/>
        <w:left w:val="none" w:sz="0" w:space="0" w:color="auto"/>
        <w:bottom w:val="none" w:sz="0" w:space="0" w:color="auto"/>
        <w:right w:val="none" w:sz="0" w:space="0" w:color="auto"/>
      </w:divBdr>
    </w:div>
    <w:div w:id="61953513">
      <w:bodyDiv w:val="1"/>
      <w:marLeft w:val="0"/>
      <w:marRight w:val="0"/>
      <w:marTop w:val="0"/>
      <w:marBottom w:val="0"/>
      <w:divBdr>
        <w:top w:val="none" w:sz="0" w:space="0" w:color="auto"/>
        <w:left w:val="none" w:sz="0" w:space="0" w:color="auto"/>
        <w:bottom w:val="none" w:sz="0" w:space="0" w:color="auto"/>
        <w:right w:val="none" w:sz="0" w:space="0" w:color="auto"/>
      </w:divBdr>
    </w:div>
    <w:div w:id="78450677">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044">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25319365">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6530785">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9397338">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6203704">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8602535">
      <w:bodyDiv w:val="1"/>
      <w:marLeft w:val="0"/>
      <w:marRight w:val="0"/>
      <w:marTop w:val="0"/>
      <w:marBottom w:val="0"/>
      <w:divBdr>
        <w:top w:val="none" w:sz="0" w:space="0" w:color="auto"/>
        <w:left w:val="none" w:sz="0" w:space="0" w:color="auto"/>
        <w:bottom w:val="none" w:sz="0" w:space="0" w:color="auto"/>
        <w:right w:val="none" w:sz="0" w:space="0" w:color="auto"/>
      </w:divBdr>
    </w:div>
    <w:div w:id="366613048">
      <w:bodyDiv w:val="1"/>
      <w:marLeft w:val="0"/>
      <w:marRight w:val="0"/>
      <w:marTop w:val="0"/>
      <w:marBottom w:val="0"/>
      <w:divBdr>
        <w:top w:val="none" w:sz="0" w:space="0" w:color="auto"/>
        <w:left w:val="none" w:sz="0" w:space="0" w:color="auto"/>
        <w:bottom w:val="none" w:sz="0" w:space="0" w:color="auto"/>
        <w:right w:val="none" w:sz="0" w:space="0" w:color="auto"/>
      </w:divBdr>
    </w:div>
    <w:div w:id="392120134">
      <w:bodyDiv w:val="1"/>
      <w:marLeft w:val="0"/>
      <w:marRight w:val="0"/>
      <w:marTop w:val="0"/>
      <w:marBottom w:val="0"/>
      <w:divBdr>
        <w:top w:val="none" w:sz="0" w:space="0" w:color="auto"/>
        <w:left w:val="none" w:sz="0" w:space="0" w:color="auto"/>
        <w:bottom w:val="none" w:sz="0" w:space="0" w:color="auto"/>
        <w:right w:val="none" w:sz="0" w:space="0" w:color="auto"/>
      </w:divBdr>
    </w:div>
    <w:div w:id="410078069">
      <w:bodyDiv w:val="1"/>
      <w:marLeft w:val="0"/>
      <w:marRight w:val="0"/>
      <w:marTop w:val="0"/>
      <w:marBottom w:val="0"/>
      <w:divBdr>
        <w:top w:val="none" w:sz="0" w:space="0" w:color="auto"/>
        <w:left w:val="none" w:sz="0" w:space="0" w:color="auto"/>
        <w:bottom w:val="none" w:sz="0" w:space="0" w:color="auto"/>
        <w:right w:val="none" w:sz="0" w:space="0" w:color="auto"/>
      </w:divBdr>
    </w:div>
    <w:div w:id="425350637">
      <w:bodyDiv w:val="1"/>
      <w:marLeft w:val="0"/>
      <w:marRight w:val="0"/>
      <w:marTop w:val="0"/>
      <w:marBottom w:val="0"/>
      <w:divBdr>
        <w:top w:val="none" w:sz="0" w:space="0" w:color="auto"/>
        <w:left w:val="none" w:sz="0" w:space="0" w:color="auto"/>
        <w:bottom w:val="none" w:sz="0" w:space="0" w:color="auto"/>
        <w:right w:val="none" w:sz="0" w:space="0" w:color="auto"/>
      </w:divBdr>
    </w:div>
    <w:div w:id="442966701">
      <w:bodyDiv w:val="1"/>
      <w:marLeft w:val="0"/>
      <w:marRight w:val="0"/>
      <w:marTop w:val="0"/>
      <w:marBottom w:val="0"/>
      <w:divBdr>
        <w:top w:val="none" w:sz="0" w:space="0" w:color="auto"/>
        <w:left w:val="none" w:sz="0" w:space="0" w:color="auto"/>
        <w:bottom w:val="none" w:sz="0" w:space="0" w:color="auto"/>
        <w:right w:val="none" w:sz="0" w:space="0" w:color="auto"/>
      </w:divBdr>
    </w:div>
    <w:div w:id="447048259">
      <w:bodyDiv w:val="1"/>
      <w:marLeft w:val="0"/>
      <w:marRight w:val="0"/>
      <w:marTop w:val="0"/>
      <w:marBottom w:val="0"/>
      <w:divBdr>
        <w:top w:val="none" w:sz="0" w:space="0" w:color="auto"/>
        <w:left w:val="none" w:sz="0" w:space="0" w:color="auto"/>
        <w:bottom w:val="none" w:sz="0" w:space="0" w:color="auto"/>
        <w:right w:val="none" w:sz="0" w:space="0" w:color="auto"/>
      </w:divBdr>
    </w:div>
    <w:div w:id="4486681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5507127">
      <w:bodyDiv w:val="1"/>
      <w:marLeft w:val="0"/>
      <w:marRight w:val="0"/>
      <w:marTop w:val="0"/>
      <w:marBottom w:val="0"/>
      <w:divBdr>
        <w:top w:val="none" w:sz="0" w:space="0" w:color="auto"/>
        <w:left w:val="none" w:sz="0" w:space="0" w:color="auto"/>
        <w:bottom w:val="none" w:sz="0" w:space="0" w:color="auto"/>
        <w:right w:val="none" w:sz="0" w:space="0" w:color="auto"/>
      </w:divBdr>
    </w:div>
    <w:div w:id="466437086">
      <w:bodyDiv w:val="1"/>
      <w:marLeft w:val="0"/>
      <w:marRight w:val="0"/>
      <w:marTop w:val="0"/>
      <w:marBottom w:val="0"/>
      <w:divBdr>
        <w:top w:val="none" w:sz="0" w:space="0" w:color="auto"/>
        <w:left w:val="none" w:sz="0" w:space="0" w:color="auto"/>
        <w:bottom w:val="none" w:sz="0" w:space="0" w:color="auto"/>
        <w:right w:val="none" w:sz="0" w:space="0" w:color="auto"/>
      </w:divBdr>
    </w:div>
    <w:div w:id="474564980">
      <w:bodyDiv w:val="1"/>
      <w:marLeft w:val="0"/>
      <w:marRight w:val="0"/>
      <w:marTop w:val="0"/>
      <w:marBottom w:val="0"/>
      <w:divBdr>
        <w:top w:val="none" w:sz="0" w:space="0" w:color="auto"/>
        <w:left w:val="none" w:sz="0" w:space="0" w:color="auto"/>
        <w:bottom w:val="none" w:sz="0" w:space="0" w:color="auto"/>
        <w:right w:val="none" w:sz="0" w:space="0" w:color="auto"/>
      </w:divBdr>
    </w:div>
    <w:div w:id="48235716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40482343">
      <w:bodyDiv w:val="1"/>
      <w:marLeft w:val="0"/>
      <w:marRight w:val="0"/>
      <w:marTop w:val="0"/>
      <w:marBottom w:val="0"/>
      <w:divBdr>
        <w:top w:val="none" w:sz="0" w:space="0" w:color="auto"/>
        <w:left w:val="none" w:sz="0" w:space="0" w:color="auto"/>
        <w:bottom w:val="none" w:sz="0" w:space="0" w:color="auto"/>
        <w:right w:val="none" w:sz="0" w:space="0" w:color="auto"/>
      </w:divBdr>
    </w:div>
    <w:div w:id="547649281">
      <w:bodyDiv w:val="1"/>
      <w:marLeft w:val="0"/>
      <w:marRight w:val="0"/>
      <w:marTop w:val="0"/>
      <w:marBottom w:val="0"/>
      <w:divBdr>
        <w:top w:val="none" w:sz="0" w:space="0" w:color="auto"/>
        <w:left w:val="none" w:sz="0" w:space="0" w:color="auto"/>
        <w:bottom w:val="none" w:sz="0" w:space="0" w:color="auto"/>
        <w:right w:val="none" w:sz="0" w:space="0" w:color="auto"/>
      </w:divBdr>
    </w:div>
    <w:div w:id="558052117">
      <w:bodyDiv w:val="1"/>
      <w:marLeft w:val="0"/>
      <w:marRight w:val="0"/>
      <w:marTop w:val="0"/>
      <w:marBottom w:val="0"/>
      <w:divBdr>
        <w:top w:val="none" w:sz="0" w:space="0" w:color="auto"/>
        <w:left w:val="none" w:sz="0" w:space="0" w:color="auto"/>
        <w:bottom w:val="none" w:sz="0" w:space="0" w:color="auto"/>
        <w:right w:val="none" w:sz="0" w:space="0" w:color="auto"/>
      </w:divBdr>
    </w:div>
    <w:div w:id="562066782">
      <w:bodyDiv w:val="1"/>
      <w:marLeft w:val="0"/>
      <w:marRight w:val="0"/>
      <w:marTop w:val="0"/>
      <w:marBottom w:val="0"/>
      <w:divBdr>
        <w:top w:val="none" w:sz="0" w:space="0" w:color="auto"/>
        <w:left w:val="none" w:sz="0" w:space="0" w:color="auto"/>
        <w:bottom w:val="none" w:sz="0" w:space="0" w:color="auto"/>
        <w:right w:val="none" w:sz="0" w:space="0" w:color="auto"/>
      </w:divBdr>
    </w:div>
    <w:div w:id="564099246">
      <w:bodyDiv w:val="1"/>
      <w:marLeft w:val="0"/>
      <w:marRight w:val="0"/>
      <w:marTop w:val="0"/>
      <w:marBottom w:val="0"/>
      <w:divBdr>
        <w:top w:val="none" w:sz="0" w:space="0" w:color="auto"/>
        <w:left w:val="none" w:sz="0" w:space="0" w:color="auto"/>
        <w:bottom w:val="none" w:sz="0" w:space="0" w:color="auto"/>
        <w:right w:val="none" w:sz="0" w:space="0" w:color="auto"/>
      </w:divBdr>
    </w:div>
    <w:div w:id="575283239">
      <w:bodyDiv w:val="1"/>
      <w:marLeft w:val="0"/>
      <w:marRight w:val="0"/>
      <w:marTop w:val="0"/>
      <w:marBottom w:val="0"/>
      <w:divBdr>
        <w:top w:val="none" w:sz="0" w:space="0" w:color="auto"/>
        <w:left w:val="none" w:sz="0" w:space="0" w:color="auto"/>
        <w:bottom w:val="none" w:sz="0" w:space="0" w:color="auto"/>
        <w:right w:val="none" w:sz="0" w:space="0" w:color="auto"/>
      </w:divBdr>
    </w:div>
    <w:div w:id="587812162">
      <w:bodyDiv w:val="1"/>
      <w:marLeft w:val="0"/>
      <w:marRight w:val="0"/>
      <w:marTop w:val="0"/>
      <w:marBottom w:val="0"/>
      <w:divBdr>
        <w:top w:val="none" w:sz="0" w:space="0" w:color="auto"/>
        <w:left w:val="none" w:sz="0" w:space="0" w:color="auto"/>
        <w:bottom w:val="none" w:sz="0" w:space="0" w:color="auto"/>
        <w:right w:val="none" w:sz="0" w:space="0" w:color="auto"/>
      </w:divBdr>
    </w:div>
    <w:div w:id="589004338">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59764300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188209">
      <w:bodyDiv w:val="1"/>
      <w:marLeft w:val="0"/>
      <w:marRight w:val="0"/>
      <w:marTop w:val="0"/>
      <w:marBottom w:val="0"/>
      <w:divBdr>
        <w:top w:val="none" w:sz="0" w:space="0" w:color="auto"/>
        <w:left w:val="none" w:sz="0" w:space="0" w:color="auto"/>
        <w:bottom w:val="none" w:sz="0" w:space="0" w:color="auto"/>
        <w:right w:val="none" w:sz="0" w:space="0" w:color="auto"/>
      </w:divBdr>
    </w:div>
    <w:div w:id="647711035">
      <w:bodyDiv w:val="1"/>
      <w:marLeft w:val="0"/>
      <w:marRight w:val="0"/>
      <w:marTop w:val="0"/>
      <w:marBottom w:val="0"/>
      <w:divBdr>
        <w:top w:val="none" w:sz="0" w:space="0" w:color="auto"/>
        <w:left w:val="none" w:sz="0" w:space="0" w:color="auto"/>
        <w:bottom w:val="none" w:sz="0" w:space="0" w:color="auto"/>
        <w:right w:val="none" w:sz="0" w:space="0" w:color="auto"/>
      </w:divBdr>
    </w:div>
    <w:div w:id="652493322">
      <w:bodyDiv w:val="1"/>
      <w:marLeft w:val="0"/>
      <w:marRight w:val="0"/>
      <w:marTop w:val="0"/>
      <w:marBottom w:val="0"/>
      <w:divBdr>
        <w:top w:val="none" w:sz="0" w:space="0" w:color="auto"/>
        <w:left w:val="none" w:sz="0" w:space="0" w:color="auto"/>
        <w:bottom w:val="none" w:sz="0" w:space="0" w:color="auto"/>
        <w:right w:val="none" w:sz="0" w:space="0" w:color="auto"/>
      </w:divBdr>
    </w:div>
    <w:div w:id="655256816">
      <w:bodyDiv w:val="1"/>
      <w:marLeft w:val="0"/>
      <w:marRight w:val="0"/>
      <w:marTop w:val="0"/>
      <w:marBottom w:val="0"/>
      <w:divBdr>
        <w:top w:val="none" w:sz="0" w:space="0" w:color="auto"/>
        <w:left w:val="none" w:sz="0" w:space="0" w:color="auto"/>
        <w:bottom w:val="none" w:sz="0" w:space="0" w:color="auto"/>
        <w:right w:val="none" w:sz="0" w:space="0" w:color="auto"/>
      </w:divBdr>
    </w:div>
    <w:div w:id="665674931">
      <w:bodyDiv w:val="1"/>
      <w:marLeft w:val="0"/>
      <w:marRight w:val="0"/>
      <w:marTop w:val="0"/>
      <w:marBottom w:val="0"/>
      <w:divBdr>
        <w:top w:val="none" w:sz="0" w:space="0" w:color="auto"/>
        <w:left w:val="none" w:sz="0" w:space="0" w:color="auto"/>
        <w:bottom w:val="none" w:sz="0" w:space="0" w:color="auto"/>
        <w:right w:val="none" w:sz="0" w:space="0" w:color="auto"/>
      </w:divBdr>
    </w:div>
    <w:div w:id="670373695">
      <w:bodyDiv w:val="1"/>
      <w:marLeft w:val="0"/>
      <w:marRight w:val="0"/>
      <w:marTop w:val="0"/>
      <w:marBottom w:val="0"/>
      <w:divBdr>
        <w:top w:val="none" w:sz="0" w:space="0" w:color="auto"/>
        <w:left w:val="none" w:sz="0" w:space="0" w:color="auto"/>
        <w:bottom w:val="none" w:sz="0" w:space="0" w:color="auto"/>
        <w:right w:val="none" w:sz="0" w:space="0" w:color="auto"/>
      </w:divBdr>
    </w:div>
    <w:div w:id="677268142">
      <w:bodyDiv w:val="1"/>
      <w:marLeft w:val="0"/>
      <w:marRight w:val="0"/>
      <w:marTop w:val="0"/>
      <w:marBottom w:val="0"/>
      <w:divBdr>
        <w:top w:val="none" w:sz="0" w:space="0" w:color="auto"/>
        <w:left w:val="none" w:sz="0" w:space="0" w:color="auto"/>
        <w:bottom w:val="none" w:sz="0" w:space="0" w:color="auto"/>
        <w:right w:val="none" w:sz="0" w:space="0" w:color="auto"/>
      </w:divBdr>
    </w:div>
    <w:div w:id="677848028">
      <w:bodyDiv w:val="1"/>
      <w:marLeft w:val="0"/>
      <w:marRight w:val="0"/>
      <w:marTop w:val="0"/>
      <w:marBottom w:val="0"/>
      <w:divBdr>
        <w:top w:val="none" w:sz="0" w:space="0" w:color="auto"/>
        <w:left w:val="none" w:sz="0" w:space="0" w:color="auto"/>
        <w:bottom w:val="none" w:sz="0" w:space="0" w:color="auto"/>
        <w:right w:val="none" w:sz="0" w:space="0" w:color="auto"/>
      </w:divBdr>
    </w:div>
    <w:div w:id="68309410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3819733">
      <w:bodyDiv w:val="1"/>
      <w:marLeft w:val="0"/>
      <w:marRight w:val="0"/>
      <w:marTop w:val="0"/>
      <w:marBottom w:val="0"/>
      <w:divBdr>
        <w:top w:val="none" w:sz="0" w:space="0" w:color="auto"/>
        <w:left w:val="none" w:sz="0" w:space="0" w:color="auto"/>
        <w:bottom w:val="none" w:sz="0" w:space="0" w:color="auto"/>
        <w:right w:val="none" w:sz="0" w:space="0" w:color="auto"/>
      </w:divBdr>
    </w:div>
    <w:div w:id="718360352">
      <w:bodyDiv w:val="1"/>
      <w:marLeft w:val="0"/>
      <w:marRight w:val="0"/>
      <w:marTop w:val="0"/>
      <w:marBottom w:val="0"/>
      <w:divBdr>
        <w:top w:val="none" w:sz="0" w:space="0" w:color="auto"/>
        <w:left w:val="none" w:sz="0" w:space="0" w:color="auto"/>
        <w:bottom w:val="none" w:sz="0" w:space="0" w:color="auto"/>
        <w:right w:val="none" w:sz="0" w:space="0" w:color="auto"/>
      </w:divBdr>
    </w:div>
    <w:div w:id="779643690">
      <w:bodyDiv w:val="1"/>
      <w:marLeft w:val="0"/>
      <w:marRight w:val="0"/>
      <w:marTop w:val="0"/>
      <w:marBottom w:val="0"/>
      <w:divBdr>
        <w:top w:val="none" w:sz="0" w:space="0" w:color="auto"/>
        <w:left w:val="none" w:sz="0" w:space="0" w:color="auto"/>
        <w:bottom w:val="none" w:sz="0" w:space="0" w:color="auto"/>
        <w:right w:val="none" w:sz="0" w:space="0" w:color="auto"/>
      </w:divBdr>
    </w:div>
    <w:div w:id="791629735">
      <w:bodyDiv w:val="1"/>
      <w:marLeft w:val="0"/>
      <w:marRight w:val="0"/>
      <w:marTop w:val="0"/>
      <w:marBottom w:val="0"/>
      <w:divBdr>
        <w:top w:val="none" w:sz="0" w:space="0" w:color="auto"/>
        <w:left w:val="none" w:sz="0" w:space="0" w:color="auto"/>
        <w:bottom w:val="none" w:sz="0" w:space="0" w:color="auto"/>
        <w:right w:val="none" w:sz="0" w:space="0" w:color="auto"/>
      </w:divBdr>
    </w:div>
    <w:div w:id="794786070">
      <w:bodyDiv w:val="1"/>
      <w:marLeft w:val="0"/>
      <w:marRight w:val="0"/>
      <w:marTop w:val="0"/>
      <w:marBottom w:val="0"/>
      <w:divBdr>
        <w:top w:val="none" w:sz="0" w:space="0" w:color="auto"/>
        <w:left w:val="none" w:sz="0" w:space="0" w:color="auto"/>
        <w:bottom w:val="none" w:sz="0" w:space="0" w:color="auto"/>
        <w:right w:val="none" w:sz="0" w:space="0" w:color="auto"/>
      </w:divBdr>
    </w:div>
    <w:div w:id="826362042">
      <w:bodyDiv w:val="1"/>
      <w:marLeft w:val="0"/>
      <w:marRight w:val="0"/>
      <w:marTop w:val="0"/>
      <w:marBottom w:val="0"/>
      <w:divBdr>
        <w:top w:val="none" w:sz="0" w:space="0" w:color="auto"/>
        <w:left w:val="none" w:sz="0" w:space="0" w:color="auto"/>
        <w:bottom w:val="none" w:sz="0" w:space="0" w:color="auto"/>
        <w:right w:val="none" w:sz="0" w:space="0" w:color="auto"/>
      </w:divBdr>
    </w:div>
    <w:div w:id="836574280">
      <w:bodyDiv w:val="1"/>
      <w:marLeft w:val="0"/>
      <w:marRight w:val="0"/>
      <w:marTop w:val="0"/>
      <w:marBottom w:val="0"/>
      <w:divBdr>
        <w:top w:val="none" w:sz="0" w:space="0" w:color="auto"/>
        <w:left w:val="none" w:sz="0" w:space="0" w:color="auto"/>
        <w:bottom w:val="none" w:sz="0" w:space="0" w:color="auto"/>
        <w:right w:val="none" w:sz="0" w:space="0" w:color="auto"/>
      </w:divBdr>
    </w:div>
    <w:div w:id="876160286">
      <w:bodyDiv w:val="1"/>
      <w:marLeft w:val="0"/>
      <w:marRight w:val="0"/>
      <w:marTop w:val="0"/>
      <w:marBottom w:val="0"/>
      <w:divBdr>
        <w:top w:val="none" w:sz="0" w:space="0" w:color="auto"/>
        <w:left w:val="none" w:sz="0" w:space="0" w:color="auto"/>
        <w:bottom w:val="none" w:sz="0" w:space="0" w:color="auto"/>
        <w:right w:val="none" w:sz="0" w:space="0" w:color="auto"/>
      </w:divBdr>
    </w:div>
    <w:div w:id="887449001">
      <w:bodyDiv w:val="1"/>
      <w:marLeft w:val="0"/>
      <w:marRight w:val="0"/>
      <w:marTop w:val="0"/>
      <w:marBottom w:val="0"/>
      <w:divBdr>
        <w:top w:val="none" w:sz="0" w:space="0" w:color="auto"/>
        <w:left w:val="none" w:sz="0" w:space="0" w:color="auto"/>
        <w:bottom w:val="none" w:sz="0" w:space="0" w:color="auto"/>
        <w:right w:val="none" w:sz="0" w:space="0" w:color="auto"/>
      </w:divBdr>
    </w:div>
    <w:div w:id="92341755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8830397">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36856977">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79058765">
      <w:bodyDiv w:val="1"/>
      <w:marLeft w:val="0"/>
      <w:marRight w:val="0"/>
      <w:marTop w:val="0"/>
      <w:marBottom w:val="0"/>
      <w:divBdr>
        <w:top w:val="none" w:sz="0" w:space="0" w:color="auto"/>
        <w:left w:val="none" w:sz="0" w:space="0" w:color="auto"/>
        <w:bottom w:val="none" w:sz="0" w:space="0" w:color="auto"/>
        <w:right w:val="none" w:sz="0" w:space="0" w:color="auto"/>
      </w:divBdr>
    </w:div>
    <w:div w:id="1093475041">
      <w:bodyDiv w:val="1"/>
      <w:marLeft w:val="0"/>
      <w:marRight w:val="0"/>
      <w:marTop w:val="0"/>
      <w:marBottom w:val="0"/>
      <w:divBdr>
        <w:top w:val="none" w:sz="0" w:space="0" w:color="auto"/>
        <w:left w:val="none" w:sz="0" w:space="0" w:color="auto"/>
        <w:bottom w:val="none" w:sz="0" w:space="0" w:color="auto"/>
        <w:right w:val="none" w:sz="0" w:space="0" w:color="auto"/>
      </w:divBdr>
    </w:div>
    <w:div w:id="1094742882">
      <w:bodyDiv w:val="1"/>
      <w:marLeft w:val="0"/>
      <w:marRight w:val="0"/>
      <w:marTop w:val="0"/>
      <w:marBottom w:val="0"/>
      <w:divBdr>
        <w:top w:val="none" w:sz="0" w:space="0" w:color="auto"/>
        <w:left w:val="none" w:sz="0" w:space="0" w:color="auto"/>
        <w:bottom w:val="none" w:sz="0" w:space="0" w:color="auto"/>
        <w:right w:val="none" w:sz="0" w:space="0" w:color="auto"/>
      </w:divBdr>
    </w:div>
    <w:div w:id="111683151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377579">
      <w:bodyDiv w:val="1"/>
      <w:marLeft w:val="0"/>
      <w:marRight w:val="0"/>
      <w:marTop w:val="0"/>
      <w:marBottom w:val="0"/>
      <w:divBdr>
        <w:top w:val="none" w:sz="0" w:space="0" w:color="auto"/>
        <w:left w:val="none" w:sz="0" w:space="0" w:color="auto"/>
        <w:bottom w:val="none" w:sz="0" w:space="0" w:color="auto"/>
        <w:right w:val="none" w:sz="0" w:space="0" w:color="auto"/>
      </w:divBdr>
    </w:div>
    <w:div w:id="1162543623">
      <w:bodyDiv w:val="1"/>
      <w:marLeft w:val="0"/>
      <w:marRight w:val="0"/>
      <w:marTop w:val="0"/>
      <w:marBottom w:val="0"/>
      <w:divBdr>
        <w:top w:val="none" w:sz="0" w:space="0" w:color="auto"/>
        <w:left w:val="none" w:sz="0" w:space="0" w:color="auto"/>
        <w:bottom w:val="none" w:sz="0" w:space="0" w:color="auto"/>
        <w:right w:val="none" w:sz="0" w:space="0" w:color="auto"/>
      </w:divBdr>
    </w:div>
    <w:div w:id="1177691679">
      <w:bodyDiv w:val="1"/>
      <w:marLeft w:val="0"/>
      <w:marRight w:val="0"/>
      <w:marTop w:val="0"/>
      <w:marBottom w:val="0"/>
      <w:divBdr>
        <w:top w:val="none" w:sz="0" w:space="0" w:color="auto"/>
        <w:left w:val="none" w:sz="0" w:space="0" w:color="auto"/>
        <w:bottom w:val="none" w:sz="0" w:space="0" w:color="auto"/>
        <w:right w:val="none" w:sz="0" w:space="0" w:color="auto"/>
      </w:divBdr>
    </w:div>
    <w:div w:id="1178544120">
      <w:bodyDiv w:val="1"/>
      <w:marLeft w:val="0"/>
      <w:marRight w:val="0"/>
      <w:marTop w:val="0"/>
      <w:marBottom w:val="0"/>
      <w:divBdr>
        <w:top w:val="none" w:sz="0" w:space="0" w:color="auto"/>
        <w:left w:val="none" w:sz="0" w:space="0" w:color="auto"/>
        <w:bottom w:val="none" w:sz="0" w:space="0" w:color="auto"/>
        <w:right w:val="none" w:sz="0" w:space="0" w:color="auto"/>
      </w:divBdr>
    </w:div>
    <w:div w:id="1186409905">
      <w:bodyDiv w:val="1"/>
      <w:marLeft w:val="0"/>
      <w:marRight w:val="0"/>
      <w:marTop w:val="0"/>
      <w:marBottom w:val="0"/>
      <w:divBdr>
        <w:top w:val="none" w:sz="0" w:space="0" w:color="auto"/>
        <w:left w:val="none" w:sz="0" w:space="0" w:color="auto"/>
        <w:bottom w:val="none" w:sz="0" w:space="0" w:color="auto"/>
        <w:right w:val="none" w:sz="0" w:space="0" w:color="auto"/>
      </w:divBdr>
    </w:div>
    <w:div w:id="1201868182">
      <w:bodyDiv w:val="1"/>
      <w:marLeft w:val="0"/>
      <w:marRight w:val="0"/>
      <w:marTop w:val="0"/>
      <w:marBottom w:val="0"/>
      <w:divBdr>
        <w:top w:val="none" w:sz="0" w:space="0" w:color="auto"/>
        <w:left w:val="none" w:sz="0" w:space="0" w:color="auto"/>
        <w:bottom w:val="none" w:sz="0" w:space="0" w:color="auto"/>
        <w:right w:val="none" w:sz="0" w:space="0" w:color="auto"/>
      </w:divBdr>
    </w:div>
    <w:div w:id="1202741114">
      <w:bodyDiv w:val="1"/>
      <w:marLeft w:val="0"/>
      <w:marRight w:val="0"/>
      <w:marTop w:val="0"/>
      <w:marBottom w:val="0"/>
      <w:divBdr>
        <w:top w:val="none" w:sz="0" w:space="0" w:color="auto"/>
        <w:left w:val="none" w:sz="0" w:space="0" w:color="auto"/>
        <w:bottom w:val="none" w:sz="0" w:space="0" w:color="auto"/>
        <w:right w:val="none" w:sz="0" w:space="0" w:color="auto"/>
      </w:divBdr>
    </w:div>
    <w:div w:id="1203446535">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7931864">
      <w:bodyDiv w:val="1"/>
      <w:marLeft w:val="0"/>
      <w:marRight w:val="0"/>
      <w:marTop w:val="0"/>
      <w:marBottom w:val="0"/>
      <w:divBdr>
        <w:top w:val="none" w:sz="0" w:space="0" w:color="auto"/>
        <w:left w:val="none" w:sz="0" w:space="0" w:color="auto"/>
        <w:bottom w:val="none" w:sz="0" w:space="0" w:color="auto"/>
        <w:right w:val="none" w:sz="0" w:space="0" w:color="auto"/>
      </w:divBdr>
    </w:div>
    <w:div w:id="1224216867">
      <w:bodyDiv w:val="1"/>
      <w:marLeft w:val="0"/>
      <w:marRight w:val="0"/>
      <w:marTop w:val="0"/>
      <w:marBottom w:val="0"/>
      <w:divBdr>
        <w:top w:val="none" w:sz="0" w:space="0" w:color="auto"/>
        <w:left w:val="none" w:sz="0" w:space="0" w:color="auto"/>
        <w:bottom w:val="none" w:sz="0" w:space="0" w:color="auto"/>
        <w:right w:val="none" w:sz="0" w:space="0" w:color="auto"/>
      </w:divBdr>
    </w:div>
    <w:div w:id="1227296961">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9289975">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46381746">
      <w:bodyDiv w:val="1"/>
      <w:marLeft w:val="0"/>
      <w:marRight w:val="0"/>
      <w:marTop w:val="0"/>
      <w:marBottom w:val="0"/>
      <w:divBdr>
        <w:top w:val="none" w:sz="0" w:space="0" w:color="auto"/>
        <w:left w:val="none" w:sz="0" w:space="0" w:color="auto"/>
        <w:bottom w:val="none" w:sz="0" w:space="0" w:color="auto"/>
        <w:right w:val="none" w:sz="0" w:space="0" w:color="auto"/>
      </w:divBdr>
    </w:div>
    <w:div w:id="1249341315">
      <w:bodyDiv w:val="1"/>
      <w:marLeft w:val="0"/>
      <w:marRight w:val="0"/>
      <w:marTop w:val="0"/>
      <w:marBottom w:val="0"/>
      <w:divBdr>
        <w:top w:val="none" w:sz="0" w:space="0" w:color="auto"/>
        <w:left w:val="none" w:sz="0" w:space="0" w:color="auto"/>
        <w:bottom w:val="none" w:sz="0" w:space="0" w:color="auto"/>
        <w:right w:val="none" w:sz="0" w:space="0" w:color="auto"/>
      </w:divBdr>
    </w:div>
    <w:div w:id="1251307320">
      <w:bodyDiv w:val="1"/>
      <w:marLeft w:val="0"/>
      <w:marRight w:val="0"/>
      <w:marTop w:val="0"/>
      <w:marBottom w:val="0"/>
      <w:divBdr>
        <w:top w:val="none" w:sz="0" w:space="0" w:color="auto"/>
        <w:left w:val="none" w:sz="0" w:space="0" w:color="auto"/>
        <w:bottom w:val="none" w:sz="0" w:space="0" w:color="auto"/>
        <w:right w:val="none" w:sz="0" w:space="0" w:color="auto"/>
      </w:divBdr>
    </w:div>
    <w:div w:id="1252616853">
      <w:bodyDiv w:val="1"/>
      <w:marLeft w:val="0"/>
      <w:marRight w:val="0"/>
      <w:marTop w:val="0"/>
      <w:marBottom w:val="0"/>
      <w:divBdr>
        <w:top w:val="none" w:sz="0" w:space="0" w:color="auto"/>
        <w:left w:val="none" w:sz="0" w:space="0" w:color="auto"/>
        <w:bottom w:val="none" w:sz="0" w:space="0" w:color="auto"/>
        <w:right w:val="none" w:sz="0" w:space="0" w:color="auto"/>
      </w:divBdr>
    </w:div>
    <w:div w:id="1272396954">
      <w:bodyDiv w:val="1"/>
      <w:marLeft w:val="0"/>
      <w:marRight w:val="0"/>
      <w:marTop w:val="0"/>
      <w:marBottom w:val="0"/>
      <w:divBdr>
        <w:top w:val="none" w:sz="0" w:space="0" w:color="auto"/>
        <w:left w:val="none" w:sz="0" w:space="0" w:color="auto"/>
        <w:bottom w:val="none" w:sz="0" w:space="0" w:color="auto"/>
        <w:right w:val="none" w:sz="0" w:space="0" w:color="auto"/>
      </w:divBdr>
    </w:div>
    <w:div w:id="1293945146">
      <w:bodyDiv w:val="1"/>
      <w:marLeft w:val="0"/>
      <w:marRight w:val="0"/>
      <w:marTop w:val="0"/>
      <w:marBottom w:val="0"/>
      <w:divBdr>
        <w:top w:val="none" w:sz="0" w:space="0" w:color="auto"/>
        <w:left w:val="none" w:sz="0" w:space="0" w:color="auto"/>
        <w:bottom w:val="none" w:sz="0" w:space="0" w:color="auto"/>
        <w:right w:val="none" w:sz="0" w:space="0" w:color="auto"/>
      </w:divBdr>
    </w:div>
    <w:div w:id="1321348544">
      <w:bodyDiv w:val="1"/>
      <w:marLeft w:val="0"/>
      <w:marRight w:val="0"/>
      <w:marTop w:val="0"/>
      <w:marBottom w:val="0"/>
      <w:divBdr>
        <w:top w:val="none" w:sz="0" w:space="0" w:color="auto"/>
        <w:left w:val="none" w:sz="0" w:space="0" w:color="auto"/>
        <w:bottom w:val="none" w:sz="0" w:space="0" w:color="auto"/>
        <w:right w:val="none" w:sz="0" w:space="0" w:color="auto"/>
      </w:divBdr>
    </w:div>
    <w:div w:id="1333800974">
      <w:bodyDiv w:val="1"/>
      <w:marLeft w:val="0"/>
      <w:marRight w:val="0"/>
      <w:marTop w:val="0"/>
      <w:marBottom w:val="0"/>
      <w:divBdr>
        <w:top w:val="none" w:sz="0" w:space="0" w:color="auto"/>
        <w:left w:val="none" w:sz="0" w:space="0" w:color="auto"/>
        <w:bottom w:val="none" w:sz="0" w:space="0" w:color="auto"/>
        <w:right w:val="none" w:sz="0" w:space="0" w:color="auto"/>
      </w:divBdr>
    </w:div>
    <w:div w:id="1336886144">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3074911">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1317316">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84060072">
      <w:bodyDiv w:val="1"/>
      <w:marLeft w:val="0"/>
      <w:marRight w:val="0"/>
      <w:marTop w:val="0"/>
      <w:marBottom w:val="0"/>
      <w:divBdr>
        <w:top w:val="none" w:sz="0" w:space="0" w:color="auto"/>
        <w:left w:val="none" w:sz="0" w:space="0" w:color="auto"/>
        <w:bottom w:val="none" w:sz="0" w:space="0" w:color="auto"/>
        <w:right w:val="none" w:sz="0" w:space="0" w:color="auto"/>
      </w:divBdr>
    </w:div>
    <w:div w:id="1384404422">
      <w:bodyDiv w:val="1"/>
      <w:marLeft w:val="0"/>
      <w:marRight w:val="0"/>
      <w:marTop w:val="0"/>
      <w:marBottom w:val="0"/>
      <w:divBdr>
        <w:top w:val="none" w:sz="0" w:space="0" w:color="auto"/>
        <w:left w:val="none" w:sz="0" w:space="0" w:color="auto"/>
        <w:bottom w:val="none" w:sz="0" w:space="0" w:color="auto"/>
        <w:right w:val="none" w:sz="0" w:space="0" w:color="auto"/>
      </w:divBdr>
    </w:div>
    <w:div w:id="138872619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988342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0633709">
      <w:bodyDiv w:val="1"/>
      <w:marLeft w:val="0"/>
      <w:marRight w:val="0"/>
      <w:marTop w:val="0"/>
      <w:marBottom w:val="0"/>
      <w:divBdr>
        <w:top w:val="none" w:sz="0" w:space="0" w:color="auto"/>
        <w:left w:val="none" w:sz="0" w:space="0" w:color="auto"/>
        <w:bottom w:val="none" w:sz="0" w:space="0" w:color="auto"/>
        <w:right w:val="none" w:sz="0" w:space="0" w:color="auto"/>
      </w:divBdr>
    </w:div>
    <w:div w:id="1430002490">
      <w:bodyDiv w:val="1"/>
      <w:marLeft w:val="0"/>
      <w:marRight w:val="0"/>
      <w:marTop w:val="0"/>
      <w:marBottom w:val="0"/>
      <w:divBdr>
        <w:top w:val="none" w:sz="0" w:space="0" w:color="auto"/>
        <w:left w:val="none" w:sz="0" w:space="0" w:color="auto"/>
        <w:bottom w:val="none" w:sz="0" w:space="0" w:color="auto"/>
        <w:right w:val="none" w:sz="0" w:space="0" w:color="auto"/>
      </w:divBdr>
    </w:div>
    <w:div w:id="1477725485">
      <w:bodyDiv w:val="1"/>
      <w:marLeft w:val="0"/>
      <w:marRight w:val="0"/>
      <w:marTop w:val="0"/>
      <w:marBottom w:val="0"/>
      <w:divBdr>
        <w:top w:val="none" w:sz="0" w:space="0" w:color="auto"/>
        <w:left w:val="none" w:sz="0" w:space="0" w:color="auto"/>
        <w:bottom w:val="none" w:sz="0" w:space="0" w:color="auto"/>
        <w:right w:val="none" w:sz="0" w:space="0" w:color="auto"/>
      </w:divBdr>
    </w:div>
    <w:div w:id="1483884631">
      <w:bodyDiv w:val="1"/>
      <w:marLeft w:val="0"/>
      <w:marRight w:val="0"/>
      <w:marTop w:val="0"/>
      <w:marBottom w:val="0"/>
      <w:divBdr>
        <w:top w:val="none" w:sz="0" w:space="0" w:color="auto"/>
        <w:left w:val="none" w:sz="0" w:space="0" w:color="auto"/>
        <w:bottom w:val="none" w:sz="0" w:space="0" w:color="auto"/>
        <w:right w:val="none" w:sz="0" w:space="0" w:color="auto"/>
      </w:divBdr>
    </w:div>
    <w:div w:id="1494104184">
      <w:bodyDiv w:val="1"/>
      <w:marLeft w:val="0"/>
      <w:marRight w:val="0"/>
      <w:marTop w:val="0"/>
      <w:marBottom w:val="0"/>
      <w:divBdr>
        <w:top w:val="none" w:sz="0" w:space="0" w:color="auto"/>
        <w:left w:val="none" w:sz="0" w:space="0" w:color="auto"/>
        <w:bottom w:val="none" w:sz="0" w:space="0" w:color="auto"/>
        <w:right w:val="none" w:sz="0" w:space="0" w:color="auto"/>
      </w:divBdr>
    </w:div>
    <w:div w:id="1501578848">
      <w:bodyDiv w:val="1"/>
      <w:marLeft w:val="0"/>
      <w:marRight w:val="0"/>
      <w:marTop w:val="0"/>
      <w:marBottom w:val="0"/>
      <w:divBdr>
        <w:top w:val="none" w:sz="0" w:space="0" w:color="auto"/>
        <w:left w:val="none" w:sz="0" w:space="0" w:color="auto"/>
        <w:bottom w:val="none" w:sz="0" w:space="0" w:color="auto"/>
        <w:right w:val="none" w:sz="0" w:space="0" w:color="auto"/>
      </w:divBdr>
    </w:div>
    <w:div w:id="1502814136">
      <w:bodyDiv w:val="1"/>
      <w:marLeft w:val="0"/>
      <w:marRight w:val="0"/>
      <w:marTop w:val="0"/>
      <w:marBottom w:val="0"/>
      <w:divBdr>
        <w:top w:val="none" w:sz="0" w:space="0" w:color="auto"/>
        <w:left w:val="none" w:sz="0" w:space="0" w:color="auto"/>
        <w:bottom w:val="none" w:sz="0" w:space="0" w:color="auto"/>
        <w:right w:val="none" w:sz="0" w:space="0" w:color="auto"/>
      </w:divBdr>
    </w:div>
    <w:div w:id="1516462761">
      <w:bodyDiv w:val="1"/>
      <w:marLeft w:val="0"/>
      <w:marRight w:val="0"/>
      <w:marTop w:val="0"/>
      <w:marBottom w:val="0"/>
      <w:divBdr>
        <w:top w:val="none" w:sz="0" w:space="0" w:color="auto"/>
        <w:left w:val="none" w:sz="0" w:space="0" w:color="auto"/>
        <w:bottom w:val="none" w:sz="0" w:space="0" w:color="auto"/>
        <w:right w:val="none" w:sz="0" w:space="0" w:color="auto"/>
      </w:divBdr>
    </w:div>
    <w:div w:id="1537350025">
      <w:bodyDiv w:val="1"/>
      <w:marLeft w:val="0"/>
      <w:marRight w:val="0"/>
      <w:marTop w:val="0"/>
      <w:marBottom w:val="0"/>
      <w:divBdr>
        <w:top w:val="none" w:sz="0" w:space="0" w:color="auto"/>
        <w:left w:val="none" w:sz="0" w:space="0" w:color="auto"/>
        <w:bottom w:val="none" w:sz="0" w:space="0" w:color="auto"/>
        <w:right w:val="none" w:sz="0" w:space="0" w:color="auto"/>
      </w:divBdr>
    </w:div>
    <w:div w:id="153796599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10815062">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114714">
      <w:bodyDiv w:val="1"/>
      <w:marLeft w:val="0"/>
      <w:marRight w:val="0"/>
      <w:marTop w:val="0"/>
      <w:marBottom w:val="0"/>
      <w:divBdr>
        <w:top w:val="none" w:sz="0" w:space="0" w:color="auto"/>
        <w:left w:val="none" w:sz="0" w:space="0" w:color="auto"/>
        <w:bottom w:val="none" w:sz="0" w:space="0" w:color="auto"/>
        <w:right w:val="none" w:sz="0" w:space="0" w:color="auto"/>
      </w:divBdr>
    </w:div>
    <w:div w:id="1693875556">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60642153">
      <w:bodyDiv w:val="1"/>
      <w:marLeft w:val="0"/>
      <w:marRight w:val="0"/>
      <w:marTop w:val="0"/>
      <w:marBottom w:val="0"/>
      <w:divBdr>
        <w:top w:val="none" w:sz="0" w:space="0" w:color="auto"/>
        <w:left w:val="none" w:sz="0" w:space="0" w:color="auto"/>
        <w:bottom w:val="none" w:sz="0" w:space="0" w:color="auto"/>
        <w:right w:val="none" w:sz="0" w:space="0" w:color="auto"/>
      </w:divBdr>
    </w:div>
    <w:div w:id="1770349022">
      <w:bodyDiv w:val="1"/>
      <w:marLeft w:val="0"/>
      <w:marRight w:val="0"/>
      <w:marTop w:val="0"/>
      <w:marBottom w:val="0"/>
      <w:divBdr>
        <w:top w:val="none" w:sz="0" w:space="0" w:color="auto"/>
        <w:left w:val="none" w:sz="0" w:space="0" w:color="auto"/>
        <w:bottom w:val="none" w:sz="0" w:space="0" w:color="auto"/>
        <w:right w:val="none" w:sz="0" w:space="0" w:color="auto"/>
      </w:divBdr>
    </w:div>
    <w:div w:id="1791044299">
      <w:bodyDiv w:val="1"/>
      <w:marLeft w:val="0"/>
      <w:marRight w:val="0"/>
      <w:marTop w:val="0"/>
      <w:marBottom w:val="0"/>
      <w:divBdr>
        <w:top w:val="none" w:sz="0" w:space="0" w:color="auto"/>
        <w:left w:val="none" w:sz="0" w:space="0" w:color="auto"/>
        <w:bottom w:val="none" w:sz="0" w:space="0" w:color="auto"/>
        <w:right w:val="none" w:sz="0" w:space="0" w:color="auto"/>
      </w:divBdr>
    </w:div>
    <w:div w:id="1809276041">
      <w:bodyDiv w:val="1"/>
      <w:marLeft w:val="0"/>
      <w:marRight w:val="0"/>
      <w:marTop w:val="0"/>
      <w:marBottom w:val="0"/>
      <w:divBdr>
        <w:top w:val="none" w:sz="0" w:space="0" w:color="auto"/>
        <w:left w:val="none" w:sz="0" w:space="0" w:color="auto"/>
        <w:bottom w:val="none" w:sz="0" w:space="0" w:color="auto"/>
        <w:right w:val="none" w:sz="0" w:space="0" w:color="auto"/>
      </w:divBdr>
    </w:div>
    <w:div w:id="1811092743">
      <w:bodyDiv w:val="1"/>
      <w:marLeft w:val="0"/>
      <w:marRight w:val="0"/>
      <w:marTop w:val="0"/>
      <w:marBottom w:val="0"/>
      <w:divBdr>
        <w:top w:val="none" w:sz="0" w:space="0" w:color="auto"/>
        <w:left w:val="none" w:sz="0" w:space="0" w:color="auto"/>
        <w:bottom w:val="none" w:sz="0" w:space="0" w:color="auto"/>
        <w:right w:val="none" w:sz="0" w:space="0" w:color="auto"/>
      </w:divBdr>
    </w:div>
    <w:div w:id="1831410709">
      <w:bodyDiv w:val="1"/>
      <w:marLeft w:val="0"/>
      <w:marRight w:val="0"/>
      <w:marTop w:val="0"/>
      <w:marBottom w:val="0"/>
      <w:divBdr>
        <w:top w:val="none" w:sz="0" w:space="0" w:color="auto"/>
        <w:left w:val="none" w:sz="0" w:space="0" w:color="auto"/>
        <w:bottom w:val="none" w:sz="0" w:space="0" w:color="auto"/>
        <w:right w:val="none" w:sz="0" w:space="0" w:color="auto"/>
      </w:divBdr>
    </w:div>
    <w:div w:id="184034665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510070">
      <w:bodyDiv w:val="1"/>
      <w:marLeft w:val="0"/>
      <w:marRight w:val="0"/>
      <w:marTop w:val="0"/>
      <w:marBottom w:val="0"/>
      <w:divBdr>
        <w:top w:val="none" w:sz="0" w:space="0" w:color="auto"/>
        <w:left w:val="none" w:sz="0" w:space="0" w:color="auto"/>
        <w:bottom w:val="none" w:sz="0" w:space="0" w:color="auto"/>
        <w:right w:val="none" w:sz="0" w:space="0" w:color="auto"/>
      </w:divBdr>
    </w:div>
    <w:div w:id="1846942643">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4760200">
      <w:bodyDiv w:val="1"/>
      <w:marLeft w:val="0"/>
      <w:marRight w:val="0"/>
      <w:marTop w:val="0"/>
      <w:marBottom w:val="0"/>
      <w:divBdr>
        <w:top w:val="none" w:sz="0" w:space="0" w:color="auto"/>
        <w:left w:val="none" w:sz="0" w:space="0" w:color="auto"/>
        <w:bottom w:val="none" w:sz="0" w:space="0" w:color="auto"/>
        <w:right w:val="none" w:sz="0" w:space="0" w:color="auto"/>
      </w:divBdr>
    </w:div>
    <w:div w:id="1859077118">
      <w:bodyDiv w:val="1"/>
      <w:marLeft w:val="0"/>
      <w:marRight w:val="0"/>
      <w:marTop w:val="0"/>
      <w:marBottom w:val="0"/>
      <w:divBdr>
        <w:top w:val="none" w:sz="0" w:space="0" w:color="auto"/>
        <w:left w:val="none" w:sz="0" w:space="0" w:color="auto"/>
        <w:bottom w:val="none" w:sz="0" w:space="0" w:color="auto"/>
        <w:right w:val="none" w:sz="0" w:space="0" w:color="auto"/>
      </w:divBdr>
    </w:div>
    <w:div w:id="1865635039">
      <w:bodyDiv w:val="1"/>
      <w:marLeft w:val="0"/>
      <w:marRight w:val="0"/>
      <w:marTop w:val="0"/>
      <w:marBottom w:val="0"/>
      <w:divBdr>
        <w:top w:val="none" w:sz="0" w:space="0" w:color="auto"/>
        <w:left w:val="none" w:sz="0" w:space="0" w:color="auto"/>
        <w:bottom w:val="none" w:sz="0" w:space="0" w:color="auto"/>
        <w:right w:val="none" w:sz="0" w:space="0" w:color="auto"/>
      </w:divBdr>
    </w:div>
    <w:div w:id="188921871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1137754">
      <w:bodyDiv w:val="1"/>
      <w:marLeft w:val="0"/>
      <w:marRight w:val="0"/>
      <w:marTop w:val="0"/>
      <w:marBottom w:val="0"/>
      <w:divBdr>
        <w:top w:val="none" w:sz="0" w:space="0" w:color="auto"/>
        <w:left w:val="none" w:sz="0" w:space="0" w:color="auto"/>
        <w:bottom w:val="none" w:sz="0" w:space="0" w:color="auto"/>
        <w:right w:val="none" w:sz="0" w:space="0" w:color="auto"/>
      </w:divBdr>
    </w:div>
    <w:div w:id="1950969030">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505778">
      <w:bodyDiv w:val="1"/>
      <w:marLeft w:val="0"/>
      <w:marRight w:val="0"/>
      <w:marTop w:val="0"/>
      <w:marBottom w:val="0"/>
      <w:divBdr>
        <w:top w:val="none" w:sz="0" w:space="0" w:color="auto"/>
        <w:left w:val="none" w:sz="0" w:space="0" w:color="auto"/>
        <w:bottom w:val="none" w:sz="0" w:space="0" w:color="auto"/>
        <w:right w:val="none" w:sz="0" w:space="0" w:color="auto"/>
      </w:divBdr>
    </w:div>
    <w:div w:id="2080861786">
      <w:bodyDiv w:val="1"/>
      <w:marLeft w:val="0"/>
      <w:marRight w:val="0"/>
      <w:marTop w:val="0"/>
      <w:marBottom w:val="0"/>
      <w:divBdr>
        <w:top w:val="none" w:sz="0" w:space="0" w:color="auto"/>
        <w:left w:val="none" w:sz="0" w:space="0" w:color="auto"/>
        <w:bottom w:val="none" w:sz="0" w:space="0" w:color="auto"/>
        <w:right w:val="none" w:sz="0" w:space="0" w:color="auto"/>
      </w:divBdr>
    </w:div>
    <w:div w:id="2116750894">
      <w:bodyDiv w:val="1"/>
      <w:marLeft w:val="0"/>
      <w:marRight w:val="0"/>
      <w:marTop w:val="0"/>
      <w:marBottom w:val="0"/>
      <w:divBdr>
        <w:top w:val="none" w:sz="0" w:space="0" w:color="auto"/>
        <w:left w:val="none" w:sz="0" w:space="0" w:color="auto"/>
        <w:bottom w:val="none" w:sz="0" w:space="0" w:color="auto"/>
        <w:right w:val="none" w:sz="0" w:space="0" w:color="auto"/>
      </w:divBdr>
    </w:div>
    <w:div w:id="2144887891">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BCA46-46BD-AE48-9FA7-B6B654C38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Settings\apstephe\My Documents\intel\templates\802_11\802-11-Submission-Portrait.dot</Template>
  <TotalTime>13</TotalTime>
  <Pages>8</Pages>
  <Words>1908</Words>
  <Characters>10289</Characters>
  <Application>Microsoft Macintosh Word</Application>
  <DocSecurity>0</DocSecurity>
  <Lines>447</Lines>
  <Paragraphs>259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doc.: IEEE 802.11-15/1399r1</vt:lpstr>
      <vt:lpstr>    </vt:lpstr>
      <vt:lpstr>Comments</vt:lpstr>
    </vt:vector>
  </TitlesOfParts>
  <Manager/>
  <Company>BlackBerry, Ltd</Company>
  <LinksUpToDate>false</LinksUpToDate>
  <CharactersWithSpaces>11938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802.11-15/1399r2</dc:title>
  <dc:subject>Submission</dc:subject>
  <dc:creator>Michael Montemurro</dc:creator>
  <cp:keywords>November 2015</cp:keywords>
  <dc:description>John Doe, Somwhere Company</dc:description>
  <cp:lastModifiedBy>Michael Montemurro</cp:lastModifiedBy>
  <cp:revision>3</cp:revision>
  <dcterms:created xsi:type="dcterms:W3CDTF">2015-11-11T20:10:00Z</dcterms:created>
  <dcterms:modified xsi:type="dcterms:W3CDTF">2015-11-11T23:02:00Z</dcterms:modified>
  <cp:category/>
</cp:coreProperties>
</file>