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1980"/>
        <w:gridCol w:w="2070"/>
        <w:gridCol w:w="1710"/>
        <w:gridCol w:w="2322"/>
      </w:tblGrid>
      <w:tr w:rsidR="00CA09B2" w:rsidTr="00C8541A">
        <w:trPr>
          <w:trHeight w:val="485"/>
          <w:jc w:val="center"/>
        </w:trPr>
        <w:tc>
          <w:tcPr>
            <w:tcW w:w="9684" w:type="dxa"/>
            <w:gridSpan w:val="5"/>
            <w:vAlign w:val="center"/>
          </w:tcPr>
          <w:p w:rsidR="00CA09B2" w:rsidRDefault="005F1A54" w:rsidP="005D76F6">
            <w:pPr>
              <w:pStyle w:val="T2"/>
            </w:pPr>
            <w:r w:rsidRPr="005F1A54">
              <w:t xml:space="preserve">REVmc </w:t>
            </w:r>
            <w:r w:rsidR="006F2433">
              <w:t xml:space="preserve">BRC </w:t>
            </w:r>
            <w:r w:rsidRPr="005F1A54">
              <w:t xml:space="preserve">Telecon </w:t>
            </w:r>
            <w:r w:rsidR="008611A5">
              <w:t xml:space="preserve">Minutes </w:t>
            </w:r>
            <w:r w:rsidR="009478E8">
              <w:t>Nov</w:t>
            </w:r>
            <w:r w:rsidR="00305F9D">
              <w:t xml:space="preserve"> </w:t>
            </w:r>
            <w:r w:rsidR="009478E8">
              <w:t>6</w:t>
            </w:r>
          </w:p>
        </w:tc>
      </w:tr>
      <w:tr w:rsidR="00CA09B2" w:rsidTr="00C8541A">
        <w:trPr>
          <w:trHeight w:val="359"/>
          <w:jc w:val="center"/>
        </w:trPr>
        <w:tc>
          <w:tcPr>
            <w:tcW w:w="9684" w:type="dxa"/>
            <w:gridSpan w:val="5"/>
            <w:vAlign w:val="center"/>
          </w:tcPr>
          <w:p w:rsidR="00CA09B2" w:rsidRDefault="00CA09B2" w:rsidP="0066009E">
            <w:pPr>
              <w:pStyle w:val="T2"/>
              <w:ind w:left="0"/>
              <w:rPr>
                <w:sz w:val="20"/>
              </w:rPr>
            </w:pPr>
            <w:r>
              <w:rPr>
                <w:sz w:val="20"/>
              </w:rPr>
              <w:t>Date:</w:t>
            </w:r>
            <w:r>
              <w:rPr>
                <w:b w:val="0"/>
                <w:sz w:val="20"/>
              </w:rPr>
              <w:t xml:space="preserve">  </w:t>
            </w:r>
            <w:r w:rsidR="009478E8">
              <w:rPr>
                <w:b w:val="0"/>
                <w:sz w:val="20"/>
              </w:rPr>
              <w:t>2015-11-6</w:t>
            </w:r>
          </w:p>
        </w:tc>
      </w:tr>
      <w:tr w:rsidR="00CA09B2" w:rsidTr="00C8541A">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305F9D">
        <w:trPr>
          <w:jc w:val="center"/>
        </w:trPr>
        <w:tc>
          <w:tcPr>
            <w:tcW w:w="1602" w:type="dxa"/>
            <w:vAlign w:val="center"/>
          </w:tcPr>
          <w:p w:rsidR="00CA09B2" w:rsidRDefault="00CA09B2">
            <w:pPr>
              <w:pStyle w:val="T2"/>
              <w:spacing w:after="0"/>
              <w:ind w:left="0" w:right="0"/>
              <w:jc w:val="left"/>
              <w:rPr>
                <w:sz w:val="20"/>
              </w:rPr>
            </w:pPr>
            <w:r>
              <w:rPr>
                <w:sz w:val="20"/>
              </w:rPr>
              <w:t>Name</w:t>
            </w:r>
          </w:p>
        </w:tc>
        <w:tc>
          <w:tcPr>
            <w:tcW w:w="1980" w:type="dxa"/>
            <w:vAlign w:val="center"/>
          </w:tcPr>
          <w:p w:rsidR="00CA09B2" w:rsidRDefault="0062440B">
            <w:pPr>
              <w:pStyle w:val="T2"/>
              <w:spacing w:after="0"/>
              <w:ind w:left="0" w:right="0"/>
              <w:jc w:val="left"/>
              <w:rPr>
                <w:sz w:val="20"/>
              </w:rPr>
            </w:pPr>
            <w:r>
              <w:rPr>
                <w:sz w:val="20"/>
              </w:rPr>
              <w:t>Affiliation</w:t>
            </w:r>
          </w:p>
        </w:tc>
        <w:tc>
          <w:tcPr>
            <w:tcW w:w="207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322" w:type="dxa"/>
            <w:vAlign w:val="center"/>
          </w:tcPr>
          <w:p w:rsidR="00CA09B2" w:rsidRDefault="00BC0F57">
            <w:pPr>
              <w:pStyle w:val="T2"/>
              <w:spacing w:after="0"/>
              <w:ind w:left="0" w:right="0"/>
              <w:jc w:val="left"/>
              <w:rPr>
                <w:sz w:val="20"/>
              </w:rPr>
            </w:pPr>
            <w:r>
              <w:rPr>
                <w:sz w:val="20"/>
              </w:rPr>
              <w:t>E</w:t>
            </w:r>
            <w:r w:rsidR="00CA09B2">
              <w:rPr>
                <w:sz w:val="20"/>
              </w:rPr>
              <w:t>mail</w:t>
            </w:r>
          </w:p>
        </w:tc>
      </w:tr>
      <w:tr w:rsidR="00C8541A" w:rsidTr="00305F9D">
        <w:trPr>
          <w:jc w:val="center"/>
        </w:trPr>
        <w:tc>
          <w:tcPr>
            <w:tcW w:w="1602" w:type="dxa"/>
            <w:vAlign w:val="center"/>
          </w:tcPr>
          <w:p w:rsidR="00C8541A" w:rsidRDefault="00BC0F57">
            <w:pPr>
              <w:pStyle w:val="T2"/>
              <w:spacing w:after="0"/>
              <w:ind w:left="0" w:right="0"/>
              <w:rPr>
                <w:b w:val="0"/>
                <w:sz w:val="20"/>
              </w:rPr>
            </w:pPr>
            <w:r>
              <w:rPr>
                <w:b w:val="0"/>
                <w:sz w:val="20"/>
              </w:rPr>
              <w:t>Mark Hamilton</w:t>
            </w:r>
          </w:p>
        </w:tc>
        <w:tc>
          <w:tcPr>
            <w:tcW w:w="1980" w:type="dxa"/>
            <w:vAlign w:val="center"/>
          </w:tcPr>
          <w:p w:rsidR="00C8541A" w:rsidRDefault="00BC0F57">
            <w:pPr>
              <w:pStyle w:val="T2"/>
              <w:spacing w:after="0"/>
              <w:ind w:left="0" w:right="0"/>
              <w:rPr>
                <w:b w:val="0"/>
                <w:sz w:val="20"/>
                <w:lang w:val="en-US"/>
              </w:rPr>
            </w:pPr>
            <w:r>
              <w:rPr>
                <w:b w:val="0"/>
                <w:sz w:val="20"/>
                <w:lang w:val="en-US"/>
              </w:rPr>
              <w:t>Ruckus Wireless</w:t>
            </w:r>
          </w:p>
        </w:tc>
        <w:tc>
          <w:tcPr>
            <w:tcW w:w="2070" w:type="dxa"/>
            <w:vAlign w:val="center"/>
          </w:tcPr>
          <w:p w:rsidR="00C8541A" w:rsidRDefault="00BC0F57">
            <w:pPr>
              <w:pStyle w:val="T2"/>
              <w:spacing w:after="0"/>
              <w:ind w:left="0" w:right="0"/>
              <w:rPr>
                <w:b w:val="0"/>
                <w:sz w:val="20"/>
                <w:lang w:val="en-US"/>
              </w:rPr>
            </w:pPr>
            <w:r>
              <w:rPr>
                <w:b w:val="0"/>
                <w:sz w:val="20"/>
                <w:lang w:val="en-US"/>
              </w:rPr>
              <w:t>350 W. Java Dr.</w:t>
            </w:r>
          </w:p>
          <w:p w:rsidR="00BC0F57" w:rsidRDefault="00BC0F57">
            <w:pPr>
              <w:pStyle w:val="T2"/>
              <w:spacing w:after="0"/>
              <w:ind w:left="0" w:right="0"/>
              <w:rPr>
                <w:b w:val="0"/>
                <w:sz w:val="20"/>
                <w:lang w:val="en-US"/>
              </w:rPr>
            </w:pPr>
            <w:r>
              <w:rPr>
                <w:b w:val="0"/>
                <w:sz w:val="20"/>
                <w:lang w:val="en-US"/>
              </w:rPr>
              <w:t>Sunnyvale, CA</w:t>
            </w:r>
          </w:p>
        </w:tc>
        <w:tc>
          <w:tcPr>
            <w:tcW w:w="1710" w:type="dxa"/>
            <w:vAlign w:val="center"/>
          </w:tcPr>
          <w:p w:rsidR="00C8541A" w:rsidRDefault="00BC0F57" w:rsidP="008611A5">
            <w:pPr>
              <w:pStyle w:val="T2"/>
              <w:spacing w:after="0"/>
              <w:ind w:left="0" w:right="0"/>
              <w:rPr>
                <w:b w:val="0"/>
                <w:sz w:val="20"/>
                <w:lang w:val="en-US"/>
              </w:rPr>
            </w:pPr>
            <w:r>
              <w:rPr>
                <w:b w:val="0"/>
                <w:sz w:val="20"/>
                <w:lang w:val="en-US"/>
              </w:rPr>
              <w:t>+1-303-818-8472</w:t>
            </w:r>
          </w:p>
        </w:tc>
        <w:tc>
          <w:tcPr>
            <w:tcW w:w="2322" w:type="dxa"/>
            <w:vAlign w:val="center"/>
          </w:tcPr>
          <w:p w:rsidR="00C8541A" w:rsidRPr="00305F9D" w:rsidRDefault="00465B4B" w:rsidP="008611A5">
            <w:pPr>
              <w:pStyle w:val="T2"/>
              <w:spacing w:after="0"/>
              <w:ind w:left="0" w:right="0"/>
              <w:jc w:val="left"/>
              <w:rPr>
                <w:b w:val="0"/>
                <w:sz w:val="16"/>
                <w:lang w:val="en-US"/>
              </w:rPr>
            </w:pPr>
            <w:hyperlink r:id="rId7" w:history="1">
              <w:r w:rsidR="00BC0F57" w:rsidRPr="002F210A">
                <w:rPr>
                  <w:rStyle w:val="Hyperlink"/>
                  <w:sz w:val="16"/>
                  <w:lang w:val="en-US"/>
                </w:rPr>
                <w:t>mark.hamilton@ruckuswireless.com</w:t>
              </w:r>
            </w:hyperlink>
          </w:p>
        </w:tc>
      </w:tr>
      <w:tr w:rsidR="00BC0F57" w:rsidTr="00305F9D">
        <w:trPr>
          <w:jc w:val="center"/>
        </w:trPr>
        <w:tc>
          <w:tcPr>
            <w:tcW w:w="1602" w:type="dxa"/>
            <w:vAlign w:val="center"/>
          </w:tcPr>
          <w:p w:rsidR="00BC0F57" w:rsidRDefault="00BC0F57">
            <w:pPr>
              <w:pStyle w:val="T2"/>
              <w:spacing w:after="0"/>
              <w:ind w:left="0" w:right="0"/>
              <w:rPr>
                <w:b w:val="0"/>
                <w:sz w:val="20"/>
              </w:rPr>
            </w:pPr>
          </w:p>
        </w:tc>
        <w:tc>
          <w:tcPr>
            <w:tcW w:w="1980" w:type="dxa"/>
            <w:vAlign w:val="center"/>
          </w:tcPr>
          <w:p w:rsidR="00BC0F57" w:rsidRDefault="00BC0F57">
            <w:pPr>
              <w:pStyle w:val="T2"/>
              <w:spacing w:after="0"/>
              <w:ind w:left="0" w:right="0"/>
              <w:rPr>
                <w:b w:val="0"/>
                <w:sz w:val="20"/>
                <w:lang w:val="en-US"/>
              </w:rPr>
            </w:pPr>
          </w:p>
        </w:tc>
        <w:tc>
          <w:tcPr>
            <w:tcW w:w="2070" w:type="dxa"/>
            <w:vAlign w:val="center"/>
          </w:tcPr>
          <w:p w:rsidR="00BC0F57" w:rsidRDefault="00BC0F57">
            <w:pPr>
              <w:pStyle w:val="T2"/>
              <w:spacing w:after="0"/>
              <w:ind w:left="0" w:right="0"/>
              <w:rPr>
                <w:b w:val="0"/>
                <w:sz w:val="20"/>
                <w:lang w:val="en-US"/>
              </w:rPr>
            </w:pPr>
          </w:p>
        </w:tc>
        <w:tc>
          <w:tcPr>
            <w:tcW w:w="1710" w:type="dxa"/>
            <w:vAlign w:val="center"/>
          </w:tcPr>
          <w:p w:rsidR="00BC0F57" w:rsidRDefault="00BC0F57" w:rsidP="008611A5">
            <w:pPr>
              <w:pStyle w:val="T2"/>
              <w:spacing w:after="0"/>
              <w:ind w:left="0" w:right="0"/>
              <w:rPr>
                <w:b w:val="0"/>
                <w:sz w:val="20"/>
                <w:lang w:val="en-US"/>
              </w:rPr>
            </w:pPr>
          </w:p>
        </w:tc>
        <w:tc>
          <w:tcPr>
            <w:tcW w:w="2322" w:type="dxa"/>
            <w:vAlign w:val="center"/>
          </w:tcPr>
          <w:p w:rsidR="00BC0F57" w:rsidRDefault="00BC0F57" w:rsidP="008611A5">
            <w:pPr>
              <w:pStyle w:val="T2"/>
              <w:spacing w:after="0"/>
              <w:ind w:left="0" w:right="0"/>
              <w:jc w:val="left"/>
              <w:rPr>
                <w:sz w:val="16"/>
              </w:rPr>
            </w:pPr>
          </w:p>
        </w:tc>
      </w:tr>
    </w:tbl>
    <w:p w:rsidR="00CA09B2" w:rsidRDefault="005F1A5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5F1A54" w:rsidRDefault="00305F9D">
                            <w:pPr>
                              <w:jc w:val="both"/>
                            </w:pPr>
                            <w:r>
                              <w:t>R0 of t</w:t>
                            </w:r>
                            <w:r w:rsidR="00537F5F">
                              <w:t>his document contains the m</w:t>
                            </w:r>
                            <w:r w:rsidR="005F1A54">
                              <w:t xml:space="preserve">inutes for the 802.11REVmc </w:t>
                            </w:r>
                            <w:r w:rsidR="006F2433">
                              <w:t xml:space="preserve">BRC Telecon on </w:t>
                            </w:r>
                            <w:r w:rsidR="009478E8">
                              <w:t>November</w:t>
                            </w:r>
                            <w:r w:rsidR="00BC0F57">
                              <w:t xml:space="preserve"> </w:t>
                            </w:r>
                            <w:r w:rsidR="009478E8">
                              <w:t>6</w:t>
                            </w:r>
                            <w:r w:rsidR="005F1A54">
                              <w:t>, 2015 (10-noon ET).</w:t>
                            </w:r>
                          </w:p>
                          <w:p w:rsidR="005F1A54" w:rsidRDefault="005F1A5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5F1A54" w:rsidRDefault="00305F9D">
                      <w:pPr>
                        <w:jc w:val="both"/>
                      </w:pPr>
                      <w:r>
                        <w:t>R0 of t</w:t>
                      </w:r>
                      <w:r w:rsidR="00537F5F">
                        <w:t>his document contains the m</w:t>
                      </w:r>
                      <w:r w:rsidR="005F1A54">
                        <w:t xml:space="preserve">inutes for the 802.11REVmc </w:t>
                      </w:r>
                      <w:r w:rsidR="006F2433">
                        <w:t xml:space="preserve">BRC Telecon on </w:t>
                      </w:r>
                      <w:r w:rsidR="009478E8">
                        <w:t>November</w:t>
                      </w:r>
                      <w:r w:rsidR="00BC0F57">
                        <w:t xml:space="preserve"> </w:t>
                      </w:r>
                      <w:r w:rsidR="009478E8">
                        <w:t>6</w:t>
                      </w:r>
                      <w:r w:rsidR="005F1A54">
                        <w:t>, 2015 (10-noon ET).</w:t>
                      </w:r>
                    </w:p>
                    <w:p w:rsidR="005F1A54" w:rsidRDefault="005F1A54">
                      <w:pPr>
                        <w:jc w:val="both"/>
                      </w:pPr>
                    </w:p>
                  </w:txbxContent>
                </v:textbox>
              </v:shape>
            </w:pict>
          </mc:Fallback>
        </mc:AlternateContent>
      </w:r>
    </w:p>
    <w:p w:rsidR="00CA09B2" w:rsidRDefault="00CA09B2">
      <w:r>
        <w:br w:type="page"/>
      </w:r>
    </w:p>
    <w:p w:rsidR="009478E8" w:rsidRDefault="009478E8" w:rsidP="009478E8">
      <w:pPr>
        <w:numPr>
          <w:ilvl w:val="0"/>
          <w:numId w:val="1"/>
        </w:numPr>
      </w:pPr>
      <w:r>
        <w:rPr>
          <w:rFonts w:asciiTheme="majorHAnsi" w:hAnsiTheme="majorHAnsi"/>
          <w:b/>
        </w:rPr>
        <w:lastRenderedPageBreak/>
        <w:t>Minutes for 802.11 TG</w:t>
      </w:r>
      <w:r w:rsidRPr="000A78F2">
        <w:rPr>
          <w:rFonts w:asciiTheme="majorHAnsi" w:hAnsiTheme="majorHAnsi"/>
          <w:b/>
        </w:rPr>
        <w:t>mc</w:t>
      </w:r>
      <w:r>
        <w:t xml:space="preserve"> for Friday November 6, 2015 – called to order by Dorothy STANLEY (HP/Aruba) 10:05 am</w:t>
      </w:r>
    </w:p>
    <w:p w:rsidR="009478E8" w:rsidRDefault="009478E8" w:rsidP="009478E8">
      <w:pPr>
        <w:numPr>
          <w:ilvl w:val="1"/>
          <w:numId w:val="1"/>
        </w:numPr>
      </w:pPr>
      <w:r>
        <w:t>Review Patent Policies, call for essential patent reports</w:t>
      </w:r>
    </w:p>
    <w:p w:rsidR="009478E8" w:rsidRDefault="009478E8" w:rsidP="009478E8">
      <w:pPr>
        <w:numPr>
          <w:ilvl w:val="2"/>
          <w:numId w:val="1"/>
        </w:numPr>
      </w:pPr>
      <w:r>
        <w:t>No Issues identified</w:t>
      </w:r>
    </w:p>
    <w:p w:rsidR="009478E8" w:rsidRDefault="009478E8" w:rsidP="009478E8">
      <w:pPr>
        <w:numPr>
          <w:ilvl w:val="1"/>
          <w:numId w:val="1"/>
        </w:numPr>
      </w:pPr>
      <w:r>
        <w:t>Attendance</w:t>
      </w:r>
    </w:p>
    <w:p w:rsidR="009478E8" w:rsidRDefault="009478E8" w:rsidP="009478E8">
      <w:pPr>
        <w:numPr>
          <w:ilvl w:val="2"/>
          <w:numId w:val="1"/>
        </w:numPr>
      </w:pPr>
      <w:r>
        <w:t>Dorothy Stanley (Aruba/HP)</w:t>
      </w:r>
    </w:p>
    <w:p w:rsidR="009478E8" w:rsidRDefault="009478E8" w:rsidP="009478E8">
      <w:pPr>
        <w:numPr>
          <w:ilvl w:val="2"/>
          <w:numId w:val="1"/>
        </w:numPr>
      </w:pPr>
      <w:r>
        <w:t>Adrian Stephens (Intel)</w:t>
      </w:r>
    </w:p>
    <w:p w:rsidR="009478E8" w:rsidRDefault="009478E8" w:rsidP="009478E8">
      <w:pPr>
        <w:numPr>
          <w:ilvl w:val="2"/>
          <w:numId w:val="1"/>
        </w:numPr>
      </w:pPr>
      <w:r>
        <w:t>Emily Qi (Intel)</w:t>
      </w:r>
    </w:p>
    <w:p w:rsidR="009478E8" w:rsidRDefault="009478E8" w:rsidP="009478E8">
      <w:pPr>
        <w:numPr>
          <w:ilvl w:val="2"/>
          <w:numId w:val="1"/>
        </w:numPr>
      </w:pPr>
      <w:r>
        <w:t>Mark Hamilton (Ruckus)</w:t>
      </w:r>
    </w:p>
    <w:p w:rsidR="009478E8" w:rsidRDefault="009478E8" w:rsidP="009478E8">
      <w:pPr>
        <w:numPr>
          <w:ilvl w:val="2"/>
          <w:numId w:val="1"/>
        </w:numPr>
      </w:pPr>
      <w:proofErr w:type="spellStart"/>
      <w:r>
        <w:t>Jinjing</w:t>
      </w:r>
      <w:proofErr w:type="spellEnd"/>
      <w:r>
        <w:t xml:space="preserve"> Jiang (Marvell)</w:t>
      </w:r>
    </w:p>
    <w:p w:rsidR="009478E8" w:rsidRDefault="009478E8" w:rsidP="009478E8">
      <w:pPr>
        <w:numPr>
          <w:ilvl w:val="2"/>
          <w:numId w:val="1"/>
        </w:numPr>
      </w:pPr>
      <w:r>
        <w:t>Graham Smith (SR Technologies)</w:t>
      </w:r>
    </w:p>
    <w:p w:rsidR="009478E8" w:rsidRDefault="009478E8" w:rsidP="009478E8">
      <w:pPr>
        <w:numPr>
          <w:ilvl w:val="1"/>
          <w:numId w:val="1"/>
        </w:numPr>
      </w:pPr>
      <w:r w:rsidRPr="009B64FC">
        <w:rPr>
          <w:b/>
        </w:rPr>
        <w:t>Review agenda</w:t>
      </w:r>
      <w:r>
        <w:rPr>
          <w:b/>
        </w:rPr>
        <w:t xml:space="preserve"> (11-15/1260r2)</w:t>
      </w:r>
    </w:p>
    <w:p w:rsidR="009478E8" w:rsidRDefault="009478E8" w:rsidP="009478E8">
      <w:pPr>
        <w:numPr>
          <w:ilvl w:val="2"/>
          <w:numId w:val="1"/>
        </w:numPr>
      </w:pPr>
      <w:r>
        <w:t xml:space="preserve">Motion: Approve the comment resolutions in </w:t>
      </w:r>
    </w:p>
    <w:p w:rsidR="009478E8" w:rsidRDefault="009478E8" w:rsidP="009478E8">
      <w:pPr>
        <w:numPr>
          <w:ilvl w:val="3"/>
          <w:numId w:val="1"/>
        </w:numPr>
      </w:pPr>
      <w:r>
        <w:t>https://mentor.ieee.org/802.11/dcn/15/11-15-0565-23-000m-revmc-sb-mac-comments.xls , “Motion MAC-AZ” tab and</w:t>
      </w:r>
    </w:p>
    <w:p w:rsidR="009478E8" w:rsidRDefault="009478E8" w:rsidP="009478E8">
      <w:pPr>
        <w:numPr>
          <w:ilvl w:val="3"/>
          <w:numId w:val="1"/>
        </w:numPr>
      </w:pPr>
      <w:r>
        <w:t>https://mentor.ieee.org/802.11/dcn/15/11-15-0665-13-000m-revmc-sb-gen-adhoc-comments.xlsx “GEN Cambridge F2F-2” tab.</w:t>
      </w:r>
    </w:p>
    <w:p w:rsidR="009478E8" w:rsidRDefault="009478E8" w:rsidP="009478E8">
      <w:pPr>
        <w:numPr>
          <w:ilvl w:val="3"/>
          <w:numId w:val="1"/>
        </w:numPr>
      </w:pPr>
      <w:r w:rsidRPr="00532679">
        <w:t>https://mentor.ieee.org/802.11/dcn/15/11-15-0532-20-000m-revmc-sponsor-ballot-comments.xls “Editorials-Ready for Motion” tab.</w:t>
      </w:r>
    </w:p>
    <w:p w:rsidR="009478E8" w:rsidRDefault="009478E8" w:rsidP="009478E8">
      <w:pPr>
        <w:numPr>
          <w:ilvl w:val="2"/>
          <w:numId w:val="1"/>
        </w:numPr>
      </w:pPr>
      <w:r>
        <w:t xml:space="preserve">11-15-1207 – Adrian –  New material starts with CID 6572, also CIDs 5054, 5212, 6227, 6460, 6483, 6488, 6536&amp;6795 (75 mins) </w:t>
      </w:r>
    </w:p>
    <w:p w:rsidR="009478E8" w:rsidRDefault="009478E8" w:rsidP="009478E8">
      <w:pPr>
        <w:numPr>
          <w:ilvl w:val="2"/>
          <w:numId w:val="1"/>
        </w:numPr>
      </w:pPr>
      <w:r>
        <w:t>11-15-1239 – Graham Smith – CID 6470</w:t>
      </w:r>
    </w:p>
    <w:p w:rsidR="009478E8" w:rsidRDefault="009478E8" w:rsidP="009478E8">
      <w:pPr>
        <w:numPr>
          <w:ilvl w:val="2"/>
          <w:numId w:val="1"/>
        </w:numPr>
      </w:pPr>
      <w:r>
        <w:t>11-15-1249 – Graham Smith – many CIDs</w:t>
      </w:r>
    </w:p>
    <w:p w:rsidR="009478E8" w:rsidRDefault="009478E8" w:rsidP="009478E8">
      <w:pPr>
        <w:numPr>
          <w:ilvl w:val="2"/>
          <w:numId w:val="1"/>
        </w:numPr>
      </w:pPr>
      <w:r>
        <w:t>11-15-1274 – Graham Smith – CIDs 5422 and 5423</w:t>
      </w:r>
    </w:p>
    <w:p w:rsidR="009478E8" w:rsidRDefault="009478E8" w:rsidP="009478E8">
      <w:pPr>
        <w:numPr>
          <w:ilvl w:val="2"/>
          <w:numId w:val="1"/>
        </w:numPr>
      </w:pPr>
      <w:r>
        <w:t>11-15-1250 – Graham Smith – CID 514411-15-1207</w:t>
      </w:r>
    </w:p>
    <w:p w:rsidR="009478E8" w:rsidRDefault="009478E8" w:rsidP="009478E8">
      <w:pPr>
        <w:numPr>
          <w:ilvl w:val="2"/>
          <w:numId w:val="1"/>
        </w:numPr>
      </w:pPr>
      <w:r>
        <w:t>No changes suggested.</w:t>
      </w:r>
    </w:p>
    <w:p w:rsidR="009478E8" w:rsidRDefault="009478E8" w:rsidP="009478E8">
      <w:pPr>
        <w:numPr>
          <w:ilvl w:val="1"/>
          <w:numId w:val="1"/>
        </w:numPr>
        <w:rPr>
          <w:b/>
        </w:rPr>
      </w:pPr>
      <w:r>
        <w:rPr>
          <w:b/>
        </w:rPr>
        <w:t>Editor’s report</w:t>
      </w:r>
    </w:p>
    <w:p w:rsidR="009478E8" w:rsidRPr="00532679" w:rsidRDefault="009478E8" w:rsidP="009478E8">
      <w:pPr>
        <w:numPr>
          <w:ilvl w:val="2"/>
          <w:numId w:val="1"/>
        </w:numPr>
      </w:pPr>
      <w:r w:rsidRPr="00532679">
        <w:t>Starting a draft review cycle on D4.3 now.  Call for volunteers is out.</w:t>
      </w:r>
    </w:p>
    <w:p w:rsidR="009478E8" w:rsidRPr="00532679" w:rsidRDefault="009478E8" w:rsidP="009478E8">
      <w:pPr>
        <w:numPr>
          <w:ilvl w:val="2"/>
          <w:numId w:val="1"/>
        </w:numPr>
      </w:pPr>
      <w:r>
        <w:t>Considering when D4.4 makes sense.  Can review after Dallas if it makes sense then.</w:t>
      </w:r>
    </w:p>
    <w:p w:rsidR="009478E8" w:rsidRDefault="009478E8" w:rsidP="009478E8">
      <w:pPr>
        <w:numPr>
          <w:ilvl w:val="1"/>
          <w:numId w:val="1"/>
        </w:numPr>
        <w:rPr>
          <w:b/>
        </w:rPr>
      </w:pPr>
      <w:r w:rsidRPr="002E234D">
        <w:rPr>
          <w:b/>
        </w:rPr>
        <w:t>Comment resolution</w:t>
      </w:r>
      <w:r>
        <w:rPr>
          <w:b/>
        </w:rPr>
        <w:t xml:space="preserve"> Motion</w:t>
      </w:r>
    </w:p>
    <w:p w:rsidR="009478E8" w:rsidRDefault="009478E8" w:rsidP="009478E8">
      <w:pPr>
        <w:numPr>
          <w:ilvl w:val="2"/>
          <w:numId w:val="1"/>
        </w:numPr>
      </w:pPr>
      <w:r w:rsidRPr="00532679">
        <w:rPr>
          <w:color w:val="FF0000"/>
        </w:rPr>
        <w:t xml:space="preserve">Motion #167: </w:t>
      </w:r>
      <w:r>
        <w:t xml:space="preserve">Approve the comment resolutions in </w:t>
      </w:r>
    </w:p>
    <w:p w:rsidR="009478E8" w:rsidRDefault="009478E8" w:rsidP="009478E8">
      <w:pPr>
        <w:numPr>
          <w:ilvl w:val="3"/>
          <w:numId w:val="1"/>
        </w:numPr>
      </w:pPr>
      <w:r>
        <w:t>https://mentor.ieee.org/802.11/dcn/15/11-15-0565-23-000m-revmc-sb-mac-comments.xls , “Motion MAC-AZ” tab and</w:t>
      </w:r>
    </w:p>
    <w:p w:rsidR="009478E8" w:rsidRDefault="009478E8" w:rsidP="009478E8">
      <w:pPr>
        <w:numPr>
          <w:ilvl w:val="3"/>
          <w:numId w:val="1"/>
        </w:numPr>
      </w:pPr>
      <w:r>
        <w:t>https://mentor.ieee.org/802.11/dcn/15/11-15-0665-13-000m-revmc-sb-gen-adhoc-comments.xlsx “GEN Cambridge F2F-2” tab.</w:t>
      </w:r>
    </w:p>
    <w:p w:rsidR="009478E8" w:rsidRDefault="009478E8" w:rsidP="009478E8">
      <w:pPr>
        <w:numPr>
          <w:ilvl w:val="3"/>
          <w:numId w:val="1"/>
        </w:numPr>
      </w:pPr>
      <w:r w:rsidRPr="00532679">
        <w:t>https://mentor.ieee.org/802.11/dcn/15/11-15-0532-20-000m-revmc-sponsor-ballot-comments.xls “Editorials-Ready for Motion” tab.</w:t>
      </w:r>
    </w:p>
    <w:p w:rsidR="009478E8" w:rsidRDefault="009478E8" w:rsidP="009478E8">
      <w:pPr>
        <w:numPr>
          <w:ilvl w:val="2"/>
          <w:numId w:val="1"/>
        </w:numPr>
        <w:rPr>
          <w:b/>
        </w:rPr>
      </w:pPr>
      <w:r>
        <w:rPr>
          <w:b/>
        </w:rPr>
        <w:t xml:space="preserve">Moved: Adrian Stephens  Second:  Mark Hamilton  </w:t>
      </w:r>
    </w:p>
    <w:p w:rsidR="009478E8" w:rsidRDefault="009478E8" w:rsidP="009478E8">
      <w:pPr>
        <w:numPr>
          <w:ilvl w:val="2"/>
          <w:numId w:val="1"/>
        </w:numPr>
        <w:rPr>
          <w:b/>
        </w:rPr>
      </w:pPr>
      <w:r>
        <w:rPr>
          <w:b/>
        </w:rPr>
        <w:t xml:space="preserve">Result:  Y: 3 N: 0 A: 0;  PASSES </w:t>
      </w:r>
    </w:p>
    <w:p w:rsidR="009478E8" w:rsidRDefault="009478E8" w:rsidP="009478E8">
      <w:pPr>
        <w:numPr>
          <w:ilvl w:val="1"/>
          <w:numId w:val="1"/>
        </w:numPr>
        <w:rPr>
          <w:b/>
        </w:rPr>
      </w:pPr>
      <w:r>
        <w:rPr>
          <w:b/>
        </w:rPr>
        <w:t>Comment resolution: 11-15/1207r3</w:t>
      </w:r>
    </w:p>
    <w:p w:rsidR="009478E8" w:rsidRDefault="009478E8" w:rsidP="009478E8">
      <w:pPr>
        <w:numPr>
          <w:ilvl w:val="2"/>
          <w:numId w:val="1"/>
        </w:numPr>
        <w:rPr>
          <w:b/>
        </w:rPr>
      </w:pPr>
      <w:r>
        <w:rPr>
          <w:b/>
        </w:rPr>
        <w:t>CID 6227 (MAC):</w:t>
      </w:r>
    </w:p>
    <w:p w:rsidR="009478E8" w:rsidRPr="00471014" w:rsidRDefault="009478E8" w:rsidP="009478E8">
      <w:pPr>
        <w:numPr>
          <w:ilvl w:val="3"/>
          <w:numId w:val="1"/>
        </w:numPr>
      </w:pPr>
      <w:r w:rsidRPr="00471014">
        <w:t>Will hold until face-to-face next week, as Adrian believes some not on the call today have an opinion</w:t>
      </w:r>
    </w:p>
    <w:p w:rsidR="009478E8" w:rsidRDefault="009478E8" w:rsidP="009478E8">
      <w:pPr>
        <w:numPr>
          <w:ilvl w:val="2"/>
          <w:numId w:val="1"/>
        </w:numPr>
        <w:rPr>
          <w:b/>
        </w:rPr>
      </w:pPr>
      <w:r>
        <w:rPr>
          <w:b/>
        </w:rPr>
        <w:t>CID 6460 (MAC):</w:t>
      </w:r>
    </w:p>
    <w:p w:rsidR="009478E8" w:rsidRPr="00471014" w:rsidRDefault="009478E8" w:rsidP="009478E8">
      <w:pPr>
        <w:numPr>
          <w:ilvl w:val="3"/>
          <w:numId w:val="1"/>
        </w:numPr>
      </w:pPr>
      <w:r w:rsidRPr="00471014">
        <w:t>Will also hold this until the SMEs have a chance to confer and agree</w:t>
      </w:r>
    </w:p>
    <w:p w:rsidR="009478E8" w:rsidRDefault="009478E8" w:rsidP="009478E8">
      <w:pPr>
        <w:numPr>
          <w:ilvl w:val="2"/>
          <w:numId w:val="1"/>
        </w:numPr>
        <w:rPr>
          <w:b/>
        </w:rPr>
      </w:pPr>
      <w:r>
        <w:rPr>
          <w:b/>
        </w:rPr>
        <w:t>CID 6483 (MAC):</w:t>
      </w:r>
    </w:p>
    <w:p w:rsidR="009478E8" w:rsidRPr="00471014" w:rsidRDefault="009478E8" w:rsidP="009478E8">
      <w:pPr>
        <w:numPr>
          <w:ilvl w:val="3"/>
          <w:numId w:val="1"/>
        </w:numPr>
      </w:pPr>
      <w:r w:rsidRPr="00471014">
        <w:t xml:space="preserve">Will also hold on this one until next week.  </w:t>
      </w:r>
    </w:p>
    <w:p w:rsidR="009478E8" w:rsidRPr="00471014" w:rsidRDefault="009478E8" w:rsidP="009478E8">
      <w:pPr>
        <w:numPr>
          <w:ilvl w:val="3"/>
          <w:numId w:val="1"/>
        </w:numPr>
      </w:pPr>
      <w:r w:rsidRPr="00471014">
        <w:t>Agreed to have a discussion on basic rates and supported rates as a topic in Dallas next week.  Dorothy will arrange, and check with Mark Rison for any other CIDs on this topic.</w:t>
      </w:r>
    </w:p>
    <w:p w:rsidR="009478E8" w:rsidRDefault="009478E8" w:rsidP="009478E8">
      <w:pPr>
        <w:numPr>
          <w:ilvl w:val="2"/>
          <w:numId w:val="1"/>
        </w:numPr>
        <w:rPr>
          <w:b/>
        </w:rPr>
      </w:pPr>
      <w:r>
        <w:rPr>
          <w:b/>
        </w:rPr>
        <w:t>CID 6488 (MAC):</w:t>
      </w:r>
    </w:p>
    <w:p w:rsidR="009478E8" w:rsidRPr="00471014" w:rsidRDefault="009478E8" w:rsidP="009478E8">
      <w:pPr>
        <w:numPr>
          <w:ilvl w:val="3"/>
          <w:numId w:val="1"/>
        </w:numPr>
      </w:pPr>
      <w:r w:rsidRPr="00471014">
        <w:t>Also hold this one, for discussion next week.</w:t>
      </w:r>
    </w:p>
    <w:p w:rsidR="009478E8" w:rsidRDefault="009478E8" w:rsidP="009478E8">
      <w:pPr>
        <w:numPr>
          <w:ilvl w:val="2"/>
          <w:numId w:val="1"/>
        </w:numPr>
        <w:rPr>
          <w:b/>
        </w:rPr>
      </w:pPr>
      <w:r>
        <w:rPr>
          <w:b/>
        </w:rPr>
        <w:t>CID 6536 (MAC):</w:t>
      </w:r>
    </w:p>
    <w:p w:rsidR="009478E8" w:rsidRPr="00471014" w:rsidRDefault="009478E8" w:rsidP="009478E8">
      <w:pPr>
        <w:numPr>
          <w:ilvl w:val="3"/>
          <w:numId w:val="1"/>
        </w:numPr>
      </w:pPr>
      <w:r w:rsidRPr="00471014">
        <w:t>Skip over this one, until Adrian and Mark R can coordinate.</w:t>
      </w:r>
    </w:p>
    <w:p w:rsidR="009478E8" w:rsidRPr="00471014" w:rsidRDefault="009478E8" w:rsidP="009478E8">
      <w:pPr>
        <w:numPr>
          <w:ilvl w:val="3"/>
          <w:numId w:val="1"/>
        </w:numPr>
      </w:pPr>
      <w:r w:rsidRPr="00471014">
        <w:lastRenderedPageBreak/>
        <w:t xml:space="preserve">Target December BRC F2F for this one. </w:t>
      </w:r>
    </w:p>
    <w:p w:rsidR="009478E8" w:rsidRPr="002E234D" w:rsidRDefault="009478E8" w:rsidP="009478E8">
      <w:pPr>
        <w:numPr>
          <w:ilvl w:val="2"/>
          <w:numId w:val="1"/>
        </w:numPr>
        <w:rPr>
          <w:b/>
        </w:rPr>
      </w:pPr>
      <w:r>
        <w:rPr>
          <w:b/>
        </w:rPr>
        <w:t>CID 6572 (MAC):</w:t>
      </w:r>
    </w:p>
    <w:p w:rsidR="009478E8" w:rsidRDefault="009478E8" w:rsidP="009478E8">
      <w:pPr>
        <w:numPr>
          <w:ilvl w:val="3"/>
          <w:numId w:val="1"/>
        </w:numPr>
      </w:pPr>
      <w:r>
        <w:t>Propose to assign to commenter (Mark Rison), submission required.</w:t>
      </w:r>
    </w:p>
    <w:p w:rsidR="009478E8" w:rsidRDefault="009478E8" w:rsidP="009478E8">
      <w:pPr>
        <w:numPr>
          <w:ilvl w:val="3"/>
          <w:numId w:val="1"/>
        </w:numPr>
      </w:pPr>
      <w:r>
        <w:t>No objection.</w:t>
      </w:r>
    </w:p>
    <w:p w:rsidR="009478E8" w:rsidRPr="005E3207" w:rsidRDefault="009478E8" w:rsidP="009478E8">
      <w:pPr>
        <w:numPr>
          <w:ilvl w:val="2"/>
          <w:numId w:val="1"/>
        </w:numPr>
        <w:rPr>
          <w:b/>
        </w:rPr>
      </w:pPr>
      <w:r w:rsidRPr="005E3207">
        <w:rPr>
          <w:b/>
        </w:rPr>
        <w:t>CID 6589</w:t>
      </w:r>
      <w:r>
        <w:rPr>
          <w:b/>
        </w:rPr>
        <w:t xml:space="preserve"> (MAC)</w:t>
      </w:r>
      <w:r w:rsidRPr="005E3207">
        <w:rPr>
          <w:b/>
        </w:rPr>
        <w:t>:</w:t>
      </w:r>
    </w:p>
    <w:p w:rsidR="009478E8" w:rsidRDefault="009478E8" w:rsidP="009478E8">
      <w:pPr>
        <w:numPr>
          <w:ilvl w:val="3"/>
          <w:numId w:val="1"/>
        </w:numPr>
      </w:pPr>
      <w:r>
        <w:t>Like to hold a straw poll in a larger group.  So, hold until Dallas meeting.</w:t>
      </w:r>
    </w:p>
    <w:p w:rsidR="009478E8" w:rsidRPr="005E3207" w:rsidRDefault="009478E8" w:rsidP="009478E8">
      <w:pPr>
        <w:numPr>
          <w:ilvl w:val="2"/>
          <w:numId w:val="1"/>
        </w:numPr>
        <w:rPr>
          <w:b/>
        </w:rPr>
      </w:pPr>
      <w:r w:rsidRPr="005E3207">
        <w:rPr>
          <w:b/>
        </w:rPr>
        <w:t>CID 6617</w:t>
      </w:r>
      <w:r>
        <w:rPr>
          <w:b/>
        </w:rPr>
        <w:t xml:space="preserve"> (MAC)</w:t>
      </w:r>
      <w:r w:rsidRPr="005E3207">
        <w:rPr>
          <w:b/>
        </w:rPr>
        <w:t>:</w:t>
      </w:r>
    </w:p>
    <w:p w:rsidR="009478E8" w:rsidRDefault="009478E8" w:rsidP="009478E8">
      <w:pPr>
        <w:numPr>
          <w:ilvl w:val="3"/>
          <w:numId w:val="1"/>
        </w:numPr>
      </w:pPr>
      <w:r>
        <w:t>Propose Rejection.</w:t>
      </w:r>
    </w:p>
    <w:p w:rsidR="009478E8" w:rsidRDefault="009478E8" w:rsidP="009478E8">
      <w:pPr>
        <w:numPr>
          <w:ilvl w:val="3"/>
          <w:numId w:val="1"/>
        </w:numPr>
      </w:pPr>
      <w:r>
        <w:t xml:space="preserve">Should we have a common constraint on all </w:t>
      </w:r>
      <w:proofErr w:type="spellStart"/>
      <w:r>
        <w:t>subelements</w:t>
      </w:r>
      <w:proofErr w:type="spellEnd"/>
      <w:r>
        <w:t>?  Right now, they are all explicitly numbered and listed, so they could be different each time (even though are not currently).</w:t>
      </w:r>
    </w:p>
    <w:p w:rsidR="009478E8" w:rsidRDefault="009478E8" w:rsidP="009478E8">
      <w:pPr>
        <w:numPr>
          <w:ilvl w:val="3"/>
          <w:numId w:val="1"/>
        </w:numPr>
      </w:pPr>
      <w:r>
        <w:t>Needs more discussion.  Will pick up in Dallas.</w:t>
      </w:r>
    </w:p>
    <w:p w:rsidR="009478E8" w:rsidRPr="00385B89" w:rsidRDefault="009478E8" w:rsidP="009478E8">
      <w:pPr>
        <w:numPr>
          <w:ilvl w:val="2"/>
          <w:numId w:val="1"/>
        </w:numPr>
        <w:rPr>
          <w:b/>
        </w:rPr>
      </w:pPr>
      <w:r w:rsidRPr="00385B89">
        <w:rPr>
          <w:b/>
        </w:rPr>
        <w:t>CID 6624</w:t>
      </w:r>
      <w:r>
        <w:rPr>
          <w:b/>
        </w:rPr>
        <w:t xml:space="preserve"> (MAC)</w:t>
      </w:r>
      <w:r w:rsidRPr="00385B89">
        <w:rPr>
          <w:b/>
        </w:rPr>
        <w:t>:</w:t>
      </w:r>
    </w:p>
    <w:p w:rsidR="009478E8" w:rsidRDefault="009478E8" w:rsidP="009478E8">
      <w:pPr>
        <w:numPr>
          <w:ilvl w:val="3"/>
          <w:numId w:val="1"/>
        </w:numPr>
      </w:pPr>
      <w:r>
        <w:t>Propose assign to commenter (Mark Rison), submission required.</w:t>
      </w:r>
    </w:p>
    <w:p w:rsidR="009478E8" w:rsidRDefault="009478E8" w:rsidP="009478E8">
      <w:pPr>
        <w:numPr>
          <w:ilvl w:val="3"/>
          <w:numId w:val="1"/>
        </w:numPr>
      </w:pPr>
      <w:r>
        <w:t>No objection.</w:t>
      </w:r>
    </w:p>
    <w:p w:rsidR="009478E8" w:rsidRPr="00385B89" w:rsidRDefault="009478E8" w:rsidP="009478E8">
      <w:pPr>
        <w:numPr>
          <w:ilvl w:val="2"/>
          <w:numId w:val="1"/>
        </w:numPr>
        <w:rPr>
          <w:b/>
        </w:rPr>
      </w:pPr>
      <w:r w:rsidRPr="00385B89">
        <w:rPr>
          <w:b/>
        </w:rPr>
        <w:t>CID 6671</w:t>
      </w:r>
      <w:r>
        <w:rPr>
          <w:b/>
        </w:rPr>
        <w:t xml:space="preserve"> (MAC)</w:t>
      </w:r>
      <w:r w:rsidRPr="00385B89">
        <w:rPr>
          <w:b/>
        </w:rPr>
        <w:t>:</w:t>
      </w:r>
    </w:p>
    <w:p w:rsidR="009478E8" w:rsidRDefault="009478E8" w:rsidP="009478E8">
      <w:pPr>
        <w:numPr>
          <w:ilvl w:val="3"/>
          <w:numId w:val="1"/>
        </w:numPr>
      </w:pPr>
      <w:r>
        <w:t>References must be to D3.0, this isn’t the same table in D4.0.</w:t>
      </w:r>
    </w:p>
    <w:p w:rsidR="009478E8" w:rsidRDefault="009478E8" w:rsidP="009478E8">
      <w:pPr>
        <w:numPr>
          <w:ilvl w:val="3"/>
          <w:numId w:val="1"/>
        </w:numPr>
      </w:pPr>
      <w:r>
        <w:t>Found in Table 8-163.  Applies to OBSS Non-HT STAs Present bit.</w:t>
      </w:r>
    </w:p>
    <w:p w:rsidR="009478E8" w:rsidRDefault="009478E8" w:rsidP="009478E8">
      <w:pPr>
        <w:numPr>
          <w:ilvl w:val="3"/>
          <w:numId w:val="1"/>
        </w:numPr>
      </w:pPr>
      <w:r>
        <w:t>Rejected:  The cited text (see 892.53) is not incorrect.</w:t>
      </w:r>
    </w:p>
    <w:p w:rsidR="009478E8" w:rsidRDefault="009478E8" w:rsidP="009478E8">
      <w:pPr>
        <w:numPr>
          <w:ilvl w:val="3"/>
          <w:numId w:val="1"/>
        </w:numPr>
      </w:pPr>
      <w:r>
        <w:t>No objections.  Ready for motion.</w:t>
      </w:r>
    </w:p>
    <w:p w:rsidR="009478E8" w:rsidRDefault="009478E8" w:rsidP="009478E8">
      <w:pPr>
        <w:numPr>
          <w:ilvl w:val="2"/>
          <w:numId w:val="1"/>
        </w:numPr>
        <w:rPr>
          <w:b/>
        </w:rPr>
      </w:pPr>
      <w:r w:rsidRPr="005E75FD">
        <w:rPr>
          <w:b/>
        </w:rPr>
        <w:t>CID 6706</w:t>
      </w:r>
      <w:r>
        <w:rPr>
          <w:b/>
        </w:rPr>
        <w:t xml:space="preserve"> (MAC)</w:t>
      </w:r>
      <w:r w:rsidRPr="005E75FD">
        <w:rPr>
          <w:b/>
        </w:rPr>
        <w:t>:</w:t>
      </w:r>
    </w:p>
    <w:p w:rsidR="009478E8" w:rsidRDefault="009478E8" w:rsidP="009478E8">
      <w:pPr>
        <w:numPr>
          <w:ilvl w:val="3"/>
          <w:numId w:val="1"/>
        </w:numPr>
      </w:pPr>
      <w:r>
        <w:t>This is somewhat already corrected by CID 6483.</w:t>
      </w:r>
    </w:p>
    <w:p w:rsidR="009478E8" w:rsidRDefault="009478E8" w:rsidP="009478E8">
      <w:pPr>
        <w:numPr>
          <w:ilvl w:val="3"/>
          <w:numId w:val="1"/>
        </w:numPr>
      </w:pPr>
      <w:r w:rsidRPr="005E75FD">
        <w:t xml:space="preserve">Rejected.  </w:t>
      </w:r>
      <w:r>
        <w:t xml:space="preserve">All instances of this term have been reviewed.  </w:t>
      </w:r>
      <w:r w:rsidRPr="005E75FD">
        <w:t>There are no instances of “Supported Rates element” that need an additional “Extended Supported Rates element”</w:t>
      </w:r>
      <w:r>
        <w:t xml:space="preserve">.  </w:t>
      </w:r>
    </w:p>
    <w:p w:rsidR="009478E8" w:rsidRDefault="009478E8" w:rsidP="009478E8">
      <w:pPr>
        <w:numPr>
          <w:ilvl w:val="3"/>
          <w:numId w:val="1"/>
        </w:numPr>
      </w:pPr>
      <w:r>
        <w:t>No objection.  Ready for motion.</w:t>
      </w:r>
    </w:p>
    <w:p w:rsidR="009478E8" w:rsidRPr="005E75FD" w:rsidRDefault="009478E8" w:rsidP="009478E8">
      <w:pPr>
        <w:numPr>
          <w:ilvl w:val="2"/>
          <w:numId w:val="1"/>
        </w:numPr>
        <w:rPr>
          <w:b/>
        </w:rPr>
      </w:pPr>
      <w:r w:rsidRPr="005E75FD">
        <w:rPr>
          <w:b/>
        </w:rPr>
        <w:t>CID 6708</w:t>
      </w:r>
      <w:r>
        <w:rPr>
          <w:b/>
        </w:rPr>
        <w:t xml:space="preserve"> (MAC)</w:t>
      </w:r>
      <w:r w:rsidRPr="005E75FD">
        <w:rPr>
          <w:b/>
        </w:rPr>
        <w:t>:</w:t>
      </w:r>
    </w:p>
    <w:p w:rsidR="009478E8" w:rsidRDefault="009478E8" w:rsidP="009478E8">
      <w:pPr>
        <w:numPr>
          <w:ilvl w:val="3"/>
          <w:numId w:val="1"/>
        </w:numPr>
      </w:pPr>
      <w:r>
        <w:t>Agreed DMG is mixed up.  Huge amount of work to fix this.</w:t>
      </w:r>
    </w:p>
    <w:p w:rsidR="009478E8" w:rsidRDefault="009478E8" w:rsidP="009478E8">
      <w:pPr>
        <w:numPr>
          <w:ilvl w:val="3"/>
          <w:numId w:val="1"/>
        </w:numPr>
      </w:pPr>
      <w:r>
        <w:t xml:space="preserve">Resolution: Rejected.  </w:t>
      </w:r>
      <w:r w:rsidRPr="005E75FD">
        <w:t>The comment fails to identify a specific issue to be addressed. It fails to identify changes in sufficient detail so that the specific wording of the changes that will satisfy the commenter can be determined.</w:t>
      </w:r>
    </w:p>
    <w:p w:rsidR="009478E8" w:rsidRDefault="009478E8" w:rsidP="009478E8">
      <w:pPr>
        <w:numPr>
          <w:ilvl w:val="3"/>
          <w:numId w:val="1"/>
        </w:numPr>
      </w:pPr>
      <w:r>
        <w:t>No objections.  Ready for motion.</w:t>
      </w:r>
    </w:p>
    <w:p w:rsidR="009478E8" w:rsidRPr="005E75FD" w:rsidRDefault="009478E8" w:rsidP="009478E8">
      <w:pPr>
        <w:numPr>
          <w:ilvl w:val="2"/>
          <w:numId w:val="1"/>
        </w:numPr>
        <w:rPr>
          <w:b/>
        </w:rPr>
      </w:pPr>
      <w:r w:rsidRPr="005E75FD">
        <w:rPr>
          <w:b/>
        </w:rPr>
        <w:t>CID 6710 (MAC):</w:t>
      </w:r>
    </w:p>
    <w:p w:rsidR="009478E8" w:rsidRDefault="009478E8" w:rsidP="009478E8">
      <w:pPr>
        <w:numPr>
          <w:ilvl w:val="3"/>
          <w:numId w:val="1"/>
        </w:numPr>
      </w:pPr>
      <w:r>
        <w:t>Reviewed context.</w:t>
      </w:r>
    </w:p>
    <w:p w:rsidR="009478E8" w:rsidRDefault="009478E8" w:rsidP="009478E8">
      <w:pPr>
        <w:numPr>
          <w:ilvl w:val="3"/>
          <w:numId w:val="1"/>
        </w:numPr>
      </w:pPr>
      <w:r>
        <w:t>Proposed resolution: Accepted.</w:t>
      </w:r>
    </w:p>
    <w:p w:rsidR="009478E8" w:rsidRDefault="009478E8" w:rsidP="009478E8">
      <w:pPr>
        <w:numPr>
          <w:ilvl w:val="3"/>
          <w:numId w:val="1"/>
        </w:numPr>
      </w:pPr>
      <w:r>
        <w:t>No objections.  Ready for motion.</w:t>
      </w:r>
    </w:p>
    <w:p w:rsidR="009478E8" w:rsidRPr="00171493" w:rsidRDefault="009478E8" w:rsidP="009478E8">
      <w:pPr>
        <w:numPr>
          <w:ilvl w:val="2"/>
          <w:numId w:val="1"/>
        </w:numPr>
        <w:rPr>
          <w:b/>
        </w:rPr>
      </w:pPr>
      <w:r w:rsidRPr="00171493">
        <w:rPr>
          <w:b/>
        </w:rPr>
        <w:t>CID 6765 (MAC):</w:t>
      </w:r>
    </w:p>
    <w:p w:rsidR="009478E8" w:rsidRDefault="009478E8" w:rsidP="009478E8">
      <w:pPr>
        <w:numPr>
          <w:ilvl w:val="3"/>
          <w:numId w:val="1"/>
        </w:numPr>
      </w:pPr>
      <w:r>
        <w:t>Can’t find this phrase in the draft.</w:t>
      </w:r>
    </w:p>
    <w:p w:rsidR="009478E8" w:rsidRDefault="009478E8" w:rsidP="009478E8">
      <w:pPr>
        <w:numPr>
          <w:ilvl w:val="3"/>
          <w:numId w:val="1"/>
        </w:numPr>
      </w:pPr>
      <w:r>
        <w:t>Found as an underscore in Annex M.11.1.  But, that’s an input to the test vector, and probably shouldn’t be changed.</w:t>
      </w:r>
    </w:p>
    <w:p w:rsidR="009478E8" w:rsidRDefault="009478E8" w:rsidP="009478E8">
      <w:pPr>
        <w:numPr>
          <w:ilvl w:val="3"/>
          <w:numId w:val="1"/>
        </w:numPr>
      </w:pPr>
      <w:r>
        <w:t xml:space="preserve">Proposed resolution: Rejected.  </w:t>
      </w:r>
      <w:r w:rsidRPr="00171493">
        <w:t xml:space="preserve">The </w:t>
      </w:r>
      <w:r>
        <w:t>term referenced is, we assume, “AES_GCMP” at 3504.39</w:t>
      </w:r>
      <w:r w:rsidRPr="00171493">
        <w:t>.</w:t>
      </w:r>
      <w:r>
        <w:t xml:space="preserve">  It is used as part of a test vector, and as such should not be changed.</w:t>
      </w:r>
    </w:p>
    <w:p w:rsidR="009478E8" w:rsidRDefault="009478E8" w:rsidP="009478E8">
      <w:pPr>
        <w:numPr>
          <w:ilvl w:val="3"/>
          <w:numId w:val="1"/>
        </w:numPr>
      </w:pPr>
      <w:r>
        <w:t>No objections.  Ready for motion.</w:t>
      </w:r>
    </w:p>
    <w:p w:rsidR="009478E8" w:rsidRPr="007527A8" w:rsidRDefault="009478E8" w:rsidP="009478E8">
      <w:pPr>
        <w:numPr>
          <w:ilvl w:val="2"/>
          <w:numId w:val="1"/>
        </w:numPr>
      </w:pPr>
      <w:r>
        <w:rPr>
          <w:b/>
        </w:rPr>
        <w:t>CID 6768 (MAC):</w:t>
      </w:r>
    </w:p>
    <w:p w:rsidR="009478E8" w:rsidRDefault="009478E8" w:rsidP="009478E8">
      <w:pPr>
        <w:numPr>
          <w:ilvl w:val="3"/>
          <w:numId w:val="1"/>
        </w:numPr>
      </w:pPr>
      <w:r>
        <w:t>Discussion of whether AP’s STA’s MAC Address is more correct.  Decided that’s not needed.</w:t>
      </w:r>
    </w:p>
    <w:p w:rsidR="009478E8" w:rsidRDefault="009478E8" w:rsidP="009478E8">
      <w:pPr>
        <w:numPr>
          <w:ilvl w:val="3"/>
          <w:numId w:val="1"/>
        </w:numPr>
      </w:pPr>
      <w:r>
        <w:t>Proposed resolution: Accepted. (Note to editor, there are 9 instances.)</w:t>
      </w:r>
    </w:p>
    <w:p w:rsidR="009478E8" w:rsidRDefault="009478E8" w:rsidP="009478E8">
      <w:pPr>
        <w:numPr>
          <w:ilvl w:val="3"/>
          <w:numId w:val="1"/>
        </w:numPr>
      </w:pPr>
      <w:r>
        <w:t>No objections.  Ready for motion.</w:t>
      </w:r>
    </w:p>
    <w:p w:rsidR="009478E8" w:rsidRPr="003374CF" w:rsidRDefault="009478E8" w:rsidP="009478E8">
      <w:pPr>
        <w:numPr>
          <w:ilvl w:val="2"/>
          <w:numId w:val="1"/>
        </w:numPr>
        <w:rPr>
          <w:b/>
        </w:rPr>
      </w:pPr>
      <w:r w:rsidRPr="003374CF">
        <w:rPr>
          <w:b/>
        </w:rPr>
        <w:t>CIDs 6770 (MAC), 6813 (MAC):</w:t>
      </w:r>
    </w:p>
    <w:p w:rsidR="009478E8" w:rsidRDefault="009478E8" w:rsidP="009478E8">
      <w:pPr>
        <w:numPr>
          <w:ilvl w:val="3"/>
          <w:numId w:val="1"/>
        </w:numPr>
      </w:pPr>
      <w:r>
        <w:t>Agreed with discussion in document.</w:t>
      </w:r>
    </w:p>
    <w:p w:rsidR="009478E8" w:rsidRDefault="009478E8" w:rsidP="009478E8">
      <w:pPr>
        <w:numPr>
          <w:ilvl w:val="3"/>
          <w:numId w:val="1"/>
        </w:numPr>
      </w:pPr>
      <w:r>
        <w:t xml:space="preserve">Proposed resolution: Revised.  </w:t>
      </w:r>
      <w:r w:rsidRPr="00014ADE">
        <w:t>Globally change “Null Data frame” (case insensitive) to “Null frame”</w:t>
      </w:r>
    </w:p>
    <w:p w:rsidR="009478E8" w:rsidRDefault="009478E8" w:rsidP="009478E8">
      <w:pPr>
        <w:numPr>
          <w:ilvl w:val="3"/>
          <w:numId w:val="1"/>
        </w:numPr>
      </w:pPr>
      <w:r>
        <w:t>No objections.  Ready for motion.</w:t>
      </w:r>
    </w:p>
    <w:p w:rsidR="009478E8" w:rsidRPr="00885E4E" w:rsidRDefault="009478E8" w:rsidP="009478E8">
      <w:pPr>
        <w:numPr>
          <w:ilvl w:val="2"/>
          <w:numId w:val="1"/>
        </w:numPr>
        <w:rPr>
          <w:b/>
        </w:rPr>
      </w:pPr>
      <w:r w:rsidRPr="00885E4E">
        <w:rPr>
          <w:b/>
        </w:rPr>
        <w:lastRenderedPageBreak/>
        <w:t>CID 6774 (MAC):</w:t>
      </w:r>
    </w:p>
    <w:p w:rsidR="009478E8" w:rsidRDefault="009478E8" w:rsidP="009478E8">
      <w:pPr>
        <w:numPr>
          <w:ilvl w:val="3"/>
          <w:numId w:val="1"/>
        </w:numPr>
      </w:pPr>
      <w:r>
        <w:t>Proposed resolution: Revised.</w:t>
      </w:r>
    </w:p>
    <w:p w:rsidR="009478E8" w:rsidRDefault="009478E8" w:rsidP="009478E8">
      <w:pPr>
        <w:ind w:left="2160"/>
      </w:pPr>
      <w:r>
        <w:t>At cited location change “The SME shall generate an MLME-</w:t>
      </w:r>
      <w:proofErr w:type="spellStart"/>
      <w:r>
        <w:t>ASSOCIATE.response</w:t>
      </w:r>
      <w:proofErr w:type="spellEnd"/>
      <w:r>
        <w:t xml:space="preserve"> primitive addressed to the non-AP and non-PCP STA.”</w:t>
      </w:r>
    </w:p>
    <w:p w:rsidR="009478E8" w:rsidRDefault="009478E8" w:rsidP="009478E8">
      <w:pPr>
        <w:ind w:left="2160"/>
      </w:pPr>
      <w:proofErr w:type="gramStart"/>
      <w:r>
        <w:t>to</w:t>
      </w:r>
      <w:proofErr w:type="gramEnd"/>
      <w:r>
        <w:t xml:space="preserve"> “The SME shall generate an MLME-</w:t>
      </w:r>
      <w:proofErr w:type="spellStart"/>
      <w:r>
        <w:t>ASSOCIATE.response</w:t>
      </w:r>
      <w:proofErr w:type="spellEnd"/>
      <w:r>
        <w:t xml:space="preserve"> primitive with the </w:t>
      </w:r>
      <w:proofErr w:type="spellStart"/>
      <w:r>
        <w:t>PeerSTAAddress</w:t>
      </w:r>
      <w:proofErr w:type="spellEnd"/>
      <w:r>
        <w:t xml:space="preserve"> parameter set to the MAC address of the non-AP and non-PCP STA.”</w:t>
      </w:r>
    </w:p>
    <w:p w:rsidR="009478E8" w:rsidRDefault="009478E8" w:rsidP="009478E8">
      <w:pPr>
        <w:numPr>
          <w:ilvl w:val="3"/>
          <w:numId w:val="1"/>
        </w:numPr>
      </w:pPr>
      <w:r>
        <w:t>No objection.  Ready for motion.</w:t>
      </w:r>
    </w:p>
    <w:p w:rsidR="009478E8" w:rsidRPr="00885E4E" w:rsidRDefault="009478E8" w:rsidP="009478E8">
      <w:pPr>
        <w:numPr>
          <w:ilvl w:val="2"/>
          <w:numId w:val="1"/>
        </w:numPr>
        <w:rPr>
          <w:b/>
        </w:rPr>
      </w:pPr>
      <w:r w:rsidRPr="00885E4E">
        <w:rPr>
          <w:b/>
        </w:rPr>
        <w:t>CID 6786 (MAC):</w:t>
      </w:r>
    </w:p>
    <w:p w:rsidR="009478E8" w:rsidRDefault="009478E8" w:rsidP="009478E8">
      <w:pPr>
        <w:numPr>
          <w:ilvl w:val="3"/>
          <w:numId w:val="1"/>
        </w:numPr>
      </w:pPr>
      <w:r>
        <w:t>Proposed resolution: Accepted.</w:t>
      </w:r>
    </w:p>
    <w:p w:rsidR="009478E8" w:rsidRDefault="009478E8" w:rsidP="009478E8">
      <w:pPr>
        <w:numPr>
          <w:ilvl w:val="3"/>
          <w:numId w:val="1"/>
        </w:numPr>
      </w:pPr>
      <w:r>
        <w:t>No objections.  Ready for motion.</w:t>
      </w:r>
    </w:p>
    <w:p w:rsidR="009478E8" w:rsidRPr="00FD3CBF" w:rsidRDefault="009478E8" w:rsidP="009478E8">
      <w:pPr>
        <w:numPr>
          <w:ilvl w:val="2"/>
          <w:numId w:val="1"/>
        </w:numPr>
        <w:rPr>
          <w:b/>
        </w:rPr>
      </w:pPr>
      <w:r w:rsidRPr="00FD3CBF">
        <w:rPr>
          <w:b/>
        </w:rPr>
        <w:t>CID 6791 (MAC):</w:t>
      </w:r>
    </w:p>
    <w:p w:rsidR="009478E8" w:rsidRDefault="009478E8" w:rsidP="009478E8">
      <w:pPr>
        <w:numPr>
          <w:ilvl w:val="3"/>
          <w:numId w:val="1"/>
        </w:numPr>
      </w:pPr>
      <w:r>
        <w:t>We’ve looked at this before, and some of the dates are needed, due to changes in 802.1Q between the versions.</w:t>
      </w:r>
    </w:p>
    <w:p w:rsidR="009478E8" w:rsidRDefault="009478E8" w:rsidP="009478E8">
      <w:pPr>
        <w:numPr>
          <w:ilvl w:val="3"/>
          <w:numId w:val="1"/>
        </w:numPr>
      </w:pPr>
      <w:r>
        <w:t xml:space="preserve">Need to check with Donald as he researched this for </w:t>
      </w:r>
      <w:proofErr w:type="spellStart"/>
      <w:r>
        <w:t>TGak</w:t>
      </w:r>
      <w:proofErr w:type="spellEnd"/>
      <w:r>
        <w:t>.</w:t>
      </w:r>
    </w:p>
    <w:p w:rsidR="009478E8" w:rsidRDefault="009478E8" w:rsidP="009478E8">
      <w:pPr>
        <w:numPr>
          <w:ilvl w:val="3"/>
          <w:numId w:val="1"/>
        </w:numPr>
      </w:pPr>
      <w:r>
        <w:t>Suggest holding on this one until Dallas, so we can discuss.  Adrian will contact Donald with a heads up.</w:t>
      </w:r>
    </w:p>
    <w:p w:rsidR="009478E8" w:rsidRPr="00DB0F9D" w:rsidRDefault="009478E8" w:rsidP="009478E8">
      <w:pPr>
        <w:numPr>
          <w:ilvl w:val="2"/>
          <w:numId w:val="1"/>
        </w:numPr>
        <w:rPr>
          <w:b/>
        </w:rPr>
      </w:pPr>
      <w:r w:rsidRPr="00DB0F9D">
        <w:rPr>
          <w:b/>
        </w:rPr>
        <w:t>CID 6332 (MAC):</w:t>
      </w:r>
    </w:p>
    <w:p w:rsidR="009478E8" w:rsidRDefault="009478E8" w:rsidP="009478E8">
      <w:pPr>
        <w:numPr>
          <w:ilvl w:val="3"/>
          <w:numId w:val="1"/>
        </w:numPr>
      </w:pPr>
      <w:r>
        <w:t>After research, Adrian asks to give to an expert to dive in deeper.  Suggest Jouni.</w:t>
      </w:r>
    </w:p>
    <w:p w:rsidR="009478E8" w:rsidRDefault="009478E8" w:rsidP="009478E8">
      <w:pPr>
        <w:numPr>
          <w:ilvl w:val="3"/>
          <w:numId w:val="1"/>
        </w:numPr>
      </w:pPr>
      <w:r>
        <w:t xml:space="preserve">Change to submission required, and assign to Jouni.  </w:t>
      </w:r>
    </w:p>
    <w:p w:rsidR="009478E8" w:rsidRDefault="009478E8" w:rsidP="009478E8">
      <w:pPr>
        <w:numPr>
          <w:ilvl w:val="3"/>
          <w:numId w:val="1"/>
        </w:numPr>
      </w:pPr>
      <w:r>
        <w:t>Also, note that CIDs 6333 and 6334 are similar, and those are resolved.</w:t>
      </w:r>
    </w:p>
    <w:p w:rsidR="009478E8" w:rsidRPr="00DB0F9D" w:rsidRDefault="009478E8" w:rsidP="009478E8">
      <w:pPr>
        <w:numPr>
          <w:ilvl w:val="2"/>
          <w:numId w:val="1"/>
        </w:numPr>
        <w:rPr>
          <w:b/>
        </w:rPr>
      </w:pPr>
      <w:r w:rsidRPr="00DB0F9D">
        <w:rPr>
          <w:b/>
        </w:rPr>
        <w:t>CID 6799 (MAC):</w:t>
      </w:r>
    </w:p>
    <w:p w:rsidR="009478E8" w:rsidRDefault="009478E8" w:rsidP="009478E8">
      <w:pPr>
        <w:numPr>
          <w:ilvl w:val="3"/>
          <w:numId w:val="1"/>
        </w:numPr>
      </w:pPr>
      <w:r>
        <w:t>Can’t find any reference that this was ever allocated.  So, just remove it.</w:t>
      </w:r>
    </w:p>
    <w:p w:rsidR="009478E8" w:rsidRDefault="009478E8" w:rsidP="009478E8">
      <w:pPr>
        <w:numPr>
          <w:ilvl w:val="3"/>
          <w:numId w:val="1"/>
        </w:numPr>
      </w:pPr>
      <w:r>
        <w:t>Proposed Resolution: Revised. Remove cited table row (1971.21).</w:t>
      </w:r>
    </w:p>
    <w:p w:rsidR="009478E8" w:rsidRDefault="009478E8" w:rsidP="009478E8">
      <w:pPr>
        <w:numPr>
          <w:ilvl w:val="3"/>
          <w:numId w:val="1"/>
        </w:numPr>
      </w:pPr>
      <w:r>
        <w:t>No objections.  Ready for motion.</w:t>
      </w:r>
    </w:p>
    <w:p w:rsidR="009478E8" w:rsidRPr="00C2208E" w:rsidRDefault="009478E8" w:rsidP="009478E8">
      <w:pPr>
        <w:numPr>
          <w:ilvl w:val="2"/>
          <w:numId w:val="1"/>
        </w:numPr>
        <w:rPr>
          <w:b/>
        </w:rPr>
      </w:pPr>
      <w:r w:rsidRPr="00C2208E">
        <w:rPr>
          <w:b/>
        </w:rPr>
        <w:t>CID 6811 (MAC):</w:t>
      </w:r>
    </w:p>
    <w:p w:rsidR="009478E8" w:rsidRDefault="009478E8" w:rsidP="009478E8">
      <w:pPr>
        <w:numPr>
          <w:ilvl w:val="3"/>
          <w:numId w:val="1"/>
        </w:numPr>
      </w:pPr>
      <w:r>
        <w:t xml:space="preserve">Proposed resolution: </w:t>
      </w:r>
      <w:r w:rsidRPr="007D3617">
        <w:t>Rejected.  There is no dot11DMGOptionActivated MIB variable.   Changing at this specific location would create a reference to a variable that does not exist.</w:t>
      </w:r>
    </w:p>
    <w:p w:rsidR="009478E8" w:rsidRDefault="009478E8" w:rsidP="009478E8">
      <w:pPr>
        <w:numPr>
          <w:ilvl w:val="3"/>
          <w:numId w:val="1"/>
        </w:numPr>
      </w:pPr>
      <w:r>
        <w:t>No objections.  Ready for motion.</w:t>
      </w:r>
    </w:p>
    <w:p w:rsidR="009478E8" w:rsidRPr="007D3617" w:rsidRDefault="009478E8" w:rsidP="009478E8">
      <w:pPr>
        <w:numPr>
          <w:ilvl w:val="2"/>
          <w:numId w:val="1"/>
        </w:numPr>
        <w:rPr>
          <w:b/>
        </w:rPr>
      </w:pPr>
      <w:r w:rsidRPr="007D3617">
        <w:rPr>
          <w:b/>
        </w:rPr>
        <w:t>CID 6826 (MAC):</w:t>
      </w:r>
    </w:p>
    <w:p w:rsidR="009478E8" w:rsidRDefault="009478E8" w:rsidP="009478E8">
      <w:pPr>
        <w:numPr>
          <w:ilvl w:val="3"/>
          <w:numId w:val="1"/>
        </w:numPr>
      </w:pPr>
      <w:r>
        <w:t xml:space="preserve">Revised.  </w:t>
      </w:r>
    </w:p>
    <w:p w:rsidR="009478E8" w:rsidRDefault="009478E8" w:rsidP="009478E8">
      <w:pPr>
        <w:ind w:left="2160"/>
      </w:pPr>
      <w:r>
        <w:t>Delete paragraph at 1206.46.</w:t>
      </w:r>
    </w:p>
    <w:p w:rsidR="009478E8" w:rsidRDefault="009478E8" w:rsidP="009478E8">
      <w:pPr>
        <w:ind w:left="2160"/>
      </w:pPr>
      <w:r>
        <w:t xml:space="preserve">Change the para at 1206.48 “The provided elements are elements, as described in 8.4.2 (Elements), that the transmitter of this frame is providing to the destination of the frame.” </w:t>
      </w:r>
    </w:p>
    <w:p w:rsidR="009478E8" w:rsidRDefault="009478E8" w:rsidP="009478E8">
      <w:pPr>
        <w:ind w:left="2160"/>
      </w:pPr>
      <w:proofErr w:type="gramStart"/>
      <w:r>
        <w:t>to</w:t>
      </w:r>
      <w:proofErr w:type="gramEnd"/>
      <w:r>
        <w:t xml:space="preserve"> read</w:t>
      </w:r>
    </w:p>
    <w:p w:rsidR="009478E8" w:rsidRDefault="009478E8" w:rsidP="009478E8">
      <w:pPr>
        <w:ind w:left="2160"/>
      </w:pPr>
      <w:r>
        <w:t>“The requested elements are those returned in response to an Information Request frame, as described in 10.30.1. The provided elements are elements, as described in 8.4.2 (Elements), that the transmitter of this frame provides to the destination of the frame, either in addition to the requested elements, or in an unsolicited Information Request frame.”</w:t>
      </w:r>
    </w:p>
    <w:p w:rsidR="009478E8" w:rsidRDefault="009478E8" w:rsidP="009478E8">
      <w:pPr>
        <w:numPr>
          <w:ilvl w:val="3"/>
          <w:numId w:val="1"/>
        </w:numPr>
      </w:pPr>
      <w:r>
        <w:t>No objection.  Ready for motion.</w:t>
      </w:r>
    </w:p>
    <w:p w:rsidR="009478E8" w:rsidRPr="00E31789" w:rsidRDefault="009478E8" w:rsidP="009478E8">
      <w:pPr>
        <w:numPr>
          <w:ilvl w:val="1"/>
          <w:numId w:val="1"/>
        </w:numPr>
        <w:rPr>
          <w:b/>
        </w:rPr>
      </w:pPr>
      <w:r w:rsidRPr="00E31789">
        <w:rPr>
          <w:b/>
        </w:rPr>
        <w:t>Comment Resolution: 11-15-1249 – Graham Smith</w:t>
      </w:r>
    </w:p>
    <w:p w:rsidR="009478E8" w:rsidRPr="00E31789" w:rsidRDefault="009478E8" w:rsidP="009478E8">
      <w:pPr>
        <w:numPr>
          <w:ilvl w:val="2"/>
          <w:numId w:val="1"/>
        </w:numPr>
        <w:rPr>
          <w:b/>
        </w:rPr>
      </w:pPr>
      <w:r w:rsidRPr="00E31789">
        <w:rPr>
          <w:b/>
        </w:rPr>
        <w:t>CID 5050 (</w:t>
      </w:r>
      <w:r>
        <w:rPr>
          <w:b/>
        </w:rPr>
        <w:t>MAC</w:t>
      </w:r>
      <w:r w:rsidRPr="00E31789">
        <w:rPr>
          <w:b/>
        </w:rPr>
        <w:t>):</w:t>
      </w:r>
    </w:p>
    <w:p w:rsidR="009478E8" w:rsidRDefault="009478E8" w:rsidP="009478E8">
      <w:pPr>
        <w:numPr>
          <w:ilvl w:val="3"/>
          <w:numId w:val="1"/>
        </w:numPr>
      </w:pPr>
      <w:r>
        <w:t>Proposed resolution: Rejected.  The mesh cache operates on MSDUs/MMPDUs and is logically at a layer above the cache in 9.3.2.12, which also applies to the fragments of those MSDUs/MMPUDs.</w:t>
      </w:r>
    </w:p>
    <w:p w:rsidR="009478E8" w:rsidRDefault="009478E8" w:rsidP="009478E8">
      <w:pPr>
        <w:numPr>
          <w:ilvl w:val="3"/>
          <w:numId w:val="1"/>
        </w:numPr>
      </w:pPr>
      <w:r>
        <w:t>No objection.  Ready for motion.</w:t>
      </w:r>
    </w:p>
    <w:p w:rsidR="009478E8" w:rsidRPr="00400A19" w:rsidRDefault="009478E8" w:rsidP="009478E8">
      <w:pPr>
        <w:numPr>
          <w:ilvl w:val="2"/>
          <w:numId w:val="1"/>
        </w:numPr>
        <w:rPr>
          <w:b/>
        </w:rPr>
      </w:pPr>
      <w:r w:rsidRPr="00400A19">
        <w:rPr>
          <w:b/>
        </w:rPr>
        <w:t>CID 5163 (MAC):</w:t>
      </w:r>
    </w:p>
    <w:p w:rsidR="009478E8" w:rsidRDefault="009478E8" w:rsidP="009478E8">
      <w:pPr>
        <w:numPr>
          <w:ilvl w:val="3"/>
          <w:numId w:val="1"/>
        </w:numPr>
      </w:pPr>
      <w:r>
        <w:t>Proposed resolution:  Accepted.</w:t>
      </w:r>
    </w:p>
    <w:p w:rsidR="009478E8" w:rsidRDefault="009478E8" w:rsidP="009478E8">
      <w:pPr>
        <w:numPr>
          <w:ilvl w:val="3"/>
          <w:numId w:val="1"/>
        </w:numPr>
      </w:pPr>
      <w:r>
        <w:t>No objections.  Ready for motion.</w:t>
      </w:r>
    </w:p>
    <w:p w:rsidR="009478E8" w:rsidRPr="00370B0A" w:rsidRDefault="009478E8" w:rsidP="009478E8">
      <w:pPr>
        <w:numPr>
          <w:ilvl w:val="2"/>
          <w:numId w:val="1"/>
        </w:numPr>
        <w:rPr>
          <w:b/>
        </w:rPr>
      </w:pPr>
      <w:r w:rsidRPr="00370B0A">
        <w:rPr>
          <w:b/>
        </w:rPr>
        <w:t>CID 5162 (MAC):</w:t>
      </w:r>
    </w:p>
    <w:p w:rsidR="009478E8" w:rsidRDefault="009478E8" w:rsidP="009478E8">
      <w:pPr>
        <w:numPr>
          <w:ilvl w:val="3"/>
          <w:numId w:val="1"/>
        </w:numPr>
      </w:pPr>
      <w:r>
        <w:lastRenderedPageBreak/>
        <w:t xml:space="preserve">Proposed resolution: Rejected.  </w:t>
      </w:r>
      <w:r w:rsidRPr="00D8098B">
        <w:t xml:space="preserve">The mesh cache operates on MSDUs/MMPDUs and is logically at a layer above the </w:t>
      </w:r>
      <w:r>
        <w:t xml:space="preserve">cache in 9.3.2.12, </w:t>
      </w:r>
      <w:r w:rsidRPr="00D8098B">
        <w:t>which also applies to the fragments of those MSDUs/MMPUDs</w:t>
      </w:r>
    </w:p>
    <w:p w:rsidR="009478E8" w:rsidRDefault="009478E8" w:rsidP="009478E8">
      <w:pPr>
        <w:numPr>
          <w:ilvl w:val="3"/>
          <w:numId w:val="1"/>
        </w:numPr>
      </w:pPr>
      <w:r>
        <w:t>No objections.  Ready for motion.</w:t>
      </w:r>
    </w:p>
    <w:p w:rsidR="009478E8" w:rsidRPr="00281B14" w:rsidRDefault="009478E8" w:rsidP="009478E8">
      <w:pPr>
        <w:numPr>
          <w:ilvl w:val="2"/>
          <w:numId w:val="1"/>
        </w:numPr>
        <w:rPr>
          <w:b/>
        </w:rPr>
      </w:pPr>
      <w:r w:rsidRPr="00281B14">
        <w:rPr>
          <w:b/>
        </w:rPr>
        <w:t>CID 5157 (MAC):</w:t>
      </w:r>
    </w:p>
    <w:p w:rsidR="009478E8" w:rsidRDefault="009478E8" w:rsidP="009478E8">
      <w:pPr>
        <w:numPr>
          <w:ilvl w:val="3"/>
          <w:numId w:val="1"/>
        </w:numPr>
      </w:pPr>
      <w:r>
        <w:t xml:space="preserve">Noted email discussion with Carlos.  </w:t>
      </w:r>
    </w:p>
    <w:p w:rsidR="009478E8" w:rsidRDefault="009478E8" w:rsidP="009478E8">
      <w:pPr>
        <w:numPr>
          <w:ilvl w:val="3"/>
          <w:numId w:val="1"/>
        </w:numPr>
      </w:pPr>
      <w:r>
        <w:t xml:space="preserve">Proposed resolution: Include changes as shown for CID 5157 in 11-15/1249r0, which adds the </w:t>
      </w:r>
      <w:proofErr w:type="gramStart"/>
      <w:r>
        <w:t>Extended</w:t>
      </w:r>
      <w:proofErr w:type="gramEnd"/>
      <w:r>
        <w:t xml:space="preserve"> variants to the list.</w:t>
      </w:r>
    </w:p>
    <w:p w:rsidR="009478E8" w:rsidRDefault="009478E8" w:rsidP="009478E8">
      <w:pPr>
        <w:numPr>
          <w:ilvl w:val="3"/>
          <w:numId w:val="1"/>
        </w:numPr>
      </w:pPr>
      <w:r>
        <w:t>No objections.  Ready for motion.</w:t>
      </w:r>
    </w:p>
    <w:p w:rsidR="009478E8" w:rsidRPr="007D4552" w:rsidRDefault="009478E8" w:rsidP="009478E8">
      <w:pPr>
        <w:numPr>
          <w:ilvl w:val="2"/>
          <w:numId w:val="1"/>
        </w:numPr>
        <w:rPr>
          <w:b/>
        </w:rPr>
      </w:pPr>
      <w:r w:rsidRPr="007D4552">
        <w:rPr>
          <w:b/>
        </w:rPr>
        <w:t>CID 5156 (MAC):</w:t>
      </w:r>
    </w:p>
    <w:p w:rsidR="009478E8" w:rsidRDefault="009478E8" w:rsidP="009478E8">
      <w:pPr>
        <w:numPr>
          <w:ilvl w:val="3"/>
          <w:numId w:val="1"/>
        </w:numPr>
      </w:pPr>
      <w:r>
        <w:t>Proposed resolution: accepted.</w:t>
      </w:r>
    </w:p>
    <w:p w:rsidR="009478E8" w:rsidRDefault="009478E8" w:rsidP="009478E8">
      <w:pPr>
        <w:numPr>
          <w:ilvl w:val="3"/>
          <w:numId w:val="1"/>
        </w:numPr>
      </w:pPr>
      <w:r>
        <w:t>No objections.  Ready for motion.</w:t>
      </w:r>
    </w:p>
    <w:p w:rsidR="009478E8" w:rsidRPr="006E1ED9" w:rsidRDefault="009478E8" w:rsidP="009478E8">
      <w:pPr>
        <w:numPr>
          <w:ilvl w:val="2"/>
          <w:numId w:val="1"/>
        </w:numPr>
        <w:rPr>
          <w:b/>
        </w:rPr>
      </w:pPr>
      <w:r w:rsidRPr="006E1ED9">
        <w:rPr>
          <w:b/>
        </w:rPr>
        <w:t>CID 5155 (MAC):</w:t>
      </w:r>
    </w:p>
    <w:p w:rsidR="009478E8" w:rsidRDefault="009478E8" w:rsidP="009478E8">
      <w:pPr>
        <w:numPr>
          <w:ilvl w:val="3"/>
          <w:numId w:val="1"/>
        </w:numPr>
      </w:pPr>
      <w:r>
        <w:t>General agreement.  Minor wordsmithing.</w:t>
      </w:r>
    </w:p>
    <w:p w:rsidR="009478E8" w:rsidRDefault="009478E8" w:rsidP="009478E8">
      <w:pPr>
        <w:numPr>
          <w:ilvl w:val="3"/>
          <w:numId w:val="1"/>
        </w:numPr>
      </w:pPr>
      <w:r>
        <w:t>Proposed resolution: Replace</w:t>
      </w:r>
    </w:p>
    <w:p w:rsidR="009478E8" w:rsidRDefault="009478E8" w:rsidP="009478E8">
      <w:pPr>
        <w:ind w:left="2160"/>
      </w:pPr>
      <w:r>
        <w:t>“</w:t>
      </w:r>
      <w:r w:rsidRPr="006E1ED9">
        <w:t>A STA that encounters an unknown or reserved element ID value in a Management frame received without error shall ignore that element and shall parse any remaining management frame body for additional elements with recognizable element ID values.</w:t>
      </w:r>
      <w:r>
        <w:t>”</w:t>
      </w:r>
    </w:p>
    <w:p w:rsidR="009478E8" w:rsidRDefault="009478E8" w:rsidP="009478E8">
      <w:pPr>
        <w:ind w:left="2160"/>
      </w:pPr>
      <w:proofErr w:type="gramStart"/>
      <w:r>
        <w:t>with</w:t>
      </w:r>
      <w:proofErr w:type="gramEnd"/>
    </w:p>
    <w:p w:rsidR="009478E8" w:rsidRDefault="009478E8" w:rsidP="009478E8">
      <w:pPr>
        <w:ind w:left="2160"/>
      </w:pPr>
      <w:r>
        <w:t>“</w:t>
      </w:r>
      <w:r w:rsidRPr="006E1ED9">
        <w:t>A STA that encounters an unknown or reserved element ID value, or if the value of the Element ID field is 255 and the element ID extension value is unknown or reserved, in a Management frame received without error, shall ignore that element and shall parse any remaining management frame body for additional elements with recognizable element ID values.”</w:t>
      </w:r>
    </w:p>
    <w:p w:rsidR="009478E8" w:rsidRDefault="009478E8" w:rsidP="009478E8">
      <w:pPr>
        <w:numPr>
          <w:ilvl w:val="3"/>
          <w:numId w:val="1"/>
        </w:numPr>
      </w:pPr>
      <w:r>
        <w:t>No objection.  Ready for motion.</w:t>
      </w:r>
    </w:p>
    <w:p w:rsidR="009478E8" w:rsidRPr="005E6B76" w:rsidRDefault="009478E8" w:rsidP="009478E8">
      <w:pPr>
        <w:numPr>
          <w:ilvl w:val="2"/>
          <w:numId w:val="1"/>
        </w:numPr>
        <w:rPr>
          <w:b/>
        </w:rPr>
      </w:pPr>
      <w:r w:rsidRPr="005E6B76">
        <w:rPr>
          <w:b/>
        </w:rPr>
        <w:t>CID 5153 (MAC):</w:t>
      </w:r>
    </w:p>
    <w:p w:rsidR="009478E8" w:rsidRDefault="009478E8" w:rsidP="009478E8">
      <w:pPr>
        <w:numPr>
          <w:ilvl w:val="3"/>
          <w:numId w:val="1"/>
        </w:numPr>
      </w:pPr>
      <w:r>
        <w:t xml:space="preserve">Proposed resolution: At 1388.24 delete </w:t>
      </w:r>
    </w:p>
    <w:p w:rsidR="009478E8" w:rsidRDefault="009478E8" w:rsidP="009478E8">
      <w:pPr>
        <w:ind w:left="2160"/>
      </w:pPr>
      <w:r>
        <w:t>“A STA shall not transmit PPDUs separated by a RIFS unless the RIFS Mode field of the HT Operation element is equal to 1."</w:t>
      </w:r>
    </w:p>
    <w:p w:rsidR="009478E8" w:rsidRDefault="009478E8" w:rsidP="009478E8">
      <w:pPr>
        <w:ind w:left="2160"/>
      </w:pPr>
    </w:p>
    <w:p w:rsidR="009478E8" w:rsidRDefault="009478E8" w:rsidP="009478E8">
      <w:pPr>
        <w:ind w:left="2160"/>
      </w:pPr>
      <w:r>
        <w:t xml:space="preserve">Insert new paragraph at 1249.59 </w:t>
      </w:r>
    </w:p>
    <w:p w:rsidR="009478E8" w:rsidRDefault="009478E8" w:rsidP="009478E8">
      <w:pPr>
        <w:ind w:left="2160"/>
      </w:pPr>
      <w:r>
        <w:t>“A STA shall not transmit PPDUs separated by a RIFS unless the RIFS Mode field of the HT Operation element is equal to 1."</w:t>
      </w:r>
    </w:p>
    <w:p w:rsidR="009478E8" w:rsidRDefault="009478E8" w:rsidP="009478E8">
      <w:pPr>
        <w:numPr>
          <w:ilvl w:val="3"/>
          <w:numId w:val="1"/>
        </w:numPr>
      </w:pPr>
      <w:r>
        <w:t>No objection.  Ready for motion.</w:t>
      </w:r>
    </w:p>
    <w:p w:rsidR="009478E8" w:rsidRPr="00E1343F" w:rsidRDefault="009478E8" w:rsidP="009478E8">
      <w:pPr>
        <w:numPr>
          <w:ilvl w:val="2"/>
          <w:numId w:val="1"/>
        </w:numPr>
        <w:rPr>
          <w:b/>
        </w:rPr>
      </w:pPr>
      <w:r w:rsidRPr="00E1343F">
        <w:rPr>
          <w:b/>
        </w:rPr>
        <w:t>CID 5150 (MAC):</w:t>
      </w:r>
    </w:p>
    <w:p w:rsidR="009478E8" w:rsidRDefault="009478E8" w:rsidP="009478E8">
      <w:pPr>
        <w:numPr>
          <w:ilvl w:val="3"/>
          <w:numId w:val="1"/>
        </w:numPr>
      </w:pPr>
      <w:r>
        <w:t>There is no analysis that Dual CTS protection actually works with GCR, which was the intended point of the comment, and the resolution does not really address this.</w:t>
      </w:r>
    </w:p>
    <w:p w:rsidR="009478E8" w:rsidRDefault="009478E8" w:rsidP="009478E8">
      <w:pPr>
        <w:numPr>
          <w:ilvl w:val="3"/>
          <w:numId w:val="1"/>
        </w:numPr>
      </w:pPr>
      <w:r>
        <w:t>Note that while the commenter asserts that these mechanisms don’t work together, there is no evidence or analysis that this is true, either.</w:t>
      </w:r>
    </w:p>
    <w:p w:rsidR="009478E8" w:rsidRDefault="009478E8" w:rsidP="009478E8">
      <w:pPr>
        <w:numPr>
          <w:ilvl w:val="3"/>
          <w:numId w:val="1"/>
        </w:numPr>
      </w:pPr>
      <w:r>
        <w:t>So, for now, reject, and the commenter can decide how to proceed.</w:t>
      </w:r>
    </w:p>
    <w:p w:rsidR="009478E8" w:rsidRDefault="009478E8" w:rsidP="009478E8">
      <w:pPr>
        <w:numPr>
          <w:ilvl w:val="3"/>
          <w:numId w:val="1"/>
        </w:numPr>
      </w:pPr>
      <w:r>
        <w:t>Proposed resolution: The commenter asserts that these mechanisms will not work, but has not shown any specific issue.</w:t>
      </w:r>
    </w:p>
    <w:p w:rsidR="009478E8" w:rsidRDefault="009478E8" w:rsidP="009478E8">
      <w:pPr>
        <w:numPr>
          <w:ilvl w:val="3"/>
          <w:numId w:val="1"/>
        </w:numPr>
      </w:pPr>
      <w:r>
        <w:t>No objections.  Ready for motion.</w:t>
      </w:r>
    </w:p>
    <w:p w:rsidR="009478E8" w:rsidRPr="00124951" w:rsidRDefault="009478E8" w:rsidP="009478E8">
      <w:pPr>
        <w:numPr>
          <w:ilvl w:val="2"/>
          <w:numId w:val="1"/>
        </w:numPr>
        <w:rPr>
          <w:b/>
        </w:rPr>
      </w:pPr>
      <w:r w:rsidRPr="00124951">
        <w:rPr>
          <w:b/>
        </w:rPr>
        <w:t>CID 5148 (MAC):</w:t>
      </w:r>
    </w:p>
    <w:p w:rsidR="009478E8" w:rsidRDefault="009478E8" w:rsidP="009478E8">
      <w:pPr>
        <w:numPr>
          <w:ilvl w:val="3"/>
          <w:numId w:val="1"/>
        </w:numPr>
      </w:pPr>
      <w:r>
        <w:t>Reviewed the destination where the sentences should be relocated.</w:t>
      </w:r>
    </w:p>
    <w:p w:rsidR="009478E8" w:rsidRDefault="009478E8" w:rsidP="009478E8">
      <w:pPr>
        <w:numPr>
          <w:ilvl w:val="3"/>
          <w:numId w:val="1"/>
        </w:numPr>
      </w:pPr>
      <w:r>
        <w:t xml:space="preserve">Proposed resolution: Revised.  </w:t>
      </w:r>
    </w:p>
    <w:p w:rsidR="009478E8" w:rsidRDefault="009478E8" w:rsidP="009478E8">
      <w:pPr>
        <w:ind w:left="2160"/>
      </w:pPr>
      <w:r>
        <w:t xml:space="preserve">At 1359.42 delete </w:t>
      </w:r>
    </w:p>
    <w:p w:rsidR="009478E8" w:rsidRDefault="009478E8" w:rsidP="009478E8">
      <w:pPr>
        <w:ind w:left="2160"/>
      </w:pPr>
      <w:r>
        <w:t xml:space="preserve">“A DMG STA shall support the HT-immediate block </w:t>
      </w:r>
      <w:proofErr w:type="spellStart"/>
      <w:r>
        <w:t>ack</w:t>
      </w:r>
      <w:proofErr w:type="spellEnd"/>
      <w:r>
        <w:t xml:space="preserve"> extension. A DMG STA shall not use the HT-delayed block </w:t>
      </w:r>
      <w:proofErr w:type="spellStart"/>
      <w:r>
        <w:t>ack</w:t>
      </w:r>
      <w:proofErr w:type="spellEnd"/>
      <w:r>
        <w:t xml:space="preserve"> extension.” </w:t>
      </w:r>
    </w:p>
    <w:p w:rsidR="009478E8" w:rsidRDefault="009478E8" w:rsidP="009478E8">
      <w:pPr>
        <w:ind w:left="2160"/>
      </w:pPr>
    </w:p>
    <w:p w:rsidR="009478E8" w:rsidRDefault="009478E8" w:rsidP="009478E8">
      <w:pPr>
        <w:ind w:left="2160"/>
      </w:pPr>
      <w:r>
        <w:t xml:space="preserve">At 1366.31 insert </w:t>
      </w:r>
    </w:p>
    <w:p w:rsidR="009478E8" w:rsidRDefault="009478E8" w:rsidP="009478E8">
      <w:pPr>
        <w:ind w:left="2160"/>
      </w:pPr>
      <w:r>
        <w:t xml:space="preserve">“A DMG STA shall support the HT-immediate block </w:t>
      </w:r>
      <w:proofErr w:type="spellStart"/>
      <w:r>
        <w:t>ack</w:t>
      </w:r>
      <w:proofErr w:type="spellEnd"/>
      <w:r>
        <w:t xml:space="preserve"> extension.”</w:t>
      </w:r>
    </w:p>
    <w:p w:rsidR="009478E8" w:rsidRDefault="009478E8" w:rsidP="009478E8">
      <w:pPr>
        <w:ind w:left="2160"/>
      </w:pPr>
    </w:p>
    <w:p w:rsidR="009478E8" w:rsidRDefault="009478E8" w:rsidP="009478E8">
      <w:pPr>
        <w:ind w:left="2160"/>
      </w:pPr>
      <w:r>
        <w:lastRenderedPageBreak/>
        <w:t>At 1373.63 insert</w:t>
      </w:r>
    </w:p>
    <w:p w:rsidR="009478E8" w:rsidRDefault="009478E8" w:rsidP="009478E8">
      <w:pPr>
        <w:ind w:left="2160"/>
      </w:pPr>
      <w:r>
        <w:t xml:space="preserve">“A DMG STA shall not use the HT-delayed block </w:t>
      </w:r>
      <w:proofErr w:type="spellStart"/>
      <w:r>
        <w:t>ack</w:t>
      </w:r>
      <w:proofErr w:type="spellEnd"/>
      <w:r>
        <w:t xml:space="preserve"> extension.”</w:t>
      </w:r>
    </w:p>
    <w:p w:rsidR="009478E8" w:rsidRDefault="009478E8" w:rsidP="009478E8">
      <w:pPr>
        <w:numPr>
          <w:ilvl w:val="3"/>
          <w:numId w:val="1"/>
        </w:numPr>
      </w:pPr>
      <w:r>
        <w:t>No objection.  Ready for motion.</w:t>
      </w:r>
    </w:p>
    <w:p w:rsidR="009478E8" w:rsidRDefault="009478E8" w:rsidP="009478E8">
      <w:pPr>
        <w:numPr>
          <w:ilvl w:val="1"/>
          <w:numId w:val="1"/>
        </w:numPr>
      </w:pPr>
      <w:r>
        <w:t>End of time.</w:t>
      </w:r>
    </w:p>
    <w:p w:rsidR="009478E8" w:rsidRPr="009478E8" w:rsidRDefault="009478E8" w:rsidP="009478E8">
      <w:pPr>
        <w:numPr>
          <w:ilvl w:val="1"/>
          <w:numId w:val="1"/>
        </w:numPr>
        <w:rPr>
          <w:b/>
        </w:rPr>
      </w:pPr>
      <w:r w:rsidRPr="009478E8">
        <w:rPr>
          <w:b/>
        </w:rPr>
        <w:t>AOB:</w:t>
      </w:r>
    </w:p>
    <w:p w:rsidR="009478E8" w:rsidRDefault="009478E8" w:rsidP="009478E8">
      <w:pPr>
        <w:numPr>
          <w:ilvl w:val="2"/>
          <w:numId w:val="1"/>
        </w:numPr>
      </w:pPr>
      <w:r>
        <w:t>Noted additional teleconference on Friday Nov 20, announced via email.</w:t>
      </w:r>
    </w:p>
    <w:p w:rsidR="009478E8" w:rsidRPr="009478E8" w:rsidRDefault="009478E8" w:rsidP="009478E8">
      <w:pPr>
        <w:numPr>
          <w:ilvl w:val="1"/>
          <w:numId w:val="1"/>
        </w:numPr>
        <w:rPr>
          <w:b/>
        </w:rPr>
      </w:pPr>
      <w:r w:rsidRPr="009478E8">
        <w:rPr>
          <w:b/>
        </w:rPr>
        <w:t>Adjourned at 12:00</w:t>
      </w:r>
    </w:p>
    <w:p w:rsidR="00BC0F57" w:rsidRPr="00D847E2" w:rsidRDefault="00BC0F57" w:rsidP="00BC0F57">
      <w:pPr>
        <w:numPr>
          <w:ilvl w:val="1"/>
          <w:numId w:val="1"/>
        </w:numPr>
        <w:rPr>
          <w:b/>
        </w:rPr>
      </w:pPr>
      <w:r w:rsidRPr="00D847E2">
        <w:rPr>
          <w:b/>
        </w:rPr>
        <w:br w:type="page"/>
      </w:r>
    </w:p>
    <w:p w:rsidR="00BC0F57" w:rsidRDefault="00BC0F57" w:rsidP="00BC0F57">
      <w:r>
        <w:lastRenderedPageBreak/>
        <w:t>References:</w:t>
      </w:r>
    </w:p>
    <w:p w:rsidR="009478E8" w:rsidRDefault="009478E8" w:rsidP="00BC0F57">
      <w:hyperlink r:id="rId8" w:history="1">
        <w:r w:rsidRPr="001B7EAB">
          <w:rPr>
            <w:rStyle w:val="Hyperlink"/>
          </w:rPr>
          <w:t>https://mentor.ieee.org/802.11/dcn/15/11-15-1260-02-000m-oct-and-nov-2015-tgmc-brc-teleconference-agendas.docx</w:t>
        </w:r>
      </w:hyperlink>
      <w:r>
        <w:t xml:space="preserve"> </w:t>
      </w:r>
    </w:p>
    <w:p w:rsidR="009478E8" w:rsidRDefault="009478E8" w:rsidP="00BC0F57">
      <w:hyperlink r:id="rId9" w:history="1">
        <w:r w:rsidRPr="001B7EAB">
          <w:rPr>
            <w:rStyle w:val="Hyperlink"/>
          </w:rPr>
          <w:t>https://mentor.ieee.org/802.11/dcn/15/11-15-0565-23-000m-revmc-sb-mac-comments.xls</w:t>
        </w:r>
      </w:hyperlink>
      <w:r>
        <w:t xml:space="preserve"> </w:t>
      </w:r>
    </w:p>
    <w:p w:rsidR="009478E8" w:rsidRDefault="009478E8" w:rsidP="00BC0F57">
      <w:hyperlink r:id="rId10" w:history="1">
        <w:r w:rsidRPr="001B7EAB">
          <w:rPr>
            <w:rStyle w:val="Hyperlink"/>
          </w:rPr>
          <w:t>https://mentor.ieee.org/802.11/dcn/15/11-15-0665-13-000m-revmc-sb-gen-adhoc-comments.xlsx</w:t>
        </w:r>
      </w:hyperlink>
      <w:r>
        <w:t xml:space="preserve"> </w:t>
      </w:r>
    </w:p>
    <w:p w:rsidR="009478E8" w:rsidRDefault="009478E8" w:rsidP="00BC0F57">
      <w:hyperlink r:id="rId11" w:history="1">
        <w:r w:rsidRPr="001B7EAB">
          <w:rPr>
            <w:rStyle w:val="Hyperlink"/>
          </w:rPr>
          <w:t>https://mentor.ieee.org/802.11/dcn/15/11-15-0532-20-000m-revmc-sponsor-ballot-comments.xls</w:t>
        </w:r>
      </w:hyperlink>
      <w:r>
        <w:t xml:space="preserve"> </w:t>
      </w:r>
    </w:p>
    <w:p w:rsidR="009478E8" w:rsidRDefault="009478E8" w:rsidP="00BC0F57">
      <w:hyperlink r:id="rId12" w:history="1">
        <w:r w:rsidRPr="001B7EAB">
          <w:rPr>
            <w:rStyle w:val="Hyperlink"/>
          </w:rPr>
          <w:t>https://mentor.ieee.org/802.11/dcn/15/11-15-1207-04-000m-sb0-stephens-resolutions-part-3.doc</w:t>
        </w:r>
      </w:hyperlink>
      <w:r>
        <w:t xml:space="preserve"> </w:t>
      </w:r>
      <w:hyperlink r:id="rId13" w:history="1">
        <w:r w:rsidRPr="001B7EAB">
          <w:rPr>
            <w:rStyle w:val="Hyperlink"/>
          </w:rPr>
          <w:t>https://mentor.ieee.org/802.11/dcn/15/11-15-1249-01-000m-resolutions-for-adrian-mac-comments.docx</w:t>
        </w:r>
      </w:hyperlink>
      <w:r>
        <w:t xml:space="preserve"> </w:t>
      </w:r>
    </w:p>
    <w:p w:rsidR="00BC0F57" w:rsidRPr="00631915" w:rsidRDefault="00BC0F57" w:rsidP="00BC0F57">
      <w:pPr>
        <w:tabs>
          <w:tab w:val="left" w:pos="5494"/>
        </w:tabs>
      </w:pPr>
      <w:bookmarkStart w:id="0" w:name="_GoBack"/>
      <w:bookmarkEnd w:id="0"/>
    </w:p>
    <w:sectPr w:rsidR="00BC0F57" w:rsidRPr="00631915">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B4B" w:rsidRDefault="00465B4B">
      <w:r>
        <w:separator/>
      </w:r>
    </w:p>
  </w:endnote>
  <w:endnote w:type="continuationSeparator" w:id="0">
    <w:p w:rsidR="00465B4B" w:rsidRDefault="0046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226D82">
    <w:pPr>
      <w:pStyle w:val="Footer"/>
      <w:tabs>
        <w:tab w:val="clear" w:pos="6480"/>
        <w:tab w:val="center" w:pos="4680"/>
        <w:tab w:val="right" w:pos="9360"/>
      </w:tabs>
    </w:pPr>
    <w:fldSimple w:instr=" SUBJECT  \* MERGEFORMAT ">
      <w:r w:rsidR="00BC7729">
        <w:t>Minutes</w:t>
      </w:r>
    </w:fldSimple>
    <w:r w:rsidR="0029020B">
      <w:tab/>
      <w:t xml:space="preserve">page </w:t>
    </w:r>
    <w:r w:rsidR="0029020B">
      <w:fldChar w:fldCharType="begin"/>
    </w:r>
    <w:r w:rsidR="0029020B">
      <w:instrText xml:space="preserve">page </w:instrText>
    </w:r>
    <w:r w:rsidR="0029020B">
      <w:fldChar w:fldCharType="separate"/>
    </w:r>
    <w:r w:rsidR="009478E8">
      <w:rPr>
        <w:noProof/>
      </w:rPr>
      <w:t>7</w:t>
    </w:r>
    <w:r w:rsidR="0029020B">
      <w:fldChar w:fldCharType="end"/>
    </w:r>
    <w:r w:rsidR="0029020B">
      <w:tab/>
    </w:r>
    <w:r w:rsidR="00BC0F57">
      <w:t xml:space="preserve"> Mark Hamilton (Ruckus Wireless)</w:t>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B4B" w:rsidRDefault="00465B4B">
      <w:r>
        <w:separator/>
      </w:r>
    </w:p>
  </w:footnote>
  <w:footnote w:type="continuationSeparator" w:id="0">
    <w:p w:rsidR="00465B4B" w:rsidRDefault="00465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465B4B">
    <w:pPr>
      <w:pStyle w:val="Header"/>
      <w:tabs>
        <w:tab w:val="clear" w:pos="6480"/>
        <w:tab w:val="center" w:pos="4680"/>
        <w:tab w:val="right" w:pos="9360"/>
      </w:tabs>
    </w:pPr>
    <w:r>
      <w:fldChar w:fldCharType="begin"/>
    </w:r>
    <w:r>
      <w:instrText xml:space="preserve"> KEYWORDS  \* MERGEFORMAT </w:instrText>
    </w:r>
    <w:r>
      <w:fldChar w:fldCharType="separate"/>
    </w:r>
    <w:r w:rsidR="009478E8">
      <w:t>Nov</w:t>
    </w:r>
    <w:r w:rsidR="00305F9D">
      <w:t xml:space="preserve"> 2015</w:t>
    </w:r>
    <w:r>
      <w:fldChar w:fldCharType="end"/>
    </w:r>
    <w:r w:rsidR="0029020B">
      <w:tab/>
    </w:r>
    <w:r w:rsidR="0029020B">
      <w:tab/>
    </w:r>
    <w:fldSimple w:instr=" TITLE  \* MERGEFORMAT ">
      <w:r w:rsidR="009478E8">
        <w:t>doc.: IEEE 802.11-15/1291</w:t>
      </w:r>
      <w:r w:rsidR="006B7549">
        <w:t>r</w:t>
      </w:r>
      <w:r w:rsidR="00BC0F57">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A0A99"/>
    <w:multiLevelType w:val="multilevel"/>
    <w:tmpl w:val="2BB635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965155"/>
    <w:multiLevelType w:val="hybridMultilevel"/>
    <w:tmpl w:val="E38631F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14776BB"/>
    <w:multiLevelType w:val="multilevel"/>
    <w:tmpl w:val="2BB635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A2155A"/>
    <w:multiLevelType w:val="hybridMultilevel"/>
    <w:tmpl w:val="9A6CD0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7B466FEF"/>
    <w:multiLevelType w:val="hybridMultilevel"/>
    <w:tmpl w:val="25FEF9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C6C09EC"/>
    <w:multiLevelType w:val="hybridMultilevel"/>
    <w:tmpl w:val="C9F412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59D"/>
    <w:rsid w:val="00000B0C"/>
    <w:rsid w:val="00045B3B"/>
    <w:rsid w:val="000B22C8"/>
    <w:rsid w:val="001511E4"/>
    <w:rsid w:val="001C454F"/>
    <w:rsid w:val="001D2F27"/>
    <w:rsid w:val="001D723B"/>
    <w:rsid w:val="0020594A"/>
    <w:rsid w:val="00226D82"/>
    <w:rsid w:val="0029020B"/>
    <w:rsid w:val="002D44BE"/>
    <w:rsid w:val="00305F9D"/>
    <w:rsid w:val="00393D6E"/>
    <w:rsid w:val="00442037"/>
    <w:rsid w:val="00452C0E"/>
    <w:rsid w:val="00465B4B"/>
    <w:rsid w:val="0049037D"/>
    <w:rsid w:val="004B064B"/>
    <w:rsid w:val="004C3025"/>
    <w:rsid w:val="00537F5F"/>
    <w:rsid w:val="0054059D"/>
    <w:rsid w:val="00587CB2"/>
    <w:rsid w:val="005D76F6"/>
    <w:rsid w:val="005F1A54"/>
    <w:rsid w:val="0062440B"/>
    <w:rsid w:val="0066009E"/>
    <w:rsid w:val="00676353"/>
    <w:rsid w:val="006B7549"/>
    <w:rsid w:val="006C0727"/>
    <w:rsid w:val="006E145F"/>
    <w:rsid w:val="006F2433"/>
    <w:rsid w:val="007236D7"/>
    <w:rsid w:val="00770572"/>
    <w:rsid w:val="0078473D"/>
    <w:rsid w:val="007A5AE6"/>
    <w:rsid w:val="007C1CB3"/>
    <w:rsid w:val="0081649D"/>
    <w:rsid w:val="00837967"/>
    <w:rsid w:val="008436A7"/>
    <w:rsid w:val="008611A5"/>
    <w:rsid w:val="008817D0"/>
    <w:rsid w:val="008A5067"/>
    <w:rsid w:val="008B32E3"/>
    <w:rsid w:val="00940000"/>
    <w:rsid w:val="009478E8"/>
    <w:rsid w:val="00994875"/>
    <w:rsid w:val="009D20AA"/>
    <w:rsid w:val="009F2FBC"/>
    <w:rsid w:val="00A1757A"/>
    <w:rsid w:val="00A94F31"/>
    <w:rsid w:val="00AA427C"/>
    <w:rsid w:val="00B94BC6"/>
    <w:rsid w:val="00BC0F57"/>
    <w:rsid w:val="00BC7729"/>
    <w:rsid w:val="00BE68C2"/>
    <w:rsid w:val="00BF2499"/>
    <w:rsid w:val="00C30A36"/>
    <w:rsid w:val="00C642E6"/>
    <w:rsid w:val="00C8541A"/>
    <w:rsid w:val="00C86BD9"/>
    <w:rsid w:val="00CA09B2"/>
    <w:rsid w:val="00D45893"/>
    <w:rsid w:val="00DC5A7B"/>
    <w:rsid w:val="00E12886"/>
    <w:rsid w:val="00E32669"/>
    <w:rsid w:val="00EE4856"/>
    <w:rsid w:val="00F13CAC"/>
    <w:rsid w:val="00F47716"/>
    <w:rsid w:val="00F513CF"/>
    <w:rsid w:val="00F72EBB"/>
    <w:rsid w:val="00FD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22B05A-53BC-4E65-AF8C-3F68E9E8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5F1A54"/>
    <w:pPr>
      <w:spacing w:before="480" w:line="276" w:lineRule="auto"/>
      <w:ind w:left="720" w:hanging="432"/>
      <w:contextualSpacing/>
    </w:pPr>
    <w:rPr>
      <w:rFonts w:ascii="Calibri" w:eastAsia="Calibri" w:hAnsi="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60553">
      <w:bodyDiv w:val="1"/>
      <w:marLeft w:val="0"/>
      <w:marRight w:val="0"/>
      <w:marTop w:val="0"/>
      <w:marBottom w:val="0"/>
      <w:divBdr>
        <w:top w:val="none" w:sz="0" w:space="0" w:color="auto"/>
        <w:left w:val="none" w:sz="0" w:space="0" w:color="auto"/>
        <w:bottom w:val="none" w:sz="0" w:space="0" w:color="auto"/>
        <w:right w:val="none" w:sz="0" w:space="0" w:color="auto"/>
      </w:divBdr>
    </w:div>
    <w:div w:id="911239506">
      <w:bodyDiv w:val="1"/>
      <w:marLeft w:val="0"/>
      <w:marRight w:val="0"/>
      <w:marTop w:val="0"/>
      <w:marBottom w:val="0"/>
      <w:divBdr>
        <w:top w:val="none" w:sz="0" w:space="0" w:color="auto"/>
        <w:left w:val="none" w:sz="0" w:space="0" w:color="auto"/>
        <w:bottom w:val="none" w:sz="0" w:space="0" w:color="auto"/>
        <w:right w:val="none" w:sz="0" w:space="0" w:color="auto"/>
      </w:divBdr>
    </w:div>
    <w:div w:id="21388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5/11-15-1260-02-000m-oct-and-nov-2015-tgmc-brc-teleconference-agendas.docx" TargetMode="External"/><Relationship Id="rId13" Type="http://schemas.openxmlformats.org/officeDocument/2006/relationships/hyperlink" Target="https://mentor.ieee.org/802.11/dcn/15/11-15-1249-01-000m-resolutions-for-adrian-mac-comments.docx" TargetMode="External"/><Relationship Id="rId3" Type="http://schemas.openxmlformats.org/officeDocument/2006/relationships/settings" Target="settings.xml"/><Relationship Id="rId7" Type="http://schemas.openxmlformats.org/officeDocument/2006/relationships/hyperlink" Target="mailto:mark.hamilton@ruckuswireless.com" TargetMode="External"/><Relationship Id="rId12" Type="http://schemas.openxmlformats.org/officeDocument/2006/relationships/hyperlink" Target="https://mentor.ieee.org/802.11/dcn/15/11-15-1207-04-000m-sb0-stephens-resolutions-part-3.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5/11-15-0532-20-000m-revmc-sponsor-ballot-comments.x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ntor.ieee.org/802.11/dcn/15/11-15-0665-13-000m-revmc-sb-gen-adhoc-comments.xlsx" TargetMode="External"/><Relationship Id="rId4" Type="http://schemas.openxmlformats.org/officeDocument/2006/relationships/webSettings" Target="webSettings.xml"/><Relationship Id="rId9" Type="http://schemas.openxmlformats.org/officeDocument/2006/relationships/hyperlink" Target="https://mentor.ieee.org/802.11/dcn/15/11-15-0565-23-000m-revmc-sb-mac-comments.xl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wnloads\802-11-Submission-Portrait-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802-11-Submission-Portrait-word2003.dot</Template>
  <TotalTime>8</TotalTime>
  <Pages>7</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802.11-15/0974r2</vt:lpstr>
    </vt:vector>
  </TitlesOfParts>
  <Company>HP-Aruba Networks</Company>
  <LinksUpToDate>false</LinksUpToDate>
  <CharactersWithSpaces>11321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802.11-15/0974r2</dc:title>
  <dc:subject>Minutes</dc:subject>
  <dc:creator>Jon Rosdahl</dc:creator>
  <cp:keywords>Aug 2015</cp:keywords>
  <dc:description>Jon Rosdahl (CSR)</dc:description>
  <cp:lastModifiedBy>Mark Hamilton</cp:lastModifiedBy>
  <cp:revision>3</cp:revision>
  <cp:lastPrinted>2015-05-08T03:40:00Z</cp:lastPrinted>
  <dcterms:created xsi:type="dcterms:W3CDTF">2015-11-06T17:07:00Z</dcterms:created>
  <dcterms:modified xsi:type="dcterms:W3CDTF">2015-11-06T17:14:00Z</dcterms:modified>
</cp:coreProperties>
</file>