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6222E5E2" w:rsidR="00CA09B2" w:rsidRDefault="00D060A1" w:rsidP="00D060A1">
            <w:pPr>
              <w:pStyle w:val="T2"/>
              <w:rPr>
                <w:lang w:eastAsia="zh-HK"/>
              </w:rPr>
            </w:pPr>
            <w:r>
              <w:rPr>
                <w:lang w:eastAsia="zh-HK"/>
              </w:rPr>
              <w:t>Location Related</w:t>
            </w:r>
            <w:r w:rsidR="00726B8B">
              <w:rPr>
                <w:lang w:eastAsia="zh-HK"/>
              </w:rPr>
              <w:t xml:space="preserve"> </w:t>
            </w:r>
            <w:r w:rsidR="00124D76">
              <w:rPr>
                <w:lang w:eastAsia="zh-HK"/>
              </w:rPr>
              <w:t>Clarifications</w:t>
            </w:r>
            <w:r w:rsidR="00F6308A">
              <w:rPr>
                <w:lang w:eastAsia="zh-HK"/>
              </w:rPr>
              <w:t xml:space="preserve"> to </w:t>
            </w:r>
            <w:proofErr w:type="spellStart"/>
            <w:r w:rsidR="00E50A0E">
              <w:rPr>
                <w:lang w:eastAsia="zh-HK"/>
              </w:rPr>
              <w:t>REVmc</w:t>
            </w:r>
            <w:proofErr w:type="spellEnd"/>
            <w:r w:rsidR="00E50A0E">
              <w:rPr>
                <w:lang w:eastAsia="zh-HK"/>
              </w:rPr>
              <w:t xml:space="preserve"> </w:t>
            </w:r>
            <w:r w:rsidR="00F6308A">
              <w:rPr>
                <w:lang w:eastAsia="zh-HK"/>
              </w:rPr>
              <w:t>Draft 4.2</w:t>
            </w:r>
          </w:p>
        </w:tc>
      </w:tr>
      <w:tr w:rsidR="00CA09B2" w14:paraId="426547A9" w14:textId="77777777" w:rsidTr="00A525F0">
        <w:trPr>
          <w:trHeight w:val="359"/>
          <w:jc w:val="center"/>
        </w:trPr>
        <w:tc>
          <w:tcPr>
            <w:tcW w:w="9576" w:type="dxa"/>
            <w:gridSpan w:val="5"/>
            <w:vAlign w:val="center"/>
          </w:tcPr>
          <w:p w14:paraId="5A8BDB34" w14:textId="285BEC41"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w:t>
            </w:r>
            <w:r w:rsidR="009223C6">
              <w:rPr>
                <w:b w:val="0"/>
                <w:sz w:val="24"/>
                <w:szCs w:val="24"/>
                <w:lang w:eastAsia="zh-HK"/>
              </w:rPr>
              <w:t>9</w:t>
            </w:r>
            <w:r w:rsidR="00CE5D7C">
              <w:rPr>
                <w:b w:val="0"/>
                <w:sz w:val="24"/>
                <w:szCs w:val="24"/>
                <w:lang w:eastAsia="zh-HK"/>
              </w:rPr>
              <w:t>-</w:t>
            </w:r>
            <w:r w:rsidR="005C5755">
              <w:rPr>
                <w:b w:val="0"/>
                <w:sz w:val="24"/>
                <w:szCs w:val="24"/>
                <w:lang w:eastAsia="zh-HK"/>
              </w:rPr>
              <w:t>16</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B37B81" w:rsidP="008A1D87">
            <w:pPr>
              <w:pStyle w:val="T2"/>
              <w:spacing w:after="0"/>
              <w:ind w:left="0" w:right="0"/>
              <w:jc w:val="left"/>
              <w:rPr>
                <w:b w:val="0"/>
                <w:sz w:val="22"/>
                <w:szCs w:val="22"/>
              </w:rPr>
            </w:pPr>
            <w:hyperlink r:id="rId9" w:history="1">
              <w:r w:rsidR="008A1D87" w:rsidRPr="00B40B6F">
                <w:rPr>
                  <w:rStyle w:val="Hyperlink"/>
                  <w:b w:val="0"/>
                  <w:sz w:val="22"/>
                  <w:szCs w:val="22"/>
                  <w:lang w:eastAsia="zh-HK"/>
                </w:rPr>
                <w:t>caldana@qca.qualcomm.com</w:t>
              </w:r>
            </w:hyperlink>
          </w:p>
        </w:tc>
      </w:tr>
      <w:tr w:rsidR="001947F9" w:rsidRPr="0082092B" w14:paraId="2C209556" w14:textId="77777777" w:rsidTr="0082092B">
        <w:trPr>
          <w:jc w:val="center"/>
        </w:trPr>
        <w:tc>
          <w:tcPr>
            <w:tcW w:w="1336" w:type="dxa"/>
            <w:vAlign w:val="center"/>
          </w:tcPr>
          <w:p w14:paraId="5B3F8CB0" w14:textId="790DD649" w:rsidR="001947F9" w:rsidRDefault="001947F9" w:rsidP="00A525F0">
            <w:pPr>
              <w:pStyle w:val="T2"/>
              <w:spacing w:after="0"/>
              <w:ind w:left="0" w:right="0"/>
              <w:jc w:val="left"/>
              <w:rPr>
                <w:b w:val="0"/>
                <w:sz w:val="22"/>
                <w:szCs w:val="22"/>
              </w:rPr>
            </w:pPr>
            <w:r>
              <w:rPr>
                <w:b w:val="0"/>
                <w:sz w:val="22"/>
                <w:szCs w:val="22"/>
              </w:rPr>
              <w:t>Naveen Kakani</w:t>
            </w:r>
          </w:p>
        </w:tc>
        <w:tc>
          <w:tcPr>
            <w:tcW w:w="1673" w:type="dxa"/>
            <w:vAlign w:val="center"/>
          </w:tcPr>
          <w:p w14:paraId="30051E8B" w14:textId="79566665" w:rsidR="001947F9" w:rsidRDefault="001947F9"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4F7195D5" w14:textId="77777777" w:rsidR="001947F9" w:rsidRPr="0082092B" w:rsidRDefault="001947F9" w:rsidP="00A525F0">
            <w:pPr>
              <w:pStyle w:val="T2"/>
              <w:spacing w:after="0"/>
              <w:ind w:left="0" w:right="0"/>
              <w:jc w:val="left"/>
              <w:rPr>
                <w:b w:val="0"/>
                <w:sz w:val="22"/>
                <w:szCs w:val="22"/>
              </w:rPr>
            </w:pPr>
          </w:p>
        </w:tc>
        <w:tc>
          <w:tcPr>
            <w:tcW w:w="905" w:type="dxa"/>
            <w:vAlign w:val="center"/>
          </w:tcPr>
          <w:p w14:paraId="538DF654" w14:textId="77777777" w:rsidR="001947F9" w:rsidRPr="0082092B" w:rsidRDefault="001947F9">
            <w:pPr>
              <w:pStyle w:val="T2"/>
              <w:spacing w:after="0"/>
              <w:ind w:left="0" w:right="0"/>
              <w:rPr>
                <w:b w:val="0"/>
                <w:sz w:val="22"/>
                <w:szCs w:val="22"/>
              </w:rPr>
            </w:pPr>
          </w:p>
        </w:tc>
        <w:tc>
          <w:tcPr>
            <w:tcW w:w="2457" w:type="dxa"/>
            <w:vAlign w:val="center"/>
          </w:tcPr>
          <w:p w14:paraId="082FC837" w14:textId="256FB788" w:rsidR="001947F9" w:rsidRDefault="00B37B81" w:rsidP="008A1D87">
            <w:pPr>
              <w:pStyle w:val="T2"/>
              <w:spacing w:after="0"/>
              <w:ind w:left="0" w:right="0"/>
              <w:jc w:val="left"/>
            </w:pPr>
            <w:hyperlink r:id="rId10" w:history="1">
              <w:r w:rsidR="001947F9" w:rsidRPr="00955741">
                <w:rPr>
                  <w:rStyle w:val="Hyperlink"/>
                  <w:b w:val="0"/>
                  <w:sz w:val="22"/>
                  <w:szCs w:val="22"/>
                  <w:lang w:eastAsia="zh-HK"/>
                </w:rPr>
                <w:t>nkakani@qti.qualcomm.com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794ECCF8" w:rsidR="00AE4D78" w:rsidRDefault="00333FB2" w:rsidP="00C85FA0">
                            <w:pPr>
                              <w:jc w:val="both"/>
                              <w:rPr>
                                <w:lang w:eastAsia="ko-KR"/>
                              </w:rPr>
                            </w:pPr>
                            <w:r>
                              <w:rPr>
                                <w:rFonts w:hint="eastAsia"/>
                                <w:lang w:eastAsia="ko-KR"/>
                              </w:rPr>
                              <w:t xml:space="preserve">This contribution </w:t>
                            </w:r>
                            <w:r w:rsidR="00FA248A">
                              <w:rPr>
                                <w:lang w:eastAsia="ko-KR"/>
                              </w:rPr>
                              <w:t>addresses</w:t>
                            </w:r>
                            <w:r w:rsidR="00D060A1">
                              <w:rPr>
                                <w:lang w:eastAsia="ko-KR"/>
                              </w:rPr>
                              <w:t xml:space="preserve"> some clarifications needed regarding </w:t>
                            </w:r>
                            <w:proofErr w:type="spellStart"/>
                            <w:r w:rsidR="00D060A1">
                              <w:rPr>
                                <w:lang w:eastAsia="ko-KR"/>
                              </w:rPr>
                              <w:t>Locationing</w:t>
                            </w:r>
                            <w:proofErr w:type="spellEnd"/>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794ECCF8" w:rsidR="00AE4D78" w:rsidRDefault="00333FB2" w:rsidP="00C85FA0">
                      <w:pPr>
                        <w:jc w:val="both"/>
                        <w:rPr>
                          <w:lang w:eastAsia="ko-KR"/>
                        </w:rPr>
                      </w:pPr>
                      <w:r>
                        <w:rPr>
                          <w:rFonts w:hint="eastAsia"/>
                          <w:lang w:eastAsia="ko-KR"/>
                        </w:rPr>
                        <w:t xml:space="preserve">This contribution </w:t>
                      </w:r>
                      <w:r w:rsidR="00FA248A">
                        <w:rPr>
                          <w:lang w:eastAsia="ko-KR"/>
                        </w:rPr>
                        <w:t>addresses</w:t>
                      </w:r>
                      <w:r w:rsidR="00D060A1">
                        <w:rPr>
                          <w:lang w:eastAsia="ko-KR"/>
                        </w:rPr>
                        <w:t xml:space="preserve"> some clarifications needed regarding Locationing</w:t>
                      </w:r>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bookmarkStart w:id="1" w:name="_GoBack"/>
                      <w:bookmarkEnd w:id="1"/>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58DAB198" w14:textId="77777777" w:rsidR="008D3BFE" w:rsidRDefault="008D3BFE" w:rsidP="008D3BFE">
      <w:pPr>
        <w:spacing w:after="240"/>
        <w:rPr>
          <w:sz w:val="24"/>
          <w:szCs w:val="24"/>
        </w:rPr>
      </w:pPr>
      <w:proofErr w:type="gramStart"/>
      <w:r>
        <w:rPr>
          <w:b/>
          <w:i/>
          <w:sz w:val="24"/>
          <w:szCs w:val="24"/>
        </w:rPr>
        <w:t>v0 :</w:t>
      </w:r>
      <w:proofErr w:type="gramEnd"/>
      <w:r>
        <w:rPr>
          <w:b/>
          <w:i/>
          <w:sz w:val="24"/>
          <w:szCs w:val="24"/>
        </w:rPr>
        <w:t xml:space="preserve"> </w:t>
      </w:r>
      <w:r w:rsidRPr="00E337C0">
        <w:rPr>
          <w:sz w:val="24"/>
          <w:szCs w:val="24"/>
        </w:rPr>
        <w:t>Initial submission</w:t>
      </w:r>
      <w:r>
        <w:rPr>
          <w:sz w:val="24"/>
          <w:szCs w:val="24"/>
        </w:rPr>
        <w:t>.</w:t>
      </w:r>
    </w:p>
    <w:p w14:paraId="4AFE0581" w14:textId="69C00C83" w:rsidR="00E337C0" w:rsidRDefault="008D3BFE" w:rsidP="00013443">
      <w:pPr>
        <w:spacing w:after="240"/>
        <w:rPr>
          <w:sz w:val="24"/>
          <w:szCs w:val="24"/>
        </w:rPr>
      </w:pPr>
      <w:proofErr w:type="gramStart"/>
      <w:r>
        <w:rPr>
          <w:b/>
          <w:i/>
          <w:sz w:val="24"/>
          <w:szCs w:val="24"/>
        </w:rPr>
        <w:t>v1</w:t>
      </w:r>
      <w:r w:rsidR="00F91F8F">
        <w:rPr>
          <w:b/>
          <w:i/>
          <w:sz w:val="24"/>
          <w:szCs w:val="24"/>
        </w:rPr>
        <w:t xml:space="preserve"> </w:t>
      </w:r>
      <w:r w:rsidR="00E337C0">
        <w:rPr>
          <w:b/>
          <w:i/>
          <w:sz w:val="24"/>
          <w:szCs w:val="24"/>
        </w:rPr>
        <w:t>:</w:t>
      </w:r>
      <w:proofErr w:type="gramEnd"/>
      <w:r w:rsidR="00E337C0">
        <w:rPr>
          <w:b/>
          <w:i/>
          <w:sz w:val="24"/>
          <w:szCs w:val="24"/>
        </w:rPr>
        <w:t xml:space="preserve"> </w:t>
      </w:r>
      <w:r>
        <w:rPr>
          <w:sz w:val="24"/>
          <w:szCs w:val="24"/>
        </w:rPr>
        <w:t>Added Naveen as a co-author.</w:t>
      </w:r>
    </w:p>
    <w:p w14:paraId="7BCDDA73" w14:textId="481A3591" w:rsidR="00631FA0" w:rsidRPr="00631FA0" w:rsidRDefault="00631FA0" w:rsidP="00013443">
      <w:pPr>
        <w:spacing w:after="240"/>
        <w:rPr>
          <w:b/>
          <w:color w:val="FF0000"/>
          <w:sz w:val="24"/>
          <w:szCs w:val="24"/>
        </w:rPr>
      </w:pPr>
      <w:r w:rsidRPr="00322568">
        <w:rPr>
          <w:b/>
          <w:i/>
          <w:color w:val="FF0000"/>
          <w:sz w:val="24"/>
          <w:szCs w:val="24"/>
        </w:rPr>
        <w:t xml:space="preserve">NOTE TO </w:t>
      </w:r>
      <w:proofErr w:type="gramStart"/>
      <w:r w:rsidRPr="00322568">
        <w:rPr>
          <w:b/>
          <w:i/>
          <w:color w:val="FF0000"/>
          <w:sz w:val="24"/>
          <w:szCs w:val="24"/>
        </w:rPr>
        <w:t>EDITOR</w:t>
      </w:r>
      <w:r w:rsidRPr="00322568">
        <w:rPr>
          <w:b/>
          <w:color w:val="FF0000"/>
          <w:sz w:val="24"/>
          <w:szCs w:val="24"/>
        </w:rPr>
        <w:t xml:space="preserve"> </w:t>
      </w:r>
      <w:r>
        <w:rPr>
          <w:b/>
          <w:sz w:val="24"/>
          <w:szCs w:val="24"/>
        </w:rPr>
        <w:t>:</w:t>
      </w:r>
      <w:proofErr w:type="gramEnd"/>
      <w:r>
        <w:rPr>
          <w:b/>
          <w:sz w:val="24"/>
          <w:szCs w:val="24"/>
        </w:rPr>
        <w:t xml:space="preserve"> </w:t>
      </w:r>
      <w:r w:rsidRPr="0021343B">
        <w:rPr>
          <w:b/>
          <w:i/>
          <w:color w:val="FF0000"/>
          <w:sz w:val="24"/>
          <w:szCs w:val="24"/>
        </w:rPr>
        <w:t xml:space="preserve">Please make the changes shown in </w:t>
      </w:r>
      <w:r>
        <w:rPr>
          <w:b/>
          <w:i/>
          <w:color w:val="FF0000"/>
          <w:sz w:val="24"/>
          <w:szCs w:val="24"/>
        </w:rPr>
        <w:t>Tracked Changes</w:t>
      </w:r>
      <w:r w:rsidRPr="0021343B">
        <w:rPr>
          <w:b/>
          <w:i/>
          <w:color w:val="FF0000"/>
          <w:sz w:val="24"/>
          <w:szCs w:val="24"/>
        </w:rPr>
        <w:t>.</w:t>
      </w:r>
    </w:p>
    <w:p w14:paraId="67F5F63F" w14:textId="77777777" w:rsidR="003827D8" w:rsidRDefault="003827D8" w:rsidP="003827D8">
      <w:pPr>
        <w:pStyle w:val="H4"/>
        <w:numPr>
          <w:ilvl w:val="0"/>
          <w:numId w:val="38"/>
        </w:numPr>
        <w:rPr>
          <w:w w:val="100"/>
        </w:rPr>
      </w:pPr>
      <w:bookmarkStart w:id="0" w:name="RTF39343839363a2048342c312e"/>
      <w:r>
        <w:rPr>
          <w:w w:val="100"/>
        </w:rPr>
        <w:t>Receiving a neighbor report</w:t>
      </w:r>
      <w:bookmarkEnd w:id="0"/>
    </w:p>
    <w:p w14:paraId="06BC8269" w14:textId="77777777" w:rsidR="003827D8" w:rsidRDefault="003827D8" w:rsidP="003827D8">
      <w:pPr>
        <w:pStyle w:val="T"/>
        <w:rPr>
          <w:w w:val="100"/>
        </w:rPr>
      </w:pPr>
      <w:r>
        <w:rPr>
          <w:w w:val="100"/>
        </w:rPr>
        <w:t>If dot11RMNeighborReportActivated is true, an AP receiving a neighbor report request shall respond with a Neighbor Report Response frame containing zero or more Neighbor Report elements. If an SSID element is specified in the corresponding Neighbor Report Request frame, the Neighbor Report element(s) shall contain information only</w:t>
      </w:r>
      <w:r>
        <w:rPr>
          <w:spacing w:val="-2"/>
          <w:w w:val="100"/>
        </w:rPr>
        <w:t xml:space="preserve"> </w:t>
      </w:r>
      <w:r>
        <w:rPr>
          <w:w w:val="100"/>
        </w:rPr>
        <w:t xml:space="preserve">concerning neighbor APs that are members of the current ESS identified by the SSID element contained within the neighbor report request. If the SSID element is omitted, the Neighbor Report element(s) shall contain information concerning neighbor APs that belong to the same ESS as the requesting STA. If the wildcard SSID element is specified in the corresponding Neighbor Request frame, the Neighbor Report element(s) shall contain information concerning all neighbor APs. If there </w:t>
      </w:r>
      <w:proofErr w:type="gramStart"/>
      <w:r>
        <w:rPr>
          <w:w w:val="100"/>
        </w:rPr>
        <w:t>are no neighbor</w:t>
      </w:r>
      <w:proofErr w:type="gramEnd"/>
      <w:r>
        <w:rPr>
          <w:w w:val="100"/>
        </w:rPr>
        <w:t xml:space="preserve"> APs available, the AP shall send a Neighbor Report Response frame with no Neighbor Report elements. </w:t>
      </w:r>
    </w:p>
    <w:p w14:paraId="08E3BA8F" w14:textId="77777777" w:rsidR="003827D8" w:rsidRDefault="003827D8" w:rsidP="003827D8">
      <w:pPr>
        <w:pStyle w:val="T"/>
        <w:rPr>
          <w:w w:val="100"/>
        </w:rPr>
      </w:pPr>
      <w:r>
        <w:rPr>
          <w:w w:val="100"/>
        </w:rPr>
        <w:t>If dot11RMNeighborReportActivated is false in an AP receiving a neighbor report request, it shall ignore the request and return a Neighbor Report frame with the Incapable bit in the Measurement Report Mode field set to 1.</w:t>
      </w:r>
      <w:r>
        <w:rPr>
          <w:vanish/>
          <w:w w:val="100"/>
        </w:rPr>
        <w:t>(#2185)</w:t>
      </w:r>
    </w:p>
    <w:p w14:paraId="2378AD35" w14:textId="77777777" w:rsidR="003827D8" w:rsidRDefault="003827D8" w:rsidP="003827D8">
      <w:pPr>
        <w:pStyle w:val="T"/>
        <w:rPr>
          <w:w w:val="100"/>
        </w:rPr>
      </w:pPr>
      <w:r>
        <w:rPr>
          <w:w w:val="100"/>
        </w:rPr>
        <w:t xml:space="preserve">A serving AP shall include a TSF </w:t>
      </w:r>
      <w:r>
        <w:rPr>
          <w:vanish/>
          <w:w w:val="100"/>
        </w:rPr>
        <w:t>(#136)</w:t>
      </w:r>
      <w:proofErr w:type="spellStart"/>
      <w:r>
        <w:rPr>
          <w:w w:val="100"/>
        </w:rPr>
        <w:t>subelement</w:t>
      </w:r>
      <w:proofErr w:type="spellEnd"/>
      <w:r>
        <w:rPr>
          <w:w w:val="100"/>
        </w:rPr>
        <w:t xml:space="preserve"> in the Neighbor Report element if it is able to guarantee an accumulated error of </w:t>
      </w:r>
      <w:bookmarkStart w:id="1" w:name="RTF4f4c455f4c494e4b32"/>
      <w:r>
        <w:rPr>
          <w:w w:val="100"/>
        </w:rPr>
        <w:t>1.5 TU or better on the TSF Offset subfield. Otherwise, the AP shall not include a TS</w:t>
      </w:r>
      <w:bookmarkEnd w:id="1"/>
      <w:r>
        <w:rPr>
          <w:w w:val="100"/>
        </w:rPr>
        <w:t xml:space="preserve">F </w:t>
      </w:r>
      <w:r>
        <w:rPr>
          <w:vanish/>
          <w:w w:val="100"/>
        </w:rPr>
        <w:t>(#136)</w:t>
      </w:r>
      <w:proofErr w:type="spellStart"/>
      <w:r>
        <w:rPr>
          <w:w w:val="100"/>
        </w:rPr>
        <w:t>subelement</w:t>
      </w:r>
      <w:proofErr w:type="spellEnd"/>
      <w:r>
        <w:rPr>
          <w:w w:val="100"/>
        </w:rPr>
        <w:t xml:space="preserve"> in the Neighbor Report element.</w:t>
      </w:r>
    </w:p>
    <w:p w14:paraId="67999900" w14:textId="77777777" w:rsidR="003827D8" w:rsidRDefault="003827D8" w:rsidP="003827D8">
      <w:pPr>
        <w:pStyle w:val="T"/>
        <w:rPr>
          <w:w w:val="100"/>
        </w:rPr>
      </w:pPr>
      <w:r>
        <w:rPr>
          <w:w w:val="100"/>
        </w:rPr>
        <w:t>When either of the following is true:</w:t>
      </w:r>
      <w:r>
        <w:rPr>
          <w:vanish/>
          <w:w w:val="100"/>
        </w:rPr>
        <w:t>(M55)(#3759)</w:t>
      </w:r>
    </w:p>
    <w:p w14:paraId="0A8F9189" w14:textId="77777777" w:rsidR="003827D8" w:rsidRDefault="003827D8" w:rsidP="003827D8">
      <w:pPr>
        <w:pStyle w:val="DL"/>
        <w:numPr>
          <w:ilvl w:val="0"/>
          <w:numId w:val="36"/>
        </w:numPr>
        <w:ind w:left="640" w:hanging="440"/>
        <w:rPr>
          <w:w w:val="100"/>
        </w:rPr>
      </w:pPr>
      <w:r>
        <w:rPr>
          <w:w w:val="100"/>
        </w:rPr>
        <w:t>An</w:t>
      </w:r>
      <w:r>
        <w:rPr>
          <w:vanish/>
          <w:w w:val="100"/>
        </w:rPr>
        <w:t>(#3759)</w:t>
      </w:r>
      <w:r>
        <w:rPr>
          <w:w w:val="100"/>
        </w:rPr>
        <w:t xml:space="preserve"> AP that has both dot11FineTimingMsmtRespActivated and dot11RMLCIConfigured</w:t>
      </w:r>
      <w:r>
        <w:rPr>
          <w:vanish/>
          <w:w w:val="100"/>
        </w:rPr>
        <w:t>(#M130)</w:t>
      </w:r>
      <w:r>
        <w:rPr>
          <w:w w:val="100"/>
        </w:rPr>
        <w:t xml:space="preserve"> equal to true receives a Measurement Request element with Measurement Type field</w:t>
      </w:r>
      <w:r>
        <w:rPr>
          <w:vanish/>
          <w:w w:val="100"/>
        </w:rPr>
        <w:t>(#5647)</w:t>
      </w:r>
      <w:r>
        <w:rPr>
          <w:w w:val="100"/>
        </w:rPr>
        <w:t xml:space="preserve"> equal to LCI</w:t>
      </w:r>
      <w:r>
        <w:rPr>
          <w:vanish/>
          <w:w w:val="100"/>
        </w:rPr>
        <w:t>(M91)</w:t>
      </w:r>
      <w:r>
        <w:rPr>
          <w:w w:val="100"/>
        </w:rPr>
        <w:t>.</w:t>
      </w:r>
      <w:r>
        <w:rPr>
          <w:vanish/>
          <w:w w:val="100"/>
        </w:rPr>
        <w:t>(#3759)</w:t>
      </w:r>
    </w:p>
    <w:p w14:paraId="40CEE3E6" w14:textId="77777777" w:rsidR="003827D8" w:rsidRDefault="003827D8" w:rsidP="003827D8">
      <w:pPr>
        <w:pStyle w:val="DL"/>
        <w:numPr>
          <w:ilvl w:val="0"/>
          <w:numId w:val="36"/>
        </w:numPr>
        <w:ind w:left="640" w:hanging="440"/>
        <w:rPr>
          <w:w w:val="100"/>
        </w:rPr>
      </w:pPr>
      <w:r>
        <w:rPr>
          <w:w w:val="100"/>
        </w:rPr>
        <w:t>An</w:t>
      </w:r>
      <w:r>
        <w:rPr>
          <w:vanish/>
          <w:w w:val="100"/>
        </w:rPr>
        <w:t>(#3759)</w:t>
      </w:r>
      <w:r>
        <w:rPr>
          <w:w w:val="100"/>
        </w:rPr>
        <w:t xml:space="preserve"> AP that has both dot11FineTimingMsmtRespActivated and dot11RMCivicConfigured</w:t>
      </w:r>
      <w:r>
        <w:rPr>
          <w:vanish/>
          <w:w w:val="100"/>
        </w:rPr>
        <w:t>(M130)</w:t>
      </w:r>
      <w:r>
        <w:rPr>
          <w:w w:val="100"/>
        </w:rPr>
        <w:t xml:space="preserve"> equal to true receives a Measurement Request element with Measurement Type field</w:t>
      </w:r>
      <w:r>
        <w:rPr>
          <w:vanish/>
          <w:w w:val="100"/>
        </w:rPr>
        <w:t>(#5647)</w:t>
      </w:r>
      <w:r>
        <w:rPr>
          <w:w w:val="100"/>
        </w:rPr>
        <w:t xml:space="preserve"> equal to Location Civic</w:t>
      </w:r>
      <w:r>
        <w:rPr>
          <w:vanish/>
          <w:w w:val="100"/>
        </w:rPr>
        <w:t>(M91)</w:t>
      </w:r>
      <w:r>
        <w:rPr>
          <w:w w:val="100"/>
        </w:rPr>
        <w:t>.</w:t>
      </w:r>
      <w:r>
        <w:rPr>
          <w:vanish/>
          <w:w w:val="100"/>
        </w:rPr>
        <w:t>(#3759)</w:t>
      </w:r>
      <w:r>
        <w:rPr>
          <w:w w:val="100"/>
        </w:rPr>
        <w:t xml:space="preserve"> </w:t>
      </w:r>
    </w:p>
    <w:p w14:paraId="5C09D20F" w14:textId="77777777" w:rsidR="003827D8" w:rsidRDefault="003827D8" w:rsidP="003827D8">
      <w:pPr>
        <w:pStyle w:val="T"/>
        <w:rPr>
          <w:w w:val="100"/>
        </w:rPr>
      </w:pPr>
      <w:proofErr w:type="gramStart"/>
      <w:r>
        <w:rPr>
          <w:w w:val="100"/>
        </w:rPr>
        <w:t>within</w:t>
      </w:r>
      <w:proofErr w:type="gramEnd"/>
      <w:r>
        <w:rPr>
          <w:w w:val="100"/>
        </w:rPr>
        <w:t xml:space="preserve"> a Neighbor Report Request frame then the AP shall include a Neighbor Report element for the AP's own BSSID.</w:t>
      </w:r>
    </w:p>
    <w:p w14:paraId="7FCC6BAD" w14:textId="77777777" w:rsidR="003827D8" w:rsidRDefault="003827D8" w:rsidP="003827D8">
      <w:pPr>
        <w:pStyle w:val="T"/>
        <w:spacing w:after="120"/>
        <w:rPr>
          <w:w w:val="100"/>
        </w:rPr>
      </w:pPr>
      <w:r>
        <w:rPr>
          <w:w w:val="100"/>
        </w:rPr>
        <w:t>When either of the following is true:</w:t>
      </w:r>
      <w:r>
        <w:rPr>
          <w:vanish/>
          <w:w w:val="100"/>
        </w:rPr>
        <w:t>(#2403)(#3759)</w:t>
      </w:r>
    </w:p>
    <w:p w14:paraId="604BD112"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both dot11FineTimingMsmtRespActivated</w:t>
      </w:r>
      <w:r>
        <w:rPr>
          <w:vanish/>
          <w:w w:val="100"/>
        </w:rPr>
        <w:t>(#3112)</w:t>
      </w:r>
      <w:r>
        <w:rPr>
          <w:w w:val="100"/>
        </w:rPr>
        <w:t xml:space="preserve"> and dot11RMLCIConfigured</w:t>
      </w:r>
      <w:r>
        <w:rPr>
          <w:vanish/>
          <w:w w:val="100"/>
        </w:rPr>
        <w:t>(M130)</w:t>
      </w:r>
      <w:r>
        <w:rPr>
          <w:w w:val="100"/>
        </w:rPr>
        <w:t xml:space="preserve"> equal to true receives a Measurement Request element with Measurement Type field</w:t>
      </w:r>
      <w:r>
        <w:rPr>
          <w:vanish/>
          <w:w w:val="100"/>
        </w:rPr>
        <w:t>(#5648)</w:t>
      </w:r>
      <w:r>
        <w:rPr>
          <w:w w:val="100"/>
        </w:rPr>
        <w:t xml:space="preserve"> equal to LCI</w:t>
      </w:r>
      <w:r>
        <w:rPr>
          <w:vanish/>
          <w:w w:val="100"/>
        </w:rPr>
        <w:t>(M91)</w:t>
      </w:r>
      <w:r>
        <w:rPr>
          <w:w w:val="100"/>
        </w:rPr>
        <w:t xml:space="preserve"> within a Neighbor Report Request frame.</w:t>
      </w:r>
      <w:r>
        <w:rPr>
          <w:vanish/>
          <w:w w:val="100"/>
        </w:rPr>
        <w:t>(#3759)</w:t>
      </w:r>
    </w:p>
    <w:p w14:paraId="57A077E1"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dot11LciCivicInNeighborReport and dot11RMLCIConfigured</w:t>
      </w:r>
      <w:r>
        <w:rPr>
          <w:vanish/>
          <w:w w:val="100"/>
        </w:rPr>
        <w:t>(M130)</w:t>
      </w:r>
      <w:r>
        <w:rPr>
          <w:w w:val="100"/>
        </w:rPr>
        <w:t xml:space="preserve"> equal to true receives a Neighbor Report Request frame.</w:t>
      </w:r>
      <w:r>
        <w:rPr>
          <w:vanish/>
          <w:w w:val="100"/>
        </w:rPr>
        <w:t>(#3759)</w:t>
      </w:r>
      <w:r>
        <w:rPr>
          <w:w w:val="100"/>
        </w:rPr>
        <w:t xml:space="preserve"> </w:t>
      </w:r>
    </w:p>
    <w:p w14:paraId="4223D27F" w14:textId="77777777" w:rsidR="003827D8" w:rsidRDefault="003827D8" w:rsidP="003827D8">
      <w:pPr>
        <w:pStyle w:val="T"/>
        <w:spacing w:before="0" w:after="120"/>
        <w:rPr>
          <w:w w:val="100"/>
        </w:rPr>
      </w:pPr>
      <w:proofErr w:type="gramStart"/>
      <w:r>
        <w:rPr>
          <w:w w:val="100"/>
        </w:rPr>
        <w:t>then</w:t>
      </w:r>
      <w:proofErr w:type="gramEnd"/>
      <w:r>
        <w:rPr>
          <w:w w:val="100"/>
        </w:rPr>
        <w:t xml:space="preserve"> the AP shall include a Measurement Report </w:t>
      </w:r>
      <w:proofErr w:type="spellStart"/>
      <w:r>
        <w:rPr>
          <w:w w:val="100"/>
        </w:rPr>
        <w:t>subelement</w:t>
      </w:r>
      <w:proofErr w:type="spellEnd"/>
      <w:r>
        <w:rPr>
          <w:w w:val="100"/>
        </w:rPr>
        <w:t xml:space="preserve"> with Measurement Type field</w:t>
      </w:r>
      <w:r>
        <w:rPr>
          <w:vanish/>
          <w:w w:val="100"/>
        </w:rPr>
        <w:t>(#5648)</w:t>
      </w:r>
      <w:r>
        <w:rPr>
          <w:w w:val="100"/>
        </w:rPr>
        <w:t xml:space="preserve"> equal to LCI</w:t>
      </w:r>
      <w:r>
        <w:rPr>
          <w:vanish/>
          <w:w w:val="100"/>
        </w:rPr>
        <w:t>(M91)</w:t>
      </w:r>
      <w:r>
        <w:rPr>
          <w:w w:val="100"/>
        </w:rPr>
        <w:t xml:space="preserve"> in each Neighbor Report element in the Neighbor Report Response frame. If the maximum horizontal or vertical location error of a neighboring AP relative to a reference AP is known to the AP and this relative error is smaller than the absolute error indicated in the LCI </w:t>
      </w:r>
      <w:proofErr w:type="spellStart"/>
      <w:r>
        <w:rPr>
          <w:w w:val="100"/>
        </w:rPr>
        <w:t>subelement</w:t>
      </w:r>
      <w:proofErr w:type="spellEnd"/>
      <w:r>
        <w:rPr>
          <w:w w:val="100"/>
        </w:rPr>
        <w:t xml:space="preserve">, then the AP may include a Relative Location Error subfield in the Measurement Report field. If the Measurement Report </w:t>
      </w:r>
      <w:proofErr w:type="spellStart"/>
      <w:r>
        <w:rPr>
          <w:w w:val="100"/>
        </w:rPr>
        <w:t>subelement</w:t>
      </w:r>
      <w:proofErr w:type="spellEnd"/>
      <w:r>
        <w:rPr>
          <w:w w:val="100"/>
        </w:rPr>
        <w:t xml:space="preserve"> is included but the LCI information of the neighbor is unknown, the AP shall indicate an unknown LCI for the neighbor following the format defined in 8.4.2.20.10 (LCI (#136</w:t>
      </w:r>
      <w:proofErr w:type="gramStart"/>
      <w:r>
        <w:rPr>
          <w:w w:val="100"/>
        </w:rPr>
        <w:t>)request</w:t>
      </w:r>
      <w:proofErr w:type="gramEnd"/>
      <w:r>
        <w:rPr>
          <w:w w:val="100"/>
        </w:rPr>
        <w:t xml:space="preserve"> (Location configuration information request)(#5329)).</w:t>
      </w:r>
      <w:r>
        <w:rPr>
          <w:vanish/>
          <w:w w:val="100"/>
        </w:rPr>
        <w:t>(#2403)</w:t>
      </w:r>
    </w:p>
    <w:p w14:paraId="734F3138" w14:textId="77777777" w:rsidR="003827D8" w:rsidRDefault="003827D8" w:rsidP="003827D8">
      <w:pPr>
        <w:pStyle w:val="T"/>
        <w:rPr>
          <w:w w:val="100"/>
        </w:rPr>
      </w:pPr>
      <w:r>
        <w:rPr>
          <w:w w:val="100"/>
        </w:rPr>
        <w:t>When both of the following are true:</w:t>
      </w:r>
      <w:r>
        <w:rPr>
          <w:vanish/>
          <w:w w:val="100"/>
        </w:rPr>
        <w:t>(Ed)(#2403)(#3759)</w:t>
      </w:r>
    </w:p>
    <w:p w14:paraId="40201E71"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 one of dot11FineTimingMsmtRespActivated</w:t>
      </w:r>
      <w:r>
        <w:rPr>
          <w:vanish/>
          <w:w w:val="100"/>
        </w:rPr>
        <w:t>(#3112)</w:t>
      </w:r>
      <w:r>
        <w:rPr>
          <w:w w:val="100"/>
        </w:rPr>
        <w:t xml:space="preserve"> and dot11RMLCIConfigured</w:t>
      </w:r>
      <w:r>
        <w:rPr>
          <w:vanish/>
          <w:w w:val="100"/>
        </w:rPr>
        <w:t>(M130)</w:t>
      </w:r>
      <w:r>
        <w:rPr>
          <w:w w:val="100"/>
        </w:rPr>
        <w:t xml:space="preserve"> equal to false receives a Measurement Request element with Measurement Type field</w:t>
      </w:r>
      <w:r>
        <w:rPr>
          <w:vanish/>
          <w:w w:val="100"/>
        </w:rPr>
        <w:t>(#5648)</w:t>
      </w:r>
      <w:r>
        <w:rPr>
          <w:w w:val="100"/>
        </w:rPr>
        <w:t xml:space="preserve"> equal to LCI</w:t>
      </w:r>
      <w:r>
        <w:rPr>
          <w:vanish/>
          <w:w w:val="100"/>
        </w:rPr>
        <w:t>(M91)</w:t>
      </w:r>
      <w:r>
        <w:rPr>
          <w:w w:val="100"/>
        </w:rPr>
        <w:t xml:space="preserve"> within a Neighbor Report Request frame.</w:t>
      </w:r>
      <w:r>
        <w:rPr>
          <w:vanish/>
          <w:w w:val="100"/>
        </w:rPr>
        <w:t>(#3759)</w:t>
      </w:r>
    </w:p>
    <w:p w14:paraId="2B3C9A83"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 one of dot11LciCivicInNeighborReport and dot11RMLCIConfigured</w:t>
      </w:r>
      <w:r>
        <w:rPr>
          <w:vanish/>
          <w:w w:val="100"/>
        </w:rPr>
        <w:t>(M130)</w:t>
      </w:r>
      <w:r>
        <w:rPr>
          <w:w w:val="100"/>
        </w:rPr>
        <w:t xml:space="preserve"> equal to false receives a Neighbor Report Request frame.</w:t>
      </w:r>
      <w:r>
        <w:rPr>
          <w:vanish/>
          <w:w w:val="100"/>
        </w:rPr>
        <w:t>(#3759)</w:t>
      </w:r>
      <w:r>
        <w:rPr>
          <w:w w:val="100"/>
        </w:rPr>
        <w:t xml:space="preserve"> </w:t>
      </w:r>
    </w:p>
    <w:p w14:paraId="4F0055AD" w14:textId="77777777" w:rsidR="003827D8" w:rsidRDefault="003827D8" w:rsidP="003827D8">
      <w:pPr>
        <w:pStyle w:val="T"/>
        <w:spacing w:before="0" w:after="120"/>
        <w:rPr>
          <w:w w:val="100"/>
        </w:rPr>
      </w:pPr>
      <w:proofErr w:type="gramStart"/>
      <w:r>
        <w:rPr>
          <w:w w:val="100"/>
        </w:rPr>
        <w:lastRenderedPageBreak/>
        <w:t>then</w:t>
      </w:r>
      <w:proofErr w:type="gramEnd"/>
      <w:r>
        <w:rPr>
          <w:w w:val="100"/>
        </w:rPr>
        <w:t xml:space="preserve"> the AP shall include a Measurement Report </w:t>
      </w:r>
      <w:proofErr w:type="spellStart"/>
      <w:r>
        <w:rPr>
          <w:w w:val="100"/>
        </w:rPr>
        <w:t>subelement</w:t>
      </w:r>
      <w:proofErr w:type="spellEnd"/>
      <w:r>
        <w:rPr>
          <w:w w:val="100"/>
        </w:rPr>
        <w:t xml:space="preserve"> with the Incapable field set to 1 in each Neighbor Report element in the Neighbor Report Response frame. </w:t>
      </w:r>
      <w:r>
        <w:rPr>
          <w:vanish/>
          <w:w w:val="100"/>
        </w:rPr>
        <w:t>(#2403)</w:t>
      </w:r>
    </w:p>
    <w:p w14:paraId="5AE3AFA1" w14:textId="77777777" w:rsidR="003827D8" w:rsidRDefault="003827D8" w:rsidP="003827D8">
      <w:pPr>
        <w:pStyle w:val="T"/>
        <w:rPr>
          <w:w w:val="100"/>
        </w:rPr>
      </w:pPr>
      <w:r>
        <w:rPr>
          <w:w w:val="100"/>
        </w:rPr>
        <w:t>When either of the following is true:</w:t>
      </w:r>
      <w:r>
        <w:rPr>
          <w:vanish/>
          <w:w w:val="100"/>
        </w:rPr>
        <w:t>(#2403)(#3759)</w:t>
      </w:r>
    </w:p>
    <w:p w14:paraId="6BD58EE6"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dot11FineTimingMsmtRespActivated</w:t>
      </w:r>
      <w:r>
        <w:rPr>
          <w:vanish/>
          <w:w w:val="100"/>
        </w:rPr>
        <w:t>(#3112)</w:t>
      </w:r>
      <w:r>
        <w:rPr>
          <w:w w:val="100"/>
        </w:rPr>
        <w:t xml:space="preserve"> and dot11RMCivicConfigured</w:t>
      </w:r>
      <w:r>
        <w:rPr>
          <w:vanish/>
          <w:w w:val="100"/>
        </w:rPr>
        <w:t>(M130)</w:t>
      </w:r>
      <w:r>
        <w:rPr>
          <w:w w:val="100"/>
        </w:rPr>
        <w:t xml:space="preserve"> equal to true </w:t>
      </w:r>
      <w:proofErr w:type="gramStart"/>
      <w:r>
        <w:rPr>
          <w:w w:val="100"/>
        </w:rPr>
        <w:t>receives</w:t>
      </w:r>
      <w:proofErr w:type="gramEnd"/>
      <w:r>
        <w:rPr>
          <w:w w:val="100"/>
        </w:rPr>
        <w:t xml:space="preserve"> a Measurement Request element with Measurement Type field</w:t>
      </w:r>
      <w:r>
        <w:rPr>
          <w:vanish/>
          <w:w w:val="100"/>
        </w:rPr>
        <w:t>(#5648)</w:t>
      </w:r>
      <w:r>
        <w:rPr>
          <w:w w:val="100"/>
        </w:rPr>
        <w:t xml:space="preserve"> equal to Location Civic</w:t>
      </w:r>
      <w:r>
        <w:rPr>
          <w:vanish/>
          <w:w w:val="100"/>
        </w:rPr>
        <w:t>(M91)</w:t>
      </w:r>
      <w:r>
        <w:rPr>
          <w:w w:val="100"/>
        </w:rPr>
        <w:t xml:space="preserve"> within a Neighbor Report Request frame.</w:t>
      </w:r>
      <w:r>
        <w:rPr>
          <w:vanish/>
          <w:w w:val="100"/>
        </w:rPr>
        <w:t>(#3759)</w:t>
      </w:r>
      <w:r>
        <w:rPr>
          <w:w w:val="100"/>
        </w:rPr>
        <w:t xml:space="preserve"> </w:t>
      </w:r>
    </w:p>
    <w:p w14:paraId="7AD7FE78"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dot11LciCivicInNeighborReport and dot11RMCivicConfigured</w:t>
      </w:r>
      <w:r>
        <w:rPr>
          <w:vanish/>
          <w:w w:val="100"/>
        </w:rPr>
        <w:t>(M130)</w:t>
      </w:r>
      <w:r>
        <w:rPr>
          <w:w w:val="100"/>
        </w:rPr>
        <w:t xml:space="preserve"> equal to true receives a Neighbor Report Request frame.</w:t>
      </w:r>
      <w:r>
        <w:rPr>
          <w:vanish/>
          <w:w w:val="100"/>
        </w:rPr>
        <w:t>(#3759)</w:t>
      </w:r>
      <w:r>
        <w:rPr>
          <w:w w:val="100"/>
        </w:rPr>
        <w:t xml:space="preserve"> </w:t>
      </w:r>
    </w:p>
    <w:p w14:paraId="4B4A379B" w14:textId="77777777" w:rsidR="003827D8" w:rsidRDefault="003827D8" w:rsidP="003827D8">
      <w:pPr>
        <w:pStyle w:val="T"/>
        <w:spacing w:before="0" w:after="120"/>
        <w:rPr>
          <w:w w:val="100"/>
        </w:rPr>
      </w:pPr>
      <w:proofErr w:type="gramStart"/>
      <w:r>
        <w:rPr>
          <w:w w:val="100"/>
        </w:rPr>
        <w:t>then</w:t>
      </w:r>
      <w:proofErr w:type="gramEnd"/>
      <w:r>
        <w:rPr>
          <w:w w:val="100"/>
        </w:rPr>
        <w:t xml:space="preserve"> the AP shall include a Measurement Report </w:t>
      </w:r>
      <w:proofErr w:type="spellStart"/>
      <w:r>
        <w:rPr>
          <w:w w:val="100"/>
        </w:rPr>
        <w:t>subelement</w:t>
      </w:r>
      <w:proofErr w:type="spellEnd"/>
      <w:r>
        <w:rPr>
          <w:w w:val="100"/>
        </w:rPr>
        <w:t xml:space="preserve"> with Measurement Type field</w:t>
      </w:r>
      <w:r>
        <w:rPr>
          <w:vanish/>
          <w:w w:val="100"/>
        </w:rPr>
        <w:t>(#5648)</w:t>
      </w:r>
      <w:r>
        <w:rPr>
          <w:w w:val="100"/>
        </w:rPr>
        <w:t xml:space="preserve"> equal to Location Civic</w:t>
      </w:r>
      <w:r>
        <w:rPr>
          <w:vanish/>
          <w:w w:val="100"/>
        </w:rPr>
        <w:t>(M91)</w:t>
      </w:r>
      <w:r>
        <w:rPr>
          <w:w w:val="100"/>
        </w:rPr>
        <w:t xml:space="preserve"> in each Neighbor Report element in the Neighbor Report Response frame. If the Measurement Report </w:t>
      </w:r>
      <w:proofErr w:type="spellStart"/>
      <w:r>
        <w:rPr>
          <w:w w:val="100"/>
        </w:rPr>
        <w:t>subelement</w:t>
      </w:r>
      <w:proofErr w:type="spellEnd"/>
      <w:r>
        <w:rPr>
          <w:w w:val="100"/>
        </w:rPr>
        <w:t xml:space="preserve"> is included but the location civic information</w:t>
      </w:r>
      <w:r>
        <w:rPr>
          <w:vanish/>
          <w:w w:val="100"/>
        </w:rPr>
        <w:t>(#3621)</w:t>
      </w:r>
      <w:r>
        <w:rPr>
          <w:w w:val="100"/>
        </w:rPr>
        <w:t xml:space="preserve"> of the neighbor is unknown, the AP shall indicate an unknown Civic address following the format defined in 8.4.2.21.13 (Location Civic (#1294</w:t>
      </w:r>
      <w:proofErr w:type="gramStart"/>
      <w:r>
        <w:rPr>
          <w:w w:val="100"/>
        </w:rPr>
        <w:t>)report</w:t>
      </w:r>
      <w:proofErr w:type="gramEnd"/>
      <w:r>
        <w:rPr>
          <w:w w:val="100"/>
        </w:rPr>
        <w:t>).</w:t>
      </w:r>
      <w:r>
        <w:rPr>
          <w:vanish/>
          <w:w w:val="100"/>
        </w:rPr>
        <w:t>(#2403)</w:t>
      </w:r>
    </w:p>
    <w:p w14:paraId="79441271" w14:textId="77777777" w:rsidR="003827D8" w:rsidRDefault="003827D8" w:rsidP="003827D8">
      <w:pPr>
        <w:pStyle w:val="T"/>
        <w:rPr>
          <w:w w:val="100"/>
        </w:rPr>
      </w:pPr>
      <w:r>
        <w:rPr>
          <w:w w:val="100"/>
        </w:rPr>
        <w:t>When both of the following are true:</w:t>
      </w:r>
      <w:r>
        <w:rPr>
          <w:vanish/>
          <w:w w:val="100"/>
        </w:rPr>
        <w:t>(#2403)(#3759)</w:t>
      </w:r>
    </w:p>
    <w:p w14:paraId="438470C9"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 one of dot11FineTimingMsmtRespActivated</w:t>
      </w:r>
      <w:r>
        <w:rPr>
          <w:vanish/>
          <w:w w:val="100"/>
        </w:rPr>
        <w:t>(#3112)</w:t>
      </w:r>
      <w:r>
        <w:rPr>
          <w:w w:val="100"/>
        </w:rPr>
        <w:t xml:space="preserve"> and dot11RMCivicConfigured</w:t>
      </w:r>
      <w:r>
        <w:rPr>
          <w:vanish/>
          <w:w w:val="100"/>
        </w:rPr>
        <w:t>(M130)</w:t>
      </w:r>
      <w:r>
        <w:rPr>
          <w:w w:val="100"/>
        </w:rPr>
        <w:t xml:space="preserve"> equal to false receives a Measurement Request element with Measurement Type field</w:t>
      </w:r>
      <w:r>
        <w:rPr>
          <w:vanish/>
          <w:w w:val="100"/>
        </w:rPr>
        <w:t>(#5648)</w:t>
      </w:r>
      <w:r>
        <w:rPr>
          <w:w w:val="100"/>
        </w:rPr>
        <w:t xml:space="preserve"> equal to Location Civic</w:t>
      </w:r>
      <w:r>
        <w:rPr>
          <w:vanish/>
          <w:w w:val="100"/>
        </w:rPr>
        <w:t>(M91)</w:t>
      </w:r>
      <w:r>
        <w:rPr>
          <w:w w:val="100"/>
        </w:rPr>
        <w:t xml:space="preserve"> within a Neighbor Report Request frame.</w:t>
      </w:r>
      <w:r>
        <w:rPr>
          <w:vanish/>
          <w:w w:val="100"/>
        </w:rPr>
        <w:t>(#3759)</w:t>
      </w:r>
    </w:p>
    <w:p w14:paraId="4AE7B30C"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w:t>
      </w:r>
      <w:r>
        <w:rPr>
          <w:vanish/>
          <w:w w:val="100"/>
        </w:rPr>
        <w:t>(#3112)</w:t>
      </w:r>
      <w:r>
        <w:rPr>
          <w:w w:val="100"/>
        </w:rPr>
        <w:t xml:space="preserve"> one of dot11LciCivicInNeighborReport and dot11RMCivicConfigured</w:t>
      </w:r>
      <w:r>
        <w:rPr>
          <w:vanish/>
          <w:w w:val="100"/>
        </w:rPr>
        <w:t>(M130)</w:t>
      </w:r>
      <w:r>
        <w:rPr>
          <w:w w:val="100"/>
        </w:rPr>
        <w:t xml:space="preserve"> equal to false receives a Neighbor Report Request frame</w:t>
      </w:r>
      <w:r>
        <w:rPr>
          <w:vanish/>
          <w:w w:val="100"/>
        </w:rPr>
        <w:t>.(#3759)</w:t>
      </w:r>
      <w:r>
        <w:rPr>
          <w:w w:val="100"/>
        </w:rPr>
        <w:t xml:space="preserve"> </w:t>
      </w:r>
    </w:p>
    <w:p w14:paraId="35CCC002" w14:textId="77777777" w:rsidR="003827D8" w:rsidRDefault="003827D8" w:rsidP="003827D8">
      <w:pPr>
        <w:pStyle w:val="T"/>
        <w:spacing w:before="0" w:after="120"/>
        <w:rPr>
          <w:w w:val="100"/>
        </w:rPr>
      </w:pPr>
      <w:proofErr w:type="gramStart"/>
      <w:r>
        <w:rPr>
          <w:w w:val="100"/>
        </w:rPr>
        <w:t>then</w:t>
      </w:r>
      <w:proofErr w:type="gramEnd"/>
      <w:r>
        <w:rPr>
          <w:w w:val="100"/>
        </w:rPr>
        <w:t xml:space="preserve"> the AP shall include a Measurement Report </w:t>
      </w:r>
      <w:proofErr w:type="spellStart"/>
      <w:r>
        <w:rPr>
          <w:w w:val="100"/>
        </w:rPr>
        <w:t>subelement</w:t>
      </w:r>
      <w:proofErr w:type="spellEnd"/>
      <w:r>
        <w:rPr>
          <w:w w:val="100"/>
        </w:rPr>
        <w:t xml:space="preserve"> with the Incapable field set to 1 in each Neighbor Report element in the Neighbor Report Response frame.</w:t>
      </w:r>
      <w:r>
        <w:rPr>
          <w:vanish/>
          <w:w w:val="100"/>
        </w:rPr>
        <w:t>(#2403)</w:t>
      </w:r>
    </w:p>
    <w:p w14:paraId="0AEECEBE" w14:textId="77777777" w:rsidR="003827D8" w:rsidRDefault="003827D8" w:rsidP="003827D8">
      <w:pPr>
        <w:pStyle w:val="T"/>
        <w:rPr>
          <w:w w:val="100"/>
        </w:rPr>
      </w:pPr>
      <w:r>
        <w:rPr>
          <w:w w:val="100"/>
        </w:rPr>
        <w:t xml:space="preserve">Each Measurement Report </w:t>
      </w:r>
      <w:proofErr w:type="spellStart"/>
      <w:r>
        <w:rPr>
          <w:w w:val="100"/>
        </w:rPr>
        <w:t>subelement</w:t>
      </w:r>
      <w:proofErr w:type="spellEnd"/>
      <w:r>
        <w:rPr>
          <w:w w:val="100"/>
        </w:rPr>
        <w:t xml:space="preserve"> returned shall have the same Measurement Token value as in the Measurement Token field of the corresponding</w:t>
      </w:r>
      <w:r>
        <w:rPr>
          <w:vanish/>
          <w:w w:val="100"/>
        </w:rPr>
        <w:t>(#3761)</w:t>
      </w:r>
      <w:r>
        <w:rPr>
          <w:w w:val="100"/>
        </w:rPr>
        <w:t xml:space="preserve"> Measurement Request element, or</w:t>
      </w:r>
      <w:r>
        <w:rPr>
          <w:vanish/>
          <w:w w:val="100"/>
        </w:rPr>
        <w:t>(#6253)</w:t>
      </w:r>
      <w:r>
        <w:rPr>
          <w:w w:val="100"/>
        </w:rPr>
        <w:t xml:space="preserve"> if there is no corresponding Measurement Request then the Measurement Token value</w:t>
      </w:r>
      <w:r>
        <w:rPr>
          <w:vanish/>
          <w:w w:val="100"/>
        </w:rPr>
        <w:t>(#3761)</w:t>
      </w:r>
      <w:r>
        <w:rPr>
          <w:w w:val="100"/>
        </w:rPr>
        <w:t xml:space="preserve"> shall be set to 0.</w:t>
      </w:r>
      <w:r>
        <w:rPr>
          <w:vanish/>
          <w:w w:val="100"/>
        </w:rPr>
        <w:t>(#2403)</w:t>
      </w:r>
    </w:p>
    <w:p w14:paraId="067E037A" w14:textId="77777777" w:rsidR="003827D8" w:rsidRDefault="003827D8" w:rsidP="003827D8">
      <w:pPr>
        <w:pStyle w:val="T"/>
        <w:rPr>
          <w:w w:val="100"/>
        </w:rPr>
      </w:pPr>
      <w:r>
        <w:rPr>
          <w:w w:val="100"/>
        </w:rPr>
        <w:t>If an AP determines that the LCI and/or civic</w:t>
      </w:r>
      <w:r>
        <w:rPr>
          <w:vanish/>
          <w:w w:val="100"/>
        </w:rPr>
        <w:t>(#3616)</w:t>
      </w:r>
      <w:r>
        <w:rPr>
          <w:w w:val="100"/>
        </w:rPr>
        <w:t xml:space="preserve"> location of a neighboring AP changes, the AP may send an unsolicited Neighbor Report Response frame containing complete neighbor information including the updated neighboring AP location information. The Dialog Token field is set to 0 as defined in 8.6.7.7 (Neighbor Report Response frame format).</w:t>
      </w:r>
      <w:r>
        <w:rPr>
          <w:vanish/>
          <w:w w:val="100"/>
        </w:rPr>
        <w:t>(#2403)</w:t>
      </w:r>
    </w:p>
    <w:p w14:paraId="2B58187E" w14:textId="77777777" w:rsidR="003827D8" w:rsidRDefault="003827D8" w:rsidP="003827D8">
      <w:pPr>
        <w:pStyle w:val="T"/>
        <w:rPr>
          <w:w w:val="100"/>
        </w:rPr>
      </w:pPr>
      <w:r>
        <w:rPr>
          <w:w w:val="100"/>
        </w:rPr>
        <w:t>A STA that receives an LCI report that contains a Usage Rules/Policy</w:t>
      </w:r>
      <w:r>
        <w:rPr>
          <w:vanish/>
          <w:w w:val="100"/>
        </w:rPr>
        <w:t>(#3203)</w:t>
      </w:r>
      <w:r>
        <w:rPr>
          <w:w w:val="100"/>
        </w:rPr>
        <w:t xml:space="preserve"> </w:t>
      </w:r>
      <w:proofErr w:type="spellStart"/>
      <w:r>
        <w:rPr>
          <w:w w:val="100"/>
        </w:rPr>
        <w:t>subelement</w:t>
      </w:r>
      <w:proofErr w:type="spellEnd"/>
      <w:r>
        <w:rPr>
          <w:w w:val="100"/>
        </w:rPr>
        <w:t xml:space="preserve"> shall process the LCI information in compliance with the retransmission and retention permissions in the Usage-rules </w:t>
      </w:r>
      <w:proofErr w:type="spellStart"/>
      <w:r>
        <w:rPr>
          <w:w w:val="100"/>
        </w:rPr>
        <w:t>subelement</w:t>
      </w:r>
      <w:proofErr w:type="spellEnd"/>
      <w:r>
        <w:rPr>
          <w:w w:val="100"/>
        </w:rPr>
        <w:t>.</w:t>
      </w:r>
      <w:r>
        <w:rPr>
          <w:vanish/>
          <w:w w:val="100"/>
        </w:rPr>
        <w:t>(#2403)</w:t>
      </w:r>
    </w:p>
    <w:p w14:paraId="6DB063F3" w14:textId="77777777" w:rsidR="003827D8" w:rsidRDefault="003827D8" w:rsidP="003827D8">
      <w:pPr>
        <w:pStyle w:val="EditorNote"/>
        <w:numPr>
          <w:ilvl w:val="0"/>
          <w:numId w:val="37"/>
        </w:numPr>
        <w:rPr>
          <w:w w:val="100"/>
        </w:rPr>
      </w:pPr>
      <w:r>
        <w:rPr>
          <w:w w:val="100"/>
        </w:rPr>
        <w:t>Passive voice considered dangerous. Who are the actors? Included in what?</w:t>
      </w:r>
    </w:p>
    <w:p w14:paraId="79FCE0D1" w14:textId="316051D7" w:rsidR="00071E9B" w:rsidRDefault="003827D8" w:rsidP="003827D8">
      <w:pPr>
        <w:pStyle w:val="T"/>
        <w:rPr>
          <w:w w:val="100"/>
        </w:rPr>
      </w:pPr>
      <w:r>
        <w:rPr>
          <w:w w:val="100"/>
        </w:rPr>
        <w:t xml:space="preserve">The Wide Bandwidth Channel </w:t>
      </w:r>
      <w:proofErr w:type="spellStart"/>
      <w:r>
        <w:rPr>
          <w:w w:val="100"/>
        </w:rPr>
        <w:t>subelement</w:t>
      </w:r>
      <w:proofErr w:type="spellEnd"/>
      <w:r>
        <w:rPr>
          <w:w w:val="100"/>
        </w:rPr>
        <w:t xml:space="preserve"> shall not be included</w:t>
      </w:r>
      <w:r w:rsidR="00076F01">
        <w:rPr>
          <w:w w:val="100"/>
        </w:rPr>
        <w:t xml:space="preserve"> </w:t>
      </w:r>
      <w:ins w:id="2" w:author="Author">
        <w:r w:rsidR="00076F01">
          <w:rPr>
            <w:w w:val="100"/>
          </w:rPr>
          <w:t xml:space="preserve">in the Neighbor Report </w:t>
        </w:r>
        <w:r w:rsidR="0078463F">
          <w:rPr>
            <w:w w:val="100"/>
          </w:rPr>
          <w:t xml:space="preserve">element </w:t>
        </w:r>
      </w:ins>
      <w:r>
        <w:rPr>
          <w:w w:val="100"/>
        </w:rPr>
        <w:t xml:space="preserve">when either the HT Operation </w:t>
      </w:r>
      <w:proofErr w:type="spellStart"/>
      <w:r>
        <w:rPr>
          <w:w w:val="100"/>
        </w:rPr>
        <w:t>subelement</w:t>
      </w:r>
      <w:proofErr w:type="spellEnd"/>
      <w:r>
        <w:rPr>
          <w:w w:val="100"/>
        </w:rPr>
        <w:t xml:space="preserve"> or the VHT Operation </w:t>
      </w:r>
      <w:proofErr w:type="spellStart"/>
      <w:r>
        <w:rPr>
          <w:w w:val="100"/>
        </w:rPr>
        <w:t>subelement</w:t>
      </w:r>
      <w:proofErr w:type="spellEnd"/>
      <w:r>
        <w:rPr>
          <w:w w:val="100"/>
        </w:rPr>
        <w:t xml:space="preserve"> is included</w:t>
      </w:r>
      <w:ins w:id="3" w:author="Author">
        <w:r w:rsidR="00071E9B">
          <w:rPr>
            <w:w w:val="100"/>
          </w:rPr>
          <w:t xml:space="preserve"> </w:t>
        </w:r>
        <w:r w:rsidR="00071E9B" w:rsidRPr="00071E9B">
          <w:rPr>
            <w:w w:val="100"/>
          </w:rPr>
          <w:t>in the Neighbor Report</w:t>
        </w:r>
        <w:r w:rsidR="0078463F">
          <w:rPr>
            <w:w w:val="100"/>
          </w:rPr>
          <w:t xml:space="preserve"> element</w:t>
        </w:r>
        <w:r w:rsidR="00071E9B" w:rsidRPr="00071E9B">
          <w:rPr>
            <w:w w:val="100"/>
          </w:rPr>
          <w:t>.</w:t>
        </w:r>
      </w:ins>
    </w:p>
    <w:p w14:paraId="0660C913" w14:textId="77777777" w:rsidR="003827D8" w:rsidRDefault="003827D8" w:rsidP="003827D8">
      <w:pPr>
        <w:pStyle w:val="EditorNote"/>
        <w:numPr>
          <w:ilvl w:val="0"/>
          <w:numId w:val="37"/>
        </w:numPr>
        <w:rPr>
          <w:w w:val="100"/>
        </w:rPr>
      </w:pPr>
      <w:r>
        <w:rPr>
          <w:w w:val="100"/>
        </w:rPr>
        <w:t xml:space="preserve">Passive voice considered dangerous. Who are the actors? Included in what? Style: “when” is not </w:t>
      </w:r>
      <w:proofErr w:type="spellStart"/>
      <w:proofErr w:type="gramStart"/>
      <w:r>
        <w:rPr>
          <w:w w:val="100"/>
        </w:rPr>
        <w:t>germain</w:t>
      </w:r>
      <w:proofErr w:type="spellEnd"/>
      <w:r>
        <w:rPr>
          <w:w w:val="100"/>
        </w:rPr>
        <w:t>.</w:t>
      </w:r>
      <w:proofErr w:type="gramEnd"/>
      <w:r>
        <w:rPr>
          <w:w w:val="100"/>
        </w:rPr>
        <w:t xml:space="preserve"> I think it means to say something like “A VHT AP in which dot11FineTimingMsmtRespActivated is true that transmits a Neighbor Report frame containing a Neighbor Report element that contains an HT Operation Element shall include a VHT Operation </w:t>
      </w:r>
      <w:proofErr w:type="spellStart"/>
      <w:r>
        <w:rPr>
          <w:w w:val="100"/>
        </w:rPr>
        <w:t>subelement</w:t>
      </w:r>
      <w:proofErr w:type="spellEnd"/>
      <w:r>
        <w:rPr>
          <w:w w:val="100"/>
        </w:rPr>
        <w:t xml:space="preserve"> in that Neighbor Report element.”</w:t>
      </w:r>
    </w:p>
    <w:p w14:paraId="4A0E8B29" w14:textId="667121C3" w:rsidR="003827D8" w:rsidDel="00071E9B" w:rsidRDefault="003827D8" w:rsidP="003827D8">
      <w:pPr>
        <w:pStyle w:val="T"/>
        <w:rPr>
          <w:del w:id="4" w:author="Author"/>
          <w:w w:val="100"/>
        </w:rPr>
      </w:pPr>
      <w:del w:id="5" w:author="Author">
        <w:r w:rsidDel="00071E9B">
          <w:rPr>
            <w:w w:val="100"/>
          </w:rPr>
          <w:delText>When an AP in a VHT BSS has dot11FineTimingMsmtRespActivated equal to true and includes an HT Operation subelement, then the VHT Operation subelement shall also be included.</w:delText>
        </w:r>
      </w:del>
    </w:p>
    <w:p w14:paraId="43B8B888" w14:textId="0CFCAB03" w:rsidR="00071E9B" w:rsidRPr="00071E9B" w:rsidRDefault="00071E9B" w:rsidP="003827D8">
      <w:pPr>
        <w:pStyle w:val="T"/>
        <w:rPr>
          <w:w w:val="100"/>
        </w:rPr>
      </w:pPr>
      <w:ins w:id="6" w:author="Author">
        <w:r w:rsidRPr="00071E9B">
          <w:rPr>
            <w:rPrChange w:id="7" w:author="Author">
              <w:rPr>
                <w:rFonts w:ascii="Arial" w:hAnsi="Arial" w:cs="Arial"/>
              </w:rPr>
            </w:rPrChange>
          </w:rPr>
          <w:t xml:space="preserve">When an AP in a </w:t>
        </w:r>
        <w:r w:rsidR="00413BE9">
          <w:t>VHT</w:t>
        </w:r>
      </w:ins>
      <w:r w:rsidRPr="00A754E3">
        <w:t xml:space="preserve"> </w:t>
      </w:r>
      <w:ins w:id="8" w:author="Author">
        <w:r w:rsidRPr="00071E9B">
          <w:rPr>
            <w:rPrChange w:id="9" w:author="Author">
              <w:rPr>
                <w:rFonts w:ascii="Arial" w:hAnsi="Arial" w:cs="Arial"/>
              </w:rPr>
            </w:rPrChange>
          </w:rPr>
          <w:t xml:space="preserve">BSS </w:t>
        </w:r>
        <w:r w:rsidR="004D43BB">
          <w:t xml:space="preserve">that </w:t>
        </w:r>
      </w:ins>
      <w:del w:id="10" w:author="Author">
        <w:r w:rsidR="004D43BB" w:rsidDel="004D43BB">
          <w:delText xml:space="preserve"> </w:delText>
        </w:r>
      </w:del>
      <w:ins w:id="11" w:author="Author">
        <w:r w:rsidRPr="00071E9B">
          <w:rPr>
            <w:rPrChange w:id="12" w:author="Author">
              <w:rPr>
                <w:rFonts w:ascii="Arial" w:hAnsi="Arial" w:cs="Arial"/>
              </w:rPr>
            </w:rPrChange>
          </w:rPr>
          <w:t xml:space="preserve">has dot11FineTimingMsmtRespActivated equal to true transmits a Neighbor Report </w:t>
        </w:r>
        <w:r w:rsidR="0078463F">
          <w:t xml:space="preserve">element </w:t>
        </w:r>
        <w:r w:rsidRPr="00071E9B">
          <w:rPr>
            <w:rPrChange w:id="13" w:author="Author">
              <w:rPr>
                <w:rFonts w:ascii="Arial" w:hAnsi="Arial" w:cs="Arial"/>
              </w:rPr>
            </w:rPrChange>
          </w:rPr>
          <w:t xml:space="preserve">that contains an HT Operation </w:t>
        </w:r>
        <w:proofErr w:type="spellStart"/>
        <w:r w:rsidRPr="00071E9B">
          <w:rPr>
            <w:rPrChange w:id="14" w:author="Author">
              <w:rPr>
                <w:rFonts w:ascii="Arial" w:hAnsi="Arial" w:cs="Arial"/>
              </w:rPr>
            </w:rPrChange>
          </w:rPr>
          <w:t>subelement</w:t>
        </w:r>
        <w:proofErr w:type="spellEnd"/>
        <w:r w:rsidRPr="00071E9B">
          <w:rPr>
            <w:rPrChange w:id="15" w:author="Author">
              <w:rPr>
                <w:rFonts w:ascii="Arial" w:hAnsi="Arial" w:cs="Arial"/>
              </w:rPr>
            </w:rPrChange>
          </w:rPr>
          <w:t xml:space="preserve">, then </w:t>
        </w:r>
        <w:r w:rsidR="00313444">
          <w:t xml:space="preserve">the </w:t>
        </w:r>
        <w:proofErr w:type="spellStart"/>
        <w:r w:rsidR="00313444">
          <w:t>AP</w:t>
        </w:r>
        <w:del w:id="16" w:author="Author">
          <w:r w:rsidRPr="00071E9B" w:rsidDel="00313444">
            <w:rPr>
              <w:rPrChange w:id="17" w:author="Author">
                <w:rPr>
                  <w:rFonts w:ascii="Arial" w:hAnsi="Arial" w:cs="Arial"/>
                </w:rPr>
              </w:rPrChange>
            </w:rPr>
            <w:delText xml:space="preserve"> </w:delText>
          </w:r>
        </w:del>
        <w:r w:rsidRPr="00071E9B">
          <w:rPr>
            <w:rPrChange w:id="18" w:author="Author">
              <w:rPr>
                <w:rFonts w:ascii="Arial" w:hAnsi="Arial" w:cs="Arial"/>
              </w:rPr>
            </w:rPrChange>
          </w:rPr>
          <w:t>shall</w:t>
        </w:r>
        <w:proofErr w:type="spellEnd"/>
        <w:r w:rsidRPr="00071E9B">
          <w:rPr>
            <w:rPrChange w:id="19" w:author="Author">
              <w:rPr>
                <w:rFonts w:ascii="Arial" w:hAnsi="Arial" w:cs="Arial"/>
              </w:rPr>
            </w:rPrChange>
          </w:rPr>
          <w:t xml:space="preserve"> also include </w:t>
        </w:r>
        <w:r w:rsidR="0075732B">
          <w:t>a</w:t>
        </w:r>
      </w:ins>
      <w:r w:rsidRPr="0075732B">
        <w:t xml:space="preserve"> </w:t>
      </w:r>
      <w:ins w:id="20" w:author="Author">
        <w:r w:rsidRPr="00071E9B">
          <w:rPr>
            <w:rPrChange w:id="21" w:author="Author">
              <w:rPr>
                <w:rFonts w:ascii="Arial" w:hAnsi="Arial" w:cs="Arial"/>
              </w:rPr>
            </w:rPrChange>
          </w:rPr>
          <w:t xml:space="preserve">VHT Operation </w:t>
        </w:r>
        <w:proofErr w:type="spellStart"/>
        <w:r w:rsidRPr="00071E9B">
          <w:rPr>
            <w:rPrChange w:id="22" w:author="Author">
              <w:rPr>
                <w:rFonts w:ascii="Arial" w:hAnsi="Arial" w:cs="Arial"/>
              </w:rPr>
            </w:rPrChange>
          </w:rPr>
          <w:t>subelement</w:t>
        </w:r>
        <w:proofErr w:type="spellEnd"/>
        <w:r w:rsidRPr="00071E9B">
          <w:rPr>
            <w:rPrChange w:id="23" w:author="Author">
              <w:rPr>
                <w:rFonts w:ascii="Arial" w:hAnsi="Arial" w:cs="Arial"/>
              </w:rPr>
            </w:rPrChange>
          </w:rPr>
          <w:t xml:space="preserve"> in the Neighbor Report</w:t>
        </w:r>
        <w:r w:rsidR="0078463F">
          <w:t xml:space="preserve"> element</w:t>
        </w:r>
        <w:r w:rsidRPr="00071E9B">
          <w:rPr>
            <w:rPrChange w:id="24" w:author="Author">
              <w:rPr>
                <w:rFonts w:ascii="Arial" w:hAnsi="Arial" w:cs="Arial"/>
              </w:rPr>
            </w:rPrChange>
          </w:rPr>
          <w:t>.</w:t>
        </w:r>
      </w:ins>
    </w:p>
    <w:p w14:paraId="2AFD72A5" w14:textId="77777777" w:rsidR="003827D8" w:rsidRDefault="003827D8" w:rsidP="003827D8">
      <w:pPr>
        <w:pStyle w:val="EditorNote"/>
        <w:numPr>
          <w:ilvl w:val="0"/>
          <w:numId w:val="37"/>
        </w:numPr>
        <w:rPr>
          <w:w w:val="100"/>
        </w:rPr>
      </w:pPr>
      <w:r>
        <w:rPr>
          <w:w w:val="100"/>
        </w:rPr>
        <w:t>Ditto Editorial comment about what is included where.</w:t>
      </w:r>
    </w:p>
    <w:p w14:paraId="5823FA1C" w14:textId="4CB58796" w:rsidR="003827D8" w:rsidDel="00071E9B" w:rsidRDefault="003827D8" w:rsidP="003827D8">
      <w:pPr>
        <w:pStyle w:val="T"/>
        <w:rPr>
          <w:del w:id="25" w:author="Author"/>
          <w:w w:val="100"/>
        </w:rPr>
      </w:pPr>
      <w:del w:id="26" w:author="Author">
        <w:r w:rsidDel="00071E9B">
          <w:rPr>
            <w:w w:val="100"/>
          </w:rPr>
          <w:delText>When an AP in a non-DMG BSS has dot11FineTimingMsmtRespActivated equal to true and neither the HT Operation subelement nor the VHT Operation subelement is included, then the Wide Bandwidth Channel subelement shall be included.</w:delText>
        </w:r>
      </w:del>
    </w:p>
    <w:p w14:paraId="7804B739" w14:textId="20DA5D59" w:rsidR="003827D8" w:rsidDel="00A754E3" w:rsidRDefault="003827D8" w:rsidP="00013443">
      <w:pPr>
        <w:spacing w:after="240"/>
        <w:rPr>
          <w:del w:id="27" w:author="Author"/>
          <w:b/>
          <w:i/>
          <w:sz w:val="24"/>
          <w:szCs w:val="24"/>
        </w:rPr>
      </w:pPr>
    </w:p>
    <w:p w14:paraId="743BDF9E" w14:textId="77777777" w:rsidR="00A754E3" w:rsidRDefault="00A754E3" w:rsidP="00013443">
      <w:pPr>
        <w:spacing w:after="240"/>
        <w:rPr>
          <w:ins w:id="28" w:author="Author"/>
          <w:sz w:val="20"/>
          <w:lang w:val="en-US"/>
        </w:rPr>
      </w:pPr>
    </w:p>
    <w:p w14:paraId="0A9F4179" w14:textId="54395500" w:rsidR="00071E9B" w:rsidRPr="00071E9B" w:rsidRDefault="00071E9B" w:rsidP="00013443">
      <w:pPr>
        <w:spacing w:after="240"/>
        <w:rPr>
          <w:b/>
          <w:i/>
          <w:sz w:val="24"/>
          <w:szCs w:val="24"/>
        </w:rPr>
      </w:pPr>
      <w:ins w:id="29" w:author="Author">
        <w:r w:rsidRPr="00071E9B">
          <w:rPr>
            <w:sz w:val="20"/>
            <w:lang w:val="en-US"/>
            <w:rPrChange w:id="30" w:author="Author">
              <w:rPr>
                <w:rFonts w:ascii="Arial" w:hAnsi="Arial" w:cs="Arial"/>
                <w:sz w:val="20"/>
                <w:lang w:val="en-US"/>
              </w:rPr>
            </w:rPrChange>
          </w:rPr>
          <w:t xml:space="preserve">When an AP in a non-DMG BSS </w:t>
        </w:r>
        <w:r w:rsidR="004D43BB">
          <w:rPr>
            <w:sz w:val="20"/>
            <w:lang w:val="en-US"/>
          </w:rPr>
          <w:t xml:space="preserve">that </w:t>
        </w:r>
      </w:ins>
      <w:del w:id="31" w:author="Author">
        <w:r w:rsidR="004D43BB" w:rsidDel="00AC6A61">
          <w:rPr>
            <w:sz w:val="20"/>
            <w:lang w:val="en-US"/>
          </w:rPr>
          <w:delText xml:space="preserve"> </w:delText>
        </w:r>
      </w:del>
      <w:ins w:id="32" w:author="Author">
        <w:r w:rsidRPr="00071E9B">
          <w:rPr>
            <w:sz w:val="20"/>
            <w:lang w:val="en-US"/>
            <w:rPrChange w:id="33" w:author="Author">
              <w:rPr>
                <w:rFonts w:ascii="Arial" w:hAnsi="Arial" w:cs="Arial"/>
                <w:sz w:val="20"/>
                <w:lang w:val="en-US"/>
              </w:rPr>
            </w:rPrChange>
          </w:rPr>
          <w:t>has dot11FineTimingMsmtRespActivated equal to true transmits a Neighbor Report</w:t>
        </w:r>
        <w:r w:rsidR="0078463F">
          <w:rPr>
            <w:sz w:val="20"/>
            <w:lang w:val="en-US"/>
          </w:rPr>
          <w:t xml:space="preserve"> element</w:t>
        </w:r>
        <w:r w:rsidRPr="00071E9B">
          <w:rPr>
            <w:sz w:val="20"/>
            <w:lang w:val="en-US"/>
            <w:rPrChange w:id="34" w:author="Author">
              <w:rPr>
                <w:rFonts w:ascii="Arial" w:hAnsi="Arial" w:cs="Arial"/>
                <w:sz w:val="20"/>
                <w:lang w:val="en-US"/>
              </w:rPr>
            </w:rPrChange>
          </w:rPr>
          <w:t xml:space="preserve"> that does not contain an HT Operation or VHT Operation </w:t>
        </w:r>
        <w:proofErr w:type="spellStart"/>
        <w:r w:rsidRPr="00071E9B">
          <w:rPr>
            <w:sz w:val="20"/>
            <w:lang w:val="en-US"/>
            <w:rPrChange w:id="35" w:author="Author">
              <w:rPr>
                <w:rFonts w:ascii="Arial" w:hAnsi="Arial" w:cs="Arial"/>
                <w:sz w:val="20"/>
                <w:lang w:val="en-US"/>
              </w:rPr>
            </w:rPrChange>
          </w:rPr>
          <w:t>subelement</w:t>
        </w:r>
        <w:proofErr w:type="spellEnd"/>
        <w:r w:rsidRPr="00071E9B">
          <w:rPr>
            <w:sz w:val="20"/>
            <w:lang w:val="en-US"/>
            <w:rPrChange w:id="36" w:author="Author">
              <w:rPr>
                <w:rFonts w:ascii="Arial" w:hAnsi="Arial" w:cs="Arial"/>
                <w:sz w:val="20"/>
                <w:lang w:val="en-US"/>
              </w:rPr>
            </w:rPrChange>
          </w:rPr>
          <w:t xml:space="preserve">, then </w:t>
        </w:r>
        <w:r w:rsidR="0075732B">
          <w:rPr>
            <w:sz w:val="20"/>
            <w:lang w:val="en-US"/>
          </w:rPr>
          <w:t>the AP</w:t>
        </w:r>
        <w:r w:rsidRPr="00071E9B">
          <w:rPr>
            <w:sz w:val="20"/>
            <w:lang w:val="en-US"/>
            <w:rPrChange w:id="37" w:author="Author">
              <w:rPr>
                <w:rFonts w:ascii="Arial" w:hAnsi="Arial" w:cs="Arial"/>
                <w:sz w:val="20"/>
                <w:lang w:val="en-US"/>
              </w:rPr>
            </w:rPrChange>
          </w:rPr>
          <w:t xml:space="preserve"> shall include a Wide Bandwidth Channel </w:t>
        </w:r>
        <w:proofErr w:type="spellStart"/>
        <w:r w:rsidRPr="00071E9B">
          <w:rPr>
            <w:sz w:val="20"/>
            <w:lang w:val="en-US"/>
            <w:rPrChange w:id="38" w:author="Author">
              <w:rPr>
                <w:rFonts w:ascii="Arial" w:hAnsi="Arial" w:cs="Arial"/>
                <w:sz w:val="20"/>
                <w:lang w:val="en-US"/>
              </w:rPr>
            </w:rPrChange>
          </w:rPr>
          <w:t>subelement</w:t>
        </w:r>
        <w:proofErr w:type="spellEnd"/>
        <w:r w:rsidRPr="00071E9B">
          <w:rPr>
            <w:sz w:val="20"/>
            <w:lang w:val="en-US"/>
            <w:rPrChange w:id="39" w:author="Author">
              <w:rPr>
                <w:rFonts w:ascii="Arial" w:hAnsi="Arial" w:cs="Arial"/>
                <w:sz w:val="20"/>
                <w:lang w:val="en-US"/>
              </w:rPr>
            </w:rPrChange>
          </w:rPr>
          <w:t xml:space="preserve"> in the Neighbor Report</w:t>
        </w:r>
        <w:r w:rsidR="0078463F">
          <w:rPr>
            <w:sz w:val="20"/>
            <w:lang w:val="en-US"/>
          </w:rPr>
          <w:t xml:space="preserve"> element</w:t>
        </w:r>
        <w:r w:rsidRPr="00071E9B">
          <w:rPr>
            <w:sz w:val="20"/>
            <w:lang w:val="en-US"/>
            <w:rPrChange w:id="40" w:author="Author">
              <w:rPr>
                <w:rFonts w:ascii="Arial" w:hAnsi="Arial" w:cs="Arial"/>
                <w:sz w:val="20"/>
                <w:lang w:val="en-US"/>
              </w:rPr>
            </w:rPrChange>
          </w:rPr>
          <w:t>.</w:t>
        </w:r>
      </w:ins>
    </w:p>
    <w:p w14:paraId="5B5C34E4" w14:textId="77777777" w:rsidR="003827D8" w:rsidRDefault="003827D8" w:rsidP="003827D8">
      <w:pPr>
        <w:pStyle w:val="T"/>
        <w:rPr>
          <w:w w:val="100"/>
        </w:rPr>
      </w:pPr>
    </w:p>
    <w:p w14:paraId="7B65FC85" w14:textId="77777777" w:rsidR="003827D8" w:rsidRDefault="003827D8" w:rsidP="003827D8">
      <w:pPr>
        <w:pStyle w:val="H4"/>
        <w:numPr>
          <w:ilvl w:val="0"/>
          <w:numId w:val="39"/>
        </w:numPr>
        <w:rPr>
          <w:w w:val="100"/>
        </w:rPr>
      </w:pPr>
      <w:bookmarkStart w:id="41" w:name="RTF38383638343a2048342c312e"/>
      <w:r>
        <w:rPr>
          <w:w w:val="100"/>
        </w:rPr>
        <w:t>Fine timing measurement procedure negotiation</w:t>
      </w:r>
      <w:bookmarkEnd w:id="41"/>
      <w:r>
        <w:rPr>
          <w:vanish/>
          <w:w w:val="100"/>
        </w:rPr>
        <w:t>(#2164)(#3110)</w:t>
      </w:r>
    </w:p>
    <w:p w14:paraId="12957786" w14:textId="77777777" w:rsidR="003827D8" w:rsidRDefault="003827D8" w:rsidP="003827D8">
      <w:pPr>
        <w:pStyle w:val="T"/>
        <w:rPr>
          <w:w w:val="100"/>
        </w:rPr>
      </w:pPr>
      <w:r>
        <w:rPr>
          <w:w w:val="100"/>
        </w:rPr>
        <w:t>In order to initiate a fine timing measurement procedure, a STA that supports the fine timing measurement procedure as an initiator (referred to as an initiating STA)</w:t>
      </w:r>
      <w:r>
        <w:rPr>
          <w:vanish/>
          <w:w w:val="100"/>
        </w:rPr>
        <w:t>(M91)</w:t>
      </w:r>
      <w:r>
        <w:rPr>
          <w:w w:val="100"/>
        </w:rPr>
        <w:t xml:space="preserve"> shall transmit a Fine Timing Measurement Request frame.</w:t>
      </w:r>
      <w:r>
        <w:rPr>
          <w:vanish/>
          <w:w w:val="100"/>
        </w:rPr>
        <w:t>(#3033)</w:t>
      </w:r>
      <w:r>
        <w:rPr>
          <w:w w:val="100"/>
        </w:rPr>
        <w:t xml:space="preserve"> This frame is called the initial Fine Timing Measurement Request frame.</w:t>
      </w:r>
      <w:r>
        <w:rPr>
          <w:vanish/>
          <w:w w:val="100"/>
        </w:rPr>
        <w:t>(M91)</w:t>
      </w:r>
      <w:r>
        <w:rPr>
          <w:w w:val="100"/>
        </w:rPr>
        <w:t xml:space="preserve"> After transmission of this frame, the initiating STA shall be ready to receive a Fine Timing Measurement frame.</w:t>
      </w:r>
      <w:r>
        <w:rPr>
          <w:vanish/>
          <w:w w:val="100"/>
        </w:rPr>
        <w:t>(#5172)</w:t>
      </w:r>
    </w:p>
    <w:p w14:paraId="0B17173D" w14:textId="77777777" w:rsidR="003827D8" w:rsidRDefault="003827D8" w:rsidP="003827D8">
      <w:pPr>
        <w:pStyle w:val="T"/>
        <w:rPr>
          <w:w w:val="100"/>
        </w:rPr>
      </w:pPr>
      <w:r>
        <w:rPr>
          <w:w w:val="100"/>
        </w:rPr>
        <w:t>A STA that supports the fine timing measurement procedure as a responder</w:t>
      </w:r>
      <w:r>
        <w:rPr>
          <w:vanish/>
          <w:w w:val="100"/>
        </w:rPr>
        <w:t>(M56)</w:t>
      </w:r>
      <w:r>
        <w:rPr>
          <w:w w:val="100"/>
        </w:rPr>
        <w:t xml:space="preserve"> (referred to as a responding STA)</w:t>
      </w:r>
      <w:r>
        <w:rPr>
          <w:vanish/>
          <w:w w:val="100"/>
        </w:rPr>
        <w:t>(M91)</w:t>
      </w:r>
      <w:r>
        <w:rPr>
          <w:w w:val="100"/>
        </w:rPr>
        <w:t xml:space="preserve"> shall not transmit Fine Timing Measurement frames addressed to a peer STA unless </w:t>
      </w:r>
      <w:r>
        <w:rPr>
          <w:vanish/>
          <w:w w:val="100"/>
        </w:rPr>
        <w:t>(#5172)</w:t>
      </w:r>
      <w:r>
        <w:rPr>
          <w:w w:val="100"/>
        </w:rPr>
        <w:t>the responding STA has received an initial Fine Timing Measurement Request frame from the peer STA.</w:t>
      </w:r>
      <w:r>
        <w:rPr>
          <w:vanish/>
          <w:w w:val="100"/>
        </w:rPr>
        <w:t>(M91)(M56)</w:t>
      </w:r>
    </w:p>
    <w:p w14:paraId="0FE3448C" w14:textId="77777777" w:rsidR="003827D8" w:rsidRDefault="003827D8" w:rsidP="003827D8">
      <w:pPr>
        <w:pStyle w:val="T"/>
        <w:rPr>
          <w:w w:val="100"/>
        </w:rPr>
      </w:pPr>
      <w:r>
        <w:rPr>
          <w:w w:val="100"/>
        </w:rPr>
        <w:t>The initial Fine Timing Measurement Request frame shall have:</w:t>
      </w:r>
      <w:r>
        <w:rPr>
          <w:vanish/>
          <w:w w:val="100"/>
        </w:rPr>
        <w:t>(M91)</w:t>
      </w:r>
    </w:p>
    <w:p w14:paraId="1CC969FB" w14:textId="77777777" w:rsidR="003827D8" w:rsidRDefault="003827D8" w:rsidP="003827D8">
      <w:pPr>
        <w:pStyle w:val="DL"/>
        <w:numPr>
          <w:ilvl w:val="0"/>
          <w:numId w:val="36"/>
        </w:numPr>
        <w:ind w:left="640" w:hanging="440"/>
        <w:rPr>
          <w:w w:val="100"/>
        </w:rPr>
      </w:pPr>
      <w:r>
        <w:rPr>
          <w:w w:val="100"/>
        </w:rPr>
        <w:t xml:space="preserve">the Trigger field set to 1, </w:t>
      </w:r>
    </w:p>
    <w:p w14:paraId="75F381B8" w14:textId="77777777" w:rsidR="003827D8" w:rsidRDefault="003827D8" w:rsidP="003827D8">
      <w:pPr>
        <w:pStyle w:val="DL"/>
        <w:numPr>
          <w:ilvl w:val="0"/>
          <w:numId w:val="36"/>
        </w:numPr>
        <w:ind w:left="640" w:hanging="440"/>
        <w:rPr>
          <w:w w:val="100"/>
        </w:rPr>
      </w:pPr>
      <w:proofErr w:type="gramStart"/>
      <w:r>
        <w:rPr>
          <w:w w:val="100"/>
        </w:rPr>
        <w:t>a</w:t>
      </w:r>
      <w:proofErr w:type="gramEnd"/>
      <w:r>
        <w:rPr>
          <w:w w:val="100"/>
        </w:rPr>
        <w:t xml:space="preserve"> set of scheduling parameters in a Fine Timing Measurement Parameters element that describe the initiating STA’s availability for measurement exchange.</w:t>
      </w:r>
    </w:p>
    <w:p w14:paraId="19C4713F" w14:textId="77777777" w:rsidR="003827D8" w:rsidRDefault="003827D8" w:rsidP="003827D8">
      <w:pPr>
        <w:pStyle w:val="T"/>
        <w:rPr>
          <w:w w:val="100"/>
        </w:rPr>
      </w:pPr>
      <w:r>
        <w:rPr>
          <w:w w:val="100"/>
        </w:rPr>
        <w:t>The first Fine Timing Measurement frame in the FTM session is called the initial Fine Timing Measurement frame. The responding STA should transmit an initial Fine Timing Measurement frame within 10 </w:t>
      </w:r>
      <w:proofErr w:type="spellStart"/>
      <w:r>
        <w:rPr>
          <w:w w:val="100"/>
        </w:rPr>
        <w:t>ms</w:t>
      </w:r>
      <w:proofErr w:type="spellEnd"/>
      <w:r>
        <w:rPr>
          <w:w w:val="100"/>
        </w:rPr>
        <w:t xml:space="preserve"> in response to the initial Fine Timing Measurement Request frame. This initial Fine Timing Measurement frame shall include the Fine Timing Measurement Parameters</w:t>
      </w:r>
      <w:r>
        <w:rPr>
          <w:vanish/>
          <w:w w:val="100"/>
        </w:rPr>
        <w:t>(#3465)</w:t>
      </w:r>
      <w:r>
        <w:rPr>
          <w:w w:val="100"/>
        </w:rPr>
        <w:t xml:space="preserve"> element. The value of the Status Indication field indicates if</w:t>
      </w:r>
      <w:r>
        <w:rPr>
          <w:vanish/>
          <w:w w:val="100"/>
        </w:rPr>
        <w:t>(Ed)</w:t>
      </w:r>
      <w:r>
        <w:rPr>
          <w:w w:val="100"/>
        </w:rPr>
        <w:t xml:space="preserve"> the request was successful, incapable or failed</w:t>
      </w:r>
      <w:r>
        <w:rPr>
          <w:vanish/>
          <w:w w:val="100"/>
        </w:rPr>
        <w:t>(#3033)</w:t>
      </w:r>
      <w:r>
        <w:rPr>
          <w:w w:val="100"/>
        </w:rPr>
        <w:t xml:space="preserve">. </w:t>
      </w:r>
    </w:p>
    <w:p w14:paraId="20394C0A" w14:textId="77777777" w:rsidR="003827D8" w:rsidRDefault="003827D8" w:rsidP="003827D8">
      <w:pPr>
        <w:pStyle w:val="T"/>
        <w:rPr>
          <w:w w:val="100"/>
        </w:rPr>
      </w:pPr>
      <w:r>
        <w:rPr>
          <w:w w:val="100"/>
          <w:sz w:val="18"/>
          <w:szCs w:val="18"/>
        </w:rPr>
        <w:t>NOTE—</w:t>
      </w:r>
      <w:proofErr w:type="gramStart"/>
      <w:r>
        <w:rPr>
          <w:w w:val="100"/>
        </w:rPr>
        <w:t>In</w:t>
      </w:r>
      <w:proofErr w:type="gramEnd"/>
      <w:r>
        <w:rPr>
          <w:w w:val="100"/>
        </w:rPr>
        <w:t xml:space="preserve"> an initial Fine Timing Measurement frame, the responding STA might indicate that the</w:t>
      </w:r>
      <w:r>
        <w:rPr>
          <w:vanish/>
          <w:spacing w:val="-2"/>
          <w:w w:val="100"/>
        </w:rPr>
        <w:t>(#5181)</w:t>
      </w:r>
      <w:r>
        <w:rPr>
          <w:w w:val="100"/>
        </w:rPr>
        <w:t xml:space="preserve"> request for an FTM session is successful, even if the initial Fine Timing Measurement frame includes at least one of </w:t>
      </w:r>
      <w:r>
        <w:rPr>
          <w:vanish/>
          <w:w w:val="100"/>
        </w:rPr>
        <w:t>(#3208)</w:t>
      </w:r>
    </w:p>
    <w:p w14:paraId="5126E06B" w14:textId="77777777" w:rsidR="003827D8" w:rsidRDefault="003827D8" w:rsidP="003827D8">
      <w:pPr>
        <w:pStyle w:val="DL"/>
        <w:numPr>
          <w:ilvl w:val="0"/>
          <w:numId w:val="36"/>
        </w:numPr>
        <w:ind w:left="640" w:hanging="440"/>
        <w:rPr>
          <w:w w:val="100"/>
        </w:rPr>
      </w:pPr>
      <w:r>
        <w:rPr>
          <w:w w:val="100"/>
        </w:rPr>
        <w:t xml:space="preserve">a Measurement Report element that indicates an unknown LCI or </w:t>
      </w:r>
    </w:p>
    <w:p w14:paraId="5B7C38F8" w14:textId="77777777" w:rsidR="003827D8" w:rsidRDefault="003827D8" w:rsidP="003827D8">
      <w:pPr>
        <w:pStyle w:val="DL"/>
        <w:numPr>
          <w:ilvl w:val="0"/>
          <w:numId w:val="36"/>
        </w:numPr>
        <w:ind w:left="640" w:hanging="440"/>
        <w:rPr>
          <w:w w:val="100"/>
        </w:rPr>
      </w:pPr>
      <w:proofErr w:type="gramStart"/>
      <w:r>
        <w:rPr>
          <w:w w:val="100"/>
        </w:rPr>
        <w:t>a</w:t>
      </w:r>
      <w:proofErr w:type="gramEnd"/>
      <w:r>
        <w:rPr>
          <w:w w:val="100"/>
        </w:rPr>
        <w:t xml:space="preserve"> Measurement Report element that indicates an unknown civic</w:t>
      </w:r>
      <w:r>
        <w:rPr>
          <w:vanish/>
          <w:w w:val="100"/>
        </w:rPr>
        <w:t>(#3616)</w:t>
      </w:r>
      <w:r>
        <w:rPr>
          <w:w w:val="100"/>
        </w:rPr>
        <w:t xml:space="preserve"> location.</w:t>
      </w:r>
    </w:p>
    <w:p w14:paraId="47A2629A" w14:textId="77777777" w:rsidR="003827D8" w:rsidRDefault="003827D8" w:rsidP="003827D8">
      <w:pPr>
        <w:pStyle w:val="T"/>
        <w:rPr>
          <w:w w:val="100"/>
        </w:rPr>
      </w:pPr>
      <w:r>
        <w:rPr>
          <w:vanish/>
          <w:w w:val="100"/>
        </w:rPr>
        <w:t>(#6354)</w:t>
      </w:r>
      <w:r>
        <w:rPr>
          <w:w w:val="100"/>
        </w:rPr>
        <w:t>The responding STA's selection of the format and bandwidth in the FTM Format and Bandwidth field should be the same as that requested by the initiating STA. The responding STA shall not choose a bandwidth wider than requested. The responding STA shall not choose a VHT format if HT-mixed or non-HT format was requested. The responding STA shall not choose an HT format if non-HT format was requested.</w:t>
      </w:r>
    </w:p>
    <w:p w14:paraId="3BAD85FD" w14:textId="77777777" w:rsidR="003827D8" w:rsidRDefault="003827D8" w:rsidP="003827D8">
      <w:pPr>
        <w:pStyle w:val="T"/>
        <w:rPr>
          <w:w w:val="100"/>
        </w:rPr>
      </w:pPr>
      <w:r>
        <w:rPr>
          <w:vanish/>
          <w:w w:val="100"/>
        </w:rPr>
        <w:t>(#6354)</w:t>
      </w:r>
      <w:r>
        <w:rPr>
          <w:w w:val="100"/>
        </w:rPr>
        <w:t xml:space="preserve">In the case of requests for contiguous 160 MHz bandwidth,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w:t>
      </w:r>
    </w:p>
    <w:p w14:paraId="0AF9FECC" w14:textId="77777777" w:rsidR="003827D8" w:rsidRDefault="003827D8" w:rsidP="003827D8">
      <w:pPr>
        <w:pStyle w:val="T"/>
        <w:rPr>
          <w:w w:val="100"/>
        </w:rPr>
      </w:pPr>
      <w:r>
        <w:rPr>
          <w:w w:val="100"/>
        </w:rPr>
        <w:t>If the request was successful</w:t>
      </w:r>
      <w:r>
        <w:rPr>
          <w:vanish/>
          <w:w w:val="100"/>
        </w:rPr>
        <w:t>(#3033)</w:t>
      </w:r>
    </w:p>
    <w:p w14:paraId="33B0A151" w14:textId="77777777" w:rsidR="003827D8" w:rsidRDefault="003827D8" w:rsidP="003827D8">
      <w:pPr>
        <w:pStyle w:val="DL"/>
        <w:numPr>
          <w:ilvl w:val="0"/>
          <w:numId w:val="36"/>
        </w:numPr>
        <w:ind w:left="640" w:hanging="440"/>
        <w:rPr>
          <w:w w:val="100"/>
        </w:rPr>
      </w:pPr>
      <w:r>
        <w:rPr>
          <w:w w:val="100"/>
        </w:rPr>
        <w:t>If the responding STA is ASAP capable, the</w:t>
      </w:r>
      <w:r>
        <w:rPr>
          <w:vanish/>
          <w:w w:val="100"/>
        </w:rPr>
        <w:t>(#3110)</w:t>
      </w:r>
      <w:r>
        <w:rPr>
          <w:w w:val="100"/>
        </w:rPr>
        <w:t xml:space="preserve"> responding STA’s selection of ASAP should be the same as that requested by the initiating STA.</w:t>
      </w:r>
      <w:r>
        <w:rPr>
          <w:vanish/>
          <w:w w:val="100"/>
        </w:rPr>
        <w:t>(M56)</w:t>
      </w:r>
    </w:p>
    <w:p w14:paraId="1A2965AA" w14:textId="77777777" w:rsidR="003827D8" w:rsidRDefault="003827D8" w:rsidP="003827D8">
      <w:pPr>
        <w:pStyle w:val="DL"/>
        <w:numPr>
          <w:ilvl w:val="0"/>
          <w:numId w:val="36"/>
        </w:numPr>
        <w:ind w:left="640" w:hanging="440"/>
        <w:rPr>
          <w:w w:val="100"/>
        </w:rPr>
      </w:pPr>
      <w:r>
        <w:rPr>
          <w:w w:val="100"/>
        </w:rPr>
        <w:t xml:space="preserve">The responding STA’s selection of the Min Delta FTM value shall be greater than or equal to the corresponding value requested by the initiating STA. </w:t>
      </w:r>
    </w:p>
    <w:p w14:paraId="412DD7F1" w14:textId="77777777" w:rsidR="003827D8" w:rsidRDefault="003827D8" w:rsidP="003827D8">
      <w:pPr>
        <w:pStyle w:val="DL"/>
        <w:numPr>
          <w:ilvl w:val="0"/>
          <w:numId w:val="36"/>
        </w:numPr>
        <w:ind w:left="640" w:hanging="440"/>
        <w:rPr>
          <w:w w:val="100"/>
        </w:rPr>
      </w:pPr>
      <w:r>
        <w:rPr>
          <w:w w:val="100"/>
        </w:rPr>
        <w:t>The responding STA's selection of the Number of Bursts Exponent value shall be 0 when the initiating STA requests it to be 0.</w:t>
      </w:r>
      <w:r>
        <w:rPr>
          <w:vanish/>
          <w:w w:val="100"/>
        </w:rPr>
        <w:t>(M56)</w:t>
      </w:r>
    </w:p>
    <w:p w14:paraId="16C20056" w14:textId="77777777" w:rsidR="003827D8" w:rsidRDefault="003827D8" w:rsidP="003827D8">
      <w:pPr>
        <w:pStyle w:val="Note"/>
        <w:rPr>
          <w:w w:val="100"/>
        </w:rPr>
      </w:pPr>
      <w:r>
        <w:rPr>
          <w:w w:val="100"/>
        </w:rPr>
        <w:t>NOTE—Apart from the Status Indication, Value, ASAP, Number of Bursts Exponent, and Min Delta FTM fields, the other fields in the Fine Timing Measurement Parameters</w:t>
      </w:r>
      <w:r>
        <w:rPr>
          <w:vanish/>
          <w:w w:val="100"/>
        </w:rPr>
        <w:t>(#3465)</w:t>
      </w:r>
      <w:r>
        <w:rPr>
          <w:w w:val="100"/>
        </w:rPr>
        <w:t xml:space="preserve"> element in the initial Fine Timing Measurement frame have no constraints.</w:t>
      </w:r>
      <w:r>
        <w:rPr>
          <w:vanish/>
          <w:w w:val="100"/>
        </w:rPr>
        <w:t>(#3034)</w:t>
      </w:r>
    </w:p>
    <w:p w14:paraId="2B93972B" w14:textId="02D80BB4" w:rsidR="003827D8" w:rsidRDefault="003827D8" w:rsidP="003827D8">
      <w:pPr>
        <w:pStyle w:val="T"/>
        <w:rPr>
          <w:w w:val="100"/>
        </w:rPr>
      </w:pPr>
      <w:r>
        <w:rPr>
          <w:w w:val="100"/>
        </w:rPr>
        <w:lastRenderedPageBreak/>
        <w:t>When the responding STA cannot support</w:t>
      </w:r>
      <w:r>
        <w:rPr>
          <w:vanish/>
          <w:w w:val="100"/>
        </w:rPr>
        <w:t>(Ed)</w:t>
      </w:r>
      <w:r>
        <w:rPr>
          <w:w w:val="100"/>
        </w:rPr>
        <w:t xml:space="preserve"> </w:t>
      </w:r>
      <w:del w:id="42" w:author="Author">
        <w:r w:rsidDel="00E14A0C">
          <w:rPr>
            <w:w w:val="100"/>
          </w:rPr>
          <w:delText xml:space="preserve">of </w:delText>
        </w:r>
      </w:del>
      <w:r>
        <w:rPr>
          <w:w w:val="100"/>
        </w:rPr>
        <w:t>the initiator’s Min Delta FTM or Number of Bursts Exponent constraints</w:t>
      </w:r>
      <w:r>
        <w:rPr>
          <w:vanish/>
          <w:w w:val="100"/>
        </w:rPr>
        <w:t>(#3110)</w:t>
      </w:r>
      <w:r>
        <w:rPr>
          <w:w w:val="100"/>
        </w:rPr>
        <w:t xml:space="preserve">, the responding STA shall </w:t>
      </w:r>
      <w:r>
        <w:rPr>
          <w:vanish/>
          <w:w w:val="100"/>
        </w:rPr>
        <w:t>(#6212)(#5858)(#3110)</w:t>
      </w:r>
      <w:r>
        <w:rPr>
          <w:w w:val="100"/>
        </w:rPr>
        <w:t xml:space="preserve">set the Status Indication field to </w:t>
      </w:r>
      <w:r>
        <w:rPr>
          <w:vanish/>
          <w:w w:val="100"/>
        </w:rPr>
        <w:t>(#3110)</w:t>
      </w:r>
      <w:r>
        <w:rPr>
          <w:w w:val="100"/>
        </w:rPr>
        <w:t>Request incapable and the FTM session ends</w:t>
      </w:r>
      <w:r>
        <w:rPr>
          <w:vanish/>
          <w:w w:val="100"/>
        </w:rPr>
        <w:t>(#3110)</w:t>
      </w:r>
      <w:r>
        <w:rPr>
          <w:w w:val="100"/>
        </w:rPr>
        <w:t xml:space="preserve">. When the responding STA </w:t>
      </w:r>
      <w:r>
        <w:rPr>
          <w:vanish/>
          <w:w w:val="100"/>
        </w:rPr>
        <w:t>(#3110)</w:t>
      </w:r>
      <w:r>
        <w:rPr>
          <w:w w:val="100"/>
        </w:rPr>
        <w:t xml:space="preserve">is unable to fulfill the </w:t>
      </w:r>
      <w:r>
        <w:rPr>
          <w:vanish/>
          <w:w w:val="100"/>
        </w:rPr>
        <w:t>(#3110)</w:t>
      </w:r>
      <w:r>
        <w:rPr>
          <w:w w:val="100"/>
        </w:rPr>
        <w:t>request by the initiating STA, the responding STA shall set the Status Indication field to Request</w:t>
      </w:r>
      <w:r>
        <w:rPr>
          <w:vanish/>
          <w:w w:val="100"/>
        </w:rPr>
        <w:t>(#3110)</w:t>
      </w:r>
      <w:r>
        <w:rPr>
          <w:w w:val="100"/>
        </w:rPr>
        <w:t xml:space="preserve"> failed and the FTM session ends</w:t>
      </w:r>
      <w:r>
        <w:rPr>
          <w:vanish/>
          <w:w w:val="100"/>
        </w:rPr>
        <w:t>(#3110)</w:t>
      </w:r>
      <w:r>
        <w:rPr>
          <w:w w:val="100"/>
        </w:rPr>
        <w:t xml:space="preserve">. </w:t>
      </w:r>
      <w:r>
        <w:rPr>
          <w:vanish/>
          <w:w w:val="100"/>
        </w:rPr>
        <w:t>(M56)</w:t>
      </w:r>
    </w:p>
    <w:p w14:paraId="581B21BD" w14:textId="77777777" w:rsidR="003827D8" w:rsidRDefault="003827D8" w:rsidP="003827D8">
      <w:pPr>
        <w:pStyle w:val="H4"/>
        <w:numPr>
          <w:ilvl w:val="0"/>
          <w:numId w:val="40"/>
        </w:numPr>
        <w:rPr>
          <w:w w:val="100"/>
        </w:rPr>
      </w:pPr>
      <w:bookmarkStart w:id="43" w:name="RTF31373731333a2048342c312e"/>
      <w:r>
        <w:rPr>
          <w:w w:val="100"/>
        </w:rPr>
        <w:t>Measurement exchange</w:t>
      </w:r>
      <w:bookmarkEnd w:id="43"/>
      <w:r>
        <w:rPr>
          <w:vanish/>
          <w:w w:val="100"/>
        </w:rPr>
        <w:t>(#2164)</w:t>
      </w:r>
    </w:p>
    <w:p w14:paraId="23EA36B0" w14:textId="77777777" w:rsidR="003827D8" w:rsidRDefault="003827D8" w:rsidP="003827D8">
      <w:pPr>
        <w:pStyle w:val="T"/>
        <w:rPr>
          <w:w w:val="100"/>
        </w:rPr>
      </w:pPr>
      <w:r>
        <w:rPr>
          <w:w w:val="100"/>
        </w:rPr>
        <w:t>Fine Timing Measurement</w:t>
      </w:r>
      <w:r>
        <w:rPr>
          <w:vanish/>
          <w:w w:val="100"/>
        </w:rPr>
        <w:t>(#6418)</w:t>
      </w:r>
      <w:r>
        <w:rPr>
          <w:w w:val="100"/>
        </w:rPr>
        <w:t xml:space="preserve"> frames are sent during </w:t>
      </w:r>
      <w:r>
        <w:rPr>
          <w:vanish/>
          <w:w w:val="100"/>
        </w:rPr>
        <w:t>(Ed)</w:t>
      </w:r>
      <w:r>
        <w:rPr>
          <w:w w:val="100"/>
        </w:rPr>
        <w:t xml:space="preserve">time windows called burst instances. The timing of the burst instances </w:t>
      </w:r>
      <w:r>
        <w:rPr>
          <w:vanish/>
          <w:w w:val="100"/>
        </w:rPr>
        <w:t>(Ed)</w:t>
      </w:r>
      <w:r>
        <w:rPr>
          <w:w w:val="100"/>
        </w:rPr>
        <w:t>is defined by the following parameters:</w:t>
      </w:r>
    </w:p>
    <w:p w14:paraId="6B40CE68" w14:textId="77777777" w:rsidR="003827D8" w:rsidRDefault="003827D8" w:rsidP="003827D8">
      <w:pPr>
        <w:pStyle w:val="DL"/>
        <w:numPr>
          <w:ilvl w:val="0"/>
          <w:numId w:val="36"/>
        </w:numPr>
        <w:ind w:left="640" w:hanging="440"/>
        <w:rPr>
          <w:w w:val="100"/>
        </w:rPr>
      </w:pPr>
      <w:r>
        <w:rPr>
          <w:w w:val="100"/>
        </w:rPr>
        <w:t>Partial TSF Timer – The partial TSF timer, as defined in 8.4.2.166 (Fine Timing Measurement Parameters(#3465) element(#2164)), at the beginning of the first burst instance</w:t>
      </w:r>
    </w:p>
    <w:p w14:paraId="303B6F22" w14:textId="77777777" w:rsidR="003827D8" w:rsidRDefault="003827D8" w:rsidP="003827D8">
      <w:pPr>
        <w:pStyle w:val="DL"/>
        <w:numPr>
          <w:ilvl w:val="0"/>
          <w:numId w:val="36"/>
        </w:numPr>
        <w:ind w:left="640" w:hanging="440"/>
        <w:rPr>
          <w:w w:val="100"/>
        </w:rPr>
      </w:pPr>
      <w:r>
        <w:rPr>
          <w:w w:val="100"/>
        </w:rPr>
        <w:t>Burst Duration</w:t>
      </w:r>
      <w:r>
        <w:rPr>
          <w:vanish/>
          <w:w w:val="100"/>
        </w:rPr>
        <w:t>(#3463)</w:t>
      </w:r>
      <w:r>
        <w:rPr>
          <w:w w:val="100"/>
        </w:rPr>
        <w:t xml:space="preserve"> – The </w:t>
      </w:r>
      <w:r>
        <w:rPr>
          <w:vanish/>
          <w:w w:val="100"/>
        </w:rPr>
        <w:t>(Ed)</w:t>
      </w:r>
      <w:r>
        <w:rPr>
          <w:w w:val="100"/>
        </w:rPr>
        <w:t>duration of each burst instance starting at the boundary of a burst period</w:t>
      </w:r>
      <w:r>
        <w:rPr>
          <w:vanish/>
          <w:w w:val="100"/>
        </w:rPr>
        <w:t>(Ed)</w:t>
      </w:r>
      <w:r>
        <w:rPr>
          <w:w w:val="100"/>
        </w:rPr>
        <w:t xml:space="preserve"> </w:t>
      </w:r>
    </w:p>
    <w:p w14:paraId="73232EDC" w14:textId="77777777" w:rsidR="003827D8" w:rsidRDefault="003827D8" w:rsidP="003827D8">
      <w:pPr>
        <w:pStyle w:val="DL"/>
        <w:numPr>
          <w:ilvl w:val="0"/>
          <w:numId w:val="36"/>
        </w:numPr>
        <w:ind w:left="640" w:hanging="440"/>
        <w:rPr>
          <w:w w:val="100"/>
        </w:rPr>
      </w:pPr>
      <w:r>
        <w:rPr>
          <w:w w:val="100"/>
        </w:rPr>
        <w:t>Burst Period – The interval from the beginning of one burst instance to the beginning of the following burst instance.</w:t>
      </w:r>
    </w:p>
    <w:p w14:paraId="27C9A103" w14:textId="77777777" w:rsidR="003827D8" w:rsidRDefault="003827D8" w:rsidP="003827D8">
      <w:pPr>
        <w:pStyle w:val="T"/>
        <w:rPr>
          <w:w w:val="100"/>
        </w:rPr>
      </w:pPr>
      <w:r>
        <w:rPr>
          <w:w w:val="100"/>
        </w:rPr>
        <w:t xml:space="preserve">An FTM trigger frame is a Fine Timing Measurement Request frame that has the Trigger field set to 1 and does not include any of the following elements: </w:t>
      </w:r>
      <w:r>
        <w:rPr>
          <w:vanish/>
          <w:w w:val="100"/>
        </w:rPr>
        <w:t>(M91)</w:t>
      </w:r>
    </w:p>
    <w:p w14:paraId="7D32C9ED" w14:textId="77777777" w:rsidR="003827D8" w:rsidRDefault="003827D8" w:rsidP="003827D8">
      <w:pPr>
        <w:pStyle w:val="DL"/>
        <w:numPr>
          <w:ilvl w:val="0"/>
          <w:numId w:val="36"/>
        </w:numPr>
        <w:ind w:left="640" w:hanging="440"/>
        <w:rPr>
          <w:w w:val="100"/>
        </w:rPr>
      </w:pPr>
      <w:r>
        <w:rPr>
          <w:w w:val="100"/>
        </w:rPr>
        <w:t>a Measurement Request element</w:t>
      </w:r>
    </w:p>
    <w:p w14:paraId="20798123" w14:textId="77777777" w:rsidR="003827D8" w:rsidRDefault="003827D8" w:rsidP="003827D8">
      <w:pPr>
        <w:pStyle w:val="DL"/>
        <w:numPr>
          <w:ilvl w:val="0"/>
          <w:numId w:val="36"/>
        </w:numPr>
        <w:ind w:left="640" w:hanging="440"/>
        <w:rPr>
          <w:w w:val="100"/>
        </w:rPr>
      </w:pPr>
      <w:proofErr w:type="gramStart"/>
      <w:r>
        <w:rPr>
          <w:w w:val="100"/>
        </w:rPr>
        <w:t>a</w:t>
      </w:r>
      <w:proofErr w:type="gramEnd"/>
      <w:r>
        <w:rPr>
          <w:w w:val="100"/>
        </w:rPr>
        <w:t xml:space="preserve"> Fine Timing Measurement Parameters element. </w:t>
      </w:r>
    </w:p>
    <w:p w14:paraId="705BCEE3" w14:textId="77777777" w:rsidR="003827D8" w:rsidRDefault="003827D8" w:rsidP="003827D8">
      <w:pPr>
        <w:pStyle w:val="T"/>
        <w:rPr>
          <w:w w:val="100"/>
        </w:rPr>
      </w:pPr>
      <w:r>
        <w:rPr>
          <w:w w:val="100"/>
        </w:rPr>
        <w:t>The initiating STA shall transmit an FTM trigger frame</w:t>
      </w:r>
      <w:r>
        <w:rPr>
          <w:vanish/>
          <w:w w:val="100"/>
        </w:rPr>
        <w:t>(M91)</w:t>
      </w:r>
      <w:r>
        <w:rPr>
          <w:w w:val="100"/>
        </w:rPr>
        <w:t xml:space="preserve"> as soon as it is available on channel at the beginning of the burst</w:t>
      </w:r>
      <w:r>
        <w:rPr>
          <w:vanish/>
          <w:w w:val="100"/>
        </w:rPr>
        <w:t>(#3205)</w:t>
      </w:r>
      <w:r>
        <w:rPr>
          <w:w w:val="100"/>
        </w:rPr>
        <w:t>.</w:t>
      </w:r>
      <w:r>
        <w:rPr>
          <w:vanish/>
          <w:w w:val="100"/>
        </w:rPr>
        <w:t>(M91)</w:t>
      </w:r>
      <w:r>
        <w:rPr>
          <w:w w:val="100"/>
        </w:rPr>
        <w:t xml:space="preserve"> This indicates to the responding STA its availability for the remainder of the burst instance. Following this FTM</w:t>
      </w:r>
      <w:r>
        <w:rPr>
          <w:vanish/>
          <w:w w:val="100"/>
        </w:rPr>
        <w:t>(M91)</w:t>
      </w:r>
      <w:r>
        <w:rPr>
          <w:w w:val="100"/>
        </w:rPr>
        <w:t xml:space="preserve"> trigger frame the responding STA shall transmit an </w:t>
      </w:r>
      <w:proofErr w:type="spellStart"/>
      <w:r>
        <w:rPr>
          <w:w w:val="100"/>
        </w:rPr>
        <w:t>Ack</w:t>
      </w:r>
      <w:proofErr w:type="spellEnd"/>
      <w:r>
        <w:rPr>
          <w:w w:val="100"/>
        </w:rPr>
        <w:t xml:space="preserve"> frame and should transmit FTMs per Burst Fine Timing Measurement frames </w:t>
      </w:r>
      <w:r>
        <w:rPr>
          <w:vanish/>
          <w:w w:val="100"/>
        </w:rPr>
        <w:t>(M91)</w:t>
      </w:r>
      <w:r>
        <w:rPr>
          <w:w w:val="100"/>
        </w:rPr>
        <w:t>before the Burst Duration</w:t>
      </w:r>
      <w:r>
        <w:rPr>
          <w:vanish/>
          <w:w w:val="100"/>
        </w:rPr>
        <w:t>(#3463)</w:t>
      </w:r>
      <w:r>
        <w:rPr>
          <w:w w:val="100"/>
        </w:rPr>
        <w:t xml:space="preserve"> elapses. In addition, the initiating STA shall be ready to receive a Fine Timing Measurement frame.</w:t>
      </w:r>
      <w:r>
        <w:rPr>
          <w:vanish/>
          <w:w w:val="100"/>
        </w:rPr>
        <w:t>(#5172)</w:t>
      </w:r>
      <w:r>
        <w:rPr>
          <w:w w:val="100"/>
        </w:rPr>
        <w:t xml:space="preserve"> These</w:t>
      </w:r>
      <w:r>
        <w:rPr>
          <w:vanish/>
          <w:w w:val="100"/>
        </w:rPr>
        <w:t>(M56)</w:t>
      </w:r>
      <w:r>
        <w:rPr>
          <w:w w:val="100"/>
        </w:rPr>
        <w:t xml:space="preserve"> Fine Timing Measurement frames shall not include a Fine Timing Measurement Parameters</w:t>
      </w:r>
      <w:r>
        <w:rPr>
          <w:vanish/>
          <w:w w:val="100"/>
        </w:rPr>
        <w:t>(#3465)</w:t>
      </w:r>
      <w:r>
        <w:rPr>
          <w:w w:val="100"/>
        </w:rPr>
        <w:t xml:space="preserve"> element (for additional constraints on the Fine Timing Measurement frame see </w:t>
      </w:r>
      <w:r>
        <w:rPr>
          <w:w w:val="100"/>
        </w:rPr>
        <w:fldChar w:fldCharType="begin"/>
      </w:r>
      <w:r>
        <w:rPr>
          <w:w w:val="100"/>
        </w:rPr>
        <w:instrText xml:space="preserve"> REF  RTF35393230303a2048342c312e \h</w:instrText>
      </w:r>
      <w:r>
        <w:rPr>
          <w:w w:val="100"/>
        </w:rPr>
      </w:r>
      <w:r>
        <w:rPr>
          <w:w w:val="100"/>
        </w:rPr>
        <w:fldChar w:fldCharType="separate"/>
      </w:r>
      <w:r>
        <w:rPr>
          <w:w w:val="100"/>
        </w:rPr>
        <w:t xml:space="preserve">10.24.6.7 (LCI and Location Civic retrieval using fine timing measurement </w:t>
      </w:r>
      <w:proofErr w:type="gramStart"/>
      <w:r>
        <w:rPr>
          <w:w w:val="100"/>
        </w:rPr>
        <w:t>procedure(</w:t>
      </w:r>
      <w:proofErr w:type="gramEnd"/>
      <w:r>
        <w:rPr>
          <w:w w:val="100"/>
        </w:rPr>
        <w:t>#2403))</w:t>
      </w:r>
      <w:r>
        <w:rPr>
          <w:w w:val="100"/>
        </w:rPr>
        <w:fldChar w:fldCharType="end"/>
      </w:r>
      <w:r>
        <w:rPr>
          <w:w w:val="100"/>
        </w:rPr>
        <w:t>).</w:t>
      </w:r>
      <w:r>
        <w:rPr>
          <w:vanish/>
          <w:w w:val="100"/>
        </w:rPr>
        <w:t>(M91)</w:t>
      </w:r>
      <w:r>
        <w:rPr>
          <w:w w:val="100"/>
        </w:rPr>
        <w:t xml:space="preserve"> Within </w:t>
      </w:r>
      <w:r>
        <w:rPr>
          <w:vanish/>
          <w:w w:val="100"/>
        </w:rPr>
        <w:t>(Ed)</w:t>
      </w:r>
      <w:r>
        <w:rPr>
          <w:w w:val="100"/>
        </w:rPr>
        <w:t xml:space="preserve">a burst instance, consecutive Fine Timing Measurement frames </w:t>
      </w:r>
      <w:r>
        <w:rPr>
          <w:vanish/>
          <w:w w:val="100"/>
        </w:rPr>
        <w:t>(#3112)</w:t>
      </w:r>
      <w:r>
        <w:rPr>
          <w:w w:val="100"/>
        </w:rPr>
        <w:t xml:space="preserve"> shall be spaced at least Min Delta FTM apart. Within </w:t>
      </w:r>
      <w:r>
        <w:rPr>
          <w:vanish/>
          <w:w w:val="100"/>
        </w:rPr>
        <w:t>(Ed)</w:t>
      </w:r>
      <w:r>
        <w:rPr>
          <w:w w:val="100"/>
        </w:rPr>
        <w:t>a burst instance the initiating STA shall perform fine timing measurement on each Fine Timing Measurement frame addressed to it, except the last Fine Timing Measurement frame in a burst. The initiating STA may perform fine timing measurement on the last Fine Timing Measurement frame in a burst.</w:t>
      </w:r>
      <w:r>
        <w:rPr>
          <w:vanish/>
          <w:w w:val="100"/>
        </w:rPr>
        <w:t>(#3206)</w:t>
      </w:r>
    </w:p>
    <w:p w14:paraId="0D1CDCFE" w14:textId="46C5BD00" w:rsidR="003827D8" w:rsidRDefault="003827D8" w:rsidP="003827D8">
      <w:pPr>
        <w:pStyle w:val="Note"/>
        <w:rPr>
          <w:w w:val="100"/>
        </w:rPr>
      </w:pPr>
      <w:r>
        <w:rPr>
          <w:w w:val="100"/>
        </w:rPr>
        <w:t>NOTE—</w:t>
      </w:r>
      <w:proofErr w:type="gramStart"/>
      <w:r>
        <w:rPr>
          <w:w w:val="100"/>
        </w:rPr>
        <w:t>If</w:t>
      </w:r>
      <w:proofErr w:type="gramEnd"/>
      <w:r>
        <w:rPr>
          <w:w w:val="100"/>
        </w:rPr>
        <w:t xml:space="preserve"> the initiating STA successfully transmits a non-initial Fine Timing Measurement Request frame (i.e. FTM trigger frame) late in a burst instance, fewer than FTMs </w:t>
      </w:r>
      <w:del w:id="44" w:author="Author">
        <w:r w:rsidDel="00BA187F">
          <w:rPr>
            <w:w w:val="100"/>
          </w:rPr>
          <w:delText>Per</w:delText>
        </w:r>
      </w:del>
      <w:ins w:id="45" w:author="Author">
        <w:r w:rsidR="00BA187F">
          <w:rPr>
            <w:w w:val="100"/>
          </w:rPr>
          <w:t>per</w:t>
        </w:r>
      </w:ins>
      <w:r>
        <w:rPr>
          <w:w w:val="100"/>
        </w:rPr>
        <w:t xml:space="preserve"> Burst might be successfully transmitted by the responding STA in the burst instance.</w:t>
      </w:r>
      <w:r>
        <w:rPr>
          <w:vanish/>
          <w:w w:val="100"/>
        </w:rPr>
        <w:t>(#5172)</w:t>
      </w:r>
      <w:r>
        <w:rPr>
          <w:w w:val="100"/>
        </w:rPr>
        <w:t xml:space="preserve"> If a Fine Timing Measurement frame, except for the initial Fine Timing Measurement frame in the ASAP=0 case, is sent outside a burst instance, it might not be acknowledged.</w:t>
      </w:r>
      <w:r>
        <w:rPr>
          <w:vanish/>
          <w:w w:val="100"/>
        </w:rPr>
        <w:t>(#6417)</w:t>
      </w:r>
    </w:p>
    <w:p w14:paraId="2756BFEF" w14:textId="77777777" w:rsidR="003827D8" w:rsidRDefault="003827D8" w:rsidP="003827D8">
      <w:pPr>
        <w:pStyle w:val="T"/>
        <w:rPr>
          <w:w w:val="100"/>
        </w:rPr>
      </w:pPr>
      <w:r>
        <w:rPr>
          <w:w w:val="100"/>
        </w:rPr>
        <w:t>The first burst instance shall start at the value indicated by the value of</w:t>
      </w:r>
      <w:r>
        <w:rPr>
          <w:vanish/>
          <w:w w:val="100"/>
        </w:rPr>
        <w:t>(#5172)</w:t>
      </w:r>
      <w:r>
        <w:rPr>
          <w:w w:val="100"/>
        </w:rPr>
        <w:t xml:space="preserve"> the Partial TSF Timer field</w:t>
      </w:r>
      <w:r>
        <w:rPr>
          <w:vanish/>
          <w:w w:val="100"/>
        </w:rPr>
        <w:t>(#6212)(#5671)(#5859)(#3206)(M56)</w:t>
      </w:r>
      <w:r>
        <w:rPr>
          <w:w w:val="100"/>
        </w:rPr>
        <w:t xml:space="preserve"> in the initial Fine Timing Measurement frame, regardless of the ASAP field’s value. When ASAP is set to 1 by the responding STA, the Partial TSF Timer field value shall be set to a value less than 10 </w:t>
      </w:r>
      <w:proofErr w:type="spellStart"/>
      <w:r>
        <w:rPr>
          <w:w w:val="100"/>
        </w:rPr>
        <w:t>ms</w:t>
      </w:r>
      <w:proofErr w:type="spellEnd"/>
      <w:r>
        <w:rPr>
          <w:w w:val="100"/>
        </w:rPr>
        <w:t xml:space="preserve"> from the reception of the most recent initial Fine Timing Request frame.</w:t>
      </w:r>
      <w:r>
        <w:rPr>
          <w:vanish/>
          <w:w w:val="100"/>
        </w:rPr>
        <w:t>(#3206)</w:t>
      </w:r>
    </w:p>
    <w:p w14:paraId="460E0E7D" w14:textId="0CCC3970" w:rsidR="003827D8" w:rsidRDefault="003827D8" w:rsidP="003827D8">
      <w:pPr>
        <w:pStyle w:val="T"/>
        <w:rPr>
          <w:w w:val="100"/>
        </w:rPr>
      </w:pPr>
      <w:r>
        <w:rPr>
          <w:w w:val="100"/>
        </w:rPr>
        <w:lastRenderedPageBreak/>
        <w:t>The scheduling</w:t>
      </w:r>
      <w:r>
        <w:rPr>
          <w:vanish/>
          <w:w w:val="100"/>
        </w:rPr>
        <w:t>(#3206)</w:t>
      </w:r>
      <w:r>
        <w:rPr>
          <w:w w:val="100"/>
        </w:rPr>
        <w:t xml:space="preserve"> parameters of an FTM session are</w:t>
      </w:r>
      <w:r>
        <w:rPr>
          <w:vanish/>
          <w:w w:val="100"/>
        </w:rPr>
        <w:t>(#3112)</w:t>
      </w:r>
      <w:r>
        <w:rPr>
          <w:w w:val="100"/>
        </w:rPr>
        <w:t xml:space="preserve"> illustrated in </w:t>
      </w:r>
      <w:r>
        <w:rPr>
          <w:w w:val="100"/>
        </w:rPr>
        <w:fldChar w:fldCharType="begin"/>
      </w:r>
      <w:r>
        <w:rPr>
          <w:w w:val="100"/>
        </w:rPr>
        <w:instrText xml:space="preserve"> REF RTF31363733333a204669675469 \h</w:instrText>
      </w:r>
      <w:r>
        <w:rPr>
          <w:w w:val="100"/>
        </w:rPr>
      </w:r>
      <w:r>
        <w:rPr>
          <w:w w:val="100"/>
        </w:rPr>
        <w:fldChar w:fldCharType="separate"/>
      </w:r>
      <w:r>
        <w:rPr>
          <w:w w:val="100"/>
        </w:rPr>
        <w:t>Figure 10-34 (Example negotiation and measurement exchange sequence, ASAP=0, and FTMs per Burst = 2(Ed</w:t>
      </w:r>
      <w:proofErr w:type="gramStart"/>
      <w:r>
        <w:rPr>
          <w:w w:val="100"/>
        </w:rPr>
        <w:t>)(</w:t>
      </w:r>
      <w:proofErr w:type="gramEnd"/>
      <w:r>
        <w:rPr>
          <w:w w:val="100"/>
        </w:rPr>
        <w:t>#2164)(#3206)(#5174)(#6778))</w:t>
      </w:r>
      <w:r>
        <w:rPr>
          <w:w w:val="100"/>
        </w:rPr>
        <w:fldChar w:fldCharType="end"/>
      </w:r>
      <w:r>
        <w:rPr>
          <w:w w:val="100"/>
        </w:rPr>
        <w:t>.</w:t>
      </w:r>
      <w:r>
        <w:rPr>
          <w:noProof/>
          <w:w w:val="100"/>
        </w:rPr>
        <w:drawing>
          <wp:inline distT="0" distB="0" distL="0" distR="0" wp14:anchorId="57A478E1" wp14:editId="40580BDF">
            <wp:extent cx="5486400" cy="5844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844540"/>
                    </a:xfrm>
                    <a:prstGeom prst="rect">
                      <a:avLst/>
                    </a:prstGeom>
                    <a:noFill/>
                    <a:ln>
                      <a:noFill/>
                    </a:ln>
                  </pic:spPr>
                </pic:pic>
              </a:graphicData>
            </a:graphic>
          </wp:inline>
        </w:drawing>
      </w:r>
    </w:p>
    <w:p w14:paraId="244EA302" w14:textId="322D6DB7" w:rsidR="003827D8" w:rsidRDefault="003827D8" w:rsidP="003827D8">
      <w:pPr>
        <w:pStyle w:val="T"/>
        <w:rPr>
          <w:w w:val="100"/>
        </w:rPr>
      </w:pPr>
      <w:r>
        <w:rPr>
          <w:w w:val="100"/>
        </w:rPr>
        <w:t>The initiating STA can request the responding STA to start the burst instances “as soon as possible” by setting the ASAP field to 1.</w:t>
      </w:r>
      <w:r>
        <w:rPr>
          <w:vanish/>
          <w:w w:val="100"/>
        </w:rPr>
        <w:t>(#3112)</w:t>
      </w:r>
      <w:r>
        <w:rPr>
          <w:w w:val="100"/>
        </w:rPr>
        <w:t xml:space="preserve"> The scheduling</w:t>
      </w:r>
      <w:r>
        <w:rPr>
          <w:vanish/>
          <w:w w:val="100"/>
        </w:rPr>
        <w:t>(M56)</w:t>
      </w:r>
      <w:r>
        <w:rPr>
          <w:w w:val="100"/>
        </w:rPr>
        <w:t xml:space="preserve"> in this case is illustrated in </w:t>
      </w:r>
      <w:r>
        <w:rPr>
          <w:w w:val="100"/>
        </w:rPr>
        <w:fldChar w:fldCharType="begin"/>
      </w:r>
      <w:r>
        <w:rPr>
          <w:w w:val="100"/>
        </w:rPr>
        <w:instrText xml:space="preserve"> REF  RTF32323834363a204669675469 \h</w:instrText>
      </w:r>
      <w:r>
        <w:rPr>
          <w:w w:val="100"/>
        </w:rPr>
      </w:r>
      <w:r>
        <w:rPr>
          <w:w w:val="100"/>
        </w:rPr>
        <w:fldChar w:fldCharType="separate"/>
      </w:r>
      <w:r>
        <w:rPr>
          <w:w w:val="100"/>
        </w:rPr>
        <w:t xml:space="preserve">Figure 10-35 (Example negotiation and measurement exchange </w:t>
      </w:r>
      <w:r>
        <w:rPr>
          <w:w w:val="100"/>
        </w:rPr>
        <w:lastRenderedPageBreak/>
        <w:t>sequence, ASAP=1, and FTMs per Burst = 2 (Ed</w:t>
      </w:r>
      <w:proofErr w:type="gramStart"/>
      <w:r>
        <w:rPr>
          <w:w w:val="100"/>
        </w:rPr>
        <w:t>)(</w:t>
      </w:r>
      <w:proofErr w:type="gramEnd"/>
      <w:r>
        <w:rPr>
          <w:w w:val="100"/>
        </w:rPr>
        <w:t>#2164)(#5174)(#6778))</w:t>
      </w:r>
      <w:r>
        <w:rPr>
          <w:w w:val="100"/>
        </w:rPr>
        <w:fldChar w:fldCharType="end"/>
      </w:r>
      <w:r>
        <w:rPr>
          <w:w w:val="100"/>
        </w:rPr>
        <w:t xml:space="preserve">.  . </w:t>
      </w:r>
      <w:r>
        <w:rPr>
          <w:noProof/>
          <w:w w:val="100"/>
        </w:rPr>
        <w:drawing>
          <wp:inline distT="0" distB="0" distL="0" distR="0" wp14:anchorId="5BBE2FDF" wp14:editId="2575C5AE">
            <wp:extent cx="5486400" cy="5692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692140"/>
                    </a:xfrm>
                    <a:prstGeom prst="rect">
                      <a:avLst/>
                    </a:prstGeom>
                    <a:noFill/>
                    <a:ln>
                      <a:noFill/>
                    </a:ln>
                  </pic:spPr>
                </pic:pic>
              </a:graphicData>
            </a:graphic>
          </wp:inline>
        </w:drawing>
      </w:r>
    </w:p>
    <w:p w14:paraId="77D05625" w14:textId="08ECF8A7" w:rsidR="003827D8" w:rsidRDefault="003827D8" w:rsidP="003827D8">
      <w:pPr>
        <w:pStyle w:val="T"/>
        <w:rPr>
          <w:w w:val="100"/>
        </w:rPr>
      </w:pPr>
      <w:r>
        <w:rPr>
          <w:w w:val="100"/>
        </w:rPr>
        <w:t>The initiating STA may also request a single burst</w:t>
      </w:r>
      <w:r>
        <w:rPr>
          <w:vanish/>
          <w:w w:val="100"/>
        </w:rPr>
        <w:t>(#3206)(#6212)(#5172)</w:t>
      </w:r>
      <w:r>
        <w:rPr>
          <w:w w:val="100"/>
        </w:rPr>
        <w:t xml:space="preserve"> of fine timing measurements to be taken as soon as possible</w:t>
      </w:r>
      <w:r>
        <w:rPr>
          <w:vanish/>
          <w:w w:val="100"/>
        </w:rPr>
        <w:t>(#3206)</w:t>
      </w:r>
      <w:r>
        <w:rPr>
          <w:w w:val="100"/>
        </w:rPr>
        <w:t>, in which case it set</w:t>
      </w:r>
      <w:r>
        <w:rPr>
          <w:vanish/>
          <w:w w:val="100"/>
        </w:rPr>
        <w:t>(MDR)</w:t>
      </w:r>
      <w:r>
        <w:rPr>
          <w:w w:val="100"/>
        </w:rPr>
        <w:t xml:space="preserve">s the Number of Bursts Exponent field to 0 and </w:t>
      </w:r>
      <w:r>
        <w:rPr>
          <w:vanish/>
          <w:w w:val="100"/>
        </w:rPr>
        <w:t>(#3206)</w:t>
      </w:r>
      <w:r>
        <w:rPr>
          <w:w w:val="100"/>
        </w:rPr>
        <w:t xml:space="preserve">the ASAP field to 1. This is illustrated in </w:t>
      </w:r>
      <w:r>
        <w:rPr>
          <w:w w:val="100"/>
        </w:rPr>
        <w:fldChar w:fldCharType="begin"/>
      </w:r>
      <w:r>
        <w:rPr>
          <w:w w:val="100"/>
        </w:rPr>
        <w:instrText xml:space="preserve"> REF  RTF39393630353a204669675469 \h</w:instrText>
      </w:r>
      <w:r>
        <w:rPr>
          <w:w w:val="100"/>
        </w:rPr>
      </w:r>
      <w:r>
        <w:rPr>
          <w:w w:val="100"/>
        </w:rPr>
        <w:fldChar w:fldCharType="separate"/>
      </w:r>
      <w:r>
        <w:rPr>
          <w:w w:val="100"/>
        </w:rPr>
        <w:t xml:space="preserve">Figure 10-36 (Example negotiation and measurement exchange sequence for a single burst instance, ASAP=1, and FTMs per Burst = </w:t>
      </w:r>
      <w:r>
        <w:rPr>
          <w:w w:val="100"/>
        </w:rPr>
        <w:lastRenderedPageBreak/>
        <w:t>3(Ed</w:t>
      </w:r>
      <w:proofErr w:type="gramStart"/>
      <w:r>
        <w:rPr>
          <w:w w:val="100"/>
        </w:rPr>
        <w:t>)(</w:t>
      </w:r>
      <w:proofErr w:type="gramEnd"/>
      <w:r>
        <w:rPr>
          <w:w w:val="100"/>
        </w:rPr>
        <w:t>#2164)(#5174)(#6778))</w:t>
      </w:r>
      <w:r>
        <w:rPr>
          <w:w w:val="100"/>
        </w:rPr>
        <w:fldChar w:fldCharType="end"/>
      </w:r>
      <w:r>
        <w:rPr>
          <w:w w:val="100"/>
        </w:rPr>
        <w:t>.      </w:t>
      </w:r>
      <w:r>
        <w:rPr>
          <w:noProof/>
          <w:w w:val="100"/>
        </w:rPr>
        <w:drawing>
          <wp:inline distT="0" distB="0" distL="0" distR="0" wp14:anchorId="2A3F5993" wp14:editId="4B9AB3B5">
            <wp:extent cx="5486400" cy="3375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375660"/>
                    </a:xfrm>
                    <a:prstGeom prst="rect">
                      <a:avLst/>
                    </a:prstGeom>
                    <a:noFill/>
                    <a:ln>
                      <a:noFill/>
                    </a:ln>
                  </pic:spPr>
                </pic:pic>
              </a:graphicData>
            </a:graphic>
          </wp:inline>
        </w:drawing>
      </w:r>
      <w:r>
        <w:rPr>
          <w:w w:val="100"/>
        </w:rPr>
        <w:t>.</w:t>
      </w:r>
    </w:p>
    <w:p w14:paraId="0E85C227" w14:textId="77777777" w:rsidR="003827D8" w:rsidRDefault="003827D8" w:rsidP="003827D8">
      <w:pPr>
        <w:pStyle w:val="T"/>
        <w:rPr>
          <w:w w:val="100"/>
        </w:rPr>
      </w:pPr>
      <w:r>
        <w:rPr>
          <w:w w:val="100"/>
        </w:rPr>
        <w:t>For non-DMG STAs, both</w:t>
      </w:r>
      <w:r>
        <w:rPr>
          <w:vanish/>
          <w:w w:val="100"/>
        </w:rPr>
        <w:t>(#3206)</w:t>
      </w:r>
      <w:r>
        <w:rPr>
          <w:w w:val="100"/>
        </w:rPr>
        <w:t xml:space="preserve"> the Fine Timing Measurement frame and the corresponding </w:t>
      </w:r>
      <w:proofErr w:type="spellStart"/>
      <w:r>
        <w:rPr>
          <w:w w:val="100"/>
        </w:rPr>
        <w:t>Ack</w:t>
      </w:r>
      <w:proofErr w:type="spellEnd"/>
      <w:r>
        <w:rPr>
          <w:w w:val="100"/>
        </w:rPr>
        <w:t xml:space="preserve"> frame</w:t>
      </w:r>
      <w:r>
        <w:rPr>
          <w:vanish/>
          <w:w w:val="100"/>
        </w:rPr>
        <w:t>(#6330)</w:t>
      </w:r>
      <w:r>
        <w:rPr>
          <w:w w:val="100"/>
        </w:rPr>
        <w:t xml:space="preserve"> shall be transmitted using a single transmit chain.</w:t>
      </w:r>
      <w:r>
        <w:rPr>
          <w:vanish/>
          <w:w w:val="100"/>
        </w:rPr>
        <w:t>(#5049)</w:t>
      </w:r>
    </w:p>
    <w:p w14:paraId="3C761D9F" w14:textId="77777777" w:rsidR="003827D8" w:rsidRDefault="003827D8" w:rsidP="003827D8">
      <w:pPr>
        <w:pStyle w:val="T"/>
        <w:rPr>
          <w:w w:val="100"/>
        </w:rPr>
      </w:pPr>
      <w:r>
        <w:rPr>
          <w:w w:val="100"/>
        </w:rPr>
        <w:t>The responding STA shall not transmit Fine Timing Measurement frames using Clause 16 (DSSS PHY specification for the 2.4 GHz band designated for ISM -applications) or Clause 17 (High rate direct sequence spread spectrum (HR/DSSS) PHY -specification) formats, MCS 32 format,</w:t>
      </w:r>
      <w:r>
        <w:rPr>
          <w:vanish/>
          <w:w w:val="100"/>
        </w:rPr>
        <w:t>(#6244)</w:t>
      </w:r>
      <w:r>
        <w:rPr>
          <w:w w:val="100"/>
        </w:rPr>
        <w:t xml:space="preserve"> or HT-greenfield format</w:t>
      </w:r>
      <w:r>
        <w:rPr>
          <w:vanish/>
          <w:w w:val="100"/>
        </w:rPr>
        <w:t>(#3206)</w:t>
      </w:r>
      <w:r>
        <w:rPr>
          <w:w w:val="100"/>
        </w:rPr>
        <w:t>.</w:t>
      </w:r>
      <w:r>
        <w:rPr>
          <w:vanish/>
          <w:w w:val="100"/>
        </w:rPr>
        <w:t>(M56)</w:t>
      </w:r>
    </w:p>
    <w:p w14:paraId="1A5B333B" w14:textId="77777777" w:rsidR="003827D8" w:rsidRDefault="003827D8" w:rsidP="003827D8">
      <w:pPr>
        <w:pStyle w:val="T"/>
        <w:rPr>
          <w:w w:val="100"/>
        </w:rPr>
      </w:pPr>
      <w:r>
        <w:rPr>
          <w:vanish/>
          <w:w w:val="100"/>
        </w:rPr>
        <w:t>(#6354)</w:t>
      </w:r>
      <w:r>
        <w:rPr>
          <w:w w:val="100"/>
        </w:rPr>
        <w:t>The responding STA should transmit Fine Timing Measurement frames with the format and bandwidth it indicated</w:t>
      </w:r>
      <w:r>
        <w:rPr>
          <w:vanish/>
          <w:w w:val="100"/>
        </w:rPr>
        <w:t>(#6354)</w:t>
      </w:r>
      <w:r>
        <w:rPr>
          <w:w w:val="100"/>
        </w:rPr>
        <w:t>.</w:t>
      </w:r>
      <w:r>
        <w:rPr>
          <w:vanish/>
          <w:w w:val="100"/>
        </w:rPr>
        <w:t>(M56)</w:t>
      </w:r>
      <w:r>
        <w:rPr>
          <w:w w:val="100"/>
        </w:rPr>
        <w:t xml:space="preserve"> </w:t>
      </w:r>
    </w:p>
    <w:p w14:paraId="37C92970" w14:textId="77777777" w:rsidR="003827D8" w:rsidRDefault="003827D8" w:rsidP="003827D8">
      <w:pPr>
        <w:pStyle w:val="T"/>
        <w:rPr>
          <w:w w:val="100"/>
        </w:rPr>
      </w:pPr>
      <w:r>
        <w:rPr>
          <w:vanish/>
          <w:w w:val="100"/>
        </w:rPr>
        <w:t>(#6354)</w:t>
      </w:r>
      <w:r>
        <w:rPr>
          <w:w w:val="100"/>
        </w:rPr>
        <w:t>For the Fine Timing Measurement frames transmitted during the FTM session,</w:t>
      </w:r>
    </w:p>
    <w:p w14:paraId="3B4780B5" w14:textId="03906935" w:rsidR="003827D8" w:rsidRDefault="003827D8" w:rsidP="003827D8">
      <w:pPr>
        <w:pStyle w:val="DL"/>
        <w:numPr>
          <w:ilvl w:val="0"/>
          <w:numId w:val="36"/>
        </w:numPr>
        <w:ind w:left="640" w:hanging="440"/>
        <w:rPr>
          <w:w w:val="100"/>
        </w:rPr>
      </w:pPr>
      <w:r>
        <w:rPr>
          <w:w w:val="100"/>
        </w:rPr>
        <w:t xml:space="preserve">The responding STA shall not use a bandwidth wider than </w:t>
      </w:r>
      <w:ins w:id="46" w:author="Author">
        <w:r w:rsidR="0078463F">
          <w:rPr>
            <w:w w:val="100"/>
          </w:rPr>
          <w:t xml:space="preserve">that indicated by </w:t>
        </w:r>
        <w:r w:rsidR="0075732B">
          <w:rPr>
            <w:w w:val="100"/>
          </w:rPr>
          <w:t>the STA</w:t>
        </w:r>
      </w:ins>
      <w:r>
        <w:rPr>
          <w:w w:val="100"/>
        </w:rPr>
        <w:t xml:space="preserve"> </w:t>
      </w:r>
      <w:del w:id="47" w:author="Author">
        <w:r w:rsidDel="0078463F">
          <w:rPr>
            <w:w w:val="100"/>
          </w:rPr>
          <w:delText>indicated</w:delText>
        </w:r>
      </w:del>
      <w:ins w:id="48" w:author="Author">
        <w:del w:id="49" w:author="Author">
          <w:r w:rsidR="0075732B" w:rsidDel="0078463F">
            <w:rPr>
              <w:w w:val="100"/>
            </w:rPr>
            <w:delText xml:space="preserve"> </w:delText>
          </w:r>
        </w:del>
        <w:r w:rsidR="0075732B">
          <w:rPr>
            <w:w w:val="100"/>
          </w:rPr>
          <w:t>in the initial Fine Timing Measurement frame</w:t>
        </w:r>
      </w:ins>
      <w:r>
        <w:rPr>
          <w:w w:val="100"/>
        </w:rPr>
        <w:t xml:space="preserve">. </w:t>
      </w:r>
    </w:p>
    <w:p w14:paraId="5DE11754" w14:textId="3989F051" w:rsidR="00F375BB" w:rsidRPr="00F375BB" w:rsidRDefault="003827D8" w:rsidP="003827D8">
      <w:pPr>
        <w:pStyle w:val="DL"/>
        <w:numPr>
          <w:ilvl w:val="0"/>
          <w:numId w:val="36"/>
        </w:numPr>
        <w:ind w:left="640" w:hanging="440"/>
        <w:rPr>
          <w:w w:val="100"/>
        </w:rPr>
      </w:pPr>
      <w:del w:id="50" w:author="Author">
        <w:r w:rsidDel="00F375BB">
          <w:rPr>
            <w:w w:val="100"/>
          </w:rPr>
          <w:delText xml:space="preserve">The responding STA shall not use a VHT format if HT-mixed or non-HT format was indicated. </w:delText>
        </w:r>
      </w:del>
      <w:ins w:id="51" w:author="Author">
        <w:r w:rsidR="00F375BB" w:rsidRPr="006D2DCC">
          <w:t xml:space="preserve">The responding STA shall not use a VHT format if </w:t>
        </w:r>
        <w:r w:rsidR="0075732B">
          <w:t>the STA</w:t>
        </w:r>
        <w:r w:rsidR="00F375BB" w:rsidRPr="006D2DCC">
          <w:t xml:space="preserve"> indicated HT-mixed or non-HT format</w:t>
        </w:r>
        <w:r w:rsidR="0075732B">
          <w:t xml:space="preserve"> in the initial Fine Timing Measurement frame</w:t>
        </w:r>
        <w:r w:rsidR="00F375BB" w:rsidRPr="006D2DCC">
          <w:t>.</w:t>
        </w:r>
      </w:ins>
    </w:p>
    <w:p w14:paraId="5EB449FB" w14:textId="7BD51F8D" w:rsidR="00F375BB" w:rsidRPr="00F375BB" w:rsidRDefault="003827D8" w:rsidP="003827D8">
      <w:pPr>
        <w:pStyle w:val="DL"/>
        <w:numPr>
          <w:ilvl w:val="0"/>
          <w:numId w:val="36"/>
        </w:numPr>
        <w:ind w:left="640" w:hanging="440"/>
        <w:rPr>
          <w:w w:val="100"/>
        </w:rPr>
      </w:pPr>
      <w:del w:id="52" w:author="Author">
        <w:r w:rsidDel="00F375BB">
          <w:rPr>
            <w:w w:val="100"/>
          </w:rPr>
          <w:delText>The responding STA shall not use an HT format if non-HT format was indicated.</w:delText>
        </w:r>
      </w:del>
      <w:ins w:id="53" w:author="Author">
        <w:r w:rsidR="00F375BB" w:rsidRPr="00F375BB">
          <w:t xml:space="preserve">The responding STA shall not use an HT format if </w:t>
        </w:r>
        <w:r w:rsidR="0075732B">
          <w:t>the STA</w:t>
        </w:r>
      </w:ins>
      <w:r w:rsidR="00F375BB" w:rsidRPr="00F375BB">
        <w:t xml:space="preserve"> </w:t>
      </w:r>
      <w:ins w:id="54" w:author="Author">
        <w:r w:rsidR="00F375BB" w:rsidRPr="00F375BB">
          <w:t>indicated non-HT format</w:t>
        </w:r>
        <w:r w:rsidR="0075732B">
          <w:t xml:space="preserve"> in the initial Fine Timing Measurement frame</w:t>
        </w:r>
        <w:r w:rsidR="00F375BB" w:rsidRPr="00F375BB">
          <w:t>.</w:t>
        </w:r>
      </w:ins>
    </w:p>
    <w:p w14:paraId="3C98D6C9" w14:textId="77777777" w:rsidR="003827D8" w:rsidRDefault="003827D8" w:rsidP="003827D8">
      <w:pPr>
        <w:pStyle w:val="T"/>
        <w:rPr>
          <w:w w:val="100"/>
        </w:rPr>
      </w:pPr>
      <w:r>
        <w:rPr>
          <w:w w:val="100"/>
        </w:rPr>
        <w:t>The ASAP Capable field shall be set to 1 in the initial Fine Timing Measurement frame if a responding STA is ASAP-capable; otherwise it shall be set to 0.</w:t>
      </w:r>
      <w:r>
        <w:rPr>
          <w:vanish/>
          <w:w w:val="100"/>
        </w:rPr>
        <w:t>(#3206)(#3267)</w:t>
      </w:r>
    </w:p>
    <w:p w14:paraId="4E74B655" w14:textId="77777777" w:rsidR="003827D8" w:rsidRDefault="003827D8" w:rsidP="003827D8">
      <w:pPr>
        <w:pStyle w:val="EditorNote"/>
        <w:numPr>
          <w:ilvl w:val="0"/>
          <w:numId w:val="37"/>
        </w:numPr>
        <w:rPr>
          <w:w w:val="100"/>
        </w:rPr>
      </w:pPr>
      <w:r>
        <w:rPr>
          <w:w w:val="100"/>
        </w:rPr>
        <w:t>Submission 11-15/897r1 misses quoting parts of the following paragraphs. It has been assumed that deletion of the material was not intended.</w:t>
      </w:r>
    </w:p>
    <w:p w14:paraId="6E83C87F" w14:textId="77777777" w:rsidR="003827D8" w:rsidRDefault="003827D8" w:rsidP="003827D8">
      <w:pPr>
        <w:pStyle w:val="T"/>
        <w:rPr>
          <w:w w:val="100"/>
        </w:rPr>
      </w:pPr>
      <w:r>
        <w:rPr>
          <w:w w:val="100"/>
        </w:rPr>
        <w:t>A responding STA transmits Fine Timing Measurement frames in overlapping pairs of consecutive frames</w:t>
      </w:r>
      <w:r>
        <w:rPr>
          <w:vanish/>
          <w:w w:val="100"/>
        </w:rPr>
        <w:t>(#3206)</w:t>
      </w:r>
      <w:r>
        <w:rPr>
          <w:w w:val="100"/>
        </w:rPr>
        <w:t xml:space="preserve">. For example, in </w:t>
      </w:r>
      <w:r>
        <w:rPr>
          <w:w w:val="100"/>
        </w:rPr>
        <w:fldChar w:fldCharType="begin"/>
      </w:r>
      <w:r>
        <w:rPr>
          <w:w w:val="100"/>
        </w:rPr>
        <w:instrText xml:space="preserve"> REF  RTF32323834363a204669675469 \h</w:instrText>
      </w:r>
      <w:r>
        <w:rPr>
          <w:w w:val="100"/>
        </w:rPr>
      </w:r>
      <w:r>
        <w:rPr>
          <w:w w:val="100"/>
        </w:rPr>
        <w:fldChar w:fldCharType="separate"/>
      </w:r>
      <w:r>
        <w:rPr>
          <w:w w:val="100"/>
        </w:rPr>
        <w:t>Figure 10-35 (Example negotiation and measurement exchange sequence, ASAP=1, and FTMs per Burst = 2 (Ed</w:t>
      </w:r>
      <w:proofErr w:type="gramStart"/>
      <w:r>
        <w:rPr>
          <w:w w:val="100"/>
        </w:rPr>
        <w:t>)(</w:t>
      </w:r>
      <w:proofErr w:type="gramEnd"/>
      <w:r>
        <w:rPr>
          <w:w w:val="100"/>
        </w:rPr>
        <w:t>#2164)(#5174)(#6778))</w:t>
      </w:r>
      <w:r>
        <w:rPr>
          <w:w w:val="100"/>
        </w:rPr>
        <w:fldChar w:fldCharType="end"/>
      </w:r>
      <w:r>
        <w:rPr>
          <w:w w:val="100"/>
        </w:rPr>
        <w:t>, FTM_1 and FTM_2, FTM_2 and FTM_3, and FTM_3 and FTM_4 are overlapping pairs of consecutive frames.</w:t>
      </w:r>
      <w:r>
        <w:rPr>
          <w:vanish/>
          <w:w w:val="100"/>
        </w:rPr>
        <w:t>(#3206)</w:t>
      </w:r>
      <w:r>
        <w:rPr>
          <w:w w:val="100"/>
        </w:rPr>
        <w:t xml:space="preserve"> The first Fine Timing Measurement frame of a pair of consecutive Fine Timing Measurement frames</w:t>
      </w:r>
      <w:r>
        <w:rPr>
          <w:vanish/>
          <w:w w:val="100"/>
        </w:rPr>
        <w:t>(#3206)</w:t>
      </w:r>
      <w:r>
        <w:rPr>
          <w:w w:val="100"/>
        </w:rPr>
        <w:t xml:space="preserve"> contains a nonzero value in the</w:t>
      </w:r>
      <w:r>
        <w:rPr>
          <w:vanish/>
          <w:w w:val="100"/>
        </w:rPr>
        <w:t>(M56)</w:t>
      </w:r>
      <w:r>
        <w:rPr>
          <w:w w:val="100"/>
        </w:rPr>
        <w:t xml:space="preserve"> Dialog Token field. The follow up Fine Timing Measurement frame contains a Follow </w:t>
      </w:r>
      <w:proofErr w:type="gramStart"/>
      <w:r>
        <w:rPr>
          <w:w w:val="100"/>
        </w:rPr>
        <w:t>Up</w:t>
      </w:r>
      <w:proofErr w:type="gramEnd"/>
      <w:r>
        <w:rPr>
          <w:w w:val="100"/>
        </w:rPr>
        <w:t xml:space="preserve"> Dialog Token field</w:t>
      </w:r>
      <w:r>
        <w:rPr>
          <w:vanish/>
          <w:w w:val="100"/>
        </w:rPr>
        <w:t>(M56)</w:t>
      </w:r>
      <w:r>
        <w:rPr>
          <w:w w:val="100"/>
        </w:rPr>
        <w:t xml:space="preserve"> set to the value of the Dialog Token field</w:t>
      </w:r>
      <w:r>
        <w:rPr>
          <w:vanish/>
          <w:w w:val="100"/>
        </w:rPr>
        <w:t>(M56)</w:t>
      </w:r>
      <w:r>
        <w:rPr>
          <w:w w:val="100"/>
        </w:rPr>
        <w:t xml:space="preserve"> in the first frame of the consecutive</w:t>
      </w:r>
      <w:r>
        <w:rPr>
          <w:vanish/>
          <w:w w:val="100"/>
        </w:rPr>
        <w:t>(#3206)</w:t>
      </w:r>
      <w:r>
        <w:rPr>
          <w:w w:val="100"/>
        </w:rPr>
        <w:t xml:space="preserve"> pair. Dialog Tokens field values</w:t>
      </w:r>
      <w:r>
        <w:rPr>
          <w:vanish/>
          <w:w w:val="100"/>
        </w:rPr>
        <w:t>(M56)</w:t>
      </w:r>
      <w:r>
        <w:rPr>
          <w:w w:val="100"/>
        </w:rPr>
        <w:t xml:space="preserve"> of consecutive Fine Timing Measurement frames shall</w:t>
      </w:r>
      <w:r>
        <w:rPr>
          <w:vanish/>
          <w:w w:val="100"/>
        </w:rPr>
        <w:t>(#3206)</w:t>
      </w:r>
      <w:r>
        <w:rPr>
          <w:w w:val="100"/>
        </w:rPr>
        <w:t xml:space="preserve"> be consecutive, except when the value wraps around to 1 or in the last Fine Timing Measurement frame in an FTM session.</w:t>
      </w:r>
      <w:r>
        <w:rPr>
          <w:vanish/>
          <w:w w:val="100"/>
        </w:rPr>
        <w:t>(#5185)(#3206)</w:t>
      </w:r>
      <w:r>
        <w:rPr>
          <w:w w:val="100"/>
        </w:rPr>
        <w:t xml:space="preserve"> With the first Fine Timing Measurement frame, both STAs capture timestamps. The responding STA captures the time at which the Fine Timing Measurement frame is transmitted (</w:t>
      </w:r>
      <w:r>
        <w:rPr>
          <w:i/>
          <w:iCs/>
          <w:w w:val="100"/>
        </w:rPr>
        <w:t>t1</w:t>
      </w:r>
      <w:r>
        <w:rPr>
          <w:w w:val="100"/>
        </w:rPr>
        <w:t xml:space="preserve">). </w:t>
      </w:r>
      <w:r>
        <w:rPr>
          <w:w w:val="100"/>
        </w:rPr>
        <w:lastRenderedPageBreak/>
        <w:t>The initiating STA captures the time at which the Fine Timing Measurement frame arrives (</w:t>
      </w:r>
      <w:r>
        <w:rPr>
          <w:i/>
          <w:iCs/>
          <w:w w:val="100"/>
        </w:rPr>
        <w:t>t2</w:t>
      </w:r>
      <w:r>
        <w:rPr>
          <w:w w:val="100"/>
        </w:rPr>
        <w:t xml:space="preserve">) and the time at which the </w:t>
      </w:r>
      <w:proofErr w:type="spellStart"/>
      <w:r>
        <w:rPr>
          <w:w w:val="100"/>
        </w:rPr>
        <w:t>Ack</w:t>
      </w:r>
      <w:proofErr w:type="spellEnd"/>
      <w:r>
        <w:rPr>
          <w:w w:val="100"/>
        </w:rPr>
        <w:t xml:space="preserve"> response is transmitted (</w:t>
      </w:r>
      <w:r>
        <w:rPr>
          <w:i/>
          <w:iCs/>
          <w:w w:val="100"/>
        </w:rPr>
        <w:t>t3</w:t>
      </w:r>
      <w:r>
        <w:rPr>
          <w:w w:val="100"/>
        </w:rPr>
        <w:t xml:space="preserve">). The responding STA captures the time at which the </w:t>
      </w:r>
      <w:proofErr w:type="spellStart"/>
      <w:r>
        <w:rPr>
          <w:w w:val="100"/>
        </w:rPr>
        <w:t>Ack</w:t>
      </w:r>
      <w:proofErr w:type="spellEnd"/>
      <w:r>
        <w:rPr>
          <w:w w:val="100"/>
        </w:rPr>
        <w:t xml:space="preserve"> frame arrives (</w:t>
      </w:r>
      <w:r>
        <w:rPr>
          <w:i/>
          <w:iCs/>
          <w:w w:val="100"/>
        </w:rPr>
        <w:t>t4</w:t>
      </w:r>
      <w:r>
        <w:rPr>
          <w:w w:val="100"/>
        </w:rPr>
        <w:t xml:space="preserve">). See Figure 6-17 (Fine timing measurement primitives and timestamps </w:t>
      </w:r>
      <w:proofErr w:type="gramStart"/>
      <w:r>
        <w:rPr>
          <w:w w:val="100"/>
        </w:rPr>
        <w:t>capture(</w:t>
      </w:r>
      <w:proofErr w:type="gramEnd"/>
      <w:r>
        <w:rPr>
          <w:w w:val="100"/>
        </w:rPr>
        <w:t>#3338)).</w:t>
      </w:r>
      <w:r>
        <w:rPr>
          <w:vanish/>
          <w:w w:val="100"/>
        </w:rPr>
        <w:t>(Ed)</w:t>
      </w:r>
      <w:r>
        <w:rPr>
          <w:w w:val="100"/>
        </w:rPr>
        <w:t xml:space="preserve"> In the follow up Fine Timing Measurement frame, in the same or the subsequent burst</w:t>
      </w:r>
      <w:r>
        <w:rPr>
          <w:vanish/>
          <w:w w:val="100"/>
        </w:rPr>
        <w:t>(#3206)</w:t>
      </w:r>
      <w:r>
        <w:rPr>
          <w:w w:val="100"/>
        </w:rPr>
        <w:t>, the responding STA transfers the timestamp values it captured (</w:t>
      </w:r>
      <w:r>
        <w:rPr>
          <w:i/>
          <w:iCs/>
          <w:w w:val="100"/>
        </w:rPr>
        <w:t>t1</w:t>
      </w:r>
      <w:r>
        <w:rPr>
          <w:w w:val="100"/>
        </w:rPr>
        <w:t xml:space="preserve"> and </w:t>
      </w:r>
      <w:r>
        <w:rPr>
          <w:i/>
          <w:iCs/>
          <w:w w:val="100"/>
        </w:rPr>
        <w:t>t4</w:t>
      </w:r>
      <w:r>
        <w:rPr>
          <w:w w:val="100"/>
        </w:rPr>
        <w:t>) to the initiating STA. In this follow up Fine Timing Measurement frame, the timestamp values (</w:t>
      </w:r>
      <w:r>
        <w:rPr>
          <w:i/>
          <w:iCs/>
          <w:w w:val="100"/>
        </w:rPr>
        <w:t>t1</w:t>
      </w:r>
      <w:r>
        <w:rPr>
          <w:w w:val="100"/>
        </w:rPr>
        <w:t xml:space="preserve"> and </w:t>
      </w:r>
      <w:r>
        <w:rPr>
          <w:i/>
          <w:iCs/>
          <w:w w:val="100"/>
        </w:rPr>
        <w:t>t4</w:t>
      </w:r>
      <w:r>
        <w:rPr>
          <w:w w:val="100"/>
        </w:rPr>
        <w:t>) shall be the measurement according to the responding STA’s clock (i.e., without applying any frequency offset correction to the time bases</w:t>
      </w:r>
      <w:r>
        <w:rPr>
          <w:vanish/>
          <w:w w:val="100"/>
        </w:rPr>
        <w:t>(#6316)</w:t>
      </w:r>
      <w:r>
        <w:rPr>
          <w:w w:val="100"/>
        </w:rPr>
        <w:t>).</w:t>
      </w:r>
      <w:r>
        <w:rPr>
          <w:vanish/>
          <w:w w:val="100"/>
        </w:rPr>
        <w:t>(#3112)</w:t>
      </w:r>
    </w:p>
    <w:p w14:paraId="50AFA65F" w14:textId="77777777" w:rsidR="003827D8" w:rsidRDefault="003827D8" w:rsidP="003827D8">
      <w:pPr>
        <w:pStyle w:val="Note"/>
        <w:rPr>
          <w:w w:val="100"/>
        </w:rPr>
      </w:pPr>
      <w:r>
        <w:rPr>
          <w:w w:val="100"/>
        </w:rPr>
        <w:t>NOTE—A Fine Timing Measurement frame can contain nonzero values in both the Dialog Token and Follow Up Dialog Token fields, meaning that the Action frame contains follow up information from a previous measurement, and new Timestamp values are captured to be sent in a future follow up Fine Timing Measurement frame.</w:t>
      </w:r>
      <w:r>
        <w:rPr>
          <w:vanish/>
          <w:w w:val="100"/>
        </w:rPr>
        <w:t>(#5185)</w:t>
      </w:r>
    </w:p>
    <w:p w14:paraId="37644A1D" w14:textId="77777777" w:rsidR="006D2DCC" w:rsidRDefault="003827D8" w:rsidP="003827D8">
      <w:pPr>
        <w:pStyle w:val="T"/>
        <w:rPr>
          <w:w w:val="100"/>
        </w:rPr>
      </w:pPr>
      <w:r>
        <w:rPr>
          <w:w w:val="100"/>
        </w:rPr>
        <w:t xml:space="preserve">When the ASAP field is set to 0 by a responding STA, the Follow </w:t>
      </w:r>
      <w:proofErr w:type="gramStart"/>
      <w:r>
        <w:rPr>
          <w:w w:val="100"/>
        </w:rPr>
        <w:t>Up</w:t>
      </w:r>
      <w:proofErr w:type="gramEnd"/>
      <w:r>
        <w:rPr>
          <w:w w:val="100"/>
        </w:rPr>
        <w:t xml:space="preserve"> Dialog Token,</w:t>
      </w:r>
      <w:r>
        <w:rPr>
          <w:vanish/>
          <w:w w:val="100"/>
        </w:rPr>
        <w:t>(#5185)</w:t>
      </w:r>
      <w:r>
        <w:rPr>
          <w:w w:val="100"/>
        </w:rPr>
        <w:t xml:space="preserve"> TOD, TOA, TOD Error, and TOA Error fields in the Fine Timing Measurement frame following the initial Fine Timing Measurement frame shall be reserved. </w:t>
      </w:r>
    </w:p>
    <w:p w14:paraId="3832A612" w14:textId="0A19D2BD" w:rsidR="006D2DCC" w:rsidDel="00842C19" w:rsidRDefault="006D2DCC" w:rsidP="003827D8">
      <w:pPr>
        <w:pStyle w:val="T"/>
        <w:rPr>
          <w:del w:id="55" w:author="Author"/>
          <w:i/>
          <w:color w:val="FF0000"/>
          <w:w w:val="100"/>
        </w:rPr>
      </w:pPr>
      <w:r w:rsidRPr="006D2DCC">
        <w:rPr>
          <w:b/>
          <w:i/>
          <w:color w:val="FF0000"/>
          <w:w w:val="100"/>
        </w:rPr>
        <w:t xml:space="preserve">NOTE TO </w:t>
      </w:r>
      <w:proofErr w:type="gramStart"/>
      <w:r w:rsidRPr="006D2DCC">
        <w:rPr>
          <w:b/>
          <w:i/>
          <w:color w:val="FF0000"/>
          <w:w w:val="100"/>
        </w:rPr>
        <w:t>EDITOR</w:t>
      </w:r>
      <w:r w:rsidRPr="006D2DCC">
        <w:rPr>
          <w:color w:val="FF0000"/>
          <w:w w:val="100"/>
        </w:rPr>
        <w:t xml:space="preserve"> </w:t>
      </w:r>
      <w:r>
        <w:rPr>
          <w:w w:val="100"/>
        </w:rPr>
        <w:t>:</w:t>
      </w:r>
      <w:proofErr w:type="gramEnd"/>
      <w:r w:rsidRPr="006D2DCC">
        <w:rPr>
          <w:i/>
          <w:color w:val="FF0000"/>
          <w:w w:val="100"/>
        </w:rPr>
        <w:t xml:space="preserve"> </w:t>
      </w:r>
      <w:r w:rsidRPr="00916BB3">
        <w:rPr>
          <w:b/>
          <w:i/>
          <w:color w:val="FF0000"/>
          <w:w w:val="100"/>
        </w:rPr>
        <w:t>Please split paragraph as shown here.</w:t>
      </w:r>
    </w:p>
    <w:p w14:paraId="7BCEFADB" w14:textId="77777777" w:rsidR="00842C19" w:rsidRDefault="00842C19" w:rsidP="003827D8">
      <w:pPr>
        <w:pStyle w:val="T"/>
        <w:rPr>
          <w:ins w:id="56" w:author="Author"/>
          <w:w w:val="100"/>
        </w:rPr>
      </w:pPr>
    </w:p>
    <w:p w14:paraId="7D8E7CA0" w14:textId="1D7BFA00" w:rsidR="003827D8" w:rsidRDefault="003827D8" w:rsidP="003827D8">
      <w:pPr>
        <w:pStyle w:val="T"/>
        <w:rPr>
          <w:w w:val="100"/>
        </w:rPr>
      </w:pPr>
      <w:r>
        <w:rPr>
          <w:w w:val="100"/>
        </w:rPr>
        <w:t>When the ASAP field is set to 1 by a responding STA, the timestamps for the initial Fine Timing Measurement frame shall be captured and sent in the following Fine Timing Measurement frame. In the Fine Timing Measurement frame following the initial Fine Timing Measurement frame, the TOD and TOA fields shall be set to the timestamps associated with the initial Fine Timing Measurement frame.</w:t>
      </w:r>
      <w:r>
        <w:rPr>
          <w:vanish/>
          <w:w w:val="100"/>
        </w:rPr>
        <w:t>(#3206)</w:t>
      </w:r>
    </w:p>
    <w:p w14:paraId="5E4FF877" w14:textId="77777777" w:rsidR="003827D8" w:rsidRDefault="003827D8" w:rsidP="003827D8">
      <w:pPr>
        <w:pStyle w:val="T"/>
        <w:rPr>
          <w:w w:val="100"/>
          <w:lang w:val="en-GB"/>
        </w:rPr>
      </w:pPr>
      <w:r>
        <w:rPr>
          <w:w w:val="100"/>
          <w:lang w:val="ja-JP"/>
        </w:rPr>
        <w:t xml:space="preserve">The round trip time (RTT) </w:t>
      </w:r>
      <w:r>
        <w:rPr>
          <w:w w:val="100"/>
          <w:lang w:val="en-GB"/>
        </w:rPr>
        <w:t xml:space="preserve">is defined by </w:t>
      </w:r>
      <w:r>
        <w:rPr>
          <w:w w:val="100"/>
          <w:lang w:val="en-GB"/>
        </w:rPr>
        <w:fldChar w:fldCharType="begin"/>
      </w:r>
      <w:r>
        <w:rPr>
          <w:w w:val="100"/>
          <w:lang w:val="en-GB"/>
        </w:rPr>
        <w:instrText xml:space="preserve"> REF  RTF32313731303a204571756174 \h</w:instrText>
      </w:r>
      <w:r>
        <w:rPr>
          <w:w w:val="100"/>
          <w:lang w:val="en-GB"/>
        </w:rPr>
      </w:r>
      <w:r>
        <w:rPr>
          <w:w w:val="100"/>
          <w:lang w:val="en-GB"/>
        </w:rPr>
        <w:fldChar w:fldCharType="separate"/>
      </w:r>
      <w:r>
        <w:rPr>
          <w:w w:val="100"/>
          <w:lang w:val="en-GB"/>
        </w:rPr>
        <w:t>Equation (10-5)</w:t>
      </w:r>
      <w:r>
        <w:rPr>
          <w:w w:val="100"/>
          <w:lang w:val="en-GB"/>
        </w:rPr>
        <w:fldChar w:fldCharType="end"/>
      </w:r>
      <w:r>
        <w:rPr>
          <w:w w:val="100"/>
          <w:lang w:val="en-GB"/>
        </w:rPr>
        <w:t>.</w:t>
      </w:r>
    </w:p>
    <w:p w14:paraId="3CFBCE43" w14:textId="77777777" w:rsidR="003827D8" w:rsidRDefault="003827D8" w:rsidP="003827D8">
      <w:pPr>
        <w:pStyle w:val="Equation"/>
        <w:numPr>
          <w:ilvl w:val="0"/>
          <w:numId w:val="41"/>
        </w:numPr>
        <w:ind w:left="0" w:firstLine="200"/>
        <w:rPr>
          <w:w w:val="100"/>
        </w:rPr>
      </w:pPr>
      <w:r>
        <w:rPr>
          <w:i/>
          <w:iCs/>
          <w:w w:val="100"/>
        </w:rPr>
        <w:t>RTT</w:t>
      </w:r>
      <w:r>
        <w:rPr>
          <w:w w:val="100"/>
        </w:rPr>
        <w:t xml:space="preserve"> = </w:t>
      </w:r>
      <w:bookmarkStart w:id="57" w:name="RTF32313731303a204571756174"/>
      <w:r>
        <w:rPr>
          <w:w w:val="100"/>
        </w:rPr>
        <w:t>[(</w:t>
      </w:r>
      <w:bookmarkEnd w:id="57"/>
      <w:r>
        <w:rPr>
          <w:i/>
          <w:iCs/>
          <w:w w:val="100"/>
        </w:rPr>
        <w:t>t4</w:t>
      </w:r>
      <w:r>
        <w:rPr>
          <w:w w:val="100"/>
        </w:rPr>
        <w:t xml:space="preserve">’ – </w:t>
      </w:r>
      <w:r>
        <w:rPr>
          <w:i/>
          <w:iCs/>
          <w:w w:val="100"/>
        </w:rPr>
        <w:t>t1’</w:t>
      </w:r>
      <w:r>
        <w:rPr>
          <w:w w:val="100"/>
        </w:rPr>
        <w:t>) – (</w:t>
      </w:r>
      <w:r>
        <w:rPr>
          <w:i/>
          <w:iCs/>
          <w:w w:val="100"/>
        </w:rPr>
        <w:t>t3</w:t>
      </w:r>
      <w:r>
        <w:rPr>
          <w:w w:val="100"/>
        </w:rPr>
        <w:t xml:space="preserve"> – </w:t>
      </w:r>
      <w:r>
        <w:rPr>
          <w:i/>
          <w:iCs/>
          <w:w w:val="100"/>
        </w:rPr>
        <w:t>t2</w:t>
      </w:r>
      <w:r>
        <w:rPr>
          <w:w w:val="100"/>
        </w:rPr>
        <w:t>)]</w:t>
      </w:r>
      <w:r>
        <w:rPr>
          <w:vanish/>
          <w:w w:val="100"/>
        </w:rPr>
        <w:t>(#3206)</w:t>
      </w:r>
    </w:p>
    <w:p w14:paraId="2324C2CC" w14:textId="77777777" w:rsidR="003827D8" w:rsidRDefault="003827D8" w:rsidP="003827D8">
      <w:pPr>
        <w:pStyle w:val="T"/>
        <w:rPr>
          <w:w w:val="100"/>
        </w:rPr>
      </w:pPr>
      <w:r>
        <w:rPr>
          <w:w w:val="100"/>
        </w:rPr>
        <w:t xml:space="preserve">where </w:t>
      </w:r>
      <w:r>
        <w:rPr>
          <w:i/>
          <w:iCs/>
          <w:w w:val="100"/>
        </w:rPr>
        <w:t>t1’</w:t>
      </w:r>
      <w:r>
        <w:rPr>
          <w:w w:val="100"/>
        </w:rPr>
        <w:t xml:space="preserve"> and </w:t>
      </w:r>
      <w:r>
        <w:rPr>
          <w:i/>
          <w:iCs/>
          <w:w w:val="100"/>
        </w:rPr>
        <w:t>t4’</w:t>
      </w:r>
      <w:r>
        <w:rPr>
          <w:w w:val="100"/>
        </w:rPr>
        <w:t xml:space="preserve"> are the time at which the Fine Timing Measurement frame was transmitted and the time at which the </w:t>
      </w:r>
      <w:proofErr w:type="spellStart"/>
      <w:r>
        <w:rPr>
          <w:w w:val="100"/>
        </w:rPr>
        <w:t>Ack</w:t>
      </w:r>
      <w:proofErr w:type="spellEnd"/>
      <w:r>
        <w:rPr>
          <w:w w:val="100"/>
        </w:rPr>
        <w:t xml:space="preserve"> was received, respectively, as determined by the initialing STA.</w:t>
      </w:r>
      <w:r>
        <w:rPr>
          <w:vanish/>
          <w:w w:val="100"/>
        </w:rPr>
        <w:t>(#3206)</w:t>
      </w:r>
    </w:p>
    <w:p w14:paraId="5451D982" w14:textId="77777777" w:rsidR="003827D8" w:rsidRDefault="003827D8" w:rsidP="003827D8">
      <w:pPr>
        <w:pStyle w:val="Note"/>
        <w:rPr>
          <w:w w:val="100"/>
        </w:rPr>
      </w:pPr>
      <w:r>
        <w:rPr>
          <w:w w:val="100"/>
        </w:rPr>
        <w:t>NOTE—</w:t>
      </w:r>
      <w:proofErr w:type="gramStart"/>
      <w:r>
        <w:rPr>
          <w:w w:val="100"/>
        </w:rPr>
        <w:t>The</w:t>
      </w:r>
      <w:proofErr w:type="gramEnd"/>
      <w:r>
        <w:rPr>
          <w:w w:val="100"/>
        </w:rPr>
        <w:t xml:space="preserve"> mechanism by which </w:t>
      </w:r>
      <w:r>
        <w:rPr>
          <w:i/>
          <w:iCs/>
          <w:w w:val="100"/>
        </w:rPr>
        <w:t>t1’</w:t>
      </w:r>
      <w:r>
        <w:rPr>
          <w:w w:val="100"/>
        </w:rPr>
        <w:t xml:space="preserve"> and </w:t>
      </w:r>
      <w:r>
        <w:rPr>
          <w:i/>
          <w:iCs/>
          <w:w w:val="100"/>
        </w:rPr>
        <w:t>t4’</w:t>
      </w:r>
      <w:r>
        <w:rPr>
          <w:w w:val="100"/>
        </w:rPr>
        <w:t xml:space="preserve"> are derived from the TOD and TOA fields, and the mechanism by which </w:t>
      </w:r>
      <w:r>
        <w:rPr>
          <w:i/>
          <w:iCs/>
          <w:w w:val="100"/>
        </w:rPr>
        <w:t>t2</w:t>
      </w:r>
      <w:r>
        <w:rPr>
          <w:w w:val="100"/>
        </w:rPr>
        <w:t xml:space="preserve"> and </w:t>
      </w:r>
      <w:r>
        <w:rPr>
          <w:i/>
          <w:iCs/>
          <w:w w:val="100"/>
        </w:rPr>
        <w:t>t3</w:t>
      </w:r>
      <w:r>
        <w:rPr>
          <w:w w:val="100"/>
        </w:rPr>
        <w:t xml:space="preserve"> are determined, are implementation dependent.</w:t>
      </w:r>
      <w:r>
        <w:rPr>
          <w:vanish/>
          <w:w w:val="100"/>
        </w:rPr>
        <w:t>(#3206)</w:t>
      </w:r>
    </w:p>
    <w:p w14:paraId="6312426A" w14:textId="77777777" w:rsidR="003827D8" w:rsidRDefault="003827D8" w:rsidP="003827D8">
      <w:pPr>
        <w:pStyle w:val="T"/>
        <w:rPr>
          <w:w w:val="100"/>
        </w:rPr>
      </w:pPr>
      <w:r>
        <w:rPr>
          <w:w w:val="100"/>
        </w:rPr>
        <w:t xml:space="preserve">The Fine Timing Measurement protocol can also be used to synchronize a local clock between STAs. One higher-layer protocol for synchronizing a local clock time between STAs is specified in IEEE </w:t>
      </w:r>
      <w:proofErr w:type="spellStart"/>
      <w:proofErr w:type="gramStart"/>
      <w:r>
        <w:rPr>
          <w:w w:val="100"/>
        </w:rPr>
        <w:t>Std</w:t>
      </w:r>
      <w:proofErr w:type="spellEnd"/>
      <w:proofErr w:type="gramEnd"/>
      <w:r>
        <w:rPr>
          <w:w w:val="100"/>
        </w:rPr>
        <w:t xml:space="preserve"> 802.1AS. The SME at the initiating STA may estimate the offset of the local clock relative to that at the responding STA using clock offset as defined by </w:t>
      </w:r>
      <w:r>
        <w:rPr>
          <w:w w:val="100"/>
        </w:rPr>
        <w:fldChar w:fldCharType="begin"/>
      </w:r>
      <w:r>
        <w:rPr>
          <w:w w:val="100"/>
        </w:rPr>
        <w:instrText xml:space="preserve"> REF  RTF33323532303a204571756174 \h</w:instrText>
      </w:r>
      <w:r>
        <w:rPr>
          <w:w w:val="100"/>
        </w:rPr>
      </w:r>
      <w:r>
        <w:rPr>
          <w:w w:val="100"/>
        </w:rPr>
        <w:fldChar w:fldCharType="separate"/>
      </w:r>
      <w:r>
        <w:rPr>
          <w:w w:val="100"/>
        </w:rPr>
        <w:t>Equation (10-6)</w:t>
      </w:r>
      <w:r>
        <w:rPr>
          <w:w w:val="100"/>
        </w:rPr>
        <w:fldChar w:fldCharType="end"/>
      </w:r>
      <w:r>
        <w:rPr>
          <w:w w:val="100"/>
        </w:rPr>
        <w:t>.</w:t>
      </w:r>
      <w:r>
        <w:rPr>
          <w:vanish/>
          <w:w w:val="100"/>
        </w:rPr>
        <w:t>(#5172)</w:t>
      </w:r>
    </w:p>
    <w:p w14:paraId="4E8AD5D1" w14:textId="77777777" w:rsidR="003827D8" w:rsidRDefault="003827D8" w:rsidP="003827D8">
      <w:pPr>
        <w:pStyle w:val="Equation"/>
        <w:numPr>
          <w:ilvl w:val="0"/>
          <w:numId w:val="42"/>
        </w:numPr>
        <w:ind w:left="0" w:firstLine="200"/>
        <w:rPr>
          <w:w w:val="100"/>
        </w:rPr>
      </w:pPr>
      <w:bookmarkStart w:id="58" w:name="RTF33323532303a204571756174"/>
      <w:r>
        <w:rPr>
          <w:rStyle w:val="EquationVariables"/>
          <w:w w:val="100"/>
        </w:rPr>
        <w:t>clock offset = [(t2 - t1') - (t4' - t3)]/</w:t>
      </w:r>
      <w:bookmarkEnd w:id="58"/>
      <w:r>
        <w:rPr>
          <w:rStyle w:val="EquationVariables"/>
          <w:w w:val="100"/>
        </w:rPr>
        <w:t>2</w:t>
      </w:r>
    </w:p>
    <w:p w14:paraId="3F398FB0" w14:textId="77777777" w:rsidR="003827D8" w:rsidRDefault="003827D8" w:rsidP="003827D8">
      <w:pPr>
        <w:pStyle w:val="T"/>
        <w:rPr>
          <w:w w:val="100"/>
        </w:rPr>
      </w:pPr>
      <w:r>
        <w:rPr>
          <w:w w:val="100"/>
        </w:rPr>
        <w:t xml:space="preserve">If the </w:t>
      </w:r>
      <w:r>
        <w:rPr>
          <w:vanish/>
          <w:w w:val="100"/>
        </w:rPr>
        <w:t>(#190)(#1198)</w:t>
      </w:r>
      <w:proofErr w:type="spellStart"/>
      <w:r>
        <w:rPr>
          <w:w w:val="100"/>
        </w:rPr>
        <w:t>Ack</w:t>
      </w:r>
      <w:proofErr w:type="spellEnd"/>
      <w:r>
        <w:rPr>
          <w:w w:val="100"/>
        </w:rPr>
        <w:t xml:space="preserve"> frame for a transmitted Fine Timing Measurement frame is not received, the responding</w:t>
      </w:r>
      <w:r>
        <w:rPr>
          <w:vanish/>
          <w:w w:val="100"/>
        </w:rPr>
        <w:t>(#2164)</w:t>
      </w:r>
      <w:r>
        <w:rPr>
          <w:w w:val="100"/>
        </w:rPr>
        <w:t xml:space="preserve"> STA shall not retry the frame. In order to send the frame again, the responding STA shall</w:t>
      </w:r>
      <w:r>
        <w:rPr>
          <w:vanish/>
          <w:w w:val="100"/>
        </w:rPr>
        <w:t>(#5172)</w:t>
      </w:r>
      <w:r>
        <w:rPr>
          <w:w w:val="100"/>
        </w:rPr>
        <w:t xml:space="preserve"> send a Fine Timing Measurement frame with the same Action frame body as</w:t>
      </w:r>
      <w:r>
        <w:rPr>
          <w:vanish/>
          <w:w w:val="100"/>
        </w:rPr>
        <w:t>(#5172)</w:t>
      </w:r>
      <w:r>
        <w:rPr>
          <w:w w:val="100"/>
        </w:rPr>
        <w:t xml:space="preserve"> the Fine Timing Measurement frame</w:t>
      </w:r>
      <w:r>
        <w:rPr>
          <w:vanish/>
          <w:w w:val="100"/>
        </w:rPr>
        <w:t>(#6545)</w:t>
      </w:r>
      <w:r>
        <w:rPr>
          <w:w w:val="100"/>
        </w:rPr>
        <w:t xml:space="preserve"> for which the </w:t>
      </w:r>
      <w:proofErr w:type="spellStart"/>
      <w:r>
        <w:rPr>
          <w:w w:val="100"/>
        </w:rPr>
        <w:t>Ack</w:t>
      </w:r>
      <w:proofErr w:type="spellEnd"/>
      <w:r>
        <w:rPr>
          <w:w w:val="100"/>
        </w:rPr>
        <w:t xml:space="preserve"> was not received</w:t>
      </w:r>
      <w:r>
        <w:rPr>
          <w:vanish/>
          <w:w w:val="100"/>
        </w:rPr>
        <w:t>(#3206)</w:t>
      </w:r>
      <w:r>
        <w:rPr>
          <w:w w:val="100"/>
        </w:rPr>
        <w:t>, except for an updated Dialog Token. The Sequence Number in the MAC header is also updated. This is called an FTM retransmission.</w:t>
      </w:r>
      <w:r>
        <w:rPr>
          <w:vanish/>
          <w:w w:val="100"/>
        </w:rPr>
        <w:t>(#5172)</w:t>
      </w:r>
    </w:p>
    <w:p w14:paraId="1E4A27D5" w14:textId="49511E3F" w:rsidR="003827D8" w:rsidRDefault="003827D8" w:rsidP="003827D8">
      <w:pPr>
        <w:pStyle w:val="T"/>
        <w:rPr>
          <w:w w:val="100"/>
        </w:rPr>
      </w:pPr>
      <w:r>
        <w:rPr>
          <w:vanish/>
          <w:w w:val="100"/>
        </w:rPr>
        <w:t>(#5172)</w:t>
      </w:r>
      <w:r>
        <w:rPr>
          <w:w w:val="100"/>
        </w:rPr>
        <w:t xml:space="preserve">A responding STA that transmits a Fine Timing Measurement frame with the ASAP field set to 0 shall set </w:t>
      </w:r>
      <w:del w:id="59" w:author="Author">
        <w:r w:rsidDel="00F375BB">
          <w:rPr>
            <w:w w:val="100"/>
          </w:rPr>
          <w:delText>the Partial TSF Timer field to a</w:delText>
        </w:r>
      </w:del>
      <w:ins w:id="60" w:author="Author">
        <w:del w:id="61" w:author="Author">
          <w:r w:rsidR="00F375BB" w:rsidDel="002B19F7">
            <w:rPr>
              <w:w w:val="100"/>
            </w:rPr>
            <w:delText xml:space="preserve"> </w:delText>
          </w:r>
        </w:del>
        <w:r w:rsidR="00F375BB" w:rsidRPr="006D2DCC">
          <w:t>the Partial TSF Tim</w:t>
        </w:r>
        <w:r w:rsidR="00F375BB" w:rsidRPr="00F375BB">
          <w:t xml:space="preserve">er field to an offset value </w:t>
        </w:r>
        <w:r w:rsidR="00F375BB" w:rsidRPr="00F375BB">
          <w:rPr>
            <w:i/>
            <w:iCs/>
            <w:w w:val="100"/>
          </w:rPr>
          <w:t>D</w:t>
        </w:r>
        <w:r w:rsidR="00F375BB" w:rsidRPr="00F375BB">
          <w:rPr>
            <w:i/>
            <w:iCs/>
            <w:w w:val="100"/>
            <w:vertAlign w:val="subscript"/>
          </w:rPr>
          <w:t>TSF</w:t>
        </w:r>
        <w:r w:rsidR="00F375BB" w:rsidRPr="006D2DCC">
          <w:t xml:space="preserve"> from the partial value of the responding STA's TSF timer at the time of</w:t>
        </w:r>
      </w:ins>
      <w:r w:rsidR="00756422">
        <w:rPr>
          <w:w w:val="100"/>
        </w:rPr>
        <w:t xml:space="preserve"> </w:t>
      </w:r>
      <w:del w:id="62" w:author="Author">
        <w:r w:rsidDel="00F375BB">
          <w:rPr>
            <w:w w:val="100"/>
          </w:rPr>
          <w:delText xml:space="preserve">value </w:delText>
        </w:r>
        <w:r w:rsidDel="00F375BB">
          <w:rPr>
            <w:i/>
            <w:iCs/>
            <w:w w:val="100"/>
          </w:rPr>
          <w:delText>P</w:delText>
        </w:r>
        <w:r w:rsidDel="00F375BB">
          <w:rPr>
            <w:i/>
            <w:iCs/>
            <w:w w:val="100"/>
            <w:vertAlign w:val="subscript"/>
          </w:rPr>
          <w:delText xml:space="preserve">TSF </w:delText>
        </w:r>
        <w:r w:rsidDel="00F375BB">
          <w:rPr>
            <w:w w:val="100"/>
          </w:rPr>
          <w:delText xml:space="preserve"> from the time of the end of </w:delText>
        </w:r>
      </w:del>
      <w:r>
        <w:rPr>
          <w:w w:val="100"/>
        </w:rPr>
        <w:t xml:space="preserve">the transmission of the </w:t>
      </w:r>
      <w:proofErr w:type="spellStart"/>
      <w:r>
        <w:rPr>
          <w:w w:val="100"/>
        </w:rPr>
        <w:t>Ack</w:t>
      </w:r>
      <w:proofErr w:type="spellEnd"/>
      <w:r>
        <w:rPr>
          <w:w w:val="100"/>
        </w:rPr>
        <w:t xml:space="preserve"> to the last Fine Timing Measurement Request frame from the initiating STA, subject to:</w:t>
      </w:r>
    </w:p>
    <w:p w14:paraId="1DE6E881" w14:textId="40B77B77" w:rsidR="003827D8" w:rsidRDefault="00F375BB" w:rsidP="003827D8">
      <w:pPr>
        <w:pStyle w:val="EU"/>
        <w:rPr>
          <w:w w:val="100"/>
        </w:rPr>
      </w:pPr>
      <w:ins w:id="63" w:author="Author">
        <w:r>
          <w:rPr>
            <w:i/>
            <w:iCs/>
            <w:w w:val="100"/>
          </w:rPr>
          <w:t>D</w:t>
        </w:r>
      </w:ins>
      <w:del w:id="64" w:author="Author">
        <w:r w:rsidR="003827D8" w:rsidDel="00F375BB">
          <w:rPr>
            <w:i/>
            <w:iCs/>
            <w:w w:val="100"/>
          </w:rPr>
          <w:delText>P</w:delText>
        </w:r>
      </w:del>
      <w:r w:rsidR="003827D8">
        <w:rPr>
          <w:i/>
          <w:iCs/>
          <w:w w:val="100"/>
          <w:vertAlign w:val="subscript"/>
        </w:rPr>
        <w:t>TSF</w:t>
      </w:r>
      <w:r w:rsidR="003827D8">
        <w:rPr>
          <w:w w:val="100"/>
        </w:rPr>
        <w:t xml:space="preserve"> &gt;= </w:t>
      </w:r>
      <w:r w:rsidR="003827D8">
        <w:rPr>
          <w:i/>
          <w:iCs/>
          <w:w w:val="100"/>
        </w:rPr>
        <w:t>K_1</w:t>
      </w:r>
      <w:r w:rsidR="003827D8">
        <w:rPr>
          <w:w w:val="100"/>
        </w:rPr>
        <w:t xml:space="preserve"> x </w:t>
      </w:r>
      <w:r w:rsidR="003827D8">
        <w:rPr>
          <w:i/>
          <w:iCs/>
          <w:w w:val="100"/>
        </w:rPr>
        <w:t>T</w:t>
      </w:r>
      <w:r w:rsidR="003827D8">
        <w:rPr>
          <w:i/>
          <w:iCs/>
          <w:w w:val="100"/>
          <w:vertAlign w:val="subscript"/>
        </w:rPr>
        <w:t>MDFTM</w:t>
      </w:r>
      <w:r w:rsidR="003827D8">
        <w:rPr>
          <w:w w:val="100"/>
        </w:rPr>
        <w:t xml:space="preserve"> + </w:t>
      </w:r>
      <w:r w:rsidR="003827D8">
        <w:rPr>
          <w:i/>
          <w:iCs/>
          <w:w w:val="100"/>
        </w:rPr>
        <w:t>T</w:t>
      </w:r>
      <w:r w:rsidR="003827D8">
        <w:rPr>
          <w:i/>
          <w:iCs/>
          <w:w w:val="100"/>
          <w:vertAlign w:val="subscript"/>
        </w:rPr>
        <w:t>FTM_</w:t>
      </w:r>
      <w:r w:rsidR="003827D8">
        <w:rPr>
          <w:i/>
          <w:iCs/>
          <w:w w:val="100"/>
        </w:rPr>
        <w:t>1</w:t>
      </w:r>
      <w:r w:rsidR="003827D8">
        <w:rPr>
          <w:w w:val="100"/>
        </w:rPr>
        <w:t xml:space="preserve"> + </w:t>
      </w:r>
      <w:proofErr w:type="spellStart"/>
      <w:r w:rsidR="003827D8">
        <w:rPr>
          <w:w w:val="100"/>
        </w:rPr>
        <w:t>aSIFSTime</w:t>
      </w:r>
      <w:proofErr w:type="spellEnd"/>
      <w:r w:rsidR="003827D8">
        <w:rPr>
          <w:w w:val="100"/>
        </w:rPr>
        <w:t xml:space="preserve"> + </w:t>
      </w:r>
      <w:proofErr w:type="spellStart"/>
      <w:r w:rsidR="003827D8">
        <w:rPr>
          <w:i/>
          <w:iCs/>
          <w:w w:val="100"/>
        </w:rPr>
        <w:t>T</w:t>
      </w:r>
      <w:r w:rsidR="003827D8">
        <w:rPr>
          <w:i/>
          <w:iCs/>
          <w:w w:val="100"/>
          <w:vertAlign w:val="subscript"/>
        </w:rPr>
        <w:t>Ack</w:t>
      </w:r>
      <w:proofErr w:type="spellEnd"/>
      <w:r w:rsidR="003827D8">
        <w:rPr>
          <w:w w:val="100"/>
          <w:vertAlign w:val="subscript"/>
        </w:rPr>
        <w:t xml:space="preserve"> </w:t>
      </w:r>
      <w:r w:rsidR="003827D8">
        <w:rPr>
          <w:w w:val="100"/>
        </w:rPr>
        <w:t xml:space="preserve">+ </w:t>
      </w:r>
      <w:r w:rsidR="003827D8">
        <w:rPr>
          <w:i/>
          <w:iCs/>
          <w:w w:val="100"/>
        </w:rPr>
        <w:t>T</w:t>
      </w:r>
      <w:r w:rsidR="003827D8">
        <w:rPr>
          <w:i/>
          <w:iCs/>
          <w:w w:val="100"/>
          <w:vertAlign w:val="subscript"/>
        </w:rPr>
        <w:t>ACCESS_FTM1</w:t>
      </w:r>
    </w:p>
    <w:p w14:paraId="3E725356" w14:textId="77777777" w:rsidR="003827D8" w:rsidRDefault="003827D8" w:rsidP="003827D8">
      <w:pPr>
        <w:pStyle w:val="VariableList"/>
        <w:rPr>
          <w:w w:val="100"/>
        </w:rPr>
      </w:pPr>
      <w:proofErr w:type="gramStart"/>
      <w:r>
        <w:rPr>
          <w:w w:val="100"/>
        </w:rPr>
        <w:t>where</w:t>
      </w:r>
      <w:proofErr w:type="gramEnd"/>
    </w:p>
    <w:p w14:paraId="42F3E61B" w14:textId="77777777" w:rsidR="003827D8" w:rsidDel="002B19F7" w:rsidRDefault="003827D8" w:rsidP="002B19F7">
      <w:pPr>
        <w:pStyle w:val="Hh"/>
        <w:rPr>
          <w:del w:id="65" w:author="Author"/>
          <w:w w:val="100"/>
        </w:rPr>
      </w:pPr>
      <w:r>
        <w:rPr>
          <w:i/>
          <w:iCs/>
          <w:w w:val="100"/>
        </w:rPr>
        <w:t>K_1</w:t>
      </w:r>
      <w:r>
        <w:rPr>
          <w:w w:val="100"/>
        </w:rPr>
        <w:t xml:space="preserve"> is the maximum number of initial Fine Timing Measurement frame (FTM_1) retransmissions the responding STA might attempt</w:t>
      </w:r>
    </w:p>
    <w:p w14:paraId="21CF67D0" w14:textId="77777777" w:rsidR="003827D8" w:rsidRDefault="003827D8" w:rsidP="00F6308A">
      <w:pPr>
        <w:pStyle w:val="Hh"/>
        <w:rPr>
          <w:w w:val="100"/>
        </w:rPr>
      </w:pPr>
      <w:r>
        <w:rPr>
          <w:w w:val="100"/>
        </w:rPr>
        <w:t>.</w:t>
      </w:r>
    </w:p>
    <w:p w14:paraId="2CCE4D69" w14:textId="77777777" w:rsidR="003827D8" w:rsidRDefault="003827D8" w:rsidP="003827D8">
      <w:pPr>
        <w:pStyle w:val="Hh"/>
        <w:rPr>
          <w:ins w:id="66" w:author="Author"/>
          <w:w w:val="100"/>
        </w:rPr>
      </w:pPr>
      <w:r>
        <w:rPr>
          <w:i/>
          <w:iCs/>
          <w:w w:val="100"/>
        </w:rPr>
        <w:t>T</w:t>
      </w:r>
      <w:r>
        <w:rPr>
          <w:i/>
          <w:iCs/>
          <w:w w:val="100"/>
          <w:vertAlign w:val="subscript"/>
        </w:rPr>
        <w:t>MDFTM</w:t>
      </w:r>
      <w:r>
        <w:rPr>
          <w:w w:val="100"/>
        </w:rPr>
        <w:t xml:space="preserve"> is the value of the Min Delta FTM field of the Fine Timing Measurement Parameters field of FTM_1.</w:t>
      </w:r>
      <w:bookmarkStart w:id="67" w:name="_GoBack"/>
      <w:bookmarkEnd w:id="67"/>
    </w:p>
    <w:p w14:paraId="6DA657A3" w14:textId="270C9900" w:rsidR="006D2DCC" w:rsidRDefault="0026527D" w:rsidP="003827D8">
      <w:pPr>
        <w:pStyle w:val="Hh"/>
        <w:rPr>
          <w:w w:val="100"/>
        </w:rPr>
      </w:pPr>
      <w:ins w:id="68" w:author="Author">
        <w:r>
          <w:rPr>
            <w:i/>
            <w:iCs/>
            <w:w w:val="100"/>
          </w:rPr>
          <w:t>T</w:t>
        </w:r>
        <w:r>
          <w:rPr>
            <w:i/>
            <w:iCs/>
            <w:w w:val="100"/>
            <w:vertAlign w:val="subscript"/>
          </w:rPr>
          <w:t>FTM_</w:t>
        </w:r>
        <w:r>
          <w:rPr>
            <w:i/>
            <w:iCs/>
            <w:w w:val="100"/>
          </w:rPr>
          <w:t>1</w:t>
        </w:r>
        <w:r>
          <w:rPr>
            <w:w w:val="100"/>
          </w:rPr>
          <w:t xml:space="preserve"> </w:t>
        </w:r>
      </w:ins>
      <w:del w:id="69" w:author="Author">
        <w:r w:rsidR="00196528" w:rsidDel="0026527D">
          <w:rPr>
            <w:w w:val="100"/>
          </w:rPr>
          <w:delText xml:space="preserve"> </w:delText>
        </w:r>
      </w:del>
      <w:ins w:id="70" w:author="Author">
        <w:r w:rsidR="006D2DCC" w:rsidRPr="002151AF">
          <w:rPr>
            <w:iCs/>
            <w:w w:val="100"/>
          </w:rPr>
          <w:t>is the duration of the FTM_1</w:t>
        </w:r>
        <w:r w:rsidR="006D2DCC">
          <w:rPr>
            <w:i/>
            <w:iCs/>
            <w:w w:val="100"/>
          </w:rPr>
          <w:t>.</w:t>
        </w:r>
      </w:ins>
    </w:p>
    <w:p w14:paraId="017C8D7D" w14:textId="77777777" w:rsidR="003827D8" w:rsidRDefault="003827D8" w:rsidP="003827D8">
      <w:pPr>
        <w:pStyle w:val="Hh"/>
        <w:rPr>
          <w:w w:val="100"/>
        </w:rPr>
      </w:pPr>
      <w:proofErr w:type="spellStart"/>
      <w:r>
        <w:rPr>
          <w:i/>
          <w:iCs/>
          <w:w w:val="100"/>
        </w:rPr>
        <w:t>T</w:t>
      </w:r>
      <w:r>
        <w:rPr>
          <w:i/>
          <w:iCs/>
          <w:w w:val="100"/>
          <w:vertAlign w:val="subscript"/>
        </w:rPr>
        <w:t>Ack</w:t>
      </w:r>
      <w:proofErr w:type="spellEnd"/>
      <w:r>
        <w:rPr>
          <w:w w:val="100"/>
        </w:rPr>
        <w:t xml:space="preserve"> is the duration of the </w:t>
      </w:r>
      <w:proofErr w:type="spellStart"/>
      <w:r>
        <w:rPr>
          <w:w w:val="100"/>
        </w:rPr>
        <w:t>Ack</w:t>
      </w:r>
      <w:proofErr w:type="spellEnd"/>
      <w:r>
        <w:rPr>
          <w:w w:val="100"/>
        </w:rPr>
        <w:t xml:space="preserve"> frame expected as a response.</w:t>
      </w:r>
    </w:p>
    <w:p w14:paraId="224CADCF" w14:textId="77777777" w:rsidR="003827D8" w:rsidRDefault="003827D8" w:rsidP="003827D8">
      <w:pPr>
        <w:pStyle w:val="Hh"/>
        <w:rPr>
          <w:w w:val="100"/>
        </w:rPr>
      </w:pPr>
      <w:r>
        <w:rPr>
          <w:i/>
          <w:iCs/>
          <w:w w:val="100"/>
        </w:rPr>
        <w:lastRenderedPageBreak/>
        <w:t>T</w:t>
      </w:r>
      <w:r>
        <w:rPr>
          <w:i/>
          <w:iCs/>
          <w:w w:val="100"/>
          <w:vertAlign w:val="subscript"/>
        </w:rPr>
        <w:t>ACCESS_FTM1</w:t>
      </w:r>
      <w:r>
        <w:rPr>
          <w:w w:val="100"/>
          <w:vertAlign w:val="subscript"/>
        </w:rPr>
        <w:t xml:space="preserve"> </w:t>
      </w:r>
      <w:r>
        <w:rPr>
          <w:w w:val="100"/>
        </w:rPr>
        <w:t xml:space="preserve">is the estimated medium access time for FTM_1. </w:t>
      </w:r>
    </w:p>
    <w:p w14:paraId="72B496EB" w14:textId="77777777" w:rsidR="003827D8" w:rsidRDefault="003827D8" w:rsidP="003827D8">
      <w:pPr>
        <w:pStyle w:val="Note"/>
        <w:rPr>
          <w:w w:val="100"/>
        </w:rPr>
      </w:pPr>
      <w:r>
        <w:rPr>
          <w:w w:val="100"/>
        </w:rPr>
        <w:t>NOTE—</w:t>
      </w:r>
      <w:proofErr w:type="gramStart"/>
      <w:r>
        <w:rPr>
          <w:w w:val="100"/>
        </w:rPr>
        <w:t>This</w:t>
      </w:r>
      <w:proofErr w:type="gramEnd"/>
      <w:r>
        <w:rPr>
          <w:w w:val="100"/>
        </w:rPr>
        <w:t xml:space="preserve"> value of the Partial TSF Timer field ought to result in the FTM trigger frame not being transmitted before a successful transmission of FTM_1.</w:t>
      </w:r>
    </w:p>
    <w:p w14:paraId="150EADF9" w14:textId="77777777" w:rsidR="003827D8" w:rsidRDefault="003827D8" w:rsidP="003827D8">
      <w:pPr>
        <w:pStyle w:val="T"/>
        <w:rPr>
          <w:w w:val="100"/>
        </w:rPr>
      </w:pPr>
      <w:r>
        <w:rPr>
          <w:vanish/>
          <w:w w:val="100"/>
        </w:rPr>
        <w:t>(#5182)</w:t>
      </w:r>
      <w:r>
        <w:rPr>
          <w:w w:val="100"/>
        </w:rPr>
        <w:t xml:space="preserve">When neither an </w:t>
      </w:r>
      <w:proofErr w:type="spellStart"/>
      <w:r>
        <w:rPr>
          <w:w w:val="100"/>
        </w:rPr>
        <w:t>Ack</w:t>
      </w:r>
      <w:proofErr w:type="spellEnd"/>
      <w:r>
        <w:rPr>
          <w:w w:val="100"/>
        </w:rPr>
        <w:t xml:space="preserve"> to the initial Fine Timing Measurement frame nor an FTM trigger frame has been received by the responding STA, the responding STA shall not terminate the FTM session before the time indicated by the Partial TSF timer plus the Burst Duration.</w:t>
      </w:r>
    </w:p>
    <w:p w14:paraId="6F34D73C" w14:textId="77777777" w:rsidR="003827D8" w:rsidRDefault="003827D8" w:rsidP="003827D8">
      <w:pPr>
        <w:pStyle w:val="EditorNote"/>
        <w:numPr>
          <w:ilvl w:val="0"/>
          <w:numId w:val="37"/>
        </w:numPr>
        <w:rPr>
          <w:w w:val="100"/>
        </w:rPr>
      </w:pPr>
      <w:r>
        <w:rPr>
          <w:w w:val="100"/>
        </w:rPr>
        <w:t>Use of passive voice in the following paras.</w:t>
      </w:r>
    </w:p>
    <w:p w14:paraId="0370BD56" w14:textId="77777777" w:rsidR="006D7580" w:rsidRDefault="003827D8" w:rsidP="003827D8">
      <w:pPr>
        <w:pStyle w:val="T"/>
      </w:pPr>
      <w:del w:id="71" w:author="Author">
        <w:r w:rsidDel="006D2DCC">
          <w:rPr>
            <w:w w:val="100"/>
          </w:rPr>
          <w:delText>The initial Fine Timing Measurement frame in an FTM session shall have the Follow Up Dialog Token field set to 0, including retransmissions of the initial Fine Timing Measurement frame in the FTM session.</w:delText>
        </w:r>
      </w:del>
      <w:ins w:id="72" w:author="Author">
        <w:r w:rsidR="006D2DCC" w:rsidRPr="00F375BB">
          <w:rPr>
            <w:rPrChange w:id="73" w:author="Author">
              <w:rPr>
                <w:rFonts w:ascii="Arial" w:hAnsi="Arial" w:cs="Arial"/>
              </w:rPr>
            </w:rPrChange>
          </w:rPr>
          <w:t xml:space="preserve">The responding STA shall set the Follow </w:t>
        </w:r>
        <w:proofErr w:type="gramStart"/>
        <w:r w:rsidR="006D2DCC" w:rsidRPr="00F375BB">
          <w:rPr>
            <w:rPrChange w:id="74" w:author="Author">
              <w:rPr>
                <w:rFonts w:ascii="Arial" w:hAnsi="Arial" w:cs="Arial"/>
              </w:rPr>
            </w:rPrChange>
          </w:rPr>
          <w:t>Up</w:t>
        </w:r>
        <w:proofErr w:type="gramEnd"/>
        <w:r w:rsidR="006D2DCC" w:rsidRPr="00F375BB">
          <w:rPr>
            <w:rPrChange w:id="75" w:author="Author">
              <w:rPr>
                <w:rFonts w:ascii="Arial" w:hAnsi="Arial" w:cs="Arial"/>
              </w:rPr>
            </w:rPrChange>
          </w:rPr>
          <w:t xml:space="preserve"> Dialog Token field to 0 in the initial Fine Timing Measurement frame and its FTM retransmissions.</w:t>
        </w:r>
      </w:ins>
    </w:p>
    <w:p w14:paraId="59321853" w14:textId="171C4ACF" w:rsidR="003827D8" w:rsidRDefault="006D2DCC" w:rsidP="003827D8">
      <w:pPr>
        <w:pStyle w:val="T"/>
        <w:rPr>
          <w:w w:val="100"/>
        </w:rPr>
      </w:pPr>
      <w:ins w:id="76" w:author="Author">
        <w:r>
          <w:rPr>
            <w:vanish/>
            <w:w w:val="100"/>
          </w:rPr>
          <w:t xml:space="preserve"> </w:t>
        </w:r>
      </w:ins>
      <w:r w:rsidR="003827D8">
        <w:rPr>
          <w:vanish/>
          <w:w w:val="100"/>
        </w:rPr>
        <w:t>(#5185)</w:t>
      </w:r>
    </w:p>
    <w:p w14:paraId="71DC07FC" w14:textId="7E7FA398" w:rsidR="003827D8" w:rsidDel="006D2DCC" w:rsidRDefault="003827D8" w:rsidP="003827D8">
      <w:pPr>
        <w:pStyle w:val="T"/>
        <w:rPr>
          <w:del w:id="77" w:author="Author"/>
          <w:w w:val="100"/>
        </w:rPr>
      </w:pPr>
      <w:del w:id="78" w:author="Author">
        <w:r w:rsidDel="006D2DCC">
          <w:rPr>
            <w:w w:val="100"/>
          </w:rPr>
          <w:delText>The last Fine Timing Measurement frame in an FTM session shall have the Dialog Token field set to 0, including retransmissions of the last Fine Timing Measurement frame in the FTM session.</w:delText>
        </w:r>
        <w:r w:rsidDel="006D2DCC">
          <w:rPr>
            <w:vanish/>
            <w:w w:val="100"/>
          </w:rPr>
          <w:delText>(#5185)</w:delText>
        </w:r>
      </w:del>
    </w:p>
    <w:p w14:paraId="69CF7ABC" w14:textId="36790ED1" w:rsidR="003827D8" w:rsidRPr="006D2DCC" w:rsidRDefault="006D2DCC" w:rsidP="00013443">
      <w:pPr>
        <w:spacing w:after="240"/>
        <w:rPr>
          <w:b/>
          <w:i/>
          <w:sz w:val="24"/>
          <w:szCs w:val="24"/>
        </w:rPr>
      </w:pPr>
      <w:ins w:id="79" w:author="Author">
        <w:r w:rsidRPr="00F375BB">
          <w:rPr>
            <w:sz w:val="20"/>
            <w:lang w:val="en-US"/>
            <w:rPrChange w:id="80" w:author="Author">
              <w:rPr>
                <w:rFonts w:ascii="Arial" w:hAnsi="Arial" w:cs="Arial"/>
                <w:sz w:val="20"/>
                <w:lang w:val="en-US"/>
              </w:rPr>
            </w:rPrChange>
          </w:rPr>
          <w:t>The responding STA shall set the Dialog Token field to 0 in the last Fine Timing Measurement frame and its FTM retransmissions.</w:t>
        </w:r>
      </w:ins>
    </w:p>
    <w:sectPr w:rsidR="003827D8" w:rsidRPr="006D2DCC"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09089" w14:textId="77777777" w:rsidR="00B37B81" w:rsidRDefault="00B37B81">
      <w:r>
        <w:separator/>
      </w:r>
    </w:p>
  </w:endnote>
  <w:endnote w:type="continuationSeparator" w:id="0">
    <w:p w14:paraId="4A1F476B" w14:textId="77777777" w:rsidR="00B37B81" w:rsidRDefault="00B3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2D09FE">
      <w:rPr>
        <w:noProof/>
      </w:rPr>
      <w:t>1</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90E52" w14:textId="77777777" w:rsidR="00B37B81" w:rsidRDefault="00B37B81">
      <w:r>
        <w:separator/>
      </w:r>
    </w:p>
  </w:footnote>
  <w:footnote w:type="continuationSeparator" w:id="0">
    <w:p w14:paraId="411E6915" w14:textId="77777777" w:rsidR="00B37B81" w:rsidRDefault="00B37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1A514" w14:textId="1A7E4881" w:rsidR="00333FB2" w:rsidRDefault="002D09FE" w:rsidP="00A525F0">
    <w:pPr>
      <w:pStyle w:val="Header"/>
      <w:tabs>
        <w:tab w:val="clear" w:pos="6480"/>
        <w:tab w:val="center" w:pos="4680"/>
        <w:tab w:val="right" w:pos="9781"/>
      </w:tabs>
    </w:pPr>
    <w:r>
      <w:rPr>
        <w:lang w:eastAsia="zh-HK"/>
      </w:rPr>
      <w:t>September</w:t>
    </w:r>
    <w:r>
      <w:rPr>
        <w:rFonts w:hint="eastAsia"/>
        <w:lang w:eastAsia="zh-HK"/>
      </w:rPr>
      <w:t xml:space="preserve"> </w:t>
    </w:r>
    <w:r w:rsidR="00333FB2">
      <w:rPr>
        <w:rFonts w:hint="eastAsia"/>
        <w:lang w:eastAsia="zh-HK"/>
      </w:rPr>
      <w:t>2015</w:t>
    </w:r>
    <w:r w:rsidR="00333FB2">
      <w:tab/>
    </w:r>
    <w:r w:rsidR="00333FB2">
      <w:tab/>
      <w:t xml:space="preserve">  </w:t>
    </w:r>
    <w:r w:rsidR="00F465FD">
      <w:fldChar w:fldCharType="begin"/>
    </w:r>
    <w:r w:rsidR="00F465FD">
      <w:instrText xml:space="preserve"> TITLE  \* MERGEFORMAT </w:instrText>
    </w:r>
    <w:r w:rsidR="00F465FD">
      <w:fldChar w:fldCharType="end"/>
    </w:r>
    <w:r w:rsidRPr="002D09FE">
      <w:t xml:space="preserve"> </w:t>
    </w:r>
    <w:proofErr w:type="spellStart"/>
    <w:r>
      <w:t>doc.</w:t>
    </w:r>
    <w:proofErr w:type="gramStart"/>
    <w:r>
      <w:t>:I</w:t>
    </w:r>
    <w:proofErr w:type="gramEnd"/>
    <w:r>
      <w:t>EEE</w:t>
    </w:r>
    <w:proofErr w:type="spellEnd"/>
    <w:r>
      <w:t xml:space="preserve"> 802.11-15/</w:t>
    </w:r>
    <w:r w:rsidRPr="002D09FE">
      <w:t>1073</w:t>
    </w:r>
    <w:r>
      <w:t>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 w:numId="34">
    <w:abstractNumId w:val="0"/>
    <w:lvlOverride w:ilvl="0">
      <w:lvl w:ilvl="0">
        <w:start w:val="1"/>
        <w:numFmt w:val="bullet"/>
        <w:lvlText w:val="8.4.2.3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148—"/>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abstractNumId w:val="0"/>
    <w:lvlOverride w:ilvl="0">
      <w:lvl w:ilvl="0">
        <w:start w:val="1"/>
        <w:numFmt w:val="bullet"/>
        <w:lvlText w:val="10.11.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0-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F2"/>
    <w:rsid w:val="00002D35"/>
    <w:rsid w:val="00004944"/>
    <w:rsid w:val="00010D1B"/>
    <w:rsid w:val="0001289D"/>
    <w:rsid w:val="00013443"/>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1E9B"/>
    <w:rsid w:val="00072993"/>
    <w:rsid w:val="00073A23"/>
    <w:rsid w:val="0007433A"/>
    <w:rsid w:val="00074852"/>
    <w:rsid w:val="000766E9"/>
    <w:rsid w:val="00076F01"/>
    <w:rsid w:val="00077551"/>
    <w:rsid w:val="00080B3E"/>
    <w:rsid w:val="000815BD"/>
    <w:rsid w:val="00081AE1"/>
    <w:rsid w:val="0008304A"/>
    <w:rsid w:val="000832A1"/>
    <w:rsid w:val="0008384A"/>
    <w:rsid w:val="00083E23"/>
    <w:rsid w:val="00084093"/>
    <w:rsid w:val="00084F4D"/>
    <w:rsid w:val="0008560E"/>
    <w:rsid w:val="00085BFB"/>
    <w:rsid w:val="0008705E"/>
    <w:rsid w:val="0008713E"/>
    <w:rsid w:val="000906B5"/>
    <w:rsid w:val="000932A4"/>
    <w:rsid w:val="0009542D"/>
    <w:rsid w:val="00095671"/>
    <w:rsid w:val="000A38D5"/>
    <w:rsid w:val="000A5648"/>
    <w:rsid w:val="000A5EBA"/>
    <w:rsid w:val="000A60EB"/>
    <w:rsid w:val="000A7EC8"/>
    <w:rsid w:val="000B0960"/>
    <w:rsid w:val="000B358D"/>
    <w:rsid w:val="000B3EDD"/>
    <w:rsid w:val="000B64ED"/>
    <w:rsid w:val="000B76B1"/>
    <w:rsid w:val="000B7FB2"/>
    <w:rsid w:val="000C177E"/>
    <w:rsid w:val="000C2BCD"/>
    <w:rsid w:val="000C31D5"/>
    <w:rsid w:val="000C3CD2"/>
    <w:rsid w:val="000C5125"/>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0AD2"/>
    <w:rsid w:val="00111B07"/>
    <w:rsid w:val="00112711"/>
    <w:rsid w:val="001145A9"/>
    <w:rsid w:val="00114E15"/>
    <w:rsid w:val="0011562A"/>
    <w:rsid w:val="001166C3"/>
    <w:rsid w:val="00116AB6"/>
    <w:rsid w:val="00121F19"/>
    <w:rsid w:val="001234AC"/>
    <w:rsid w:val="001247AD"/>
    <w:rsid w:val="00124D10"/>
    <w:rsid w:val="00124D76"/>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05"/>
    <w:rsid w:val="00163ABC"/>
    <w:rsid w:val="00163F4A"/>
    <w:rsid w:val="0016490B"/>
    <w:rsid w:val="00164C26"/>
    <w:rsid w:val="00165762"/>
    <w:rsid w:val="001664CF"/>
    <w:rsid w:val="00170325"/>
    <w:rsid w:val="001705DA"/>
    <w:rsid w:val="00172C7F"/>
    <w:rsid w:val="001755EC"/>
    <w:rsid w:val="00176198"/>
    <w:rsid w:val="001777CB"/>
    <w:rsid w:val="00181D44"/>
    <w:rsid w:val="00182D1E"/>
    <w:rsid w:val="00183096"/>
    <w:rsid w:val="001832AB"/>
    <w:rsid w:val="00185B4F"/>
    <w:rsid w:val="001905BE"/>
    <w:rsid w:val="00190D9B"/>
    <w:rsid w:val="0019224E"/>
    <w:rsid w:val="00192C82"/>
    <w:rsid w:val="00192CD8"/>
    <w:rsid w:val="001935F5"/>
    <w:rsid w:val="001947F9"/>
    <w:rsid w:val="00195572"/>
    <w:rsid w:val="00196528"/>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35F"/>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445"/>
    <w:rsid w:val="00201B49"/>
    <w:rsid w:val="00202A75"/>
    <w:rsid w:val="00203F4A"/>
    <w:rsid w:val="002069CE"/>
    <w:rsid w:val="00206A20"/>
    <w:rsid w:val="00206C62"/>
    <w:rsid w:val="00207081"/>
    <w:rsid w:val="0020737E"/>
    <w:rsid w:val="00207413"/>
    <w:rsid w:val="002108BA"/>
    <w:rsid w:val="002115A5"/>
    <w:rsid w:val="002127B2"/>
    <w:rsid w:val="002150FD"/>
    <w:rsid w:val="002151AF"/>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27D"/>
    <w:rsid w:val="00265609"/>
    <w:rsid w:val="00265CB0"/>
    <w:rsid w:val="002709F7"/>
    <w:rsid w:val="00270C4A"/>
    <w:rsid w:val="00271282"/>
    <w:rsid w:val="00271F87"/>
    <w:rsid w:val="002737FC"/>
    <w:rsid w:val="00273CCE"/>
    <w:rsid w:val="00275FF6"/>
    <w:rsid w:val="00276618"/>
    <w:rsid w:val="00276AF3"/>
    <w:rsid w:val="00280051"/>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2CD"/>
    <w:rsid w:val="002A4D43"/>
    <w:rsid w:val="002A5640"/>
    <w:rsid w:val="002B19F7"/>
    <w:rsid w:val="002B2336"/>
    <w:rsid w:val="002B40B1"/>
    <w:rsid w:val="002B5197"/>
    <w:rsid w:val="002B5477"/>
    <w:rsid w:val="002B56FB"/>
    <w:rsid w:val="002C3BA6"/>
    <w:rsid w:val="002C53E9"/>
    <w:rsid w:val="002C62E6"/>
    <w:rsid w:val="002C7CC7"/>
    <w:rsid w:val="002D0395"/>
    <w:rsid w:val="002D089E"/>
    <w:rsid w:val="002D09FE"/>
    <w:rsid w:val="002D3456"/>
    <w:rsid w:val="002D44BE"/>
    <w:rsid w:val="002D535C"/>
    <w:rsid w:val="002D542F"/>
    <w:rsid w:val="002E0E2B"/>
    <w:rsid w:val="002E1927"/>
    <w:rsid w:val="002E224B"/>
    <w:rsid w:val="002E2AFA"/>
    <w:rsid w:val="002E4EE4"/>
    <w:rsid w:val="002E6263"/>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2E4B"/>
    <w:rsid w:val="00313444"/>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37984"/>
    <w:rsid w:val="0034084C"/>
    <w:rsid w:val="0034564B"/>
    <w:rsid w:val="003459EC"/>
    <w:rsid w:val="00350146"/>
    <w:rsid w:val="003506D1"/>
    <w:rsid w:val="00352D1C"/>
    <w:rsid w:val="00356AB7"/>
    <w:rsid w:val="00356E33"/>
    <w:rsid w:val="00357109"/>
    <w:rsid w:val="00360A4B"/>
    <w:rsid w:val="0036227F"/>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7D8"/>
    <w:rsid w:val="00382F59"/>
    <w:rsid w:val="003833E8"/>
    <w:rsid w:val="00383B81"/>
    <w:rsid w:val="00384156"/>
    <w:rsid w:val="0038532E"/>
    <w:rsid w:val="0038571B"/>
    <w:rsid w:val="00387376"/>
    <w:rsid w:val="003900D0"/>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1A7D"/>
    <w:rsid w:val="003C336A"/>
    <w:rsid w:val="003D05F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051F0"/>
    <w:rsid w:val="00411353"/>
    <w:rsid w:val="0041271D"/>
    <w:rsid w:val="00412832"/>
    <w:rsid w:val="00413284"/>
    <w:rsid w:val="00413BA7"/>
    <w:rsid w:val="00413BE9"/>
    <w:rsid w:val="00414949"/>
    <w:rsid w:val="00415FC7"/>
    <w:rsid w:val="00416AB2"/>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1D9"/>
    <w:rsid w:val="00482714"/>
    <w:rsid w:val="004846E6"/>
    <w:rsid w:val="00487EDF"/>
    <w:rsid w:val="004911B1"/>
    <w:rsid w:val="00493DD7"/>
    <w:rsid w:val="004979F9"/>
    <w:rsid w:val="004A5F28"/>
    <w:rsid w:val="004A70B5"/>
    <w:rsid w:val="004A7B14"/>
    <w:rsid w:val="004B1BA3"/>
    <w:rsid w:val="004B2083"/>
    <w:rsid w:val="004B2569"/>
    <w:rsid w:val="004B3AC2"/>
    <w:rsid w:val="004B3EF5"/>
    <w:rsid w:val="004B621D"/>
    <w:rsid w:val="004B6BFA"/>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43BB"/>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40F6"/>
    <w:rsid w:val="00555698"/>
    <w:rsid w:val="0055596D"/>
    <w:rsid w:val="00556DF5"/>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5755"/>
    <w:rsid w:val="005C72B7"/>
    <w:rsid w:val="005D05D6"/>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B8B"/>
    <w:rsid w:val="00600F31"/>
    <w:rsid w:val="00603CDD"/>
    <w:rsid w:val="006044C9"/>
    <w:rsid w:val="00605973"/>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1FA0"/>
    <w:rsid w:val="00632DC3"/>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4FE"/>
    <w:rsid w:val="00655626"/>
    <w:rsid w:val="00655A22"/>
    <w:rsid w:val="00656ECB"/>
    <w:rsid w:val="00660037"/>
    <w:rsid w:val="0066030E"/>
    <w:rsid w:val="00660708"/>
    <w:rsid w:val="00660867"/>
    <w:rsid w:val="00660BE3"/>
    <w:rsid w:val="0066113F"/>
    <w:rsid w:val="00663634"/>
    <w:rsid w:val="0066376C"/>
    <w:rsid w:val="006647BD"/>
    <w:rsid w:val="00664EDE"/>
    <w:rsid w:val="00666543"/>
    <w:rsid w:val="00667D91"/>
    <w:rsid w:val="00670762"/>
    <w:rsid w:val="00671AA6"/>
    <w:rsid w:val="00671F54"/>
    <w:rsid w:val="00673FCF"/>
    <w:rsid w:val="00675EFD"/>
    <w:rsid w:val="006763F8"/>
    <w:rsid w:val="00681444"/>
    <w:rsid w:val="00682D9B"/>
    <w:rsid w:val="00683950"/>
    <w:rsid w:val="00683A5B"/>
    <w:rsid w:val="00683BE4"/>
    <w:rsid w:val="00683FD7"/>
    <w:rsid w:val="00685232"/>
    <w:rsid w:val="00687EB4"/>
    <w:rsid w:val="006919D4"/>
    <w:rsid w:val="0069240D"/>
    <w:rsid w:val="00693B2A"/>
    <w:rsid w:val="00696A98"/>
    <w:rsid w:val="00697DCF"/>
    <w:rsid w:val="006A3A06"/>
    <w:rsid w:val="006A52B7"/>
    <w:rsid w:val="006A5709"/>
    <w:rsid w:val="006B0335"/>
    <w:rsid w:val="006B5442"/>
    <w:rsid w:val="006B54CF"/>
    <w:rsid w:val="006B76D2"/>
    <w:rsid w:val="006B7FF5"/>
    <w:rsid w:val="006C0727"/>
    <w:rsid w:val="006C0BAC"/>
    <w:rsid w:val="006C0F36"/>
    <w:rsid w:val="006C3AFF"/>
    <w:rsid w:val="006C3D7D"/>
    <w:rsid w:val="006C470C"/>
    <w:rsid w:val="006C470F"/>
    <w:rsid w:val="006C6F1A"/>
    <w:rsid w:val="006C75F7"/>
    <w:rsid w:val="006C7BAB"/>
    <w:rsid w:val="006D083F"/>
    <w:rsid w:val="006D0B2B"/>
    <w:rsid w:val="006D2523"/>
    <w:rsid w:val="006D2DCC"/>
    <w:rsid w:val="006D2EDD"/>
    <w:rsid w:val="006D323D"/>
    <w:rsid w:val="006D701A"/>
    <w:rsid w:val="006D72F8"/>
    <w:rsid w:val="006D7580"/>
    <w:rsid w:val="006D7EAF"/>
    <w:rsid w:val="006E0C50"/>
    <w:rsid w:val="006E145F"/>
    <w:rsid w:val="006E14D5"/>
    <w:rsid w:val="006F004A"/>
    <w:rsid w:val="006F0283"/>
    <w:rsid w:val="006F05E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26B8B"/>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0448"/>
    <w:rsid w:val="00751839"/>
    <w:rsid w:val="00751AB7"/>
    <w:rsid w:val="00751C3E"/>
    <w:rsid w:val="00753811"/>
    <w:rsid w:val="00755663"/>
    <w:rsid w:val="00756422"/>
    <w:rsid w:val="0075732B"/>
    <w:rsid w:val="007610DA"/>
    <w:rsid w:val="00761FC1"/>
    <w:rsid w:val="00762860"/>
    <w:rsid w:val="007630AB"/>
    <w:rsid w:val="0076647B"/>
    <w:rsid w:val="00767030"/>
    <w:rsid w:val="007671C4"/>
    <w:rsid w:val="00767640"/>
    <w:rsid w:val="00770572"/>
    <w:rsid w:val="00774BE9"/>
    <w:rsid w:val="00775C28"/>
    <w:rsid w:val="00776973"/>
    <w:rsid w:val="00777BA8"/>
    <w:rsid w:val="0078125A"/>
    <w:rsid w:val="007816E6"/>
    <w:rsid w:val="007838BD"/>
    <w:rsid w:val="0078463F"/>
    <w:rsid w:val="00784689"/>
    <w:rsid w:val="00785022"/>
    <w:rsid w:val="00786734"/>
    <w:rsid w:val="00787F34"/>
    <w:rsid w:val="00791065"/>
    <w:rsid w:val="007918BA"/>
    <w:rsid w:val="0079345F"/>
    <w:rsid w:val="00794A74"/>
    <w:rsid w:val="00794CE6"/>
    <w:rsid w:val="00795974"/>
    <w:rsid w:val="00795AED"/>
    <w:rsid w:val="007A27F5"/>
    <w:rsid w:val="007A32B3"/>
    <w:rsid w:val="007A39B8"/>
    <w:rsid w:val="007A3DD8"/>
    <w:rsid w:val="007B1F37"/>
    <w:rsid w:val="007B2719"/>
    <w:rsid w:val="007B29A4"/>
    <w:rsid w:val="007B356F"/>
    <w:rsid w:val="007B60A6"/>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3E20"/>
    <w:rsid w:val="007D45EA"/>
    <w:rsid w:val="007D67B7"/>
    <w:rsid w:val="007D6FA0"/>
    <w:rsid w:val="007E2F10"/>
    <w:rsid w:val="007E3941"/>
    <w:rsid w:val="007E3A74"/>
    <w:rsid w:val="007E552E"/>
    <w:rsid w:val="007E56EC"/>
    <w:rsid w:val="007E62F6"/>
    <w:rsid w:val="007E7DAE"/>
    <w:rsid w:val="007F0193"/>
    <w:rsid w:val="007F03E0"/>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26A5D"/>
    <w:rsid w:val="00827DAA"/>
    <w:rsid w:val="00830907"/>
    <w:rsid w:val="00836137"/>
    <w:rsid w:val="008367BB"/>
    <w:rsid w:val="00836D62"/>
    <w:rsid w:val="008374B4"/>
    <w:rsid w:val="008377A8"/>
    <w:rsid w:val="00840120"/>
    <w:rsid w:val="008405B5"/>
    <w:rsid w:val="00841972"/>
    <w:rsid w:val="00842C19"/>
    <w:rsid w:val="008437ED"/>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77C7D"/>
    <w:rsid w:val="00880B13"/>
    <w:rsid w:val="0088150F"/>
    <w:rsid w:val="0088157B"/>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355F"/>
    <w:rsid w:val="008C44E2"/>
    <w:rsid w:val="008C606E"/>
    <w:rsid w:val="008C678C"/>
    <w:rsid w:val="008C6D49"/>
    <w:rsid w:val="008C6E60"/>
    <w:rsid w:val="008D1CF1"/>
    <w:rsid w:val="008D232D"/>
    <w:rsid w:val="008D2AF5"/>
    <w:rsid w:val="008D34B5"/>
    <w:rsid w:val="008D37D4"/>
    <w:rsid w:val="008D3BFE"/>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728"/>
    <w:rsid w:val="00912C8B"/>
    <w:rsid w:val="009140C2"/>
    <w:rsid w:val="00914A47"/>
    <w:rsid w:val="00915EDA"/>
    <w:rsid w:val="00916003"/>
    <w:rsid w:val="00916BB3"/>
    <w:rsid w:val="00917122"/>
    <w:rsid w:val="00917167"/>
    <w:rsid w:val="009204CD"/>
    <w:rsid w:val="009209AF"/>
    <w:rsid w:val="0092217D"/>
    <w:rsid w:val="0092221B"/>
    <w:rsid w:val="00922376"/>
    <w:rsid w:val="009223C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5E62"/>
    <w:rsid w:val="00946D14"/>
    <w:rsid w:val="00946E4D"/>
    <w:rsid w:val="00947DD9"/>
    <w:rsid w:val="0095092C"/>
    <w:rsid w:val="0095190C"/>
    <w:rsid w:val="009552AE"/>
    <w:rsid w:val="00955F60"/>
    <w:rsid w:val="00957D01"/>
    <w:rsid w:val="00961442"/>
    <w:rsid w:val="009617C4"/>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43F8"/>
    <w:rsid w:val="00986F62"/>
    <w:rsid w:val="00987E95"/>
    <w:rsid w:val="009905C6"/>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58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178FB"/>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3052"/>
    <w:rsid w:val="00A43A85"/>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3E7B"/>
    <w:rsid w:val="00A74F1D"/>
    <w:rsid w:val="00A754E3"/>
    <w:rsid w:val="00A757C1"/>
    <w:rsid w:val="00A76584"/>
    <w:rsid w:val="00A77A0C"/>
    <w:rsid w:val="00A82FF2"/>
    <w:rsid w:val="00A842EB"/>
    <w:rsid w:val="00A84DB6"/>
    <w:rsid w:val="00A85356"/>
    <w:rsid w:val="00A853FC"/>
    <w:rsid w:val="00A85FA0"/>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6A61"/>
    <w:rsid w:val="00AC7AE7"/>
    <w:rsid w:val="00AD026A"/>
    <w:rsid w:val="00AD0934"/>
    <w:rsid w:val="00AD4C8F"/>
    <w:rsid w:val="00AD4FF2"/>
    <w:rsid w:val="00AD69F5"/>
    <w:rsid w:val="00AD7FE4"/>
    <w:rsid w:val="00AE10C6"/>
    <w:rsid w:val="00AE1FC1"/>
    <w:rsid w:val="00AE4D78"/>
    <w:rsid w:val="00AE59A0"/>
    <w:rsid w:val="00AE662D"/>
    <w:rsid w:val="00AE6976"/>
    <w:rsid w:val="00AF2CC9"/>
    <w:rsid w:val="00AF3600"/>
    <w:rsid w:val="00AF488E"/>
    <w:rsid w:val="00AF7D2B"/>
    <w:rsid w:val="00B000C3"/>
    <w:rsid w:val="00B01C02"/>
    <w:rsid w:val="00B02EC7"/>
    <w:rsid w:val="00B04BCA"/>
    <w:rsid w:val="00B04BDC"/>
    <w:rsid w:val="00B05765"/>
    <w:rsid w:val="00B057EF"/>
    <w:rsid w:val="00B069D9"/>
    <w:rsid w:val="00B06FBC"/>
    <w:rsid w:val="00B1220B"/>
    <w:rsid w:val="00B12A81"/>
    <w:rsid w:val="00B13BEB"/>
    <w:rsid w:val="00B14255"/>
    <w:rsid w:val="00B14E50"/>
    <w:rsid w:val="00B158C4"/>
    <w:rsid w:val="00B1630E"/>
    <w:rsid w:val="00B1778F"/>
    <w:rsid w:val="00B220AA"/>
    <w:rsid w:val="00B2245E"/>
    <w:rsid w:val="00B26BEB"/>
    <w:rsid w:val="00B276F6"/>
    <w:rsid w:val="00B27E5F"/>
    <w:rsid w:val="00B333EC"/>
    <w:rsid w:val="00B342A6"/>
    <w:rsid w:val="00B343FC"/>
    <w:rsid w:val="00B35BFA"/>
    <w:rsid w:val="00B37AB4"/>
    <w:rsid w:val="00B37B81"/>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0A5D"/>
    <w:rsid w:val="00B8101E"/>
    <w:rsid w:val="00B8140D"/>
    <w:rsid w:val="00B81AAF"/>
    <w:rsid w:val="00B835B9"/>
    <w:rsid w:val="00B8373F"/>
    <w:rsid w:val="00B845AD"/>
    <w:rsid w:val="00B846CA"/>
    <w:rsid w:val="00B8584B"/>
    <w:rsid w:val="00B86330"/>
    <w:rsid w:val="00B90A30"/>
    <w:rsid w:val="00B92F50"/>
    <w:rsid w:val="00B96243"/>
    <w:rsid w:val="00B963BF"/>
    <w:rsid w:val="00B9673D"/>
    <w:rsid w:val="00BA187F"/>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E72"/>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06C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604F"/>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3AAB"/>
    <w:rsid w:val="00CE5D7C"/>
    <w:rsid w:val="00CF2F18"/>
    <w:rsid w:val="00CF39EC"/>
    <w:rsid w:val="00CF44F5"/>
    <w:rsid w:val="00D009CA"/>
    <w:rsid w:val="00D03C67"/>
    <w:rsid w:val="00D04564"/>
    <w:rsid w:val="00D06038"/>
    <w:rsid w:val="00D060A1"/>
    <w:rsid w:val="00D122F5"/>
    <w:rsid w:val="00D125EE"/>
    <w:rsid w:val="00D12956"/>
    <w:rsid w:val="00D148B7"/>
    <w:rsid w:val="00D14A8D"/>
    <w:rsid w:val="00D14B5C"/>
    <w:rsid w:val="00D17801"/>
    <w:rsid w:val="00D17ED0"/>
    <w:rsid w:val="00D20407"/>
    <w:rsid w:val="00D21EF9"/>
    <w:rsid w:val="00D22231"/>
    <w:rsid w:val="00D2354F"/>
    <w:rsid w:val="00D23A87"/>
    <w:rsid w:val="00D303F6"/>
    <w:rsid w:val="00D316E9"/>
    <w:rsid w:val="00D31724"/>
    <w:rsid w:val="00D318D9"/>
    <w:rsid w:val="00D31EC0"/>
    <w:rsid w:val="00D321F1"/>
    <w:rsid w:val="00D325FA"/>
    <w:rsid w:val="00D33AC3"/>
    <w:rsid w:val="00D40489"/>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95D"/>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4A0C"/>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A0E"/>
    <w:rsid w:val="00E50C42"/>
    <w:rsid w:val="00E515BB"/>
    <w:rsid w:val="00E5198F"/>
    <w:rsid w:val="00E5311A"/>
    <w:rsid w:val="00E53C14"/>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26C2"/>
    <w:rsid w:val="00E85728"/>
    <w:rsid w:val="00E85C24"/>
    <w:rsid w:val="00E8772C"/>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15AB"/>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0D77"/>
    <w:rsid w:val="00F313D9"/>
    <w:rsid w:val="00F32BF9"/>
    <w:rsid w:val="00F343F3"/>
    <w:rsid w:val="00F34A92"/>
    <w:rsid w:val="00F375BB"/>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308A"/>
    <w:rsid w:val="00F6490D"/>
    <w:rsid w:val="00F6578F"/>
    <w:rsid w:val="00F657A8"/>
    <w:rsid w:val="00F67867"/>
    <w:rsid w:val="00F67DFB"/>
    <w:rsid w:val="00F7074B"/>
    <w:rsid w:val="00F71076"/>
    <w:rsid w:val="00F712A1"/>
    <w:rsid w:val="00F71B39"/>
    <w:rsid w:val="00F77FD0"/>
    <w:rsid w:val="00F824EF"/>
    <w:rsid w:val="00F83458"/>
    <w:rsid w:val="00F84BF6"/>
    <w:rsid w:val="00F868F3"/>
    <w:rsid w:val="00F86BC7"/>
    <w:rsid w:val="00F91F8F"/>
    <w:rsid w:val="00F928E7"/>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469"/>
    <w:rsid w:val="00FB56B2"/>
    <w:rsid w:val="00FB5E46"/>
    <w:rsid w:val="00FB63FF"/>
    <w:rsid w:val="00FB67AC"/>
    <w:rsid w:val="00FB6EB9"/>
    <w:rsid w:val="00FB7991"/>
    <w:rsid w:val="00FC05FB"/>
    <w:rsid w:val="00FC1D88"/>
    <w:rsid w:val="00FC249E"/>
    <w:rsid w:val="00FC331D"/>
    <w:rsid w:val="00FC7306"/>
    <w:rsid w:val="00FC7A0C"/>
    <w:rsid w:val="00FC7F56"/>
    <w:rsid w:val="00FD1777"/>
    <w:rsid w:val="00FD3D4B"/>
    <w:rsid w:val="00FD4325"/>
    <w:rsid w:val="00FD4F75"/>
    <w:rsid w:val="00FE1265"/>
    <w:rsid w:val="00FE2AAA"/>
    <w:rsid w:val="00FE2E8C"/>
    <w:rsid w:val="00FE371D"/>
    <w:rsid w:val="00FE7F74"/>
    <w:rsid w:val="00FF025B"/>
    <w:rsid w:val="00FF0B6E"/>
    <w:rsid w:val="00FF129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paragraph" w:customStyle="1" w:styleId="H4">
    <w:name w:val="H4"/>
    <w:aliases w:val="1.1.1.1"/>
    <w:next w:val="Normal"/>
    <w:uiPriority w:val="99"/>
    <w:rsid w:val="00881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8815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
    <w:name w:val="DL"/>
    <w:aliases w:val="DashedList"/>
    <w:uiPriority w:val="99"/>
    <w:rsid w:val="003827D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ditorNote">
    <w:name w:val="Editor_Note"/>
    <w:uiPriority w:val="99"/>
    <w:rsid w:val="0038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3827D8"/>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3827D8"/>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h">
    <w:name w:val="Hh"/>
    <w:aliases w:val="HangingIndent2"/>
    <w:uiPriority w:val="99"/>
    <w:rsid w:val="003827D8"/>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VariableList">
    <w:name w:val="VariableList"/>
    <w:uiPriority w:val="99"/>
    <w:rsid w:val="003827D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EquationVariables">
    <w:name w:val="EquationVariables"/>
    <w:uiPriority w:val="99"/>
    <w:rsid w:val="003827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paragraph" w:customStyle="1" w:styleId="H4">
    <w:name w:val="H4"/>
    <w:aliases w:val="1.1.1.1"/>
    <w:next w:val="Normal"/>
    <w:uiPriority w:val="99"/>
    <w:rsid w:val="00881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8815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
    <w:name w:val="DL"/>
    <w:aliases w:val="DashedList"/>
    <w:uiPriority w:val="99"/>
    <w:rsid w:val="003827D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ditorNote">
    <w:name w:val="Editor_Note"/>
    <w:uiPriority w:val="99"/>
    <w:rsid w:val="0038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3827D8"/>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3827D8"/>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h">
    <w:name w:val="Hh"/>
    <w:aliases w:val="HangingIndent2"/>
    <w:uiPriority w:val="99"/>
    <w:rsid w:val="003827D8"/>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VariableList">
    <w:name w:val="VariableList"/>
    <w:uiPriority w:val="99"/>
    <w:rsid w:val="003827D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EquationVariables">
    <w:name w:val="EquationVariables"/>
    <w:uiPriority w:val="99"/>
    <w:rsid w:val="0038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5474397">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82326370">
      <w:bodyDiv w:val="1"/>
      <w:marLeft w:val="0"/>
      <w:marRight w:val="0"/>
      <w:marTop w:val="0"/>
      <w:marBottom w:val="0"/>
      <w:divBdr>
        <w:top w:val="none" w:sz="0" w:space="0" w:color="auto"/>
        <w:left w:val="none" w:sz="0" w:space="0" w:color="auto"/>
        <w:bottom w:val="none" w:sz="0" w:space="0" w:color="auto"/>
        <w:right w:val="none" w:sz="0" w:space="0" w:color="auto"/>
      </w:divBdr>
    </w:div>
    <w:div w:id="187842130">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3814950">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4812588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42113325">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69047474">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46454773">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043465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382909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4162523">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kakani@qti.qualcomm.com" TargetMode="External"/><Relationship Id="rId4" Type="http://schemas.microsoft.com/office/2007/relationships/stylesWithEffects" Target="stylesWithEffects.xml"/><Relationship Id="rId9" Type="http://schemas.openxmlformats.org/officeDocument/2006/relationships/hyperlink" Target="mailto:caldana@qca.qualcom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63A3-5710-47DF-AD67-FE73D5CA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2015-09-16T08:07:00Z</dcterms:created>
  <dcterms:modified xsi:type="dcterms:W3CDTF">2015-09-16T08:07:00Z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-424048972</vt:i4>
  </property>
  <property fmtid="{D5CDD505-2E9C-101B-9397-08002B2CF9AE}" pid="3" name="_NewReviewCycle">
    <vt:lpwstr/>
  </property>
  <property fmtid="{D5CDD505-2E9C-101B-9397-08002B2CF9AE}" pid="4" name="_ReviewingToolsShownOnce">
    <vt:lpwstr/>
  </property>
</Properties>
</file>