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6079" w:rsidP="00DE2366">
            <w:pPr>
              <w:pStyle w:val="T2"/>
            </w:pPr>
            <w:r>
              <w:rPr>
                <w:lang w:eastAsia="ko-KR"/>
              </w:rPr>
              <w:t xml:space="preserve">Proposed </w:t>
            </w:r>
            <w:r w:rsidR="00C723BC">
              <w:rPr>
                <w:lang w:eastAsia="ko-KR"/>
              </w:rPr>
              <w:t xml:space="preserve">Comment Resolution </w:t>
            </w:r>
            <w:r w:rsidR="00DE2366">
              <w:rPr>
                <w:lang w:eastAsia="ko-KR"/>
              </w:rPr>
              <w:t xml:space="preserve">for </w:t>
            </w:r>
            <w:r w:rsidR="009E6FE0">
              <w:rPr>
                <w:lang w:eastAsia="ko-KR"/>
              </w:rPr>
              <w:t xml:space="preserve">Comments on missing </w:t>
            </w:r>
            <w:proofErr w:type="spellStart"/>
            <w:r w:rsidR="009E6FE0">
              <w:rPr>
                <w:lang w:eastAsia="ko-KR"/>
              </w:rPr>
              <w:t>LoA</w:t>
            </w:r>
            <w:proofErr w:type="spellEnd"/>
          </w:p>
        </w:tc>
      </w:tr>
      <w:tr w:rsidR="00C723BC" w:rsidRPr="00183F4C" w:rsidTr="00D74DE9">
        <w:trPr>
          <w:trHeight w:val="359"/>
          <w:jc w:val="center"/>
        </w:trPr>
        <w:tc>
          <w:tcPr>
            <w:tcW w:w="9576" w:type="dxa"/>
            <w:gridSpan w:val="5"/>
            <w:vAlign w:val="center"/>
          </w:tcPr>
          <w:p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w:t>
            </w:r>
            <w:r w:rsidR="001F75DF">
              <w:rPr>
                <w:b w:val="0"/>
                <w:sz w:val="20"/>
                <w:lang w:eastAsia="ko-KR"/>
              </w:rPr>
              <w:t>9</w:t>
            </w:r>
            <w:r>
              <w:rPr>
                <w:rFonts w:hint="eastAsia"/>
                <w:b w:val="0"/>
                <w:sz w:val="20"/>
                <w:lang w:eastAsia="ko-KR"/>
              </w:rPr>
              <w:t>-</w:t>
            </w:r>
            <w:r w:rsidR="00B6166F">
              <w:rPr>
                <w:b w:val="0"/>
                <w:sz w:val="20"/>
                <w:lang w:eastAsia="ko-KR"/>
              </w:rPr>
              <w:t>0</w:t>
            </w:r>
            <w:r w:rsidR="009E6FE0">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E4403" w:rsidRPr="00183F4C" w:rsidTr="00D74DE9">
        <w:trPr>
          <w:trHeight w:val="359"/>
          <w:jc w:val="center"/>
        </w:trPr>
        <w:tc>
          <w:tcPr>
            <w:tcW w:w="1548" w:type="dxa"/>
            <w:vAlign w:val="center"/>
          </w:tcPr>
          <w:p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253490">
              <w:rPr>
                <w:b w:val="0"/>
                <w:sz w:val="18"/>
                <w:szCs w:val="18"/>
                <w:lang w:eastAsia="ko-KR"/>
              </w:rPr>
              <w:t xml:space="preserve"> Incorporated</w:t>
            </w:r>
            <w:r w:rsidR="00DE2366">
              <w:rPr>
                <w:b w:val="0"/>
                <w:sz w:val="18"/>
                <w:szCs w:val="18"/>
                <w:lang w:eastAsia="ko-KR"/>
              </w:rPr>
              <w:t>.</w:t>
            </w:r>
          </w:p>
        </w:tc>
        <w:tc>
          <w:tcPr>
            <w:tcW w:w="261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1700 Technology Drive</w:t>
            </w:r>
            <w:r w:rsidR="00DE2366">
              <w:rPr>
                <w:b w:val="0"/>
                <w:sz w:val="18"/>
                <w:szCs w:val="18"/>
                <w:lang w:eastAsia="ko-KR"/>
              </w:rPr>
              <w:t xml:space="preserve">, </w:t>
            </w:r>
            <w:r>
              <w:rPr>
                <w:b w:val="0"/>
                <w:sz w:val="18"/>
                <w:szCs w:val="18"/>
                <w:lang w:eastAsia="ko-KR"/>
              </w:rPr>
              <w:t>San Jose</w:t>
            </w:r>
            <w:r w:rsidR="00DE2366" w:rsidRPr="002C60AE">
              <w:rPr>
                <w:b w:val="0"/>
                <w:sz w:val="18"/>
                <w:szCs w:val="18"/>
                <w:lang w:eastAsia="ko-KR"/>
              </w:rPr>
              <w:t xml:space="preserve">, CA </w:t>
            </w:r>
            <w:r w:rsidR="00DE2366">
              <w:rPr>
                <w:b w:val="0"/>
                <w:sz w:val="18"/>
                <w:szCs w:val="18"/>
                <w:lang w:eastAsia="ko-KR"/>
              </w:rPr>
              <w:t>9</w:t>
            </w:r>
            <w:r w:rsidR="00DE2366" w:rsidRPr="002C60AE">
              <w:rPr>
                <w:b w:val="0"/>
                <w:sz w:val="18"/>
                <w:szCs w:val="18"/>
                <w:lang w:eastAsia="ko-KR"/>
              </w:rPr>
              <w:t>2109</w:t>
            </w:r>
          </w:p>
        </w:tc>
        <w:tc>
          <w:tcPr>
            <w:tcW w:w="162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4086521049</w:t>
            </w:r>
          </w:p>
        </w:tc>
        <w:tc>
          <w:tcPr>
            <w:tcW w:w="2358" w:type="dxa"/>
            <w:vAlign w:val="center"/>
          </w:tcPr>
          <w:p w:rsidR="003E4403" w:rsidRPr="001D7948" w:rsidRDefault="001F22EC" w:rsidP="00D74DE9">
            <w:pPr>
              <w:pStyle w:val="T2"/>
              <w:spacing w:after="0"/>
              <w:ind w:left="0" w:right="0"/>
              <w:jc w:val="left"/>
              <w:rPr>
                <w:b w:val="0"/>
                <w:sz w:val="18"/>
                <w:szCs w:val="18"/>
                <w:lang w:eastAsia="ko-KR"/>
              </w:rPr>
            </w:pPr>
            <w:r>
              <w:rPr>
                <w:b w:val="0"/>
                <w:sz w:val="18"/>
                <w:szCs w:val="18"/>
                <w:lang w:eastAsia="ko-KR"/>
              </w:rPr>
              <w:t>rolfv@qca.qualcomm.com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sidR="00976A04">
        <w:rPr>
          <w:lang w:eastAsia="ko-KR"/>
        </w:rPr>
        <w:t>s</w:t>
      </w:r>
      <w:r>
        <w:rPr>
          <w:lang w:eastAsia="ko-KR"/>
        </w:rPr>
        <w:t xml:space="preserve"> for </w:t>
      </w:r>
      <w:r w:rsidR="00DE2366">
        <w:rPr>
          <w:lang w:eastAsia="ko-KR"/>
        </w:rPr>
        <w:t>CID</w:t>
      </w:r>
      <w:r w:rsidR="00976A04">
        <w:rPr>
          <w:lang w:eastAsia="ko-KR"/>
        </w:rPr>
        <w:t>s 7001, 7002, 7003, and</w:t>
      </w:r>
      <w:r w:rsidR="00DE2366">
        <w:rPr>
          <w:lang w:eastAsia="ko-KR"/>
        </w:rPr>
        <w:t xml:space="preserve"> 7012</w:t>
      </w:r>
      <w:r w:rsidR="007E41CB">
        <w:rPr>
          <w:lang w:eastAsia="ko-KR"/>
        </w:rPr>
        <w:t>.</w:t>
      </w:r>
      <w:r w:rsidR="007E41CB">
        <w:t xml:space="preserve"> </w:t>
      </w:r>
    </w:p>
    <w:p w:rsidR="003E4403" w:rsidRDefault="003E4403" w:rsidP="003E4403">
      <w:pPr>
        <w:jc w:val="both"/>
      </w:pPr>
    </w:p>
    <w:p w:rsidR="003E4403" w:rsidRDefault="003E4403" w:rsidP="003E4403">
      <w:pPr>
        <w:jc w:val="both"/>
      </w:pPr>
      <w:r>
        <w:t>Revisions:</w:t>
      </w:r>
    </w:p>
    <w:p w:rsidR="003E4403" w:rsidRDefault="003E4403" w:rsidP="003E4403">
      <w:pPr>
        <w:jc w:val="both"/>
      </w:pPr>
      <w:r>
        <w:t>-</w:t>
      </w:r>
      <w:r>
        <w:tab/>
        <w:t>Rev 0: Initial version of the document</w:t>
      </w:r>
    </w:p>
    <w:p w:rsidR="00D14A59" w:rsidRDefault="00D14A59" w:rsidP="003E4403">
      <w:pPr>
        <w:jc w:val="both"/>
      </w:pPr>
      <w:r>
        <w:t xml:space="preserve">- </w:t>
      </w:r>
      <w:r>
        <w:tab/>
        <w:t>Rev 1: Updated text for the Reject resolutions</w:t>
      </w:r>
    </w:p>
    <w:p w:rsidR="00BC4136" w:rsidRDefault="00BC4136" w:rsidP="003E4403">
      <w:pPr>
        <w:jc w:val="both"/>
      </w:pPr>
    </w:p>
    <w:p w:rsidR="00BC4136" w:rsidRDefault="00BC4136" w:rsidP="003E4403">
      <w:pPr>
        <w:jc w:val="both"/>
      </w:pPr>
    </w:p>
    <w:p w:rsidR="003E4403" w:rsidRPr="00481E04" w:rsidRDefault="00BC4136" w:rsidP="00481E04">
      <w:pPr>
        <w:jc w:val="both"/>
      </w:pPr>
      <w:r>
        <w:t>Submission</w:t>
      </w:r>
      <w:r w:rsidR="00481E04">
        <w:t xml:space="preserve"> </w:t>
      </w:r>
      <w:r>
        <w:t>contains a</w:t>
      </w:r>
      <w:r w:rsidR="001F75DF">
        <w:t xml:space="preserve"> Letter </w:t>
      </w:r>
      <w:r w:rsidR="00253490">
        <w:t xml:space="preserve">from Qualcomm </w:t>
      </w:r>
      <w:r w:rsidR="001F75DF">
        <w:t xml:space="preserve">Incorporated stating that all of Qualcomm’s Essential Patent Claims with respect to 802.11ah are subject to an accepted </w:t>
      </w:r>
      <w:proofErr w:type="spellStart"/>
      <w:r w:rsidR="001F75DF">
        <w:t>LoA</w:t>
      </w:r>
      <w:proofErr w:type="spellEnd"/>
      <w:r w:rsidR="001F75DF">
        <w: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84"/>
        <w:gridCol w:w="540"/>
        <w:gridCol w:w="5220"/>
        <w:gridCol w:w="1800"/>
        <w:gridCol w:w="2070"/>
      </w:tblGrid>
      <w:tr w:rsidR="001F620B" w:rsidRPr="001F620B" w:rsidTr="00481E04">
        <w:trPr>
          <w:trHeight w:val="220"/>
        </w:trPr>
        <w:tc>
          <w:tcPr>
            <w:tcW w:w="536" w:type="dxa"/>
            <w:shd w:val="clear" w:color="auto" w:fill="auto"/>
            <w:noWrap/>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84" w:type="dxa"/>
            <w:shd w:val="clear" w:color="auto" w:fill="auto"/>
            <w:noWrap/>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540" w:type="dxa"/>
            <w:shd w:val="clear" w:color="auto" w:fill="auto"/>
            <w:noWrap/>
            <w:vAlign w:val="center"/>
          </w:tcPr>
          <w:p w:rsidR="001F620B" w:rsidRPr="001F620B" w:rsidRDefault="00F610F4" w:rsidP="001F620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5220" w:type="dxa"/>
            <w:shd w:val="clear" w:color="auto" w:fill="auto"/>
            <w:noWrap/>
            <w:vAlign w:val="bottom"/>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1800" w:type="dxa"/>
            <w:shd w:val="clear" w:color="auto" w:fill="auto"/>
            <w:noWrap/>
            <w:vAlign w:val="bottom"/>
            <w:hideMark/>
          </w:tcPr>
          <w:p w:rsidR="001F620B" w:rsidRPr="001F620B" w:rsidRDefault="001F620B" w:rsidP="00F63EF6">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sidR="00F63EF6">
              <w:rPr>
                <w:rFonts w:eastAsia="Times New Roman"/>
                <w:b/>
                <w:bCs/>
                <w:color w:val="000000"/>
                <w:sz w:val="16"/>
                <w:szCs w:val="16"/>
                <w:lang w:val="en-US"/>
              </w:rPr>
              <w:t>Change</w:t>
            </w:r>
          </w:p>
        </w:tc>
        <w:tc>
          <w:tcPr>
            <w:tcW w:w="2070" w:type="dxa"/>
            <w:shd w:val="clear" w:color="auto" w:fill="auto"/>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76A04" w:rsidRPr="001F620B" w:rsidTr="00481E04">
        <w:trPr>
          <w:trHeight w:val="3000"/>
        </w:trPr>
        <w:tc>
          <w:tcPr>
            <w:tcW w:w="536" w:type="dxa"/>
            <w:shd w:val="clear" w:color="auto" w:fill="auto"/>
            <w:vAlign w:val="center"/>
          </w:tcPr>
          <w:p w:rsidR="00976A04"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7001</w:t>
            </w:r>
          </w:p>
        </w:tc>
        <w:tc>
          <w:tcPr>
            <w:tcW w:w="1084" w:type="dxa"/>
            <w:shd w:val="clear" w:color="auto" w:fill="auto"/>
            <w:vAlign w:val="center"/>
          </w:tcPr>
          <w:p w:rsidR="00976A04" w:rsidRPr="001F620B"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Andrew Myles</w:t>
            </w:r>
          </w:p>
        </w:tc>
        <w:tc>
          <w:tcPr>
            <w:tcW w:w="540" w:type="dxa"/>
            <w:shd w:val="clear" w:color="auto" w:fill="auto"/>
            <w:vAlign w:val="center"/>
          </w:tcPr>
          <w:p w:rsidR="00976A04" w:rsidRPr="001F620B" w:rsidRDefault="00976A04" w:rsidP="001F620B">
            <w:pPr>
              <w:jc w:val="center"/>
              <w:rPr>
                <w:rFonts w:eastAsia="Times New Roman"/>
                <w:color w:val="000000"/>
                <w:sz w:val="16"/>
                <w:szCs w:val="16"/>
                <w:lang w:val="en-US"/>
              </w:rPr>
            </w:pPr>
          </w:p>
        </w:tc>
        <w:tc>
          <w:tcPr>
            <w:tcW w:w="5220" w:type="dxa"/>
            <w:shd w:val="clear" w:color="auto" w:fill="auto"/>
            <w:vAlign w:val="center"/>
          </w:tcPr>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"CID 6099 noted that no acceptable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had been submitted by Qualcomm in relation to a long list </w:t>
            </w:r>
            <w:proofErr w:type="gramStart"/>
            <w:r w:rsidRPr="00976A04">
              <w:rPr>
                <w:rFonts w:eastAsia="Times New Roman"/>
                <w:color w:val="000000"/>
                <w:sz w:val="16"/>
                <w:szCs w:val="16"/>
                <w:lang w:val="en-US"/>
              </w:rPr>
              <w:t>of  standards</w:t>
            </w:r>
            <w:proofErr w:type="gramEnd"/>
            <w:r w:rsidRPr="00976A04">
              <w:rPr>
                <w:rFonts w:eastAsia="Times New Roman"/>
                <w:color w:val="000000"/>
                <w:sz w:val="16"/>
                <w:szCs w:val="16"/>
                <w:lang w:val="en-US"/>
              </w:rPr>
              <w:t xml:space="preserve"> essential patents asserted by Qualcomm.</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The resolution of this comment included a request for the WG chair to send the following to IEEE-SA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""In the light of the email sent by the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administrator to the IEEE 802.11 WG chair on 2015-02-12, the IEEE 802.11 WG requests that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indicate any specific action(s) arising that is or are necessary by the WG. ""</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In response the recent IEEE-SA SB meeting issued a statement as follows:</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""If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or the SASB becomes aware of an asserted potential essential patent claim for which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(on the IEEE-SA Standards Board approved patent letter of assurance form) is not on file, the information will be shared with the relevant Sponsor(s) and Working Group.</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The participants in the development of the standards project at issue should be cognizant of the fact that there is not such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on file, and that the SASB will take that fact into account when determining whether or not to approve a standard.  Accordingly, such participants may wish to consider alternative technologies.</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In addition, the SASB reserves the right to withdraw an approved standard should it be determined that market implementation is being hindered by the assertion of essential patent claims in the absence of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w:t>
            </w:r>
          </w:p>
          <w:p w:rsidR="00976A04" w:rsidRPr="00976A04" w:rsidRDefault="00976A04" w:rsidP="00976A04">
            <w:pPr>
              <w:rPr>
                <w:rFonts w:eastAsia="Times New Roman"/>
                <w:color w:val="000000"/>
                <w:sz w:val="16"/>
                <w:szCs w:val="16"/>
                <w:lang w:val="en-US"/>
              </w:rPr>
            </w:pPr>
          </w:p>
          <w:p w:rsidR="00976A04" w:rsidRPr="00F610F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As of today there is still no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is relation to these asserted standards essential patents."</w:t>
            </w:r>
          </w:p>
        </w:tc>
        <w:tc>
          <w:tcPr>
            <w:tcW w:w="1800" w:type="dxa"/>
            <w:shd w:val="clear" w:color="auto" w:fill="auto"/>
            <w:vAlign w:val="center"/>
          </w:tcPr>
          <w:p w:rsidR="00976A04" w:rsidRPr="00F610F4" w:rsidRDefault="00976A04" w:rsidP="00976A04">
            <w:pPr>
              <w:rPr>
                <w:rFonts w:eastAsia="Times New Roman"/>
                <w:color w:val="000000"/>
                <w:sz w:val="16"/>
                <w:szCs w:val="16"/>
                <w:lang w:val="en-US"/>
              </w:rPr>
            </w:pPr>
            <w:r w:rsidRPr="00976A04">
              <w:rPr>
                <w:rFonts w:eastAsia="Times New Roman"/>
                <w:color w:val="000000"/>
                <w:sz w:val="16"/>
                <w:szCs w:val="16"/>
                <w:lang w:val="en-US"/>
              </w:rPr>
              <w:t>The WG should follow the advice of the IEEE-A SB and consider alternative technologies for all features covered by the asserted standards essential patents.</w:t>
            </w:r>
          </w:p>
        </w:tc>
        <w:tc>
          <w:tcPr>
            <w:tcW w:w="2070" w:type="dxa"/>
            <w:shd w:val="clear" w:color="auto" w:fill="auto"/>
            <w:vAlign w:val="center"/>
          </w:tcPr>
          <w:p w:rsidR="00481E04" w:rsidRDefault="00481E04" w:rsidP="00481E04">
            <w:pPr>
              <w:rPr>
                <w:rFonts w:eastAsia="Times New Roman"/>
                <w:color w:val="000000"/>
                <w:sz w:val="16"/>
                <w:szCs w:val="16"/>
                <w:lang w:val="en-US"/>
              </w:rPr>
            </w:pPr>
            <w:r>
              <w:rPr>
                <w:rFonts w:eastAsia="Times New Roman"/>
                <w:color w:val="000000"/>
                <w:sz w:val="16"/>
                <w:szCs w:val="16"/>
                <w:lang w:val="en-US"/>
              </w:rPr>
              <w:t>REJECTED –</w:t>
            </w:r>
          </w:p>
          <w:p w:rsidR="00976A04" w:rsidRPr="001F620B" w:rsidRDefault="00AD4670" w:rsidP="007C6828">
            <w:pPr>
              <w:rPr>
                <w:rFonts w:eastAsia="Times New Roman"/>
                <w:color w:val="000000"/>
                <w:sz w:val="16"/>
                <w:szCs w:val="16"/>
                <w:lang w:val="en-US"/>
              </w:rPr>
            </w:pPr>
            <w:r w:rsidRPr="00AD4670">
              <w:rPr>
                <w:rFonts w:eastAsia="Times New Roman"/>
                <w:color w:val="000000"/>
                <w:sz w:val="16"/>
                <w:szCs w:val="16"/>
                <w:lang w:val="en-US"/>
              </w:rPr>
              <w:br/>
            </w:r>
            <w:r w:rsidR="0044176B">
              <w:rPr>
                <w:rFonts w:eastAsia="Times New Roman"/>
                <w:color w:val="000000"/>
                <w:sz w:val="16"/>
                <w:szCs w:val="16"/>
                <w:lang w:val="en-US"/>
              </w:rPr>
              <w:t xml:space="preserve">In light of the </w:t>
            </w:r>
            <w:r w:rsidR="00D14A59" w:rsidRPr="00F254B5">
              <w:rPr>
                <w:rFonts w:eastAsia="Times New Roman"/>
                <w:color w:val="000000"/>
                <w:sz w:val="16"/>
                <w:szCs w:val="16"/>
                <w:lang w:val="en-US"/>
              </w:rPr>
              <w:t xml:space="preserve">information </w:t>
            </w:r>
            <w:r w:rsidR="007C6828">
              <w:rPr>
                <w:rFonts w:eastAsia="Times New Roman"/>
                <w:color w:val="000000"/>
                <w:sz w:val="16"/>
                <w:szCs w:val="16"/>
                <w:lang w:val="en-US"/>
              </w:rPr>
              <w:t>received after the ballot and</w:t>
            </w:r>
            <w:r w:rsidR="00183B59">
              <w:rPr>
                <w:rFonts w:eastAsia="Times New Roman"/>
                <w:color w:val="000000"/>
                <w:sz w:val="16"/>
                <w:szCs w:val="16"/>
                <w:lang w:val="en-US"/>
              </w:rPr>
              <w:t xml:space="preserve"> </w:t>
            </w:r>
            <w:r w:rsidR="00D14A59" w:rsidRPr="00F254B5">
              <w:rPr>
                <w:rFonts w:eastAsia="Times New Roman"/>
                <w:color w:val="000000"/>
                <w:sz w:val="16"/>
                <w:szCs w:val="16"/>
                <w:lang w:val="en-US"/>
              </w:rPr>
              <w:t>cont</w:t>
            </w:r>
            <w:r w:rsidR="0044176B">
              <w:rPr>
                <w:rFonts w:eastAsia="Times New Roman"/>
                <w:color w:val="000000"/>
                <w:sz w:val="16"/>
                <w:szCs w:val="16"/>
                <w:lang w:val="en-US"/>
              </w:rPr>
              <w:t>ained in documents IEEE802.11/15-</w:t>
            </w:r>
            <w:proofErr w:type="gramStart"/>
            <w:r w:rsidR="00C4524E">
              <w:rPr>
                <w:rFonts w:eastAsia="Times New Roman"/>
                <w:color w:val="000000"/>
                <w:sz w:val="16"/>
                <w:szCs w:val="16"/>
                <w:lang w:val="en-US"/>
              </w:rPr>
              <w:t>1029r1</w:t>
            </w:r>
            <w:r w:rsidR="0044176B">
              <w:rPr>
                <w:rFonts w:eastAsia="Times New Roman"/>
                <w:color w:val="000000"/>
                <w:sz w:val="16"/>
                <w:szCs w:val="16"/>
                <w:lang w:val="en-US"/>
              </w:rPr>
              <w:t xml:space="preserve"> ,</w:t>
            </w:r>
            <w:proofErr w:type="gramEnd"/>
            <w:r w:rsidR="0044176B">
              <w:rPr>
                <w:rFonts w:eastAsia="Times New Roman"/>
                <w:color w:val="000000"/>
                <w:sz w:val="16"/>
                <w:szCs w:val="16"/>
                <w:lang w:val="en-US"/>
              </w:rPr>
              <w:t xml:space="preserve"> </w:t>
            </w:r>
            <w:r w:rsidR="0044176B">
              <w:rPr>
                <w:rFonts w:eastAsia="Times New Roman"/>
                <w:color w:val="000000"/>
                <w:sz w:val="16"/>
                <w:szCs w:val="16"/>
                <w:lang w:val="en-US"/>
              </w:rPr>
              <w:t>IEEE802.11/</w:t>
            </w:r>
            <w:r w:rsidR="0044176B">
              <w:rPr>
                <w:rFonts w:eastAsia="Times New Roman"/>
                <w:color w:val="000000"/>
                <w:sz w:val="16"/>
                <w:szCs w:val="16"/>
                <w:lang w:val="en-US"/>
              </w:rPr>
              <w:t>15-</w:t>
            </w:r>
            <w:r w:rsidR="00D14A59" w:rsidRPr="00F254B5">
              <w:rPr>
                <w:rFonts w:eastAsia="Times New Roman"/>
                <w:color w:val="000000"/>
                <w:sz w:val="16"/>
                <w:szCs w:val="16"/>
                <w:lang w:val="en-US"/>
              </w:rPr>
              <w:t xml:space="preserve">1127r1 </w:t>
            </w:r>
            <w:r w:rsidR="0044176B">
              <w:rPr>
                <w:rFonts w:eastAsia="Times New Roman"/>
                <w:color w:val="000000"/>
                <w:sz w:val="16"/>
                <w:szCs w:val="16"/>
                <w:lang w:val="en-US"/>
              </w:rPr>
              <w:t xml:space="preserve">and </w:t>
            </w:r>
            <w:r w:rsidR="0044176B">
              <w:rPr>
                <w:rFonts w:eastAsia="Times New Roman"/>
                <w:color w:val="000000"/>
                <w:sz w:val="16"/>
                <w:szCs w:val="16"/>
                <w:lang w:val="en-US"/>
              </w:rPr>
              <w:t>IEEE802.11/</w:t>
            </w:r>
            <w:r w:rsidR="0044176B">
              <w:rPr>
                <w:rFonts w:eastAsia="Times New Roman"/>
                <w:color w:val="000000"/>
                <w:sz w:val="16"/>
                <w:szCs w:val="16"/>
                <w:lang w:val="en-US"/>
              </w:rPr>
              <w:t>15-1158r0</w:t>
            </w:r>
            <w:r w:rsidR="00183B59">
              <w:rPr>
                <w:rFonts w:eastAsia="Times New Roman"/>
                <w:color w:val="000000"/>
                <w:sz w:val="16"/>
                <w:szCs w:val="16"/>
                <w:lang w:val="en-US"/>
              </w:rPr>
              <w:t xml:space="preserve">, </w:t>
            </w:r>
            <w:proofErr w:type="spellStart"/>
            <w:r w:rsidR="0044176B">
              <w:rPr>
                <w:rFonts w:eastAsia="Times New Roman"/>
                <w:color w:val="000000"/>
                <w:sz w:val="16"/>
                <w:szCs w:val="16"/>
                <w:lang w:val="en-US"/>
              </w:rPr>
              <w:t>TGah</w:t>
            </w:r>
            <w:proofErr w:type="spellEnd"/>
            <w:r w:rsidR="0044176B">
              <w:rPr>
                <w:rFonts w:eastAsia="Times New Roman"/>
                <w:color w:val="000000"/>
                <w:sz w:val="16"/>
                <w:szCs w:val="16"/>
                <w:lang w:val="en-US"/>
              </w:rPr>
              <w:t xml:space="preserve"> </w:t>
            </w:r>
            <w:r w:rsidR="00183B59">
              <w:rPr>
                <w:rFonts w:eastAsia="Times New Roman"/>
                <w:color w:val="000000"/>
                <w:sz w:val="16"/>
                <w:szCs w:val="16"/>
                <w:lang w:val="en-US"/>
              </w:rPr>
              <w:t xml:space="preserve">believes that the proposed resolution is </w:t>
            </w:r>
            <w:r w:rsidR="005B698C">
              <w:rPr>
                <w:rFonts w:eastAsia="Times New Roman"/>
                <w:color w:val="000000"/>
                <w:sz w:val="16"/>
                <w:szCs w:val="16"/>
                <w:lang w:val="en-US"/>
              </w:rPr>
              <w:t xml:space="preserve">not </w:t>
            </w:r>
            <w:r w:rsidR="0044176B">
              <w:rPr>
                <w:rFonts w:eastAsia="Times New Roman"/>
                <w:color w:val="000000"/>
                <w:sz w:val="16"/>
                <w:szCs w:val="16"/>
                <w:lang w:val="en-US"/>
              </w:rPr>
              <w:t>necessary.</w:t>
            </w:r>
            <w:r w:rsidRPr="00AD4670">
              <w:rPr>
                <w:rFonts w:eastAsia="Times New Roman"/>
                <w:color w:val="000000"/>
                <w:sz w:val="16"/>
                <w:szCs w:val="16"/>
                <w:lang w:val="en-US"/>
              </w:rPr>
              <w:br/>
            </w:r>
          </w:p>
        </w:tc>
      </w:tr>
      <w:tr w:rsidR="00976A04" w:rsidRPr="001F620B" w:rsidTr="00481E04">
        <w:trPr>
          <w:trHeight w:val="3000"/>
        </w:trPr>
        <w:tc>
          <w:tcPr>
            <w:tcW w:w="536" w:type="dxa"/>
            <w:shd w:val="clear" w:color="auto" w:fill="auto"/>
            <w:vAlign w:val="center"/>
          </w:tcPr>
          <w:p w:rsidR="00976A04"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7002</w:t>
            </w:r>
          </w:p>
        </w:tc>
        <w:tc>
          <w:tcPr>
            <w:tcW w:w="1084" w:type="dxa"/>
            <w:shd w:val="clear" w:color="auto" w:fill="auto"/>
            <w:vAlign w:val="center"/>
          </w:tcPr>
          <w:p w:rsidR="00976A04" w:rsidRPr="001F620B"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John Coffey</w:t>
            </w:r>
          </w:p>
        </w:tc>
        <w:tc>
          <w:tcPr>
            <w:tcW w:w="540" w:type="dxa"/>
            <w:shd w:val="clear" w:color="auto" w:fill="auto"/>
            <w:vAlign w:val="center"/>
          </w:tcPr>
          <w:p w:rsidR="00976A04" w:rsidRPr="001F620B" w:rsidRDefault="00976A04" w:rsidP="001F620B">
            <w:pPr>
              <w:jc w:val="center"/>
              <w:rPr>
                <w:rFonts w:eastAsia="Times New Roman"/>
                <w:color w:val="000000"/>
                <w:sz w:val="16"/>
                <w:szCs w:val="16"/>
                <w:lang w:val="en-US"/>
              </w:rPr>
            </w:pPr>
          </w:p>
        </w:tc>
        <w:tc>
          <w:tcPr>
            <w:tcW w:w="5220" w:type="dxa"/>
            <w:shd w:val="clear" w:color="auto" w:fill="auto"/>
            <w:vAlign w:val="center"/>
          </w:tcPr>
          <w:p w:rsidR="00976A04" w:rsidRPr="00F610F4" w:rsidRDefault="00976A04" w:rsidP="001F620B">
            <w:pPr>
              <w:rPr>
                <w:rFonts w:eastAsia="Times New Roman"/>
                <w:color w:val="000000"/>
                <w:sz w:val="16"/>
                <w:szCs w:val="16"/>
                <w:lang w:val="en-US"/>
              </w:rPr>
            </w:pPr>
            <w:r w:rsidRPr="00976A04">
              <w:rPr>
                <w:rFonts w:eastAsia="Times New Roman"/>
                <w:color w:val="000000"/>
                <w:sz w:val="16"/>
                <w:szCs w:val="16"/>
                <w:lang w:val="en-US"/>
              </w:rPr>
              <w:t xml:space="preserve">Document IEEE 802.11-15/0260r2, "Communication from the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w:t>
            </w:r>
            <w:proofErr w:type="spellStart"/>
            <w:r w:rsidRPr="00976A04">
              <w:rPr>
                <w:rFonts w:eastAsia="Times New Roman"/>
                <w:color w:val="000000"/>
                <w:sz w:val="16"/>
                <w:szCs w:val="16"/>
                <w:lang w:val="en-US"/>
              </w:rPr>
              <w:t>admiistrator</w:t>
            </w:r>
            <w:proofErr w:type="spellEnd"/>
            <w:r w:rsidRPr="00976A04">
              <w:rPr>
                <w:rFonts w:eastAsia="Times New Roman"/>
                <w:color w:val="000000"/>
                <w:sz w:val="16"/>
                <w:szCs w:val="16"/>
                <w:lang w:val="en-US"/>
              </w:rPr>
              <w:t xml:space="preserve"> regarding P802.11ah", (A. Stephens, March 2015), includes two letters from Qualcomm. One of these letters lists 46 patents that Qualcomm believes may result in Essential Patent Claims applicable to the 802.11ah amendment and which (the letter continues) are not the subject of an existing Letter of Assurance with respect to 802.11ah. The second letter, dated March 8, 2015, states that "an appropriate licensing assurance" is being drafted and that Qualcomm "intends to submit it to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shortly". However (as far as I am aware) no such submission has been made, and even if made,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has not accepted such a submission as a Letter of Assurance. It appears we must act as if there is and will be no accepted Letter of Assurance from Qualcomm referencing 802.11ah. Given this, </w:t>
            </w:r>
            <w:proofErr w:type="spellStart"/>
            <w:r w:rsidRPr="00976A04">
              <w:rPr>
                <w:rFonts w:eastAsia="Times New Roman"/>
                <w:color w:val="000000"/>
                <w:sz w:val="16"/>
                <w:szCs w:val="16"/>
                <w:lang w:val="en-US"/>
              </w:rPr>
              <w:t>TGah</w:t>
            </w:r>
            <w:proofErr w:type="spellEnd"/>
            <w:r w:rsidRPr="00976A04">
              <w:rPr>
                <w:rFonts w:eastAsia="Times New Roman"/>
                <w:color w:val="000000"/>
                <w:sz w:val="16"/>
                <w:szCs w:val="16"/>
                <w:lang w:val="en-US"/>
              </w:rPr>
              <w:t xml:space="preserve"> should (indeed must) remove all of the relevant functionality from the 802.11ah draft. There is still ample time to do so: there are no products based on 11ah currently in the market. Failure to remove the relevant functionality now (assuming no change in LOA status) will seriously damage proliferation and market uptake of 802.11ah technology. But not only that: it will also seriously </w:t>
            </w:r>
            <w:proofErr w:type="spellStart"/>
            <w:r w:rsidRPr="00976A04">
              <w:rPr>
                <w:rFonts w:eastAsia="Times New Roman"/>
                <w:color w:val="000000"/>
                <w:sz w:val="16"/>
                <w:szCs w:val="16"/>
                <w:lang w:val="en-US"/>
              </w:rPr>
              <w:t>afffect</w:t>
            </w:r>
            <w:proofErr w:type="spellEnd"/>
            <w:r w:rsidRPr="00976A04">
              <w:rPr>
                <w:rFonts w:eastAsia="Times New Roman"/>
                <w:color w:val="000000"/>
                <w:sz w:val="16"/>
                <w:szCs w:val="16"/>
                <w:lang w:val="en-US"/>
              </w:rPr>
              <w:t xml:space="preserve"> all of 802.11 itself, since in the next few years 802.11 will roll the 11ah amendment into </w:t>
            </w:r>
            <w:proofErr w:type="spellStart"/>
            <w:r w:rsidRPr="00976A04">
              <w:rPr>
                <w:rFonts w:eastAsia="Times New Roman"/>
                <w:color w:val="000000"/>
                <w:sz w:val="16"/>
                <w:szCs w:val="16"/>
                <w:lang w:val="en-US"/>
              </w:rPr>
              <w:t>REVmd</w:t>
            </w:r>
            <w:proofErr w:type="spellEnd"/>
            <w:r w:rsidRPr="00976A04">
              <w:rPr>
                <w:rFonts w:eastAsia="Times New Roman"/>
                <w:color w:val="000000"/>
                <w:sz w:val="16"/>
                <w:szCs w:val="16"/>
                <w:lang w:val="en-US"/>
              </w:rPr>
              <w:t>, and the relevant functionality will be dispersed within the entire 4,000 page or more standard.</w:t>
            </w:r>
          </w:p>
        </w:tc>
        <w:tc>
          <w:tcPr>
            <w:tcW w:w="1800" w:type="dxa"/>
            <w:shd w:val="clear" w:color="auto" w:fill="auto"/>
            <w:vAlign w:val="center"/>
          </w:tcPr>
          <w:p w:rsidR="00976A04" w:rsidRPr="00F610F4" w:rsidRDefault="00976A04" w:rsidP="00F610F4">
            <w:pPr>
              <w:rPr>
                <w:rFonts w:eastAsia="Times New Roman"/>
                <w:color w:val="000000"/>
                <w:sz w:val="16"/>
                <w:szCs w:val="16"/>
                <w:lang w:val="en-US"/>
              </w:rPr>
            </w:pPr>
            <w:r w:rsidRPr="00976A04">
              <w:rPr>
                <w:rFonts w:eastAsia="Times New Roman"/>
                <w:color w:val="000000"/>
                <w:sz w:val="16"/>
                <w:szCs w:val="16"/>
                <w:lang w:val="en-US"/>
              </w:rPr>
              <w:t>(1) Determine all of the functionality in the current 802.11ah draft that is or may be covered by claims in the 46 patents listed by Qualcomm, and (2) delete it all from the draft.</w:t>
            </w:r>
          </w:p>
        </w:tc>
        <w:tc>
          <w:tcPr>
            <w:tcW w:w="2070" w:type="dxa"/>
            <w:shd w:val="clear" w:color="auto" w:fill="auto"/>
            <w:vAlign w:val="center"/>
          </w:tcPr>
          <w:p w:rsidR="00183B59" w:rsidRDefault="00183B59" w:rsidP="00183B59">
            <w:pPr>
              <w:rPr>
                <w:rFonts w:eastAsia="Times New Roman"/>
                <w:color w:val="000000"/>
                <w:sz w:val="16"/>
                <w:szCs w:val="16"/>
                <w:lang w:val="en-US"/>
              </w:rPr>
            </w:pPr>
            <w:r>
              <w:rPr>
                <w:rFonts w:eastAsia="Times New Roman"/>
                <w:color w:val="000000"/>
                <w:sz w:val="16"/>
                <w:szCs w:val="16"/>
                <w:lang w:val="en-US"/>
              </w:rPr>
              <w:t>REJECTED –</w:t>
            </w:r>
          </w:p>
          <w:p w:rsidR="00976A04" w:rsidRPr="001F620B" w:rsidRDefault="00183B59" w:rsidP="00183B59">
            <w:pPr>
              <w:rPr>
                <w:rFonts w:eastAsia="Times New Roman"/>
                <w:color w:val="000000"/>
                <w:sz w:val="16"/>
                <w:szCs w:val="16"/>
                <w:lang w:val="en-US"/>
              </w:rPr>
            </w:pPr>
            <w:r w:rsidRPr="00AD4670">
              <w:rPr>
                <w:rFonts w:eastAsia="Times New Roman"/>
                <w:color w:val="000000"/>
                <w:sz w:val="16"/>
                <w:szCs w:val="16"/>
                <w:lang w:val="en-US"/>
              </w:rPr>
              <w:br/>
            </w:r>
            <w:r>
              <w:rPr>
                <w:rFonts w:eastAsia="Times New Roman"/>
                <w:color w:val="000000"/>
                <w:sz w:val="16"/>
                <w:szCs w:val="16"/>
                <w:lang w:val="en-US"/>
              </w:rPr>
              <w:t xml:space="preserve">In light of the </w:t>
            </w:r>
            <w:r w:rsidRPr="00F254B5">
              <w:rPr>
                <w:rFonts w:eastAsia="Times New Roman"/>
                <w:color w:val="000000"/>
                <w:sz w:val="16"/>
                <w:szCs w:val="16"/>
                <w:lang w:val="en-US"/>
              </w:rPr>
              <w:t xml:space="preserve">information </w:t>
            </w:r>
            <w:r w:rsidR="007C6828">
              <w:rPr>
                <w:rFonts w:eastAsia="Times New Roman"/>
                <w:color w:val="000000"/>
                <w:sz w:val="16"/>
                <w:szCs w:val="16"/>
                <w:lang w:val="en-US"/>
              </w:rPr>
              <w:t xml:space="preserve">received after the ballot </w:t>
            </w:r>
            <w:proofErr w:type="gramStart"/>
            <w:r w:rsidR="007C6828">
              <w:rPr>
                <w:rFonts w:eastAsia="Times New Roman"/>
                <w:color w:val="000000"/>
                <w:sz w:val="16"/>
                <w:szCs w:val="16"/>
                <w:lang w:val="en-US"/>
              </w:rPr>
              <w:t xml:space="preserve">and </w:t>
            </w:r>
            <w:r>
              <w:rPr>
                <w:rFonts w:eastAsia="Times New Roman"/>
                <w:color w:val="000000"/>
                <w:sz w:val="16"/>
                <w:szCs w:val="16"/>
                <w:lang w:val="en-US"/>
              </w:rPr>
              <w:t xml:space="preserve"> </w:t>
            </w:r>
            <w:r w:rsidRPr="00F254B5">
              <w:rPr>
                <w:rFonts w:eastAsia="Times New Roman"/>
                <w:color w:val="000000"/>
                <w:sz w:val="16"/>
                <w:szCs w:val="16"/>
                <w:lang w:val="en-US"/>
              </w:rPr>
              <w:t>cont</w:t>
            </w:r>
            <w:r>
              <w:rPr>
                <w:rFonts w:eastAsia="Times New Roman"/>
                <w:color w:val="000000"/>
                <w:sz w:val="16"/>
                <w:szCs w:val="16"/>
                <w:lang w:val="en-US"/>
              </w:rPr>
              <w:t>ained</w:t>
            </w:r>
            <w:proofErr w:type="gramEnd"/>
            <w:r>
              <w:rPr>
                <w:rFonts w:eastAsia="Times New Roman"/>
                <w:color w:val="000000"/>
                <w:sz w:val="16"/>
                <w:szCs w:val="16"/>
                <w:lang w:val="en-US"/>
              </w:rPr>
              <w:t xml:space="preserve"> in documents IEEE802.11/15-1029r1 , IEEE802.11/15-</w:t>
            </w:r>
            <w:r w:rsidRPr="00F254B5">
              <w:rPr>
                <w:rFonts w:eastAsia="Times New Roman"/>
                <w:color w:val="000000"/>
                <w:sz w:val="16"/>
                <w:szCs w:val="16"/>
                <w:lang w:val="en-US"/>
              </w:rPr>
              <w:t xml:space="preserve">1127r1 </w:t>
            </w:r>
            <w:r>
              <w:rPr>
                <w:rFonts w:eastAsia="Times New Roman"/>
                <w:color w:val="000000"/>
                <w:sz w:val="16"/>
                <w:szCs w:val="16"/>
                <w:lang w:val="en-US"/>
              </w:rPr>
              <w:t xml:space="preserve">and IEEE802.11/15-1158r0, </w:t>
            </w: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believes that </w:t>
            </w:r>
            <w:r w:rsidR="00DB4045">
              <w:rPr>
                <w:rFonts w:eastAsia="Times New Roman"/>
                <w:color w:val="000000"/>
                <w:sz w:val="16"/>
                <w:szCs w:val="16"/>
                <w:lang w:val="en-US"/>
              </w:rPr>
              <w:t>the proposed resolution is</w:t>
            </w:r>
            <w:r>
              <w:rPr>
                <w:rFonts w:eastAsia="Times New Roman"/>
                <w:color w:val="000000"/>
                <w:sz w:val="16"/>
                <w:szCs w:val="16"/>
                <w:lang w:val="en-US"/>
              </w:rPr>
              <w:t xml:space="preserve"> </w:t>
            </w:r>
            <w:r w:rsidR="005B698C">
              <w:rPr>
                <w:rFonts w:eastAsia="Times New Roman"/>
                <w:color w:val="000000"/>
                <w:sz w:val="16"/>
                <w:szCs w:val="16"/>
                <w:lang w:val="en-US"/>
              </w:rPr>
              <w:t xml:space="preserve">not </w:t>
            </w:r>
            <w:r>
              <w:rPr>
                <w:rFonts w:eastAsia="Times New Roman"/>
                <w:color w:val="000000"/>
                <w:sz w:val="16"/>
                <w:szCs w:val="16"/>
                <w:lang w:val="en-US"/>
              </w:rPr>
              <w:t>necessary.</w:t>
            </w:r>
            <w:r w:rsidRPr="00AD4670">
              <w:rPr>
                <w:rFonts w:eastAsia="Times New Roman"/>
                <w:color w:val="000000"/>
                <w:sz w:val="16"/>
                <w:szCs w:val="16"/>
                <w:lang w:val="en-US"/>
              </w:rPr>
              <w:br/>
            </w:r>
          </w:p>
        </w:tc>
      </w:tr>
    </w:tbl>
    <w:p w:rsidR="00F254B5" w:rsidRDefault="00F254B5">
      <w:r>
        <w:br w:type="page"/>
      </w:r>
    </w:p>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84"/>
        <w:gridCol w:w="540"/>
        <w:gridCol w:w="5220"/>
        <w:gridCol w:w="1800"/>
        <w:gridCol w:w="2070"/>
      </w:tblGrid>
      <w:tr w:rsidR="00976A04" w:rsidRPr="001F620B" w:rsidTr="00F254B5">
        <w:trPr>
          <w:trHeight w:val="1691"/>
        </w:trPr>
        <w:tc>
          <w:tcPr>
            <w:tcW w:w="536" w:type="dxa"/>
            <w:shd w:val="clear" w:color="auto" w:fill="auto"/>
            <w:vAlign w:val="center"/>
          </w:tcPr>
          <w:p w:rsidR="00976A04"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lastRenderedPageBreak/>
              <w:t>7003</w:t>
            </w:r>
          </w:p>
        </w:tc>
        <w:tc>
          <w:tcPr>
            <w:tcW w:w="1084" w:type="dxa"/>
            <w:shd w:val="clear" w:color="auto" w:fill="auto"/>
            <w:vAlign w:val="center"/>
          </w:tcPr>
          <w:p w:rsidR="00976A04" w:rsidRPr="001F620B"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John Coffey</w:t>
            </w:r>
          </w:p>
        </w:tc>
        <w:tc>
          <w:tcPr>
            <w:tcW w:w="540" w:type="dxa"/>
            <w:shd w:val="clear" w:color="auto" w:fill="auto"/>
            <w:vAlign w:val="center"/>
          </w:tcPr>
          <w:p w:rsidR="00976A04" w:rsidRPr="001F620B" w:rsidRDefault="00976A04" w:rsidP="001F620B">
            <w:pPr>
              <w:jc w:val="center"/>
              <w:rPr>
                <w:rFonts w:eastAsia="Times New Roman"/>
                <w:color w:val="000000"/>
                <w:sz w:val="16"/>
                <w:szCs w:val="16"/>
                <w:lang w:val="en-US"/>
              </w:rPr>
            </w:pPr>
          </w:p>
        </w:tc>
        <w:tc>
          <w:tcPr>
            <w:tcW w:w="5220" w:type="dxa"/>
            <w:shd w:val="clear" w:color="auto" w:fill="auto"/>
            <w:vAlign w:val="center"/>
          </w:tcPr>
          <w:p w:rsidR="00976A04" w:rsidRPr="00F610F4" w:rsidRDefault="00976A04" w:rsidP="001F620B">
            <w:pPr>
              <w:rPr>
                <w:rFonts w:eastAsia="Times New Roman"/>
                <w:color w:val="000000"/>
                <w:sz w:val="16"/>
                <w:szCs w:val="16"/>
                <w:lang w:val="en-US"/>
              </w:rPr>
            </w:pPr>
            <w:r w:rsidRPr="00976A04">
              <w:rPr>
                <w:rFonts w:eastAsia="Times New Roman"/>
                <w:color w:val="000000"/>
                <w:sz w:val="16"/>
                <w:szCs w:val="16"/>
                <w:lang w:val="en-US"/>
              </w:rPr>
              <w:t xml:space="preserve">Document IEEE 802.11-15/0502r0, "Communication from the IEEE-SA Standards Board regarding P802.11ah", (A. Stephens, March 2015), contains a communication from the IEEE-SA Standards Board concerning 802.11ah. It states in part that "the SASB reserves the right to withdraw an approved standard should it be determined that market implementation is being hindered by the assertion of essential patent claims in the absence of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I believe that in the context of 802.11, this remedy is wholly </w:t>
            </w:r>
            <w:proofErr w:type="spellStart"/>
            <w:r w:rsidRPr="00976A04">
              <w:rPr>
                <w:rFonts w:eastAsia="Times New Roman"/>
                <w:color w:val="000000"/>
                <w:sz w:val="16"/>
                <w:szCs w:val="16"/>
                <w:lang w:val="en-US"/>
              </w:rPr>
              <w:t>inadeqiuate</w:t>
            </w:r>
            <w:proofErr w:type="spellEnd"/>
            <w:r w:rsidRPr="00976A04">
              <w:rPr>
                <w:rFonts w:eastAsia="Times New Roman"/>
                <w:color w:val="000000"/>
                <w:sz w:val="16"/>
                <w:szCs w:val="16"/>
                <w:lang w:val="en-US"/>
              </w:rPr>
              <w:t xml:space="preserve"> and unworkable. If implementers design, fabricate, test, produce, market, sell, and deploy products based on 802.11ah technology, then it is no answer for IEEE to withdraw the amendment later. Customers and consumers rightly depend on vendors to support their deployed products, and it would be intensely damaging to the reputation of IEEE 802.11 technology, as well as to the reputation of the vendors themselves, if the amendment is later withdrawn. In addition, withdrawal of an amendment after it had been rolled in to </w:t>
            </w:r>
            <w:proofErr w:type="spellStart"/>
            <w:r w:rsidRPr="00976A04">
              <w:rPr>
                <w:rFonts w:eastAsia="Times New Roman"/>
                <w:color w:val="000000"/>
                <w:sz w:val="16"/>
                <w:szCs w:val="16"/>
                <w:lang w:val="en-US"/>
              </w:rPr>
              <w:t>REVmd</w:t>
            </w:r>
            <w:proofErr w:type="spellEnd"/>
            <w:r w:rsidRPr="00976A04">
              <w:rPr>
                <w:rFonts w:eastAsia="Times New Roman"/>
                <w:color w:val="000000"/>
                <w:sz w:val="16"/>
                <w:szCs w:val="16"/>
                <w:lang w:val="en-US"/>
              </w:rPr>
              <w:t xml:space="preserve"> or any subsequent revision would cause unimaginable chaos and disruption to all of IEEE 802.11. The </w:t>
            </w:r>
            <w:proofErr w:type="spellStart"/>
            <w:r w:rsidRPr="00976A04">
              <w:rPr>
                <w:rFonts w:eastAsia="Times New Roman"/>
                <w:color w:val="000000"/>
                <w:sz w:val="16"/>
                <w:szCs w:val="16"/>
                <w:lang w:val="en-US"/>
              </w:rPr>
              <w:t>possibilty</w:t>
            </w:r>
            <w:proofErr w:type="spellEnd"/>
            <w:r w:rsidRPr="00976A04">
              <w:rPr>
                <w:rFonts w:eastAsia="Times New Roman"/>
                <w:color w:val="000000"/>
                <w:sz w:val="16"/>
                <w:szCs w:val="16"/>
                <w:lang w:val="en-US"/>
              </w:rPr>
              <w:t xml:space="preserve"> of withdrawing the amendment later is not a viable solution in the present context and cannot be taken as an alternative to the proposed change.</w:t>
            </w:r>
          </w:p>
        </w:tc>
        <w:tc>
          <w:tcPr>
            <w:tcW w:w="1800" w:type="dxa"/>
            <w:shd w:val="clear" w:color="auto" w:fill="auto"/>
            <w:vAlign w:val="center"/>
          </w:tcPr>
          <w:p w:rsidR="00976A04" w:rsidRPr="00F610F4" w:rsidRDefault="00976A04" w:rsidP="00F610F4">
            <w:pPr>
              <w:rPr>
                <w:rFonts w:eastAsia="Times New Roman"/>
                <w:color w:val="000000"/>
                <w:sz w:val="16"/>
                <w:szCs w:val="16"/>
                <w:lang w:val="en-US"/>
              </w:rPr>
            </w:pPr>
            <w:r w:rsidRPr="00976A04">
              <w:rPr>
                <w:rFonts w:eastAsia="Times New Roman"/>
                <w:color w:val="000000"/>
                <w:sz w:val="16"/>
                <w:szCs w:val="16"/>
                <w:lang w:val="en-US"/>
              </w:rPr>
              <w:t>(1) Determine all of the functionality in the current 802.11ah draft that is or may be covered by claims in the 46 patents listed by Qualcomm, and (2) delete it all from the draft.</w:t>
            </w:r>
          </w:p>
        </w:tc>
        <w:tc>
          <w:tcPr>
            <w:tcW w:w="2070" w:type="dxa"/>
            <w:shd w:val="clear" w:color="auto" w:fill="auto"/>
            <w:vAlign w:val="center"/>
          </w:tcPr>
          <w:p w:rsidR="00481E04" w:rsidRDefault="00481E04" w:rsidP="00481E04">
            <w:pPr>
              <w:rPr>
                <w:rFonts w:eastAsia="Times New Roman"/>
                <w:color w:val="000000"/>
                <w:sz w:val="16"/>
                <w:szCs w:val="16"/>
                <w:lang w:val="en-US"/>
              </w:rPr>
            </w:pPr>
            <w:r>
              <w:rPr>
                <w:rFonts w:eastAsia="Times New Roman"/>
                <w:color w:val="000000"/>
                <w:sz w:val="16"/>
                <w:szCs w:val="16"/>
                <w:lang w:val="en-US"/>
              </w:rPr>
              <w:t>REJECTED –</w:t>
            </w:r>
          </w:p>
          <w:p w:rsidR="00183B59" w:rsidRDefault="00183B59" w:rsidP="00183B59">
            <w:pPr>
              <w:rPr>
                <w:rFonts w:eastAsia="Times New Roman"/>
                <w:color w:val="000000"/>
                <w:sz w:val="16"/>
                <w:szCs w:val="16"/>
                <w:lang w:val="en-US"/>
              </w:rPr>
            </w:pPr>
          </w:p>
          <w:p w:rsidR="00976A04" w:rsidRPr="0064177D" w:rsidRDefault="00183B59" w:rsidP="00183B59">
            <w:r w:rsidRPr="00AD4670">
              <w:rPr>
                <w:rFonts w:eastAsia="Times New Roman"/>
                <w:color w:val="000000"/>
                <w:sz w:val="16"/>
                <w:szCs w:val="16"/>
                <w:lang w:val="en-US"/>
              </w:rPr>
              <w:br/>
            </w:r>
            <w:r>
              <w:rPr>
                <w:rFonts w:eastAsia="Times New Roman"/>
                <w:color w:val="000000"/>
                <w:sz w:val="16"/>
                <w:szCs w:val="16"/>
                <w:lang w:val="en-US"/>
              </w:rPr>
              <w:t xml:space="preserve">In light of the </w:t>
            </w:r>
            <w:r w:rsidRPr="00F254B5">
              <w:rPr>
                <w:rFonts w:eastAsia="Times New Roman"/>
                <w:color w:val="000000"/>
                <w:sz w:val="16"/>
                <w:szCs w:val="16"/>
                <w:lang w:val="en-US"/>
              </w:rPr>
              <w:t xml:space="preserve">information </w:t>
            </w:r>
            <w:r w:rsidR="007C6828">
              <w:rPr>
                <w:rFonts w:eastAsia="Times New Roman"/>
                <w:color w:val="000000"/>
                <w:sz w:val="16"/>
                <w:szCs w:val="16"/>
                <w:lang w:val="en-US"/>
              </w:rPr>
              <w:t>received after the ballot</w:t>
            </w:r>
            <w:r>
              <w:rPr>
                <w:rFonts w:eastAsia="Times New Roman"/>
                <w:color w:val="000000"/>
                <w:sz w:val="16"/>
                <w:szCs w:val="16"/>
                <w:lang w:val="en-US"/>
              </w:rPr>
              <w:t xml:space="preserve"> </w:t>
            </w:r>
            <w:r w:rsidR="007C6828">
              <w:rPr>
                <w:rFonts w:eastAsia="Times New Roman"/>
                <w:color w:val="000000"/>
                <w:sz w:val="16"/>
                <w:szCs w:val="16"/>
                <w:lang w:val="en-US"/>
              </w:rPr>
              <w:t xml:space="preserve">and </w:t>
            </w:r>
            <w:r w:rsidRPr="00F254B5">
              <w:rPr>
                <w:rFonts w:eastAsia="Times New Roman"/>
                <w:color w:val="000000"/>
                <w:sz w:val="16"/>
                <w:szCs w:val="16"/>
                <w:lang w:val="en-US"/>
              </w:rPr>
              <w:t>cont</w:t>
            </w:r>
            <w:r>
              <w:rPr>
                <w:rFonts w:eastAsia="Times New Roman"/>
                <w:color w:val="000000"/>
                <w:sz w:val="16"/>
                <w:szCs w:val="16"/>
                <w:lang w:val="en-US"/>
              </w:rPr>
              <w:t>ained in documents IEEE802.11/15-1029r1 , IEEE802.11/15-</w:t>
            </w:r>
            <w:r w:rsidRPr="00F254B5">
              <w:rPr>
                <w:rFonts w:eastAsia="Times New Roman"/>
                <w:color w:val="000000"/>
                <w:sz w:val="16"/>
                <w:szCs w:val="16"/>
                <w:lang w:val="en-US"/>
              </w:rPr>
              <w:t xml:space="preserve">1127r1 </w:t>
            </w:r>
            <w:r>
              <w:rPr>
                <w:rFonts w:eastAsia="Times New Roman"/>
                <w:color w:val="000000"/>
                <w:sz w:val="16"/>
                <w:szCs w:val="16"/>
                <w:lang w:val="en-US"/>
              </w:rPr>
              <w:t xml:space="preserve">and IEEE802.11/15-1158r0, </w:t>
            </w: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believes that the proposed resolution is </w:t>
            </w:r>
            <w:r w:rsidR="005B698C">
              <w:rPr>
                <w:rFonts w:eastAsia="Times New Roman"/>
                <w:color w:val="000000"/>
                <w:sz w:val="16"/>
                <w:szCs w:val="16"/>
                <w:lang w:val="en-US"/>
              </w:rPr>
              <w:t xml:space="preserve">not </w:t>
            </w:r>
            <w:bookmarkStart w:id="0" w:name="_GoBack"/>
            <w:bookmarkEnd w:id="0"/>
            <w:r>
              <w:rPr>
                <w:rFonts w:eastAsia="Times New Roman"/>
                <w:color w:val="000000"/>
                <w:sz w:val="16"/>
                <w:szCs w:val="16"/>
                <w:lang w:val="en-US"/>
              </w:rPr>
              <w:t>necessary.</w:t>
            </w:r>
            <w:r w:rsidRPr="00AD4670">
              <w:rPr>
                <w:rFonts w:eastAsia="Times New Roman"/>
                <w:color w:val="000000"/>
                <w:sz w:val="16"/>
                <w:szCs w:val="16"/>
                <w:lang w:val="en-US"/>
              </w:rPr>
              <w:br/>
            </w:r>
            <w:r w:rsidR="0044176B">
              <w:rPr>
                <w:rFonts w:eastAsia="Times New Roman"/>
                <w:color w:val="000000"/>
                <w:sz w:val="16"/>
                <w:szCs w:val="16"/>
                <w:lang w:val="en-US"/>
              </w:rPr>
              <w:t>.</w:t>
            </w:r>
            <w:r w:rsidR="0044176B" w:rsidRPr="00AD4670">
              <w:rPr>
                <w:rFonts w:eastAsia="Times New Roman"/>
                <w:color w:val="000000"/>
                <w:sz w:val="16"/>
                <w:szCs w:val="16"/>
                <w:lang w:val="en-US"/>
              </w:rPr>
              <w:br/>
            </w:r>
          </w:p>
        </w:tc>
      </w:tr>
      <w:tr w:rsidR="001F620B" w:rsidRPr="001F620B" w:rsidTr="00481E04">
        <w:trPr>
          <w:trHeight w:val="3000"/>
        </w:trPr>
        <w:tc>
          <w:tcPr>
            <w:tcW w:w="536" w:type="dxa"/>
            <w:shd w:val="clear" w:color="auto" w:fill="auto"/>
            <w:vAlign w:val="center"/>
            <w:hideMark/>
          </w:tcPr>
          <w:p w:rsidR="001F620B" w:rsidRPr="001F620B" w:rsidRDefault="00F610F4" w:rsidP="001F620B">
            <w:pPr>
              <w:jc w:val="center"/>
              <w:rPr>
                <w:rFonts w:eastAsia="Times New Roman"/>
                <w:color w:val="000000"/>
                <w:sz w:val="16"/>
                <w:szCs w:val="16"/>
                <w:lang w:val="en-US"/>
              </w:rPr>
            </w:pPr>
            <w:r>
              <w:rPr>
                <w:rFonts w:eastAsia="Times New Roman"/>
                <w:color w:val="000000"/>
                <w:sz w:val="16"/>
                <w:szCs w:val="16"/>
                <w:lang w:val="en-US"/>
              </w:rPr>
              <w:t>7012</w:t>
            </w:r>
          </w:p>
        </w:tc>
        <w:tc>
          <w:tcPr>
            <w:tcW w:w="1084" w:type="dxa"/>
            <w:shd w:val="clear" w:color="auto" w:fill="auto"/>
            <w:vAlign w:val="center"/>
            <w:hideMark/>
          </w:tcPr>
          <w:p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540" w:type="dxa"/>
            <w:shd w:val="clear" w:color="auto" w:fill="auto"/>
            <w:vAlign w:val="center"/>
          </w:tcPr>
          <w:p w:rsidR="001F620B" w:rsidRPr="001F620B" w:rsidRDefault="001F620B" w:rsidP="001F620B">
            <w:pPr>
              <w:jc w:val="center"/>
              <w:rPr>
                <w:rFonts w:eastAsia="Times New Roman"/>
                <w:color w:val="000000"/>
                <w:sz w:val="16"/>
                <w:szCs w:val="16"/>
                <w:lang w:val="en-US"/>
              </w:rPr>
            </w:pPr>
          </w:p>
        </w:tc>
        <w:tc>
          <w:tcPr>
            <w:tcW w:w="5220" w:type="dxa"/>
            <w:shd w:val="clear" w:color="auto" w:fill="auto"/>
            <w:vAlign w:val="center"/>
            <w:hideMark/>
          </w:tcPr>
          <w:p w:rsidR="001F620B" w:rsidRPr="001F620B" w:rsidRDefault="00F610F4" w:rsidP="001F620B">
            <w:pPr>
              <w:rPr>
                <w:rFonts w:eastAsia="Times New Roman"/>
                <w:color w:val="000000"/>
                <w:sz w:val="16"/>
                <w:szCs w:val="16"/>
                <w:lang w:val="en-US"/>
              </w:rPr>
            </w:pPr>
            <w:r w:rsidRPr="00F610F4">
              <w:rPr>
                <w:rFonts w:eastAsia="Times New Roman"/>
                <w:color w:val="000000"/>
                <w:sz w:val="16"/>
                <w:szCs w:val="16"/>
                <w:lang w:val="en-US"/>
              </w:rPr>
              <w:t xml:space="preserve">There is a large list of potential essential patents relevant to </w:t>
            </w:r>
            <w:proofErr w:type="spellStart"/>
            <w:r w:rsidRPr="00F610F4">
              <w:rPr>
                <w:rFonts w:eastAsia="Times New Roman"/>
                <w:color w:val="000000"/>
                <w:sz w:val="16"/>
                <w:szCs w:val="16"/>
                <w:lang w:val="en-US"/>
              </w:rPr>
              <w:t>Tgah</w:t>
            </w:r>
            <w:proofErr w:type="spellEnd"/>
            <w:r w:rsidRPr="00F610F4">
              <w:rPr>
                <w:rFonts w:eastAsia="Times New Roman"/>
                <w:color w:val="000000"/>
                <w:sz w:val="16"/>
                <w:szCs w:val="16"/>
                <w:lang w:val="en-US"/>
              </w:rPr>
              <w:t xml:space="preserve"> for which no </w:t>
            </w:r>
            <w:proofErr w:type="spellStart"/>
            <w:r w:rsidRPr="00F610F4">
              <w:rPr>
                <w:rFonts w:eastAsia="Times New Roman"/>
                <w:color w:val="000000"/>
                <w:sz w:val="16"/>
                <w:szCs w:val="16"/>
                <w:lang w:val="en-US"/>
              </w:rPr>
              <w:t>LoA</w:t>
            </w:r>
            <w:proofErr w:type="spellEnd"/>
            <w:r w:rsidRPr="00F610F4">
              <w:rPr>
                <w:rFonts w:eastAsia="Times New Roman"/>
                <w:color w:val="000000"/>
                <w:sz w:val="16"/>
                <w:szCs w:val="16"/>
                <w:lang w:val="en-US"/>
              </w:rPr>
              <w:t xml:space="preserve"> has been filed.  Even though there has been communication between the WG-Chair, </w:t>
            </w:r>
            <w:proofErr w:type="spellStart"/>
            <w:r w:rsidRPr="00F610F4">
              <w:rPr>
                <w:rFonts w:eastAsia="Times New Roman"/>
                <w:color w:val="000000"/>
                <w:sz w:val="16"/>
                <w:szCs w:val="16"/>
                <w:lang w:val="en-US"/>
              </w:rPr>
              <w:t>Patcom</w:t>
            </w:r>
            <w:proofErr w:type="spellEnd"/>
            <w:r w:rsidRPr="00F610F4">
              <w:rPr>
                <w:rFonts w:eastAsia="Times New Roman"/>
                <w:color w:val="000000"/>
                <w:sz w:val="16"/>
                <w:szCs w:val="16"/>
                <w:lang w:val="en-US"/>
              </w:rPr>
              <w:t xml:space="preserve">, and the involved </w:t>
            </w:r>
            <w:proofErr w:type="spellStart"/>
            <w:r w:rsidRPr="00F610F4">
              <w:rPr>
                <w:rFonts w:eastAsia="Times New Roman"/>
                <w:color w:val="000000"/>
                <w:sz w:val="16"/>
                <w:szCs w:val="16"/>
                <w:lang w:val="en-US"/>
              </w:rPr>
              <w:t>entitiy</w:t>
            </w:r>
            <w:proofErr w:type="spellEnd"/>
            <w:r w:rsidRPr="00F610F4">
              <w:rPr>
                <w:rFonts w:eastAsia="Times New Roman"/>
                <w:color w:val="000000"/>
                <w:sz w:val="16"/>
                <w:szCs w:val="16"/>
                <w:lang w:val="en-US"/>
              </w:rPr>
              <w:t xml:space="preserve">, no clear statement on the impact of this issue has been made.  Even though IEEE is not responsible for </w:t>
            </w:r>
            <w:proofErr w:type="spellStart"/>
            <w:r w:rsidRPr="00F610F4">
              <w:rPr>
                <w:rFonts w:eastAsia="Times New Roman"/>
                <w:color w:val="000000"/>
                <w:sz w:val="16"/>
                <w:szCs w:val="16"/>
                <w:lang w:val="en-US"/>
              </w:rPr>
              <w:t>identifiying</w:t>
            </w:r>
            <w:proofErr w:type="spellEnd"/>
            <w:r w:rsidRPr="00F610F4">
              <w:rPr>
                <w:rFonts w:eastAsia="Times New Roman"/>
                <w:color w:val="000000"/>
                <w:sz w:val="16"/>
                <w:szCs w:val="16"/>
                <w:lang w:val="en-US"/>
              </w:rPr>
              <w:t xml:space="preserve"> essential patents nor for validating the </w:t>
            </w:r>
            <w:proofErr w:type="spellStart"/>
            <w:r w:rsidRPr="00F610F4">
              <w:rPr>
                <w:rFonts w:eastAsia="Times New Roman"/>
                <w:color w:val="000000"/>
                <w:sz w:val="16"/>
                <w:szCs w:val="16"/>
                <w:lang w:val="en-US"/>
              </w:rPr>
              <w:t>leagal</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inquirey</w:t>
            </w:r>
            <w:proofErr w:type="spellEnd"/>
            <w:r w:rsidRPr="00F610F4">
              <w:rPr>
                <w:rFonts w:eastAsia="Times New Roman"/>
                <w:color w:val="000000"/>
                <w:sz w:val="16"/>
                <w:szCs w:val="16"/>
                <w:lang w:val="en-US"/>
              </w:rPr>
              <w:t xml:space="preserve"> of the claimed essential patent claims, there is a very high risk that </w:t>
            </w:r>
            <w:proofErr w:type="spellStart"/>
            <w:r w:rsidRPr="00F610F4">
              <w:rPr>
                <w:rFonts w:eastAsia="Times New Roman"/>
                <w:color w:val="000000"/>
                <w:sz w:val="16"/>
                <w:szCs w:val="16"/>
                <w:lang w:val="en-US"/>
              </w:rPr>
              <w:t>adoptioin</w:t>
            </w:r>
            <w:proofErr w:type="spellEnd"/>
            <w:r w:rsidRPr="00F610F4">
              <w:rPr>
                <w:rFonts w:eastAsia="Times New Roman"/>
                <w:color w:val="000000"/>
                <w:sz w:val="16"/>
                <w:szCs w:val="16"/>
                <w:lang w:val="en-US"/>
              </w:rPr>
              <w:t xml:space="preserve"> of </w:t>
            </w:r>
            <w:proofErr w:type="spellStart"/>
            <w:r w:rsidRPr="00F610F4">
              <w:rPr>
                <w:rFonts w:eastAsia="Times New Roman"/>
                <w:color w:val="000000"/>
                <w:sz w:val="16"/>
                <w:szCs w:val="16"/>
                <w:lang w:val="en-US"/>
              </w:rPr>
              <w:t>TGah</w:t>
            </w:r>
            <w:proofErr w:type="spellEnd"/>
            <w:r w:rsidRPr="00F610F4">
              <w:rPr>
                <w:rFonts w:eastAsia="Times New Roman"/>
                <w:color w:val="000000"/>
                <w:sz w:val="16"/>
                <w:szCs w:val="16"/>
                <w:lang w:val="en-US"/>
              </w:rPr>
              <w:t xml:space="preserve"> is not guaranteed for every </w:t>
            </w:r>
            <w:proofErr w:type="spellStart"/>
            <w:r w:rsidRPr="00F610F4">
              <w:rPr>
                <w:rFonts w:eastAsia="Times New Roman"/>
                <w:color w:val="000000"/>
                <w:sz w:val="16"/>
                <w:szCs w:val="16"/>
                <w:lang w:val="en-US"/>
              </w:rPr>
              <w:t>stakeholded</w:t>
            </w:r>
            <w:proofErr w:type="spellEnd"/>
            <w:r w:rsidRPr="00F610F4">
              <w:rPr>
                <w:rFonts w:eastAsia="Times New Roman"/>
                <w:color w:val="000000"/>
                <w:sz w:val="16"/>
                <w:szCs w:val="16"/>
                <w:lang w:val="en-US"/>
              </w:rPr>
              <w:t xml:space="preserve"> based on fair and reasonable conditions.  Even if </w:t>
            </w:r>
            <w:proofErr w:type="spellStart"/>
            <w:r w:rsidRPr="00F610F4">
              <w:rPr>
                <w:rFonts w:eastAsia="Times New Roman"/>
                <w:color w:val="000000"/>
                <w:sz w:val="16"/>
                <w:szCs w:val="16"/>
                <w:lang w:val="en-US"/>
              </w:rPr>
              <w:t>Qualcom</w:t>
            </w:r>
            <w:proofErr w:type="spellEnd"/>
            <w:r w:rsidRPr="00F610F4">
              <w:rPr>
                <w:rFonts w:eastAsia="Times New Roman"/>
                <w:color w:val="000000"/>
                <w:sz w:val="16"/>
                <w:szCs w:val="16"/>
                <w:lang w:val="en-US"/>
              </w:rPr>
              <w:t xml:space="preserve"> is not willing to accept the implications on current license cost per the </w:t>
            </w:r>
            <w:proofErr w:type="spellStart"/>
            <w:r w:rsidRPr="00F610F4">
              <w:rPr>
                <w:rFonts w:eastAsia="Times New Roman"/>
                <w:color w:val="000000"/>
                <w:sz w:val="16"/>
                <w:szCs w:val="16"/>
                <w:lang w:val="en-US"/>
              </w:rPr>
              <w:t>exising</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LoA</w:t>
            </w:r>
            <w:proofErr w:type="spellEnd"/>
            <w:r w:rsidRPr="00F610F4">
              <w:rPr>
                <w:rFonts w:eastAsia="Times New Roman"/>
                <w:color w:val="000000"/>
                <w:sz w:val="16"/>
                <w:szCs w:val="16"/>
                <w:lang w:val="en-US"/>
              </w:rPr>
              <w:t xml:space="preserve">, at least a formal statement similar to the </w:t>
            </w:r>
            <w:proofErr w:type="spellStart"/>
            <w:r w:rsidRPr="00F610F4">
              <w:rPr>
                <w:rFonts w:eastAsia="Times New Roman"/>
                <w:color w:val="000000"/>
                <w:sz w:val="16"/>
                <w:szCs w:val="16"/>
                <w:lang w:val="en-US"/>
              </w:rPr>
              <w:t>previsous</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LoA</w:t>
            </w:r>
            <w:proofErr w:type="spellEnd"/>
            <w:r w:rsidRPr="00F610F4">
              <w:rPr>
                <w:rFonts w:eastAsia="Times New Roman"/>
                <w:color w:val="000000"/>
                <w:sz w:val="16"/>
                <w:szCs w:val="16"/>
                <w:lang w:val="en-US"/>
              </w:rPr>
              <w:t xml:space="preserve"> should be filed to assure granting a </w:t>
            </w:r>
            <w:proofErr w:type="spellStart"/>
            <w:r w:rsidRPr="00F610F4">
              <w:rPr>
                <w:rFonts w:eastAsia="Times New Roman"/>
                <w:color w:val="000000"/>
                <w:sz w:val="16"/>
                <w:szCs w:val="16"/>
                <w:lang w:val="en-US"/>
              </w:rPr>
              <w:t>licence</w:t>
            </w:r>
            <w:proofErr w:type="spellEnd"/>
            <w:r w:rsidRPr="00F610F4">
              <w:rPr>
                <w:rFonts w:eastAsia="Times New Roman"/>
                <w:color w:val="000000"/>
                <w:sz w:val="16"/>
                <w:szCs w:val="16"/>
                <w:lang w:val="en-US"/>
              </w:rPr>
              <w:t xml:space="preserve"> to any potential patents under fair and reasonable conditions.  </w:t>
            </w:r>
            <w:proofErr w:type="gramStart"/>
            <w:r w:rsidRPr="00F610F4">
              <w:rPr>
                <w:rFonts w:eastAsia="Times New Roman"/>
                <w:color w:val="000000"/>
                <w:sz w:val="16"/>
                <w:szCs w:val="16"/>
                <w:lang w:val="en-US"/>
              </w:rPr>
              <w:t>This issues</w:t>
            </w:r>
            <w:proofErr w:type="gramEnd"/>
            <w:r w:rsidRPr="00F610F4">
              <w:rPr>
                <w:rFonts w:eastAsia="Times New Roman"/>
                <w:color w:val="000000"/>
                <w:sz w:val="16"/>
                <w:szCs w:val="16"/>
                <w:lang w:val="en-US"/>
              </w:rPr>
              <w:t xml:space="preserve"> should be resolved before moving to Sponsor Ballot.</w:t>
            </w:r>
          </w:p>
        </w:tc>
        <w:tc>
          <w:tcPr>
            <w:tcW w:w="1800" w:type="dxa"/>
            <w:shd w:val="clear" w:color="auto" w:fill="auto"/>
            <w:vAlign w:val="center"/>
            <w:hideMark/>
          </w:tcPr>
          <w:p w:rsidR="00F610F4" w:rsidRPr="00F610F4" w:rsidRDefault="00F610F4" w:rsidP="00F610F4">
            <w:pPr>
              <w:rPr>
                <w:rFonts w:eastAsia="Times New Roman"/>
                <w:color w:val="000000"/>
                <w:sz w:val="16"/>
                <w:szCs w:val="16"/>
                <w:lang w:val="en-US"/>
              </w:rPr>
            </w:pPr>
            <w:r w:rsidRPr="00F610F4">
              <w:rPr>
                <w:rFonts w:eastAsia="Times New Roman"/>
                <w:color w:val="000000"/>
                <w:sz w:val="16"/>
                <w:szCs w:val="16"/>
                <w:lang w:val="en-US"/>
              </w:rPr>
              <w:t xml:space="preserve">"Have </w:t>
            </w:r>
            <w:proofErr w:type="spellStart"/>
            <w:r w:rsidRPr="00F610F4">
              <w:rPr>
                <w:rFonts w:eastAsia="Times New Roman"/>
                <w:color w:val="000000"/>
                <w:sz w:val="16"/>
                <w:szCs w:val="16"/>
                <w:lang w:val="en-US"/>
              </w:rPr>
              <w:t>Qualcom</w:t>
            </w:r>
            <w:proofErr w:type="spellEnd"/>
            <w:r w:rsidRPr="00F610F4">
              <w:rPr>
                <w:rFonts w:eastAsia="Times New Roman"/>
                <w:color w:val="000000"/>
                <w:sz w:val="16"/>
                <w:szCs w:val="16"/>
                <w:lang w:val="en-US"/>
              </w:rPr>
              <w:t xml:space="preserve"> file a </w:t>
            </w:r>
            <w:proofErr w:type="spellStart"/>
            <w:r w:rsidRPr="00F610F4">
              <w:rPr>
                <w:rFonts w:eastAsia="Times New Roman"/>
                <w:color w:val="000000"/>
                <w:sz w:val="16"/>
                <w:szCs w:val="16"/>
                <w:lang w:val="en-US"/>
              </w:rPr>
              <w:t>leagally</w:t>
            </w:r>
            <w:proofErr w:type="spellEnd"/>
            <w:r w:rsidRPr="00F610F4">
              <w:rPr>
                <w:rFonts w:eastAsia="Times New Roman"/>
                <w:color w:val="000000"/>
                <w:sz w:val="16"/>
                <w:szCs w:val="16"/>
                <w:lang w:val="en-US"/>
              </w:rPr>
              <w:t xml:space="preserve"> binding statement assuring that licenses to essential patents will be given under fair and reasonable terms.</w:t>
            </w:r>
          </w:p>
          <w:p w:rsidR="00F610F4" w:rsidRPr="00F610F4" w:rsidRDefault="00F610F4" w:rsidP="00F610F4">
            <w:pPr>
              <w:rPr>
                <w:rFonts w:eastAsia="Times New Roman"/>
                <w:color w:val="000000"/>
                <w:sz w:val="16"/>
                <w:szCs w:val="16"/>
                <w:lang w:val="en-US"/>
              </w:rPr>
            </w:pPr>
          </w:p>
          <w:p w:rsidR="001F620B" w:rsidRPr="001F620B" w:rsidRDefault="00F610F4" w:rsidP="00F610F4">
            <w:pPr>
              <w:rPr>
                <w:rFonts w:eastAsia="Times New Roman"/>
                <w:color w:val="000000"/>
                <w:sz w:val="16"/>
                <w:szCs w:val="16"/>
                <w:lang w:val="en-US"/>
              </w:rPr>
            </w:pPr>
            <w:r w:rsidRPr="00F610F4">
              <w:rPr>
                <w:rFonts w:eastAsia="Times New Roman"/>
                <w:color w:val="000000"/>
                <w:sz w:val="16"/>
                <w:szCs w:val="16"/>
                <w:lang w:val="en-US"/>
              </w:rPr>
              <w:t xml:space="preserve">Alternatively, obtain a clear statement from </w:t>
            </w:r>
            <w:proofErr w:type="spellStart"/>
            <w:r w:rsidRPr="00F610F4">
              <w:rPr>
                <w:rFonts w:eastAsia="Times New Roman"/>
                <w:color w:val="000000"/>
                <w:sz w:val="16"/>
                <w:szCs w:val="16"/>
                <w:lang w:val="en-US"/>
              </w:rPr>
              <w:t>PatCom</w:t>
            </w:r>
            <w:proofErr w:type="spellEnd"/>
            <w:r w:rsidRPr="00F610F4">
              <w:rPr>
                <w:rFonts w:eastAsia="Times New Roman"/>
                <w:color w:val="000000"/>
                <w:sz w:val="16"/>
                <w:szCs w:val="16"/>
                <w:lang w:val="en-US"/>
              </w:rPr>
              <w:t xml:space="preserve"> that the current status of the ""patent issue"" does not have any (</w:t>
            </w:r>
            <w:proofErr w:type="spellStart"/>
            <w:r w:rsidRPr="00F610F4">
              <w:rPr>
                <w:rFonts w:eastAsia="Times New Roman"/>
                <w:color w:val="000000"/>
                <w:sz w:val="16"/>
                <w:szCs w:val="16"/>
                <w:lang w:val="en-US"/>
              </w:rPr>
              <w:t>leagal</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implicatoins</w:t>
            </w:r>
            <w:proofErr w:type="spellEnd"/>
            <w:r w:rsidRPr="00F610F4">
              <w:rPr>
                <w:rFonts w:eastAsia="Times New Roman"/>
                <w:color w:val="000000"/>
                <w:sz w:val="16"/>
                <w:szCs w:val="16"/>
                <w:lang w:val="en-US"/>
              </w:rPr>
              <w:t xml:space="preserve"> for the process of adopting </w:t>
            </w:r>
            <w:proofErr w:type="spellStart"/>
            <w:r w:rsidRPr="00F610F4">
              <w:rPr>
                <w:rFonts w:eastAsia="Times New Roman"/>
                <w:color w:val="000000"/>
                <w:sz w:val="16"/>
                <w:szCs w:val="16"/>
                <w:lang w:val="en-US"/>
              </w:rPr>
              <w:t>TGah</w:t>
            </w:r>
            <w:proofErr w:type="spellEnd"/>
            <w:r w:rsidRPr="00F610F4">
              <w:rPr>
                <w:rFonts w:eastAsia="Times New Roman"/>
                <w:color w:val="000000"/>
                <w:sz w:val="16"/>
                <w:szCs w:val="16"/>
                <w:lang w:val="en-US"/>
              </w:rPr>
              <w:t xml:space="preserve"> in the future"</w:t>
            </w:r>
          </w:p>
        </w:tc>
        <w:tc>
          <w:tcPr>
            <w:tcW w:w="2070" w:type="dxa"/>
            <w:shd w:val="clear" w:color="auto" w:fill="auto"/>
            <w:vAlign w:val="center"/>
            <w:hideMark/>
          </w:tcPr>
          <w:p w:rsidR="00481E04" w:rsidRDefault="00481E04" w:rsidP="007B6A54">
            <w:pPr>
              <w:rPr>
                <w:rFonts w:eastAsia="Times New Roman"/>
                <w:color w:val="000000"/>
                <w:sz w:val="16"/>
                <w:szCs w:val="16"/>
                <w:lang w:val="en-US"/>
              </w:rPr>
            </w:pPr>
            <w:r>
              <w:rPr>
                <w:rFonts w:eastAsia="Times New Roman"/>
                <w:color w:val="000000"/>
                <w:sz w:val="16"/>
                <w:szCs w:val="16"/>
                <w:lang w:val="en-US"/>
              </w:rPr>
              <w:t>REJECTED –</w:t>
            </w:r>
          </w:p>
          <w:p w:rsidR="00481E04" w:rsidRDefault="00481E04" w:rsidP="00481E04">
            <w:pPr>
              <w:rPr>
                <w:rFonts w:eastAsia="Times New Roman"/>
                <w:color w:val="000000"/>
                <w:sz w:val="16"/>
                <w:szCs w:val="16"/>
                <w:lang w:val="en-US"/>
              </w:rPr>
            </w:pPr>
          </w:p>
          <w:p w:rsidR="001F620B" w:rsidRPr="001F620B" w:rsidRDefault="00481E04" w:rsidP="00481E04">
            <w:pPr>
              <w:rPr>
                <w:rFonts w:eastAsia="Times New Roman"/>
                <w:color w:val="000000"/>
                <w:sz w:val="16"/>
                <w:szCs w:val="16"/>
                <w:lang w:val="en-US"/>
              </w:rPr>
            </w:pPr>
            <w:r w:rsidRPr="00481E04">
              <w:rPr>
                <w:rFonts w:eastAsia="Times New Roman"/>
                <w:color w:val="000000"/>
                <w:sz w:val="16"/>
                <w:szCs w:val="16"/>
                <w:lang w:val="en-US"/>
              </w:rPr>
              <w:t>The comment fails to identify changes in sufficient detail so that the specific wording of the changes that will satisfy the commenter can be determined.</w:t>
            </w:r>
          </w:p>
        </w:tc>
      </w:tr>
    </w:tbl>
    <w:p w:rsidR="00637927" w:rsidRDefault="00637927" w:rsidP="00F2637D"/>
    <w:p w:rsidR="00637927" w:rsidRDefault="00637927" w:rsidP="00637927">
      <w:pPr>
        <w:pStyle w:val="Heading2"/>
        <w:rPr>
          <w:rStyle w:val="Emphasis"/>
          <w:i w:val="0"/>
          <w:iCs w:val="0"/>
          <w:sz w:val="24"/>
        </w:rPr>
      </w:pPr>
      <w:r w:rsidRPr="00637927">
        <w:rPr>
          <w:rStyle w:val="Emphasis"/>
          <w:i w:val="0"/>
          <w:iCs w:val="0"/>
          <w:sz w:val="24"/>
        </w:rPr>
        <w:t>Discussion</w:t>
      </w:r>
      <w:r w:rsidR="00BE3030">
        <w:rPr>
          <w:rStyle w:val="Emphasis"/>
          <w:i w:val="0"/>
          <w:iCs w:val="0"/>
          <w:sz w:val="24"/>
        </w:rPr>
        <w:t>s</w:t>
      </w:r>
      <w:r w:rsidRPr="00637927">
        <w:rPr>
          <w:rStyle w:val="Emphasis"/>
          <w:i w:val="0"/>
          <w:iCs w:val="0"/>
          <w:sz w:val="24"/>
        </w:rPr>
        <w:t>:</w:t>
      </w:r>
    </w:p>
    <w:p w:rsidR="00AF5019" w:rsidRDefault="00AF5019" w:rsidP="00AF5019"/>
    <w:p w:rsidR="00AF5019" w:rsidRDefault="00AF5019" w:rsidP="00AF5019"/>
    <w:p w:rsidR="00AF5019" w:rsidRDefault="00BC4136" w:rsidP="009B1D95">
      <w:pPr>
        <w:pStyle w:val="ListParagraph"/>
        <w:numPr>
          <w:ilvl w:val="0"/>
          <w:numId w:val="42"/>
        </w:numPr>
        <w:ind w:leftChars="0"/>
      </w:pPr>
      <w:r>
        <w:t xml:space="preserve">Qualcomm </w:t>
      </w:r>
      <w:r w:rsidR="00253490">
        <w:t>has submitted</w:t>
      </w:r>
      <w:r>
        <w:t xml:space="preserve"> a </w:t>
      </w:r>
      <w:r w:rsidR="001F75DF">
        <w:t xml:space="preserve">letter stating that all of Qualcomm’s Essential Patent Claims with respect to IEEE802.11ah are subject to an accepted </w:t>
      </w:r>
      <w:proofErr w:type="spellStart"/>
      <w:r w:rsidR="001F75DF">
        <w:t>LoA</w:t>
      </w:r>
      <w:proofErr w:type="spellEnd"/>
      <w:r w:rsidR="009E6FE0">
        <w:t xml:space="preserve"> (see next page).</w:t>
      </w:r>
    </w:p>
    <w:p w:rsidR="00F254B5" w:rsidRDefault="0010147F" w:rsidP="009B1D95">
      <w:pPr>
        <w:pStyle w:val="ListParagraph"/>
        <w:numPr>
          <w:ilvl w:val="0"/>
          <w:numId w:val="42"/>
        </w:numPr>
        <w:ind w:leftChars="0"/>
      </w:pPr>
      <w:r>
        <w:t xml:space="preserve">Documents </w:t>
      </w:r>
      <w:r w:rsidR="0044176B" w:rsidRPr="0044176B">
        <w:t>IEEE802.11/</w:t>
      </w:r>
      <w:r w:rsidR="0044176B">
        <w:t>15-</w:t>
      </w:r>
      <w:r>
        <w:t xml:space="preserve">1158r0 and </w:t>
      </w:r>
      <w:r w:rsidR="0044176B" w:rsidRPr="0044176B">
        <w:t>IEEE802.11/</w:t>
      </w:r>
      <w:r w:rsidR="0044176B">
        <w:t>15-</w:t>
      </w:r>
      <w:r>
        <w:t>1127r1 provide additional context</w:t>
      </w:r>
      <w:r w:rsidR="002A37B4">
        <w:t>.</w:t>
      </w:r>
    </w:p>
    <w:p w:rsidR="00BC4136" w:rsidRDefault="00BC4136" w:rsidP="00AF5019"/>
    <w:p w:rsidR="00BC4136" w:rsidRDefault="00BC4136" w:rsidP="00AF5019">
      <w:r>
        <w:br w:type="page"/>
      </w:r>
    </w:p>
    <w:p w:rsidR="00924833" w:rsidRDefault="00924833" w:rsidP="00AF5019"/>
    <w:p w:rsidR="00924833" w:rsidRPr="00AF5019" w:rsidRDefault="001F75DF" w:rsidP="00AF5019">
      <w:r w:rsidRPr="001F75DF">
        <w:rPr>
          <w:noProof/>
          <w:lang w:val="en-US"/>
        </w:rPr>
        <w:drawing>
          <wp:inline distT="0" distB="0" distL="0" distR="0" wp14:anchorId="22A14948" wp14:editId="20851584">
            <wp:extent cx="6263640" cy="7028884"/>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7028884"/>
                    </a:xfrm>
                    <a:prstGeom prst="rect">
                      <a:avLst/>
                    </a:prstGeom>
                    <a:noFill/>
                    <a:ln>
                      <a:noFill/>
                    </a:ln>
                  </pic:spPr>
                </pic:pic>
              </a:graphicData>
            </a:graphic>
          </wp:inline>
        </w:drawing>
      </w:r>
    </w:p>
    <w:sectPr w:rsidR="00924833" w:rsidRPr="00AF501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B0" w:rsidRDefault="000428B0">
      <w:r>
        <w:separator/>
      </w:r>
    </w:p>
  </w:endnote>
  <w:endnote w:type="continuationSeparator" w:id="0">
    <w:p w:rsidR="000428B0" w:rsidRDefault="000428B0">
      <w:r>
        <w:continuationSeparator/>
      </w:r>
    </w:p>
  </w:endnote>
  <w:endnote w:type="continuationNotice" w:id="1">
    <w:p w:rsidR="000428B0" w:rsidRDefault="00042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137C9D">
    <w:pPr>
      <w:pStyle w:val="Footer"/>
      <w:tabs>
        <w:tab w:val="clear" w:pos="6480"/>
        <w:tab w:val="center" w:pos="4680"/>
        <w:tab w:val="right" w:pos="9360"/>
      </w:tabs>
    </w:pPr>
    <w:fldSimple w:instr=" SUBJECT  \* MERGEFORMAT ">
      <w:r w:rsidR="00B71B72">
        <w:t>Submission</w:t>
      </w:r>
    </w:fldSimple>
    <w:r w:rsidR="00DD4535">
      <w:tab/>
      <w:t xml:space="preserve">page </w:t>
    </w:r>
    <w:r w:rsidR="00DD4535">
      <w:fldChar w:fldCharType="begin"/>
    </w:r>
    <w:r w:rsidR="00DD4535">
      <w:instrText xml:space="preserve">page </w:instrText>
    </w:r>
    <w:r w:rsidR="00DD4535">
      <w:fldChar w:fldCharType="separate"/>
    </w:r>
    <w:r w:rsidR="005B698C">
      <w:rPr>
        <w:noProof/>
      </w:rPr>
      <w:t>3</w:t>
    </w:r>
    <w:r w:rsidR="00DD4535">
      <w:rPr>
        <w:noProof/>
      </w:rPr>
      <w:fldChar w:fldCharType="end"/>
    </w:r>
    <w:r w:rsidR="00DD4535">
      <w:tab/>
    </w:r>
    <w:r w:rsidR="00A47CBD">
      <w:rPr>
        <w:lang w:eastAsia="ko-KR"/>
      </w:rPr>
      <w:t>Rolf d</w:t>
    </w:r>
    <w:r w:rsidR="00066DA4">
      <w:rPr>
        <w:lang w:eastAsia="ko-KR"/>
      </w:rPr>
      <w:t>e Vegt</w:t>
    </w:r>
    <w:r w:rsidR="00B71B72">
      <w:rPr>
        <w:lang w:eastAsia="ko-KR"/>
      </w:rPr>
      <w:t xml:space="preserve"> (Qualcomm)</w:t>
    </w:r>
  </w:p>
  <w:p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B0" w:rsidRDefault="000428B0">
      <w:r>
        <w:separator/>
      </w:r>
    </w:p>
  </w:footnote>
  <w:footnote w:type="continuationSeparator" w:id="0">
    <w:p w:rsidR="000428B0" w:rsidRDefault="000428B0">
      <w:r>
        <w:continuationSeparator/>
      </w:r>
    </w:p>
  </w:footnote>
  <w:footnote w:type="continuationNotice" w:id="1">
    <w:p w:rsidR="000428B0" w:rsidRDefault="000428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1F75DF">
    <w:pPr>
      <w:pStyle w:val="Header"/>
      <w:tabs>
        <w:tab w:val="clear" w:pos="6480"/>
        <w:tab w:val="center" w:pos="4680"/>
        <w:tab w:val="right" w:pos="9360"/>
      </w:tabs>
    </w:pPr>
    <w:r>
      <w:rPr>
        <w:lang w:eastAsia="ko-KR"/>
      </w:rPr>
      <w:t xml:space="preserve">September </w:t>
    </w:r>
    <w:r w:rsidR="003E416D">
      <w:rPr>
        <w:lang w:eastAsia="ko-KR"/>
      </w:rPr>
      <w:t>2015</w:t>
    </w:r>
    <w:r w:rsidR="00DD4535">
      <w:tab/>
    </w:r>
    <w:r w:rsidR="00DD4535">
      <w:tab/>
    </w:r>
    <w:proofErr w:type="spellStart"/>
    <w:r w:rsidR="00F254B5">
      <w:t>doc.IEEE</w:t>
    </w:r>
    <w:proofErr w:type="spellEnd"/>
    <w:r w:rsidR="00F254B5">
      <w:t xml:space="preserve"> 802.11-15/1029r1</w:t>
    </w:r>
    <w:r w:rsidR="009D18B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05D6"/>
    <w:multiLevelType w:val="hybridMultilevel"/>
    <w:tmpl w:val="D7C09E34"/>
    <w:lvl w:ilvl="0" w:tplc="265E37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C3725C0"/>
    <w:multiLevelType w:val="hybridMultilevel"/>
    <w:tmpl w:val="4D5E716A"/>
    <w:lvl w:ilvl="0" w:tplc="A214717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4"/>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num>
  <w:num w:numId="4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0621"/>
    <w:rsid w:val="00013F87"/>
    <w:rsid w:val="000157CC"/>
    <w:rsid w:val="00017D25"/>
    <w:rsid w:val="0002240E"/>
    <w:rsid w:val="00024344"/>
    <w:rsid w:val="00024487"/>
    <w:rsid w:val="00027D05"/>
    <w:rsid w:val="000405C4"/>
    <w:rsid w:val="000428B0"/>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A4F40"/>
    <w:rsid w:val="000D174A"/>
    <w:rsid w:val="000D276A"/>
    <w:rsid w:val="000D2F1B"/>
    <w:rsid w:val="000D4A8F"/>
    <w:rsid w:val="000D4ECA"/>
    <w:rsid w:val="000D5EBD"/>
    <w:rsid w:val="000D674F"/>
    <w:rsid w:val="000E0494"/>
    <w:rsid w:val="000E1C37"/>
    <w:rsid w:val="000E1D7B"/>
    <w:rsid w:val="000E4B82"/>
    <w:rsid w:val="000E720C"/>
    <w:rsid w:val="000F238C"/>
    <w:rsid w:val="000F4937"/>
    <w:rsid w:val="000F5088"/>
    <w:rsid w:val="000F685B"/>
    <w:rsid w:val="0010147F"/>
    <w:rsid w:val="001015F8"/>
    <w:rsid w:val="00104805"/>
    <w:rsid w:val="00105918"/>
    <w:rsid w:val="001101C2"/>
    <w:rsid w:val="001109AA"/>
    <w:rsid w:val="00112C6A"/>
    <w:rsid w:val="00115A75"/>
    <w:rsid w:val="00120298"/>
    <w:rsid w:val="00120BD6"/>
    <w:rsid w:val="001215C0"/>
    <w:rsid w:val="00122D51"/>
    <w:rsid w:val="00126052"/>
    <w:rsid w:val="001275D7"/>
    <w:rsid w:val="00134114"/>
    <w:rsid w:val="00137C9D"/>
    <w:rsid w:val="00141E00"/>
    <w:rsid w:val="001448D8"/>
    <w:rsid w:val="001450BB"/>
    <w:rsid w:val="001459E7"/>
    <w:rsid w:val="00151BBE"/>
    <w:rsid w:val="00153B1D"/>
    <w:rsid w:val="00154B26"/>
    <w:rsid w:val="001559BB"/>
    <w:rsid w:val="00156594"/>
    <w:rsid w:val="0016428D"/>
    <w:rsid w:val="00165BE6"/>
    <w:rsid w:val="00171FAE"/>
    <w:rsid w:val="00172DD9"/>
    <w:rsid w:val="001738FD"/>
    <w:rsid w:val="00175CDF"/>
    <w:rsid w:val="0017659B"/>
    <w:rsid w:val="001812B0"/>
    <w:rsid w:val="00181423"/>
    <w:rsid w:val="00183B59"/>
    <w:rsid w:val="00183F4C"/>
    <w:rsid w:val="00187129"/>
    <w:rsid w:val="0019164F"/>
    <w:rsid w:val="00192C6E"/>
    <w:rsid w:val="00193C39"/>
    <w:rsid w:val="001943F7"/>
    <w:rsid w:val="001A0EDB"/>
    <w:rsid w:val="001A2240"/>
    <w:rsid w:val="001B252D"/>
    <w:rsid w:val="001B2904"/>
    <w:rsid w:val="001B3C0C"/>
    <w:rsid w:val="001B63BC"/>
    <w:rsid w:val="001C7CCE"/>
    <w:rsid w:val="001D15ED"/>
    <w:rsid w:val="001D328B"/>
    <w:rsid w:val="001D4A93"/>
    <w:rsid w:val="001D7948"/>
    <w:rsid w:val="001E0946"/>
    <w:rsid w:val="001E6267"/>
    <w:rsid w:val="001E7C32"/>
    <w:rsid w:val="001F0210"/>
    <w:rsid w:val="001F10F7"/>
    <w:rsid w:val="001F13CA"/>
    <w:rsid w:val="001F22EC"/>
    <w:rsid w:val="001F3A32"/>
    <w:rsid w:val="001F3DB9"/>
    <w:rsid w:val="001F491C"/>
    <w:rsid w:val="001F5C29"/>
    <w:rsid w:val="001F5D16"/>
    <w:rsid w:val="001F620B"/>
    <w:rsid w:val="001F688D"/>
    <w:rsid w:val="001F75DF"/>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3490"/>
    <w:rsid w:val="00255A8B"/>
    <w:rsid w:val="00263092"/>
    <w:rsid w:val="002662A5"/>
    <w:rsid w:val="00273257"/>
    <w:rsid w:val="00275C2B"/>
    <w:rsid w:val="00281A5D"/>
    <w:rsid w:val="00282053"/>
    <w:rsid w:val="00284C5E"/>
    <w:rsid w:val="00291A10"/>
    <w:rsid w:val="00294B37"/>
    <w:rsid w:val="00297F3F"/>
    <w:rsid w:val="002A195C"/>
    <w:rsid w:val="002A37B4"/>
    <w:rsid w:val="002A4A61"/>
    <w:rsid w:val="002A4C48"/>
    <w:rsid w:val="002C6B4F"/>
    <w:rsid w:val="002C6CFB"/>
    <w:rsid w:val="002C72E1"/>
    <w:rsid w:val="002D001B"/>
    <w:rsid w:val="002D1D40"/>
    <w:rsid w:val="002D518F"/>
    <w:rsid w:val="002D7ED5"/>
    <w:rsid w:val="002E1B18"/>
    <w:rsid w:val="002E6FF6"/>
    <w:rsid w:val="002F1137"/>
    <w:rsid w:val="002F1F0F"/>
    <w:rsid w:val="002F25B2"/>
    <w:rsid w:val="002F2BC5"/>
    <w:rsid w:val="002F376B"/>
    <w:rsid w:val="002F5C8C"/>
    <w:rsid w:val="002F7199"/>
    <w:rsid w:val="002F7D11"/>
    <w:rsid w:val="0030081B"/>
    <w:rsid w:val="003024ED"/>
    <w:rsid w:val="00305D6E"/>
    <w:rsid w:val="0030782E"/>
    <w:rsid w:val="00307F5F"/>
    <w:rsid w:val="003214E2"/>
    <w:rsid w:val="00323A22"/>
    <w:rsid w:val="00325AB6"/>
    <w:rsid w:val="003267C0"/>
    <w:rsid w:val="003308A8"/>
    <w:rsid w:val="0033098A"/>
    <w:rsid w:val="00331428"/>
    <w:rsid w:val="003352D1"/>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8631D"/>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220B5"/>
    <w:rsid w:val="00430648"/>
    <w:rsid w:val="004339CB"/>
    <w:rsid w:val="00435208"/>
    <w:rsid w:val="00440FF1"/>
    <w:rsid w:val="0044176B"/>
    <w:rsid w:val="004417F2"/>
    <w:rsid w:val="00442799"/>
    <w:rsid w:val="00443FBF"/>
    <w:rsid w:val="004452DF"/>
    <w:rsid w:val="004507E7"/>
    <w:rsid w:val="00450CC0"/>
    <w:rsid w:val="00457028"/>
    <w:rsid w:val="00457FA3"/>
    <w:rsid w:val="00462172"/>
    <w:rsid w:val="0047267B"/>
    <w:rsid w:val="00475A71"/>
    <w:rsid w:val="00481E04"/>
    <w:rsid w:val="004821A5"/>
    <w:rsid w:val="004828D5"/>
    <w:rsid w:val="00482AD0"/>
    <w:rsid w:val="00482AF6"/>
    <w:rsid w:val="00485359"/>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6DF2"/>
    <w:rsid w:val="004D7188"/>
    <w:rsid w:val="004E0209"/>
    <w:rsid w:val="004E3A8B"/>
    <w:rsid w:val="004E46DF"/>
    <w:rsid w:val="004E4B5B"/>
    <w:rsid w:val="004E5D39"/>
    <w:rsid w:val="004F0CB7"/>
    <w:rsid w:val="004F4564"/>
    <w:rsid w:val="00500F5C"/>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98C"/>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177D"/>
    <w:rsid w:val="00644E29"/>
    <w:rsid w:val="006450FB"/>
    <w:rsid w:val="006548B7"/>
    <w:rsid w:val="00654B3B"/>
    <w:rsid w:val="00656882"/>
    <w:rsid w:val="00657DBD"/>
    <w:rsid w:val="00662343"/>
    <w:rsid w:val="0066483B"/>
    <w:rsid w:val="0067069C"/>
    <w:rsid w:val="00670759"/>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B64BA"/>
    <w:rsid w:val="006C0178"/>
    <w:rsid w:val="006C063A"/>
    <w:rsid w:val="006C1FA8"/>
    <w:rsid w:val="006C2C97"/>
    <w:rsid w:val="006D3377"/>
    <w:rsid w:val="006D3E5E"/>
    <w:rsid w:val="006D5362"/>
    <w:rsid w:val="006E181A"/>
    <w:rsid w:val="006E2D44"/>
    <w:rsid w:val="006F3DD4"/>
    <w:rsid w:val="00711E05"/>
    <w:rsid w:val="00720474"/>
    <w:rsid w:val="007220CF"/>
    <w:rsid w:val="00724942"/>
    <w:rsid w:val="00727341"/>
    <w:rsid w:val="00734F1A"/>
    <w:rsid w:val="00736065"/>
    <w:rsid w:val="0074006F"/>
    <w:rsid w:val="00741D75"/>
    <w:rsid w:val="0074621F"/>
    <w:rsid w:val="007463FB"/>
    <w:rsid w:val="007513CD"/>
    <w:rsid w:val="0076196C"/>
    <w:rsid w:val="00766B1A"/>
    <w:rsid w:val="00766DFE"/>
    <w:rsid w:val="00774587"/>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B513C"/>
    <w:rsid w:val="007B6A54"/>
    <w:rsid w:val="007C0795"/>
    <w:rsid w:val="007C14AD"/>
    <w:rsid w:val="007C6828"/>
    <w:rsid w:val="007C6C61"/>
    <w:rsid w:val="007D3C15"/>
    <w:rsid w:val="007D4D44"/>
    <w:rsid w:val="007D50FF"/>
    <w:rsid w:val="007D58A9"/>
    <w:rsid w:val="007D6B5D"/>
    <w:rsid w:val="007E21DF"/>
    <w:rsid w:val="007E41CB"/>
    <w:rsid w:val="007E5479"/>
    <w:rsid w:val="007F2366"/>
    <w:rsid w:val="007F6079"/>
    <w:rsid w:val="007F6A9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4833"/>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6A04"/>
    <w:rsid w:val="0097724C"/>
    <w:rsid w:val="00980866"/>
    <w:rsid w:val="00980D24"/>
    <w:rsid w:val="00982037"/>
    <w:rsid w:val="009824DF"/>
    <w:rsid w:val="0098405A"/>
    <w:rsid w:val="00991A93"/>
    <w:rsid w:val="00996772"/>
    <w:rsid w:val="009A0E5E"/>
    <w:rsid w:val="009B09CD"/>
    <w:rsid w:val="009B1D95"/>
    <w:rsid w:val="009B2383"/>
    <w:rsid w:val="009B4356"/>
    <w:rsid w:val="009C30AA"/>
    <w:rsid w:val="009C43D1"/>
    <w:rsid w:val="009C59A6"/>
    <w:rsid w:val="009C6A52"/>
    <w:rsid w:val="009D0AB2"/>
    <w:rsid w:val="009D18BB"/>
    <w:rsid w:val="009D3276"/>
    <w:rsid w:val="009D444C"/>
    <w:rsid w:val="009D4525"/>
    <w:rsid w:val="009D473A"/>
    <w:rsid w:val="009E1533"/>
    <w:rsid w:val="009E2715"/>
    <w:rsid w:val="009E2785"/>
    <w:rsid w:val="009E6FE0"/>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47CBD"/>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4670"/>
    <w:rsid w:val="00AD6723"/>
    <w:rsid w:val="00AD6AE6"/>
    <w:rsid w:val="00AF5019"/>
    <w:rsid w:val="00B0051A"/>
    <w:rsid w:val="00B03DB7"/>
    <w:rsid w:val="00B04957"/>
    <w:rsid w:val="00B04CB8"/>
    <w:rsid w:val="00B11981"/>
    <w:rsid w:val="00B16515"/>
    <w:rsid w:val="00B2361F"/>
    <w:rsid w:val="00B2692B"/>
    <w:rsid w:val="00B35ECD"/>
    <w:rsid w:val="00B36590"/>
    <w:rsid w:val="00B447D8"/>
    <w:rsid w:val="00B45A5E"/>
    <w:rsid w:val="00B51194"/>
    <w:rsid w:val="00B52374"/>
    <w:rsid w:val="00B5499F"/>
    <w:rsid w:val="00B54BCB"/>
    <w:rsid w:val="00B56B13"/>
    <w:rsid w:val="00B60DD2"/>
    <w:rsid w:val="00B6166F"/>
    <w:rsid w:val="00B62EF1"/>
    <w:rsid w:val="00B63B2E"/>
    <w:rsid w:val="00B63F1C"/>
    <w:rsid w:val="00B7006B"/>
    <w:rsid w:val="00B71B72"/>
    <w:rsid w:val="00B73C63"/>
    <w:rsid w:val="00B74E3D"/>
    <w:rsid w:val="00B753D1"/>
    <w:rsid w:val="00B76BA7"/>
    <w:rsid w:val="00B77BB8"/>
    <w:rsid w:val="00B83455"/>
    <w:rsid w:val="00B844E8"/>
    <w:rsid w:val="00B91677"/>
    <w:rsid w:val="00B9272C"/>
    <w:rsid w:val="00B94B98"/>
    <w:rsid w:val="00B94CAC"/>
    <w:rsid w:val="00B96C04"/>
    <w:rsid w:val="00BA06B3"/>
    <w:rsid w:val="00BA32CA"/>
    <w:rsid w:val="00BA787B"/>
    <w:rsid w:val="00BB20F2"/>
    <w:rsid w:val="00BB67AE"/>
    <w:rsid w:val="00BC4136"/>
    <w:rsid w:val="00BC5869"/>
    <w:rsid w:val="00BC62F7"/>
    <w:rsid w:val="00BD003A"/>
    <w:rsid w:val="00BD1D45"/>
    <w:rsid w:val="00BD3099"/>
    <w:rsid w:val="00BD3E62"/>
    <w:rsid w:val="00BD73E6"/>
    <w:rsid w:val="00BE3030"/>
    <w:rsid w:val="00BE3F11"/>
    <w:rsid w:val="00BF321B"/>
    <w:rsid w:val="00BF3773"/>
    <w:rsid w:val="00BF3E14"/>
    <w:rsid w:val="00BF4644"/>
    <w:rsid w:val="00C00D18"/>
    <w:rsid w:val="00C03B8D"/>
    <w:rsid w:val="00C04532"/>
    <w:rsid w:val="00C06D1A"/>
    <w:rsid w:val="00C078F3"/>
    <w:rsid w:val="00C10C2F"/>
    <w:rsid w:val="00C12A01"/>
    <w:rsid w:val="00C1356B"/>
    <w:rsid w:val="00C151D0"/>
    <w:rsid w:val="00C237F5"/>
    <w:rsid w:val="00C24241"/>
    <w:rsid w:val="00C247D2"/>
    <w:rsid w:val="00C24A70"/>
    <w:rsid w:val="00C317AA"/>
    <w:rsid w:val="00C325C5"/>
    <w:rsid w:val="00C34A7D"/>
    <w:rsid w:val="00C34B1A"/>
    <w:rsid w:val="00C36247"/>
    <w:rsid w:val="00C4329D"/>
    <w:rsid w:val="00C4524E"/>
    <w:rsid w:val="00C45A69"/>
    <w:rsid w:val="00C46AA2"/>
    <w:rsid w:val="00C46C48"/>
    <w:rsid w:val="00C52674"/>
    <w:rsid w:val="00C542F0"/>
    <w:rsid w:val="00C55F0E"/>
    <w:rsid w:val="00C5709A"/>
    <w:rsid w:val="00C57CDB"/>
    <w:rsid w:val="00C60A9B"/>
    <w:rsid w:val="00C6108B"/>
    <w:rsid w:val="00C723BC"/>
    <w:rsid w:val="00C80C9F"/>
    <w:rsid w:val="00C80D03"/>
    <w:rsid w:val="00C80D37"/>
    <w:rsid w:val="00C8151A"/>
    <w:rsid w:val="00C815BF"/>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1A14"/>
    <w:rsid w:val="00CD1C80"/>
    <w:rsid w:val="00CD259C"/>
    <w:rsid w:val="00CE3B09"/>
    <w:rsid w:val="00CE3DDC"/>
    <w:rsid w:val="00CE63EE"/>
    <w:rsid w:val="00CE7EE1"/>
    <w:rsid w:val="00CF16FB"/>
    <w:rsid w:val="00CF2295"/>
    <w:rsid w:val="00CF3BDE"/>
    <w:rsid w:val="00D07ABE"/>
    <w:rsid w:val="00D14A59"/>
    <w:rsid w:val="00D22352"/>
    <w:rsid w:val="00D307A6"/>
    <w:rsid w:val="00D312F2"/>
    <w:rsid w:val="00D3229F"/>
    <w:rsid w:val="00D36C35"/>
    <w:rsid w:val="00D42073"/>
    <w:rsid w:val="00D472B8"/>
    <w:rsid w:val="00D5432B"/>
    <w:rsid w:val="00D5494D"/>
    <w:rsid w:val="00D574CA"/>
    <w:rsid w:val="00D57819"/>
    <w:rsid w:val="00D6072C"/>
    <w:rsid w:val="00D618A3"/>
    <w:rsid w:val="00D65620"/>
    <w:rsid w:val="00D65FF8"/>
    <w:rsid w:val="00D66406"/>
    <w:rsid w:val="00D72906"/>
    <w:rsid w:val="00D72BC8"/>
    <w:rsid w:val="00D73E07"/>
    <w:rsid w:val="00D74DE9"/>
    <w:rsid w:val="00D77E65"/>
    <w:rsid w:val="00D826B4"/>
    <w:rsid w:val="00D84566"/>
    <w:rsid w:val="00D92951"/>
    <w:rsid w:val="00D94B05"/>
    <w:rsid w:val="00D9667F"/>
    <w:rsid w:val="00DA3D06"/>
    <w:rsid w:val="00DB222D"/>
    <w:rsid w:val="00DB4045"/>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85C"/>
    <w:rsid w:val="00DE6B30"/>
    <w:rsid w:val="00DE731F"/>
    <w:rsid w:val="00DF15D7"/>
    <w:rsid w:val="00DF6CC2"/>
    <w:rsid w:val="00E006E4"/>
    <w:rsid w:val="00E02AAD"/>
    <w:rsid w:val="00E0769B"/>
    <w:rsid w:val="00E07E4A"/>
    <w:rsid w:val="00E11083"/>
    <w:rsid w:val="00E14AFB"/>
    <w:rsid w:val="00E207C9"/>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4B5"/>
    <w:rsid w:val="00F2561F"/>
    <w:rsid w:val="00F2637D"/>
    <w:rsid w:val="00F342FD"/>
    <w:rsid w:val="00F34E9E"/>
    <w:rsid w:val="00F351CD"/>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338C"/>
    <w:rsid w:val="00FA43B6"/>
    <w:rsid w:val="00FA5D88"/>
    <w:rsid w:val="00FA6D0A"/>
    <w:rsid w:val="00FA751A"/>
    <w:rsid w:val="00FB0152"/>
    <w:rsid w:val="00FB1482"/>
    <w:rsid w:val="00FB1A63"/>
    <w:rsid w:val="00FB33E4"/>
    <w:rsid w:val="00FB5BAB"/>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5D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545">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3620944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2931582">
      <w:bodyDiv w:val="1"/>
      <w:marLeft w:val="0"/>
      <w:marRight w:val="0"/>
      <w:marTop w:val="0"/>
      <w:marBottom w:val="0"/>
      <w:divBdr>
        <w:top w:val="none" w:sz="0" w:space="0" w:color="auto"/>
        <w:left w:val="none" w:sz="0" w:space="0" w:color="auto"/>
        <w:bottom w:val="none" w:sz="0" w:space="0" w:color="auto"/>
        <w:right w:val="none" w:sz="0" w:space="0" w:color="auto"/>
      </w:divBdr>
    </w:div>
    <w:div w:id="58380727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808173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2405122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1928190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39864424">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630300">
      <w:bodyDiv w:val="1"/>
      <w:marLeft w:val="0"/>
      <w:marRight w:val="0"/>
      <w:marTop w:val="0"/>
      <w:marBottom w:val="0"/>
      <w:divBdr>
        <w:top w:val="none" w:sz="0" w:space="0" w:color="auto"/>
        <w:left w:val="none" w:sz="0" w:space="0" w:color="auto"/>
        <w:bottom w:val="none" w:sz="0" w:space="0" w:color="auto"/>
        <w:right w:val="none" w:sz="0" w:space="0" w:color="auto"/>
      </w:divBdr>
      <w:divsChild>
        <w:div w:id="1863089402">
          <w:marLeft w:val="0"/>
          <w:marRight w:val="0"/>
          <w:marTop w:val="0"/>
          <w:marBottom w:val="0"/>
          <w:divBdr>
            <w:top w:val="none" w:sz="0" w:space="0" w:color="auto"/>
            <w:left w:val="none" w:sz="0" w:space="0" w:color="auto"/>
            <w:bottom w:val="none" w:sz="0" w:space="0" w:color="auto"/>
            <w:right w:val="none" w:sz="0" w:space="0" w:color="auto"/>
          </w:divBdr>
        </w:div>
      </w:divsChild>
    </w:div>
    <w:div w:id="1122572523">
      <w:bodyDiv w:val="1"/>
      <w:marLeft w:val="0"/>
      <w:marRight w:val="0"/>
      <w:marTop w:val="0"/>
      <w:marBottom w:val="0"/>
      <w:divBdr>
        <w:top w:val="none" w:sz="0" w:space="0" w:color="auto"/>
        <w:left w:val="none" w:sz="0" w:space="0" w:color="auto"/>
        <w:bottom w:val="none" w:sz="0" w:space="0" w:color="auto"/>
        <w:right w:val="none" w:sz="0" w:space="0" w:color="auto"/>
      </w:divBdr>
      <w:divsChild>
        <w:div w:id="831986868">
          <w:marLeft w:val="1714"/>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52851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268760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8497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09947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9212891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4B69-44C9-47D6-BA76-22264683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7852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Qualcomm User</cp:lastModifiedBy>
  <cp:revision>4</cp:revision>
  <cp:lastPrinted>2015-09-02T21:48:00Z</cp:lastPrinted>
  <dcterms:created xsi:type="dcterms:W3CDTF">2015-09-16T07:58:00Z</dcterms:created>
  <dcterms:modified xsi:type="dcterms:W3CDTF">2015-09-16T08:08:00Z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1690209778</vt:i4>
  </property>
  <property fmtid="{D5CDD505-2E9C-101B-9397-08002B2CF9AE}" pid="3" name="_NewReviewCycle">
    <vt:lpwstr/>
  </property>
  <property fmtid="{D5CDD505-2E9C-101B-9397-08002B2CF9AE}" pid="4" name="_EmailSubject">
    <vt:lpwstr>11-15-0XXX-00-00ah-proposed-comment-resolution-for-cid-70121.docx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y fmtid="{D5CDD505-2E9C-101B-9397-08002B2CF9AE}" pid="8" name="_PreviousAdHocReviewCycleID">
    <vt:i4>1690209778</vt:i4>
  </property>
</Properties>
</file>