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F2024" w:rsidRDefault="00CA09B2">
      <w:pPr>
        <w:pStyle w:val="T1"/>
        <w:pBdr>
          <w:bottom w:val="single" w:sz="6" w:space="0" w:color="auto"/>
        </w:pBdr>
        <w:spacing w:after="240"/>
        <w:rPr>
          <w:lang w:val="en-US"/>
        </w:rPr>
      </w:pPr>
      <w:bookmarkStart w:id="0" w:name="_GoBack"/>
      <w:bookmarkEnd w:id="0"/>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rsidTr="00516B66">
        <w:trPr>
          <w:trHeight w:val="485"/>
          <w:jc w:val="center"/>
        </w:trPr>
        <w:tc>
          <w:tcPr>
            <w:tcW w:w="9671" w:type="dxa"/>
            <w:gridSpan w:val="5"/>
            <w:vAlign w:val="center"/>
          </w:tcPr>
          <w:p w:rsidR="00CA09B2" w:rsidRPr="006F2024" w:rsidRDefault="004B7D38">
            <w:pPr>
              <w:pStyle w:val="T2"/>
              <w:rPr>
                <w:lang w:val="en-US"/>
              </w:rPr>
            </w:pPr>
            <w:r>
              <w:rPr>
                <w:lang w:val="en-US"/>
              </w:rPr>
              <w:t>Annex ZA</w:t>
            </w:r>
            <w:r w:rsidR="00852BFF">
              <w:rPr>
                <w:lang w:val="en-US"/>
              </w:rPr>
              <w:t xml:space="preserve"> changes</w:t>
            </w:r>
          </w:p>
        </w:tc>
      </w:tr>
      <w:tr w:rsidR="00CA09B2" w:rsidRPr="006F2024" w:rsidTr="00516B66">
        <w:trPr>
          <w:trHeight w:val="359"/>
          <w:jc w:val="center"/>
        </w:trPr>
        <w:tc>
          <w:tcPr>
            <w:tcW w:w="9671" w:type="dxa"/>
            <w:gridSpan w:val="5"/>
            <w:vAlign w:val="center"/>
          </w:tcPr>
          <w:p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19351F">
              <w:rPr>
                <w:b w:val="0"/>
                <w:sz w:val="20"/>
                <w:lang w:val="en-US"/>
              </w:rPr>
              <w:t>5</w:t>
            </w:r>
            <w:r w:rsidR="0092449C" w:rsidRPr="006F2024">
              <w:rPr>
                <w:b w:val="0"/>
                <w:sz w:val="20"/>
                <w:lang w:val="en-US"/>
              </w:rPr>
              <w:t>-</w:t>
            </w:r>
            <w:r w:rsidR="008105A3">
              <w:rPr>
                <w:b w:val="0"/>
                <w:sz w:val="20"/>
                <w:lang w:val="en-US"/>
              </w:rPr>
              <w:t>0</w:t>
            </w:r>
            <w:r w:rsidR="00852BFF">
              <w:rPr>
                <w:b w:val="0"/>
                <w:sz w:val="20"/>
                <w:lang w:val="en-US"/>
              </w:rPr>
              <w:t>7</w:t>
            </w:r>
            <w:r w:rsidR="0049207F" w:rsidRPr="006F2024">
              <w:rPr>
                <w:b w:val="0"/>
                <w:sz w:val="20"/>
                <w:lang w:val="en-US"/>
              </w:rPr>
              <w:t>-</w:t>
            </w:r>
            <w:r w:rsidR="00852BFF">
              <w:rPr>
                <w:b w:val="0"/>
                <w:sz w:val="20"/>
                <w:lang w:val="en-US"/>
              </w:rPr>
              <w:t>12</w:t>
            </w:r>
          </w:p>
        </w:tc>
      </w:tr>
      <w:tr w:rsidR="00CA09B2" w:rsidRPr="006F2024" w:rsidTr="00516B66">
        <w:trPr>
          <w:cantSplit/>
          <w:jc w:val="center"/>
        </w:trPr>
        <w:tc>
          <w:tcPr>
            <w:tcW w:w="9671"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516B66">
        <w:trPr>
          <w:jc w:val="center"/>
        </w:trPr>
        <w:tc>
          <w:tcPr>
            <w:tcW w:w="1336"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rsidTr="00516B66">
        <w:trPr>
          <w:jc w:val="center"/>
        </w:trPr>
        <w:tc>
          <w:tcPr>
            <w:tcW w:w="1336"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rsidR="00CA09B2" w:rsidRPr="006F2024" w:rsidRDefault="000C5791">
      <w:pPr>
        <w:pStyle w:val="T1"/>
        <w:spacing w:after="120"/>
        <w:rPr>
          <w:sz w:val="22"/>
          <w:lang w:val="en-US"/>
        </w:rPr>
      </w:pPr>
      <w:r>
        <w:rPr>
          <w:lang w:val="en-US"/>
        </w:rPr>
        <w:pict>
          <v:shapetype id="_x0000_t202" coordsize="21600,21600" o:spt="202" path="m,l,21600r21600,l21600,xe">
            <v:stroke joinstyle="miter"/>
            <v:path gradientshapeok="t" o:connecttype="rect"/>
          </v:shapetype>
          <v:shape id="_x0000_s1026" type="#_x0000_t202" style="position:absolute;left:0;text-align:left;margin-left:22.05pt;margin-top:13.65pt;width:468pt;height:224pt;z-index:251657728;mso-position-horizontal-relative:text;mso-position-vertical-relative:text" stroked="f">
            <v:textbox style="mso-next-textbox:#_x0000_s1026">
              <w:txbxContent>
                <w:p w:rsidR="000D3CAD" w:rsidRDefault="000D3CAD">
                  <w:pPr>
                    <w:pStyle w:val="T1"/>
                    <w:spacing w:after="120"/>
                  </w:pPr>
                  <w:r>
                    <w:t>Abstract</w:t>
                  </w:r>
                </w:p>
                <w:p w:rsidR="00EC1566" w:rsidRDefault="000D3CAD" w:rsidP="006E3997">
                  <w:r>
                    <w:t xml:space="preserve">This document </w:t>
                  </w:r>
                  <w:r w:rsidR="00097971">
                    <w:t>provides updated text for the following CIDs:</w:t>
                  </w:r>
                </w:p>
                <w:p w:rsidR="00097971" w:rsidRDefault="00097971" w:rsidP="006E3997"/>
                <w:p w:rsidR="00097971" w:rsidRDefault="00097971" w:rsidP="006E3997">
                  <w:r>
                    <w:t xml:space="preserve">1013, 1071, 1109, 1137, 1196, 1197, 1198, 1200, 1294, 1296, 1297, 1326, 1451, </w:t>
                  </w:r>
                  <w:r w:rsidR="00DE0AA3">
                    <w:t xml:space="preserve">1452, </w:t>
                  </w:r>
                  <w:r>
                    <w:t xml:space="preserve">1538, 1539, </w:t>
                  </w:r>
                  <w:r w:rsidR="00DE0AA3">
                    <w:t xml:space="preserve">1540, </w:t>
                  </w:r>
                  <w:r>
                    <w:t>1541, 1542, 1638, 1639, 1658</w:t>
                  </w:r>
                </w:p>
                <w:p w:rsidR="000D3CAD" w:rsidRDefault="000D3CAD" w:rsidP="006E3997"/>
                <w:p w:rsidR="000D3CAD" w:rsidRPr="007E42F9" w:rsidRDefault="000D3CAD" w:rsidP="006E3997">
                  <w:pPr>
                    <w:rPr>
                      <w:szCs w:val="24"/>
                      <w:lang w:val="en-US"/>
                    </w:rPr>
                  </w:pPr>
                  <w:r>
                    <w:t>This uses Draft P802.11aq_D</w:t>
                  </w:r>
                  <w:r w:rsidR="00EE71A8">
                    <w:t>1.2</w:t>
                  </w:r>
                  <w:r>
                    <w:t xml:space="preserve"> as </w:t>
                  </w:r>
                  <w:r w:rsidR="00EC1566">
                    <w:t xml:space="preserve">a </w:t>
                  </w:r>
                  <w:r>
                    <w:t>baseline.</w:t>
                  </w:r>
                </w:p>
              </w:txbxContent>
            </v:textbox>
          </v:shape>
        </w:pict>
      </w:r>
    </w:p>
    <w:p w:rsidR="00852BFF" w:rsidRPr="00852BFF" w:rsidRDefault="00CA09B2" w:rsidP="00852BFF">
      <w:pPr>
        <w:pStyle w:val="Heading1"/>
        <w:rPr>
          <w:sz w:val="24"/>
          <w:szCs w:val="24"/>
          <w:u w:val="none"/>
        </w:rPr>
      </w:pPr>
      <w:r w:rsidRPr="006F2024">
        <w:rPr>
          <w:lang w:val="en-US"/>
        </w:rPr>
        <w:br w:type="page"/>
      </w:r>
      <w:bookmarkStart w:id="1" w:name="_Toc418633204"/>
      <w:r w:rsidR="00852BFF" w:rsidRPr="00852BFF">
        <w:rPr>
          <w:sz w:val="24"/>
          <w:szCs w:val="24"/>
          <w:u w:val="none"/>
        </w:rPr>
        <w:lastRenderedPageBreak/>
        <w:t>4.  General Description</w:t>
      </w:r>
      <w:bookmarkEnd w:id="1"/>
    </w:p>
    <w:p w:rsidR="00852BFF" w:rsidRPr="00852BFF" w:rsidRDefault="00852BFF" w:rsidP="00852BFF">
      <w:pPr>
        <w:pStyle w:val="Heading4"/>
        <w:numPr>
          <w:ilvl w:val="0"/>
          <w:numId w:val="0"/>
        </w:numPr>
        <w:ind w:left="864" w:hanging="864"/>
        <w:rPr>
          <w:i/>
          <w:sz w:val="20"/>
          <w:szCs w:val="20"/>
          <w:lang w:val="en-US"/>
        </w:rPr>
      </w:pPr>
      <w:bookmarkStart w:id="2" w:name="Section_4_5_9_Interworking_With_external"/>
      <w:bookmarkEnd w:id="2"/>
      <w:r w:rsidRPr="00852BFF">
        <w:rPr>
          <w:i/>
          <w:color w:val="FF0000"/>
          <w:sz w:val="20"/>
          <w:szCs w:val="20"/>
          <w:lang w:val="en-US"/>
        </w:rPr>
        <w:t>Add the following new clauses to 4.5.9</w:t>
      </w:r>
    </w:p>
    <w:p w:rsidR="00852BFF" w:rsidRPr="00852BFF" w:rsidRDefault="00852BFF" w:rsidP="00852BFF">
      <w:pPr>
        <w:pStyle w:val="Heading4"/>
        <w:numPr>
          <w:ilvl w:val="0"/>
          <w:numId w:val="0"/>
        </w:numPr>
        <w:ind w:left="864" w:hanging="864"/>
        <w:rPr>
          <w:rFonts w:ascii="Arial" w:eastAsia="MS Mincho" w:hAnsi="Arial" w:cs="Arial"/>
          <w:w w:val="0"/>
          <w:sz w:val="20"/>
          <w:szCs w:val="20"/>
        </w:rPr>
      </w:pPr>
      <w:r w:rsidRPr="00852BFF">
        <w:rPr>
          <w:rFonts w:ascii="Arial" w:eastAsia="MS Mincho" w:hAnsi="Arial" w:cs="Arial"/>
          <w:w w:val="0"/>
          <w:sz w:val="20"/>
          <w:szCs w:val="20"/>
        </w:rPr>
        <w:t xml:space="preserve">4.5.9.1 </w:t>
      </w:r>
      <w:r w:rsidR="006E4683">
        <w:rPr>
          <w:rFonts w:ascii="Arial" w:eastAsia="MS Mincho" w:hAnsi="Arial" w:cs="Arial"/>
          <w:w w:val="0"/>
          <w:sz w:val="20"/>
          <w:szCs w:val="20"/>
        </w:rPr>
        <w:t xml:space="preserve">[#1361] </w:t>
      </w:r>
      <w:r w:rsidR="00A71729">
        <w:rPr>
          <w:rFonts w:ascii="Arial" w:eastAsia="MS Mincho" w:hAnsi="Arial" w:cs="Arial"/>
          <w:w w:val="0"/>
          <w:sz w:val="20"/>
          <w:szCs w:val="20"/>
        </w:rPr>
        <w:t>Preassocation Discovery (PAD)</w:t>
      </w:r>
    </w:p>
    <w:p w:rsidR="00852BFF" w:rsidRPr="00852BFF" w:rsidRDefault="00852BFF" w:rsidP="00852BFF">
      <w:pPr>
        <w:rPr>
          <w:rFonts w:eastAsia="MS Mincho"/>
        </w:rPr>
      </w:pPr>
    </w:p>
    <w:p w:rsidR="00852BFF" w:rsidRDefault="00CE2070" w:rsidP="00852BFF">
      <w:pPr>
        <w:pStyle w:val="IEEEStdsParagraph"/>
        <w:rPr>
          <w:rFonts w:eastAsia="MS Mincho"/>
        </w:rPr>
      </w:pPr>
      <w:r>
        <w:rPr>
          <w:rFonts w:eastAsia="MS Mincho"/>
        </w:rPr>
        <w:t xml:space="preserve">[#1658] </w:t>
      </w:r>
      <w:r w:rsidR="00F96F86">
        <w:rPr>
          <w:rFonts w:eastAsia="MS Mincho"/>
        </w:rPr>
        <w:t xml:space="preserve">[#1326] </w:t>
      </w:r>
      <w:r w:rsidR="00B92250">
        <w:rPr>
          <w:rFonts w:eastAsia="MS Mincho"/>
        </w:rPr>
        <w:t xml:space="preserve">[#1137] </w:t>
      </w:r>
      <w:r w:rsidR="002E1852">
        <w:rPr>
          <w:rFonts w:eastAsia="MS Mincho"/>
        </w:rPr>
        <w:t xml:space="preserve">[#1538] [#1638] </w:t>
      </w:r>
      <w:r w:rsidR="00A71729">
        <w:rPr>
          <w:rFonts w:eastAsia="MS Mincho"/>
        </w:rPr>
        <w:t>PAD</w:t>
      </w:r>
      <w:r w:rsidR="00852BFF">
        <w:rPr>
          <w:rFonts w:eastAsia="MS Mincho"/>
        </w:rPr>
        <w:t xml:space="preserve"> is used by STAs </w:t>
      </w:r>
      <w:r w:rsidR="00852BFF" w:rsidRPr="00A74475">
        <w:rPr>
          <w:rFonts w:eastAsia="MS Mincho"/>
        </w:rPr>
        <w:t xml:space="preserve">to </w:t>
      </w:r>
      <w:r w:rsidR="00852BFF">
        <w:rPr>
          <w:rFonts w:eastAsia="MS Mincho"/>
        </w:rPr>
        <w:t xml:space="preserve">perform preassociation discovery of </w:t>
      </w:r>
      <w:r w:rsidR="00852BFF" w:rsidRPr="00A74475">
        <w:rPr>
          <w:rFonts w:eastAsia="MS Mincho"/>
        </w:rPr>
        <w:t>infor</w:t>
      </w:r>
      <w:r w:rsidR="00852BFF">
        <w:rPr>
          <w:rFonts w:eastAsia="MS Mincho"/>
        </w:rPr>
        <w:t xml:space="preserve">mation concerning </w:t>
      </w:r>
      <w:r w:rsidR="00852BFF" w:rsidRPr="00A74475">
        <w:rPr>
          <w:rFonts w:eastAsia="MS Mincho"/>
        </w:rPr>
        <w:t xml:space="preserve">services that are available </w:t>
      </w:r>
      <w:r w:rsidR="00DD32AB">
        <w:rPr>
          <w:rFonts w:eastAsia="MS Mincho"/>
        </w:rPr>
        <w:t>in a</w:t>
      </w:r>
      <w:r w:rsidR="00852BFF">
        <w:rPr>
          <w:rFonts w:eastAsia="MS Mincho"/>
        </w:rPr>
        <w:t xml:space="preserve"> BSS</w:t>
      </w:r>
      <w:r w:rsidR="00852BFF" w:rsidRPr="00A74475">
        <w:rPr>
          <w:rFonts w:eastAsia="MS Mincho"/>
        </w:rPr>
        <w:t xml:space="preserve">. </w:t>
      </w:r>
      <w:r w:rsidR="00B92250">
        <w:rPr>
          <w:rFonts w:eastAsia="MS Mincho"/>
        </w:rPr>
        <w:t xml:space="preserve">[#1196] </w:t>
      </w:r>
      <w:r w:rsidR="00852BFF" w:rsidRPr="00A74475">
        <w:rPr>
          <w:rFonts w:eastAsia="MS Mincho"/>
        </w:rPr>
        <w:t xml:space="preserve">This information </w:t>
      </w:r>
      <w:r w:rsidR="00DD32AB">
        <w:rPr>
          <w:rFonts w:eastAsia="MS Mincho"/>
        </w:rPr>
        <w:t xml:space="preserve">provides support for a STA’s network selection before joining the wireless LAN </w:t>
      </w:r>
      <w:r w:rsidR="00B92250">
        <w:rPr>
          <w:rFonts w:eastAsia="MS Mincho"/>
        </w:rPr>
        <w:t>[#1197]</w:t>
      </w:r>
      <w:r w:rsidR="002E1852">
        <w:rPr>
          <w:rFonts w:eastAsia="MS Mincho"/>
        </w:rPr>
        <w:t xml:space="preserve"> [#1198]</w:t>
      </w:r>
      <w:r w:rsidR="00852BFF" w:rsidRPr="007569C9">
        <w:rPr>
          <w:rFonts w:eastAsia="MS Mincho"/>
        </w:rPr>
        <w:t>.</w:t>
      </w:r>
    </w:p>
    <w:p w:rsidR="005C21F7" w:rsidRPr="005C21F7" w:rsidRDefault="005C21F7" w:rsidP="00852BFF">
      <w:pPr>
        <w:pStyle w:val="IEEEStdsParagraph"/>
        <w:rPr>
          <w:rFonts w:eastAsia="MS Mincho"/>
          <w:b/>
          <w:color w:val="000000" w:themeColor="text1"/>
        </w:rPr>
      </w:pPr>
      <w:r w:rsidRPr="005C21F7">
        <w:rPr>
          <w:rFonts w:ascii="Arial" w:eastAsia="MS Mincho" w:hAnsi="Arial" w:cs="Arial"/>
          <w:b/>
          <w:w w:val="0"/>
        </w:rPr>
        <w:t>4.5.9.1.1 Architecture</w:t>
      </w:r>
    </w:p>
    <w:p w:rsidR="00852BFF" w:rsidRPr="003D3863" w:rsidRDefault="00852BFF" w:rsidP="00852BFF">
      <w:pPr>
        <w:pStyle w:val="IEEEStdsParagraph"/>
        <w:rPr>
          <w:rFonts w:eastAsia="MS Mincho"/>
        </w:rPr>
      </w:pPr>
      <w:r w:rsidRPr="00492B3E">
        <w:rPr>
          <w:rFonts w:eastAsia="MS Mincho"/>
          <w:color w:val="000000" w:themeColor="text1"/>
        </w:rPr>
        <w:t xml:space="preserve">Figure </w:t>
      </w:r>
      <w:r>
        <w:rPr>
          <w:rFonts w:eastAsia="MS Mincho"/>
          <w:color w:val="000000" w:themeColor="text1"/>
        </w:rPr>
        <w:t>4.5aq</w:t>
      </w:r>
      <w:r w:rsidRPr="00492B3E">
        <w:rPr>
          <w:rFonts w:eastAsia="MS Mincho"/>
          <w:color w:val="000000" w:themeColor="text1"/>
        </w:rPr>
        <w:t xml:space="preserve"> </w:t>
      </w:r>
      <w:r>
        <w:rPr>
          <w:rFonts w:eastAsia="MS Mincho"/>
          <w:color w:val="000000" w:themeColor="text1"/>
        </w:rPr>
        <w:t>shows</w:t>
      </w:r>
      <w:r w:rsidRPr="00492B3E">
        <w:rPr>
          <w:rFonts w:eastAsia="MS Mincho"/>
          <w:color w:val="000000" w:themeColor="text1"/>
        </w:rPr>
        <w:t xml:space="preserve"> the functional flow of MAC messaging and service information between the STA and the AP. </w:t>
      </w:r>
      <w:r w:rsidR="00B92250">
        <w:rPr>
          <w:rFonts w:eastAsia="MS Mincho"/>
          <w:color w:val="000000" w:themeColor="text1"/>
        </w:rPr>
        <w:t xml:space="preserve">[#1539] </w:t>
      </w:r>
      <w:r>
        <w:rPr>
          <w:rFonts w:eastAsia="MS Mincho"/>
          <w:color w:val="000000" w:themeColor="text1"/>
        </w:rPr>
        <w:t xml:space="preserve">The </w:t>
      </w:r>
      <w:r w:rsidR="00992D26">
        <w:rPr>
          <w:rFonts w:eastAsia="MS Mincho"/>
          <w:color w:val="000000" w:themeColor="text1"/>
        </w:rPr>
        <w:t>prox</w:t>
      </w:r>
      <w:r w:rsidR="00414CBC">
        <w:rPr>
          <w:rFonts w:eastAsia="MS Mincho"/>
          <w:color w:val="000000" w:themeColor="text1"/>
        </w:rPr>
        <w:t>y server, as</w:t>
      </w:r>
      <w:r>
        <w:rPr>
          <w:rFonts w:eastAsia="MS Mincho"/>
          <w:color w:val="000000" w:themeColor="text1"/>
        </w:rPr>
        <w:t xml:space="preserve"> shown in Figure 4.5aq</w:t>
      </w:r>
      <w:r w:rsidR="00414CBC">
        <w:rPr>
          <w:rFonts w:eastAsia="MS Mincho"/>
          <w:color w:val="000000" w:themeColor="text1"/>
        </w:rPr>
        <w:t>,</w:t>
      </w:r>
      <w:r w:rsidRPr="007569C9">
        <w:rPr>
          <w:rFonts w:eastAsia="MS Mincho"/>
          <w:color w:val="000000" w:themeColor="text1"/>
        </w:rPr>
        <w:t xml:space="preserve"> </w:t>
      </w:r>
      <w:r w:rsidR="00414CBC">
        <w:rPr>
          <w:rFonts w:eastAsia="MS Mincho"/>
          <w:color w:val="000000" w:themeColor="text1"/>
        </w:rPr>
        <w:t>is a</w:t>
      </w:r>
      <w:r w:rsidRPr="00A74475">
        <w:rPr>
          <w:rFonts w:eastAsia="MS Mincho"/>
          <w:color w:val="000000" w:themeColor="text1"/>
        </w:rPr>
        <w:t xml:space="preserve"> </w:t>
      </w:r>
      <w:r w:rsidR="002354AB">
        <w:rPr>
          <w:rFonts w:eastAsia="MS Mincho"/>
          <w:color w:val="000000" w:themeColor="text1"/>
        </w:rPr>
        <w:t xml:space="preserve">[#1451] </w:t>
      </w:r>
      <w:r w:rsidR="00414CBC">
        <w:rPr>
          <w:rFonts w:eastAsia="MS Mincho"/>
          <w:color w:val="000000" w:themeColor="text1"/>
        </w:rPr>
        <w:t>logical entity</w:t>
      </w:r>
      <w:r w:rsidRPr="00A74475">
        <w:rPr>
          <w:rFonts w:eastAsia="MS Mincho"/>
          <w:color w:val="000000" w:themeColor="text1"/>
        </w:rPr>
        <w:t xml:space="preserve"> that con</w:t>
      </w:r>
      <w:r>
        <w:rPr>
          <w:rFonts w:eastAsia="MS Mincho"/>
          <w:color w:val="000000" w:themeColor="text1"/>
        </w:rPr>
        <w:t xml:space="preserve">tain caches of information about </w:t>
      </w:r>
      <w:r w:rsidRPr="007569C9">
        <w:rPr>
          <w:rFonts w:eastAsia="MS Mincho"/>
          <w:color w:val="000000" w:themeColor="text1"/>
        </w:rPr>
        <w:t xml:space="preserve">services available </w:t>
      </w:r>
      <w:r w:rsidR="00337684">
        <w:rPr>
          <w:rFonts w:eastAsia="MS Mincho"/>
          <w:color w:val="000000" w:themeColor="text1"/>
        </w:rPr>
        <w:t xml:space="preserve">in the BSS, </w:t>
      </w:r>
      <w:r w:rsidRPr="007569C9">
        <w:rPr>
          <w:rFonts w:eastAsia="MS Mincho"/>
          <w:color w:val="000000" w:themeColor="text1"/>
        </w:rPr>
        <w:t>for the STA to connect to after it associates with the AP</w:t>
      </w:r>
      <w:r>
        <w:rPr>
          <w:rFonts w:eastAsia="MS Mincho"/>
        </w:rPr>
        <w:t xml:space="preserve">. </w:t>
      </w:r>
      <w:r w:rsidR="00414CBC">
        <w:rPr>
          <w:rFonts w:eastAsia="MS Mincho"/>
        </w:rPr>
        <w:t xml:space="preserve">  The proxy client, also shown in Figure 4.5aq, is a logical entity that initiate</w:t>
      </w:r>
      <w:r w:rsidR="00A71729">
        <w:rPr>
          <w:rFonts w:eastAsia="MS Mincho"/>
        </w:rPr>
        <w:t>s</w:t>
      </w:r>
      <w:r w:rsidR="00414CBC">
        <w:rPr>
          <w:rFonts w:eastAsia="MS Mincho"/>
        </w:rPr>
        <w:t xml:space="preserve"> service discovery.</w:t>
      </w:r>
      <w:r>
        <w:rPr>
          <w:rFonts w:eastAsia="MS Mincho"/>
        </w:rPr>
        <w:t xml:space="preserve">   </w:t>
      </w:r>
    </w:p>
    <w:p w:rsidR="00852BFF" w:rsidRPr="009E783A" w:rsidRDefault="00852BFF" w:rsidP="00852BFF">
      <w:pPr>
        <w:pStyle w:val="Heading5"/>
        <w:numPr>
          <w:ilvl w:val="0"/>
          <w:numId w:val="0"/>
        </w:numPr>
        <w:jc w:val="center"/>
        <w:rPr>
          <w:b w:val="0"/>
        </w:rPr>
      </w:pPr>
      <w:r>
        <w:object w:dxaOrig="8670" w:dyaOrig="3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75pt;height:198.9pt" o:ole="">
            <v:imagedata r:id="rId9" o:title=""/>
          </v:shape>
          <o:OLEObject Type="Embed" ProgID="Word.Document.12" ShapeID="_x0000_i1025" DrawAspect="Content" ObjectID="_1498482994" r:id="rId10">
            <o:FieldCodes>\s</o:FieldCodes>
          </o:OLEObject>
        </w:object>
      </w:r>
    </w:p>
    <w:p w:rsidR="00852BFF" w:rsidRPr="00852BFF" w:rsidRDefault="00414CBC" w:rsidP="00852BFF">
      <w:pPr>
        <w:pStyle w:val="Caption"/>
        <w:jc w:val="center"/>
        <w:rPr>
          <w:rFonts w:ascii="Arial" w:hAnsi="Arial" w:cs="Arial"/>
          <w:color w:val="000000" w:themeColor="text1"/>
        </w:rPr>
      </w:pPr>
      <w:r>
        <w:rPr>
          <w:rFonts w:ascii="Arial" w:hAnsi="Arial" w:cs="Arial"/>
          <w:color w:val="000000" w:themeColor="text1"/>
        </w:rPr>
        <w:t>Figure 4.5</w:t>
      </w:r>
      <w:r w:rsidR="00852BFF" w:rsidRPr="00852BFF">
        <w:rPr>
          <w:rFonts w:ascii="Arial" w:hAnsi="Arial" w:cs="Arial"/>
          <w:color w:val="000000" w:themeColor="text1"/>
        </w:rPr>
        <w:t>aq – Preassociation Discovery Architecture</w:t>
      </w:r>
      <w:r w:rsidR="00953EF6">
        <w:rPr>
          <w:rFonts w:ascii="Arial" w:hAnsi="Arial" w:cs="Arial"/>
          <w:color w:val="000000" w:themeColor="text1"/>
        </w:rPr>
        <w:t xml:space="preserve"> [#1452]</w:t>
      </w:r>
      <w:r w:rsidR="002E1852">
        <w:rPr>
          <w:rFonts w:ascii="Arial" w:hAnsi="Arial" w:cs="Arial"/>
          <w:color w:val="000000" w:themeColor="text1"/>
        </w:rPr>
        <w:t xml:space="preserve"> [#1540]</w:t>
      </w:r>
    </w:p>
    <w:p w:rsidR="00852BFF" w:rsidRPr="00852BFF" w:rsidRDefault="009A6D18" w:rsidP="00852BFF">
      <w:pPr>
        <w:pStyle w:val="Heading5"/>
        <w:numPr>
          <w:ilvl w:val="0"/>
          <w:numId w:val="0"/>
        </w:numPr>
        <w:ind w:left="1008" w:hanging="1008"/>
        <w:rPr>
          <w:rFonts w:ascii="Arial" w:eastAsia="MS Mincho" w:hAnsi="Arial" w:cs="Arial"/>
          <w:i w:val="0"/>
          <w:w w:val="0"/>
          <w:sz w:val="20"/>
          <w:szCs w:val="20"/>
        </w:rPr>
      </w:pPr>
      <w:r>
        <w:rPr>
          <w:rFonts w:ascii="Arial" w:eastAsia="MS Mincho" w:hAnsi="Arial" w:cs="Arial"/>
          <w:i w:val="0"/>
          <w:w w:val="0"/>
          <w:sz w:val="20"/>
          <w:szCs w:val="20"/>
        </w:rPr>
        <w:t>4.5.9</w:t>
      </w:r>
      <w:r w:rsidR="005C21F7">
        <w:rPr>
          <w:rFonts w:ascii="Arial" w:eastAsia="MS Mincho" w:hAnsi="Arial" w:cs="Arial"/>
          <w:i w:val="0"/>
          <w:w w:val="0"/>
          <w:sz w:val="20"/>
          <w:szCs w:val="20"/>
        </w:rPr>
        <w:t>.1.2</w:t>
      </w:r>
      <w:r w:rsidR="00852BFF" w:rsidRPr="00852BFF">
        <w:rPr>
          <w:rFonts w:ascii="Arial" w:eastAsia="MS Mincho" w:hAnsi="Arial" w:cs="Arial"/>
          <w:i w:val="0"/>
          <w:w w:val="0"/>
          <w:sz w:val="20"/>
          <w:szCs w:val="20"/>
        </w:rPr>
        <w:t xml:space="preserve"> </w:t>
      </w:r>
      <w:r w:rsidR="00B92250">
        <w:rPr>
          <w:rFonts w:ascii="Arial" w:eastAsia="MS Mincho" w:hAnsi="Arial" w:cs="Arial"/>
          <w:i w:val="0"/>
          <w:w w:val="0"/>
          <w:sz w:val="20"/>
          <w:szCs w:val="20"/>
        </w:rPr>
        <w:t xml:space="preserve">[#1297] </w:t>
      </w:r>
      <w:r w:rsidR="00BE3E07">
        <w:rPr>
          <w:rFonts w:ascii="Arial" w:eastAsia="MS Mincho" w:hAnsi="Arial" w:cs="Arial"/>
          <w:i w:val="0"/>
          <w:w w:val="0"/>
          <w:sz w:val="20"/>
          <w:szCs w:val="20"/>
        </w:rPr>
        <w:t>Proxy</w:t>
      </w:r>
    </w:p>
    <w:p w:rsidR="00852BFF" w:rsidRDefault="00B92250" w:rsidP="00852BFF">
      <w:pPr>
        <w:pStyle w:val="T"/>
        <w:spacing w:after="240"/>
        <w:rPr>
          <w:rFonts w:asciiTheme="majorBidi" w:hAnsiTheme="majorBidi" w:cstheme="majorBidi"/>
          <w:bCs/>
        </w:rPr>
      </w:pPr>
      <w:r>
        <w:rPr>
          <w:rFonts w:asciiTheme="majorBidi" w:hAnsiTheme="majorBidi" w:cstheme="majorBidi"/>
          <w:bCs/>
        </w:rPr>
        <w:t xml:space="preserve">[#1294] [#1296] </w:t>
      </w:r>
      <w:r w:rsidR="00964857">
        <w:rPr>
          <w:rFonts w:asciiTheme="majorBidi" w:hAnsiTheme="majorBidi" w:cstheme="majorBidi"/>
          <w:bCs/>
        </w:rPr>
        <w:t xml:space="preserve">[#1541] </w:t>
      </w:r>
      <w:r w:rsidR="00BB33F3">
        <w:rPr>
          <w:rFonts w:asciiTheme="majorBidi" w:hAnsiTheme="majorBidi" w:cstheme="majorBidi"/>
          <w:bCs/>
        </w:rPr>
        <w:t xml:space="preserve">[#1109] </w:t>
      </w:r>
      <w:r w:rsidR="00097971">
        <w:rPr>
          <w:rFonts w:asciiTheme="majorBidi" w:hAnsiTheme="majorBidi" w:cstheme="majorBidi"/>
          <w:bCs/>
        </w:rPr>
        <w:t xml:space="preserve">[#1071] [#1013] </w:t>
      </w:r>
      <w:r w:rsidR="00852BFF">
        <w:rPr>
          <w:rFonts w:asciiTheme="majorBidi" w:hAnsiTheme="majorBidi" w:cstheme="majorBidi"/>
          <w:bCs/>
        </w:rPr>
        <w:t xml:space="preserve">A </w:t>
      </w:r>
      <w:r w:rsidR="00852BFF" w:rsidRPr="008D33E5">
        <w:rPr>
          <w:rFonts w:asciiTheme="majorBidi" w:hAnsiTheme="majorBidi" w:cstheme="majorBidi"/>
          <w:bCs/>
        </w:rPr>
        <w:t xml:space="preserve">proxy is required to </w:t>
      </w:r>
      <w:r w:rsidR="00852BFF">
        <w:rPr>
          <w:rFonts w:asciiTheme="majorBidi" w:hAnsiTheme="majorBidi" w:cstheme="majorBidi"/>
          <w:bCs/>
        </w:rPr>
        <w:t xml:space="preserve">exchange </w:t>
      </w:r>
      <w:r w:rsidR="00852BFF" w:rsidRPr="008D33E5">
        <w:rPr>
          <w:rFonts w:asciiTheme="majorBidi" w:hAnsiTheme="majorBidi" w:cstheme="majorBidi"/>
          <w:bCs/>
        </w:rPr>
        <w:t xml:space="preserve">information </w:t>
      </w:r>
      <w:r w:rsidR="00852BFF">
        <w:rPr>
          <w:rFonts w:asciiTheme="majorBidi" w:hAnsiTheme="majorBidi" w:cstheme="majorBidi"/>
          <w:bCs/>
        </w:rPr>
        <w:t xml:space="preserve">with </w:t>
      </w:r>
      <w:r w:rsidR="00852BFF" w:rsidRPr="008D33E5">
        <w:rPr>
          <w:rFonts w:asciiTheme="majorBidi" w:hAnsiTheme="majorBidi" w:cstheme="majorBidi"/>
          <w:bCs/>
        </w:rPr>
        <w:t>high</w:t>
      </w:r>
      <w:r w:rsidR="00852BFF">
        <w:rPr>
          <w:rFonts w:asciiTheme="majorBidi" w:hAnsiTheme="majorBidi" w:cstheme="majorBidi"/>
          <w:bCs/>
        </w:rPr>
        <w:t xml:space="preserve">er layers in both the STA and AP. </w:t>
      </w:r>
      <w:r w:rsidR="00BB33F3">
        <w:rPr>
          <w:rFonts w:asciiTheme="majorBidi" w:hAnsiTheme="majorBidi" w:cstheme="majorBidi"/>
          <w:bCs/>
        </w:rPr>
        <w:t xml:space="preserve">[#1200] </w:t>
      </w:r>
      <w:r w:rsidR="00852BFF">
        <w:rPr>
          <w:rFonts w:asciiTheme="majorBidi" w:hAnsiTheme="majorBidi" w:cstheme="majorBidi"/>
          <w:bCs/>
        </w:rPr>
        <w:t>Within a STA this includes service discovery requests and responses to and from applications. Within an AP this includes service discovery requests and responses from the BSS.</w:t>
      </w:r>
    </w:p>
    <w:p w:rsidR="00852BFF" w:rsidRDefault="00F96F86" w:rsidP="00852BFF">
      <w:pPr>
        <w:pStyle w:val="T"/>
        <w:spacing w:after="240"/>
        <w:rPr>
          <w:rFonts w:asciiTheme="majorBidi" w:hAnsiTheme="majorBidi" w:cstheme="majorBidi"/>
          <w:bCs/>
        </w:rPr>
      </w:pPr>
      <w:r>
        <w:rPr>
          <w:rFonts w:asciiTheme="majorBidi" w:hAnsiTheme="majorBidi" w:cstheme="majorBidi"/>
          <w:bCs/>
        </w:rPr>
        <w:t xml:space="preserve">[#1542] </w:t>
      </w:r>
      <w:r w:rsidR="00852BFF" w:rsidRPr="008D33E5">
        <w:rPr>
          <w:rFonts w:asciiTheme="majorBidi" w:hAnsiTheme="majorBidi" w:cstheme="majorBidi"/>
          <w:bCs/>
        </w:rPr>
        <w:t xml:space="preserve">The proxy is used to encapsulate the service relevant information such as service name, service information and </w:t>
      </w:r>
      <w:r w:rsidR="00852BFF">
        <w:rPr>
          <w:rFonts w:asciiTheme="majorBidi" w:hAnsiTheme="majorBidi" w:cstheme="majorBidi"/>
          <w:bCs/>
        </w:rPr>
        <w:t xml:space="preserve">then </w:t>
      </w:r>
      <w:r w:rsidR="00852BFF" w:rsidRPr="008D33E5">
        <w:rPr>
          <w:rFonts w:asciiTheme="majorBidi" w:hAnsiTheme="majorBidi" w:cstheme="majorBidi"/>
          <w:bCs/>
        </w:rPr>
        <w:t>exch</w:t>
      </w:r>
      <w:r w:rsidR="00852BFF">
        <w:rPr>
          <w:rFonts w:asciiTheme="majorBidi" w:hAnsiTheme="majorBidi" w:cstheme="majorBidi"/>
          <w:bCs/>
        </w:rPr>
        <w:t xml:space="preserve">ange that information between the STA and AP.  </w:t>
      </w:r>
      <w:r w:rsidR="00BB33F3">
        <w:rPr>
          <w:rFonts w:asciiTheme="majorBidi" w:hAnsiTheme="majorBidi" w:cstheme="majorBidi"/>
          <w:bCs/>
        </w:rPr>
        <w:t xml:space="preserve">[#1639] </w:t>
      </w:r>
      <w:r w:rsidR="00852BFF">
        <w:rPr>
          <w:rFonts w:asciiTheme="majorBidi" w:hAnsiTheme="majorBidi" w:cstheme="majorBidi"/>
          <w:bCs/>
        </w:rPr>
        <w:t>As shown in Figure 4.5aq, preassociation discovery signaling is opaque to the service relevant information a</w:t>
      </w:r>
      <w:r w:rsidR="00337684">
        <w:rPr>
          <w:rFonts w:asciiTheme="majorBidi" w:hAnsiTheme="majorBidi" w:cstheme="majorBidi"/>
          <w:bCs/>
        </w:rPr>
        <w:t>s this is handled by the proxies i</w:t>
      </w:r>
      <w:r w:rsidR="00852BFF">
        <w:rPr>
          <w:rFonts w:asciiTheme="majorBidi" w:hAnsiTheme="majorBidi" w:cstheme="majorBidi"/>
          <w:bCs/>
        </w:rPr>
        <w:t>n the STA and AP.</w:t>
      </w:r>
    </w:p>
    <w:p w:rsidR="007D7D00" w:rsidRDefault="007D7D00" w:rsidP="007D7D00">
      <w:pPr>
        <w:pStyle w:val="Heading4"/>
        <w:numPr>
          <w:ilvl w:val="0"/>
          <w:numId w:val="0"/>
        </w:numPr>
        <w:ind w:left="864" w:hanging="864"/>
        <w:rPr>
          <w:i/>
          <w:color w:val="FF0000"/>
          <w:sz w:val="20"/>
          <w:szCs w:val="20"/>
          <w:lang w:val="en-US"/>
        </w:rPr>
      </w:pPr>
    </w:p>
    <w:p w:rsidR="007D7D00" w:rsidRDefault="007D7D00" w:rsidP="007D7D00">
      <w:pPr>
        <w:pStyle w:val="Heading4"/>
        <w:numPr>
          <w:ilvl w:val="0"/>
          <w:numId w:val="0"/>
        </w:numPr>
        <w:ind w:left="864" w:hanging="864"/>
        <w:rPr>
          <w:i/>
          <w:color w:val="FF0000"/>
          <w:sz w:val="20"/>
          <w:szCs w:val="20"/>
          <w:lang w:val="en-US"/>
        </w:rPr>
      </w:pPr>
    </w:p>
    <w:p w:rsidR="00852BFF" w:rsidRPr="007D7D00" w:rsidRDefault="00852BFF" w:rsidP="007D7D00">
      <w:pPr>
        <w:pStyle w:val="Heading4"/>
        <w:numPr>
          <w:ilvl w:val="0"/>
          <w:numId w:val="0"/>
        </w:numPr>
        <w:ind w:left="864" w:hanging="864"/>
        <w:rPr>
          <w:i/>
          <w:color w:val="FF0000"/>
          <w:sz w:val="20"/>
          <w:szCs w:val="20"/>
          <w:lang w:val="en-US"/>
        </w:rPr>
      </w:pPr>
      <w:r>
        <w:rPr>
          <w:i/>
          <w:color w:val="FF0000"/>
          <w:sz w:val="20"/>
          <w:szCs w:val="20"/>
          <w:lang w:val="en-US"/>
        </w:rPr>
        <w:t>Remove</w:t>
      </w:r>
      <w:r w:rsidRPr="00852BFF">
        <w:rPr>
          <w:i/>
          <w:color w:val="FF0000"/>
          <w:sz w:val="20"/>
          <w:szCs w:val="20"/>
          <w:lang w:val="en-US"/>
        </w:rPr>
        <w:t xml:space="preserve"> the following </w:t>
      </w:r>
      <w:r>
        <w:rPr>
          <w:i/>
          <w:color w:val="FF0000"/>
          <w:sz w:val="20"/>
          <w:szCs w:val="20"/>
          <w:lang w:val="en-US"/>
        </w:rPr>
        <w:t>clauses from Annex ZA and renumber</w:t>
      </w:r>
    </w:p>
    <w:p w:rsidR="007D7D00" w:rsidRPr="007D7D00" w:rsidRDefault="007D7D00" w:rsidP="007D7D00">
      <w:pPr>
        <w:pStyle w:val="Heading1"/>
        <w:rPr>
          <w:rFonts w:eastAsia="MS Mincho"/>
          <w:w w:val="0"/>
          <w:u w:val="none"/>
        </w:rPr>
      </w:pPr>
      <w:bookmarkStart w:id="3" w:name="_Toc418633230"/>
      <w:r w:rsidRPr="007D7D00">
        <w:rPr>
          <w:rFonts w:eastAsia="MS Mincho"/>
          <w:w w:val="0"/>
          <w:u w:val="none"/>
        </w:rPr>
        <w:t xml:space="preserve">Annex </w:t>
      </w:r>
      <w:r w:rsidRPr="007D7D00">
        <w:rPr>
          <w:rFonts w:eastAsia="MS Mincho"/>
          <w:color w:val="000000" w:themeColor="text1"/>
          <w:w w:val="0"/>
          <w:u w:val="none"/>
        </w:rPr>
        <w:t>ZA</w:t>
      </w:r>
      <w:bookmarkEnd w:id="3"/>
    </w:p>
    <w:p w:rsidR="007D7D00" w:rsidRPr="006E1DB9" w:rsidRDefault="007D7D00" w:rsidP="007D7D00">
      <w:pPr>
        <w:pStyle w:val="T"/>
        <w:spacing w:after="240"/>
        <w:rPr>
          <w:rFonts w:ascii="Arial" w:hAnsi="Arial" w:cs="Arial"/>
          <w:bCs/>
          <w:sz w:val="24"/>
          <w:szCs w:val="24"/>
        </w:rPr>
      </w:pPr>
      <w:r w:rsidRPr="006E1DB9">
        <w:rPr>
          <w:rFonts w:ascii="Arial" w:hAnsi="Arial" w:cs="Arial"/>
          <w:bCs/>
          <w:sz w:val="24"/>
          <w:szCs w:val="24"/>
        </w:rPr>
        <w:t>(normative)</w:t>
      </w:r>
    </w:p>
    <w:p w:rsidR="007D7D00" w:rsidRPr="007D7D00" w:rsidRDefault="007D7D00" w:rsidP="007D7D00">
      <w:pPr>
        <w:pStyle w:val="Heading2"/>
        <w:numPr>
          <w:ilvl w:val="0"/>
          <w:numId w:val="0"/>
        </w:numPr>
        <w:ind w:left="576" w:hanging="576"/>
        <w:rPr>
          <w:rFonts w:eastAsia="MS Mincho"/>
          <w:strike/>
          <w:color w:val="FF0000"/>
          <w:w w:val="0"/>
          <w:sz w:val="22"/>
          <w:szCs w:val="22"/>
          <w:u w:val="none"/>
        </w:rPr>
      </w:pPr>
      <w:bookmarkStart w:id="4" w:name="_Toc418633231"/>
      <w:r w:rsidRPr="007D7D00">
        <w:rPr>
          <w:rFonts w:eastAsia="MS Mincho"/>
          <w:strike/>
          <w:color w:val="FF0000"/>
          <w:w w:val="0"/>
          <w:sz w:val="22"/>
          <w:szCs w:val="22"/>
          <w:u w:val="none"/>
        </w:rPr>
        <w:t>Pre-association Discovery (PAD) Protocol Additional Information</w:t>
      </w:r>
      <w:bookmarkEnd w:id="4"/>
    </w:p>
    <w:p w:rsidR="007D7D00" w:rsidRPr="007D7D00" w:rsidRDefault="007D7D00" w:rsidP="007D7D00">
      <w:pPr>
        <w:pStyle w:val="Heading2"/>
        <w:numPr>
          <w:ilvl w:val="0"/>
          <w:numId w:val="0"/>
        </w:numPr>
        <w:ind w:left="576" w:hanging="576"/>
        <w:rPr>
          <w:rFonts w:eastAsia="MS Mincho"/>
          <w:strike/>
          <w:color w:val="FF0000"/>
          <w:w w:val="0"/>
          <w:sz w:val="22"/>
          <w:szCs w:val="22"/>
          <w:u w:val="none"/>
          <w:lang w:val="en-GB"/>
        </w:rPr>
      </w:pPr>
      <w:bookmarkStart w:id="5" w:name="Annex_Za_1_Protocol_Functional_diagram"/>
      <w:bookmarkStart w:id="6" w:name="_Toc418633232"/>
      <w:bookmarkEnd w:id="5"/>
      <w:r w:rsidRPr="007D7D00">
        <w:rPr>
          <w:rFonts w:eastAsia="MS Mincho"/>
          <w:strike/>
          <w:color w:val="FF0000"/>
          <w:w w:val="0"/>
          <w:sz w:val="22"/>
          <w:szCs w:val="22"/>
          <w:u w:val="none"/>
        </w:rPr>
        <w:t>ZA.1 High-level Functional Diagram</w:t>
      </w:r>
      <w:bookmarkEnd w:id="6"/>
      <w:r w:rsidRPr="007D7D00">
        <w:rPr>
          <w:rFonts w:eastAsia="MS Mincho"/>
          <w:strike/>
          <w:color w:val="FF0000"/>
          <w:w w:val="0"/>
          <w:sz w:val="22"/>
          <w:szCs w:val="22"/>
          <w:u w:val="none"/>
        </w:rPr>
        <w:t xml:space="preserve"> </w:t>
      </w:r>
    </w:p>
    <w:p w:rsidR="007D7D00" w:rsidRPr="007D7D00" w:rsidRDefault="007D7D00" w:rsidP="007D7D00">
      <w:pPr>
        <w:rPr>
          <w:rFonts w:eastAsia="MS Mincho"/>
          <w:strike/>
          <w:color w:val="FF0000"/>
        </w:rPr>
      </w:pPr>
    </w:p>
    <w:p w:rsidR="007D7D00" w:rsidRPr="007D7D00" w:rsidRDefault="007D7D00" w:rsidP="007D7D00">
      <w:pPr>
        <w:pStyle w:val="IEEEStdsParagraph"/>
        <w:rPr>
          <w:rFonts w:eastAsia="MS Mincho"/>
          <w:strike/>
          <w:color w:val="FF0000"/>
        </w:rPr>
      </w:pPr>
      <w:r w:rsidRPr="007D7D00">
        <w:rPr>
          <w:rFonts w:eastAsia="MS Mincho"/>
          <w:strike/>
          <w:color w:val="FF0000"/>
        </w:rPr>
        <w:t>The PAD protocol can help the user (STA), in pre-association state, obtain useful information from the AP about available services and access networks. This information can help the user decide whether or not to associate with the WLAN behind the AP.</w:t>
      </w:r>
    </w:p>
    <w:p w:rsidR="007D7D00" w:rsidRPr="007D7D00" w:rsidRDefault="007D7D00" w:rsidP="007D7D00">
      <w:pPr>
        <w:pStyle w:val="IEEEStdsParagraph"/>
        <w:rPr>
          <w:rFonts w:eastAsia="MS Mincho"/>
          <w:strike/>
          <w:color w:val="FF0000"/>
        </w:rPr>
      </w:pPr>
      <w:r w:rsidRPr="007D7D00">
        <w:rPr>
          <w:rFonts w:eastAsia="MS Mincho"/>
          <w:strike/>
          <w:color w:val="FF0000"/>
        </w:rPr>
        <w:t xml:space="preserve">Figure ZA-1 shows the functional flow of MAC messaging and service information between the STA and the AP. The PAD Proxy entities, shown in Figure ZA-1, are logical caches of information about network services and access network available for the STA to connect to, after it associates with the network.    </w:t>
      </w:r>
    </w:p>
    <w:p w:rsidR="007D7D00" w:rsidRPr="007D7D00" w:rsidRDefault="007D7D00" w:rsidP="007D7D00">
      <w:pPr>
        <w:pStyle w:val="T"/>
        <w:spacing w:after="240"/>
        <w:rPr>
          <w:rFonts w:ascii="Arial" w:hAnsi="Arial" w:cs="Arial"/>
          <w:b/>
          <w:strike/>
          <w:color w:val="FF0000"/>
        </w:rPr>
      </w:pPr>
      <w:r w:rsidRPr="007D7D00">
        <w:rPr>
          <w:rFonts w:ascii="Arial" w:hAnsi="Arial" w:cs="Arial"/>
          <w:b/>
          <w:strike/>
          <w:noProof/>
          <w:color w:val="FF0000"/>
          <w:lang w:eastAsia="en-US"/>
        </w:rPr>
        <w:drawing>
          <wp:inline distT="0" distB="0" distL="0" distR="0" wp14:anchorId="5B3F9A88" wp14:editId="32183C9B">
            <wp:extent cx="5486400" cy="2500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500630"/>
                    </a:xfrm>
                    <a:prstGeom prst="rect">
                      <a:avLst/>
                    </a:prstGeom>
                    <a:noFill/>
                    <a:ln>
                      <a:noFill/>
                    </a:ln>
                  </pic:spPr>
                </pic:pic>
              </a:graphicData>
            </a:graphic>
          </wp:inline>
        </w:drawing>
      </w:r>
    </w:p>
    <w:p w:rsidR="007D7D00" w:rsidRPr="007D7D00" w:rsidRDefault="007D7D00" w:rsidP="007D7D00">
      <w:pPr>
        <w:pStyle w:val="Caption"/>
        <w:jc w:val="center"/>
        <w:rPr>
          <w:rFonts w:ascii="Arial" w:hAnsi="Arial" w:cs="Arial"/>
          <w:strike/>
          <w:color w:val="FF0000"/>
        </w:rPr>
      </w:pPr>
      <w:bookmarkStart w:id="7" w:name="Figure_Za_1"/>
      <w:r w:rsidRPr="007D7D00">
        <w:rPr>
          <w:rFonts w:ascii="Arial" w:hAnsi="Arial" w:cs="Arial"/>
          <w:strike/>
          <w:color w:val="FF0000"/>
        </w:rPr>
        <w:t>Figure ZA-1 – PAD protocol stack functional diagram</w:t>
      </w:r>
    </w:p>
    <w:p w:rsidR="007D7D00" w:rsidRPr="007D7D00" w:rsidRDefault="007D7D00" w:rsidP="007D7D00">
      <w:pPr>
        <w:pStyle w:val="Heading2"/>
        <w:numPr>
          <w:ilvl w:val="0"/>
          <w:numId w:val="0"/>
        </w:numPr>
        <w:ind w:left="576" w:hanging="576"/>
        <w:rPr>
          <w:rFonts w:eastAsia="MS Mincho"/>
          <w:strike/>
          <w:color w:val="FF0000"/>
          <w:w w:val="0"/>
          <w:sz w:val="20"/>
          <w:u w:val="none"/>
        </w:rPr>
      </w:pPr>
      <w:bookmarkStart w:id="8" w:name="Annex_Za_2_Proxy"/>
      <w:bookmarkStart w:id="9" w:name="_Toc418633233"/>
      <w:bookmarkEnd w:id="7"/>
      <w:bookmarkEnd w:id="8"/>
      <w:r w:rsidRPr="007D7D00">
        <w:rPr>
          <w:rFonts w:eastAsia="MS Mincho"/>
          <w:strike/>
          <w:color w:val="FF0000"/>
          <w:w w:val="0"/>
          <w:sz w:val="20"/>
          <w:u w:val="none"/>
        </w:rPr>
        <w:t>ZA.2 PAD Proxy Entity</w:t>
      </w:r>
      <w:bookmarkEnd w:id="9"/>
    </w:p>
    <w:p w:rsidR="007D7D00" w:rsidRPr="007D7D00" w:rsidRDefault="007D7D00" w:rsidP="00852BFF">
      <w:pPr>
        <w:pStyle w:val="T"/>
        <w:spacing w:after="240"/>
        <w:rPr>
          <w:rFonts w:asciiTheme="majorBidi" w:hAnsiTheme="majorBidi" w:cstheme="majorBidi"/>
          <w:bCs/>
          <w:strike/>
          <w:color w:val="FF0000"/>
        </w:rPr>
      </w:pPr>
      <w:r w:rsidRPr="007D7D00">
        <w:rPr>
          <w:rFonts w:asciiTheme="majorBidi" w:hAnsiTheme="majorBidi" w:cstheme="majorBidi"/>
          <w:bCs/>
          <w:strike/>
          <w:color w:val="FF0000"/>
        </w:rPr>
        <w:t>The PAD proxy entity is required to pass information up to higher layer applications and for the PAD protocol to work.</w:t>
      </w:r>
    </w:p>
    <w:p w:rsidR="00852BFF" w:rsidRPr="007D7D00" w:rsidRDefault="007D7D00" w:rsidP="00852BFF">
      <w:pPr>
        <w:pStyle w:val="T"/>
        <w:spacing w:after="240"/>
        <w:rPr>
          <w:rFonts w:asciiTheme="majorBidi" w:hAnsiTheme="majorBidi" w:cstheme="majorBidi"/>
          <w:bCs/>
          <w:strike/>
          <w:color w:val="FF0000"/>
        </w:rPr>
      </w:pPr>
      <w:r w:rsidRPr="007D7D00">
        <w:rPr>
          <w:rFonts w:asciiTheme="majorBidi" w:hAnsiTheme="majorBidi" w:cstheme="majorBidi"/>
          <w:bCs/>
          <w:strike/>
          <w:color w:val="FF0000"/>
        </w:rPr>
        <w:t>It is assumed that there is proxy function in the network that maintains a list of services. The upper layer protocols are not exposed to un-associated STAs. The proxy is used to encapsulate the service identifiers and exchange that information to the STA. Therefore, PAD is opaque to the service definition and is handled by the proxy and the end non-AP STA itself</w:t>
      </w:r>
      <w:bookmarkStart w:id="10" w:name="Annex_Za_3_PAD_Methods"/>
      <w:bookmarkEnd w:id="10"/>
      <w:r w:rsidRPr="007D7D00">
        <w:rPr>
          <w:rFonts w:asciiTheme="majorBidi" w:hAnsiTheme="majorBidi" w:cstheme="majorBidi"/>
          <w:bCs/>
          <w:strike/>
          <w:color w:val="FF0000"/>
        </w:rPr>
        <w:t>.</w:t>
      </w:r>
    </w:p>
    <w:sectPr w:rsidR="00852BFF" w:rsidRPr="007D7D00" w:rsidSect="00973EEC">
      <w:headerReference w:type="default" r:id="rId12"/>
      <w:footerReference w:type="default" r:id="rId13"/>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791" w:rsidRDefault="000C5791">
      <w:r>
        <w:separator/>
      </w:r>
    </w:p>
  </w:endnote>
  <w:endnote w:type="continuationSeparator" w:id="0">
    <w:p w:rsidR="000C5791" w:rsidRDefault="000C5791">
      <w:r>
        <w:continuationSeparator/>
      </w:r>
    </w:p>
  </w:endnote>
  <w:endnote w:type="continuationNotice" w:id="1">
    <w:p w:rsidR="000C5791" w:rsidRDefault="000C5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D" w:rsidRPr="005E4316" w:rsidRDefault="000D3CAD"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F41B80">
      <w:rPr>
        <w:noProof/>
        <w:lang w:val="de-DE"/>
      </w:rPr>
      <w:t>1</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791" w:rsidRDefault="000C5791">
      <w:r>
        <w:separator/>
      </w:r>
    </w:p>
  </w:footnote>
  <w:footnote w:type="continuationSeparator" w:id="0">
    <w:p w:rsidR="000C5791" w:rsidRDefault="000C5791">
      <w:r>
        <w:continuationSeparator/>
      </w:r>
    </w:p>
  </w:footnote>
  <w:footnote w:type="continuationNotice" w:id="1">
    <w:p w:rsidR="000C5791" w:rsidRDefault="000C57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D" w:rsidRDefault="00AD5046" w:rsidP="00854977">
    <w:pPr>
      <w:pStyle w:val="Header"/>
      <w:tabs>
        <w:tab w:val="clear" w:pos="6480"/>
        <w:tab w:val="center" w:pos="4680"/>
        <w:tab w:val="right" w:pos="10065"/>
      </w:tabs>
    </w:pPr>
    <w:r>
      <w:t xml:space="preserve">July </w:t>
    </w:r>
    <w:r w:rsidR="0019351F">
      <w:t>2015</w:t>
    </w:r>
    <w:r w:rsidR="000D3CAD">
      <w:tab/>
    </w:r>
    <w:r w:rsidR="000D3CAD">
      <w:tab/>
    </w:r>
    <w:fldSimple w:instr=" TITLE  \* MERGEFORMAT ">
      <w:r w:rsidR="00BB1ECF">
        <w:t>doc.: IEEE 802.11-15/0860r1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4">
    <w:nsid w:val="065E7EFB"/>
    <w:multiLevelType w:val="hybridMultilevel"/>
    <w:tmpl w:val="51EA09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7586923"/>
    <w:multiLevelType w:val="multilevel"/>
    <w:tmpl w:val="51266EAA"/>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BC41EB0"/>
    <w:multiLevelType w:val="hybridMultilevel"/>
    <w:tmpl w:val="114AC4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C7753E5"/>
    <w:multiLevelType w:val="hybridMultilevel"/>
    <w:tmpl w:val="4C863C62"/>
    <w:lvl w:ilvl="0" w:tplc="02A6FB74">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8">
    <w:nsid w:val="31D571CA"/>
    <w:multiLevelType w:val="hybridMultilevel"/>
    <w:tmpl w:val="2952A1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8">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9"/>
  </w:num>
  <w:num w:numId="3">
    <w:abstractNumId w:val="28"/>
  </w:num>
  <w:num w:numId="4">
    <w:abstractNumId w:val="17"/>
  </w:num>
  <w:num w:numId="5">
    <w:abstractNumId w:val="20"/>
  </w:num>
  <w:num w:numId="6">
    <w:abstractNumId w:val="22"/>
  </w:num>
  <w:num w:numId="7">
    <w:abstractNumId w:val="27"/>
  </w:num>
  <w:num w:numId="8">
    <w:abstractNumId w:val="21"/>
  </w:num>
  <w:num w:numId="9">
    <w:abstractNumId w:val="25"/>
  </w:num>
  <w:num w:numId="10">
    <w:abstractNumId w:val="10"/>
  </w:num>
  <w:num w:numId="11">
    <w:abstractNumId w:val="24"/>
  </w:num>
  <w:num w:numId="12">
    <w:abstractNumId w:val="12"/>
  </w:num>
  <w:num w:numId="13">
    <w:abstractNumId w:val="13"/>
  </w:num>
  <w:num w:numId="14">
    <w:abstractNumId w:val="19"/>
  </w:num>
  <w:num w:numId="15">
    <w:abstractNumId w:val="2"/>
  </w:num>
  <w:num w:numId="16">
    <w:abstractNumId w:val="5"/>
  </w:num>
  <w:num w:numId="17">
    <w:abstractNumId w:val="14"/>
  </w:num>
  <w:num w:numId="18">
    <w:abstractNumId w:val="0"/>
  </w:num>
  <w:num w:numId="19">
    <w:abstractNumId w:val="11"/>
  </w:num>
  <w:num w:numId="20">
    <w:abstractNumId w:val="7"/>
  </w:num>
  <w:num w:numId="21">
    <w:abstractNumId w:val="23"/>
  </w:num>
  <w:num w:numId="22">
    <w:abstractNumId w:val="26"/>
  </w:num>
  <w:num w:numId="23">
    <w:abstractNumId w:val="15"/>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8"/>
  </w:num>
  <w:num w:numId="30">
    <w:abstractNumId w:val="6"/>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9A7"/>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B28"/>
    <w:rsid w:val="00090D04"/>
    <w:rsid w:val="00090E56"/>
    <w:rsid w:val="00091549"/>
    <w:rsid w:val="0009249F"/>
    <w:rsid w:val="0009290B"/>
    <w:rsid w:val="00093D59"/>
    <w:rsid w:val="00093ECD"/>
    <w:rsid w:val="000956F4"/>
    <w:rsid w:val="00095C1A"/>
    <w:rsid w:val="0009732B"/>
    <w:rsid w:val="00097971"/>
    <w:rsid w:val="00097A23"/>
    <w:rsid w:val="00097A34"/>
    <w:rsid w:val="000A05BD"/>
    <w:rsid w:val="000A0711"/>
    <w:rsid w:val="000A1D51"/>
    <w:rsid w:val="000A2105"/>
    <w:rsid w:val="000A29C7"/>
    <w:rsid w:val="000A2AC8"/>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978"/>
    <w:rsid w:val="000B6A15"/>
    <w:rsid w:val="000B7A7A"/>
    <w:rsid w:val="000B7E26"/>
    <w:rsid w:val="000C094A"/>
    <w:rsid w:val="000C0BCC"/>
    <w:rsid w:val="000C0CE0"/>
    <w:rsid w:val="000C0EB2"/>
    <w:rsid w:val="000C15BC"/>
    <w:rsid w:val="000C2217"/>
    <w:rsid w:val="000C34BE"/>
    <w:rsid w:val="000C3850"/>
    <w:rsid w:val="000C3C89"/>
    <w:rsid w:val="000C3CFC"/>
    <w:rsid w:val="000C5791"/>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3CA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4D0D"/>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39E6"/>
    <w:rsid w:val="001841C7"/>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51F"/>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EB2"/>
    <w:rsid w:val="001C407C"/>
    <w:rsid w:val="001C4401"/>
    <w:rsid w:val="001C4DA8"/>
    <w:rsid w:val="001C5595"/>
    <w:rsid w:val="001C580E"/>
    <w:rsid w:val="001C5907"/>
    <w:rsid w:val="001C5E3C"/>
    <w:rsid w:val="001C6004"/>
    <w:rsid w:val="001C69EF"/>
    <w:rsid w:val="001C6C8F"/>
    <w:rsid w:val="001C7027"/>
    <w:rsid w:val="001C76FB"/>
    <w:rsid w:val="001C7AC8"/>
    <w:rsid w:val="001C7B7C"/>
    <w:rsid w:val="001C7BE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4AB"/>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50"/>
    <w:rsid w:val="002747CC"/>
    <w:rsid w:val="00274FE9"/>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6C7D"/>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6EC"/>
    <w:rsid w:val="002C35F6"/>
    <w:rsid w:val="002C4151"/>
    <w:rsid w:val="002C427F"/>
    <w:rsid w:val="002C4831"/>
    <w:rsid w:val="002C4AD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852"/>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37684"/>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0BD"/>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C95"/>
    <w:rsid w:val="003B02BA"/>
    <w:rsid w:val="003B08E7"/>
    <w:rsid w:val="003B13C3"/>
    <w:rsid w:val="003B15D7"/>
    <w:rsid w:val="003B1817"/>
    <w:rsid w:val="003B1DC7"/>
    <w:rsid w:val="003B49C3"/>
    <w:rsid w:val="003B4ED1"/>
    <w:rsid w:val="003B60C0"/>
    <w:rsid w:val="003B610D"/>
    <w:rsid w:val="003B6F07"/>
    <w:rsid w:val="003B72E5"/>
    <w:rsid w:val="003C02BC"/>
    <w:rsid w:val="003C0516"/>
    <w:rsid w:val="003C15D7"/>
    <w:rsid w:val="003C24AE"/>
    <w:rsid w:val="003C2F55"/>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BC6"/>
    <w:rsid w:val="003E4C7D"/>
    <w:rsid w:val="003E4D08"/>
    <w:rsid w:val="003E4DB0"/>
    <w:rsid w:val="003E503D"/>
    <w:rsid w:val="003E506E"/>
    <w:rsid w:val="003E56CF"/>
    <w:rsid w:val="003E5A20"/>
    <w:rsid w:val="003E5C29"/>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1C9A"/>
    <w:rsid w:val="00401D5B"/>
    <w:rsid w:val="00401ECA"/>
    <w:rsid w:val="00402B71"/>
    <w:rsid w:val="00402F65"/>
    <w:rsid w:val="00402FAB"/>
    <w:rsid w:val="004040DD"/>
    <w:rsid w:val="00404A68"/>
    <w:rsid w:val="004050E8"/>
    <w:rsid w:val="00405337"/>
    <w:rsid w:val="0040577E"/>
    <w:rsid w:val="00405B0E"/>
    <w:rsid w:val="004104E4"/>
    <w:rsid w:val="004108F3"/>
    <w:rsid w:val="004115C8"/>
    <w:rsid w:val="00411948"/>
    <w:rsid w:val="004121F2"/>
    <w:rsid w:val="00412879"/>
    <w:rsid w:val="0041334F"/>
    <w:rsid w:val="00413BAB"/>
    <w:rsid w:val="00413BBE"/>
    <w:rsid w:val="00414351"/>
    <w:rsid w:val="0041452B"/>
    <w:rsid w:val="00414CBC"/>
    <w:rsid w:val="00415BE2"/>
    <w:rsid w:val="00415C22"/>
    <w:rsid w:val="00415E73"/>
    <w:rsid w:val="00416254"/>
    <w:rsid w:val="00416B31"/>
    <w:rsid w:val="00417127"/>
    <w:rsid w:val="00417502"/>
    <w:rsid w:val="00417C96"/>
    <w:rsid w:val="00420F88"/>
    <w:rsid w:val="004211AC"/>
    <w:rsid w:val="00421B5C"/>
    <w:rsid w:val="004228F6"/>
    <w:rsid w:val="00422F8C"/>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627"/>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6F0C"/>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0B4"/>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B7D38"/>
    <w:rsid w:val="004C1D66"/>
    <w:rsid w:val="004C200D"/>
    <w:rsid w:val="004C3972"/>
    <w:rsid w:val="004C3B25"/>
    <w:rsid w:val="004C3EEB"/>
    <w:rsid w:val="004C430F"/>
    <w:rsid w:val="004C470F"/>
    <w:rsid w:val="004C55F4"/>
    <w:rsid w:val="004C665E"/>
    <w:rsid w:val="004C6770"/>
    <w:rsid w:val="004C68AE"/>
    <w:rsid w:val="004C6DFC"/>
    <w:rsid w:val="004C7D44"/>
    <w:rsid w:val="004C7D66"/>
    <w:rsid w:val="004D01DA"/>
    <w:rsid w:val="004D07D4"/>
    <w:rsid w:val="004D1838"/>
    <w:rsid w:val="004D2389"/>
    <w:rsid w:val="004D2BB4"/>
    <w:rsid w:val="004D414B"/>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4A51"/>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4419"/>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0C12"/>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1F7"/>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0A8E"/>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1CB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1D2"/>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5EC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4D1"/>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683"/>
    <w:rsid w:val="006E479F"/>
    <w:rsid w:val="006E5346"/>
    <w:rsid w:val="006E57AC"/>
    <w:rsid w:val="006E5C6F"/>
    <w:rsid w:val="006E5DAE"/>
    <w:rsid w:val="006E6096"/>
    <w:rsid w:val="006E651B"/>
    <w:rsid w:val="006E66F0"/>
    <w:rsid w:val="006E6AD2"/>
    <w:rsid w:val="006E7711"/>
    <w:rsid w:val="006E7A7D"/>
    <w:rsid w:val="006E7C04"/>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10DC"/>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BF"/>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2BC"/>
    <w:rsid w:val="00781A39"/>
    <w:rsid w:val="007820E9"/>
    <w:rsid w:val="00782D20"/>
    <w:rsid w:val="00783F3C"/>
    <w:rsid w:val="007841D0"/>
    <w:rsid w:val="0078467F"/>
    <w:rsid w:val="0078557D"/>
    <w:rsid w:val="00785D2A"/>
    <w:rsid w:val="00785F8E"/>
    <w:rsid w:val="00786329"/>
    <w:rsid w:val="007863A1"/>
    <w:rsid w:val="007867C1"/>
    <w:rsid w:val="00786B7D"/>
    <w:rsid w:val="00787DCD"/>
    <w:rsid w:val="007900BB"/>
    <w:rsid w:val="007903DB"/>
    <w:rsid w:val="00793268"/>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1BF"/>
    <w:rsid w:val="007C367A"/>
    <w:rsid w:val="007C3A53"/>
    <w:rsid w:val="007C3C9C"/>
    <w:rsid w:val="007C474E"/>
    <w:rsid w:val="007C47B9"/>
    <w:rsid w:val="007C4BDC"/>
    <w:rsid w:val="007C58C7"/>
    <w:rsid w:val="007C7AAB"/>
    <w:rsid w:val="007D01C8"/>
    <w:rsid w:val="007D0343"/>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D7D00"/>
    <w:rsid w:val="007E1090"/>
    <w:rsid w:val="007E14AD"/>
    <w:rsid w:val="007E17F0"/>
    <w:rsid w:val="007E2195"/>
    <w:rsid w:val="007E300F"/>
    <w:rsid w:val="007E31AE"/>
    <w:rsid w:val="007E38C5"/>
    <w:rsid w:val="007E3CF0"/>
    <w:rsid w:val="007E42F9"/>
    <w:rsid w:val="007E4513"/>
    <w:rsid w:val="007E486E"/>
    <w:rsid w:val="007E4CB1"/>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38F7"/>
    <w:rsid w:val="0083423B"/>
    <w:rsid w:val="00834B48"/>
    <w:rsid w:val="00834E1E"/>
    <w:rsid w:val="00834FDB"/>
    <w:rsid w:val="00835072"/>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BFF"/>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852"/>
    <w:rsid w:val="0086493C"/>
    <w:rsid w:val="00864E27"/>
    <w:rsid w:val="00864F5E"/>
    <w:rsid w:val="00865A72"/>
    <w:rsid w:val="00865F80"/>
    <w:rsid w:val="0086624B"/>
    <w:rsid w:val="008704BC"/>
    <w:rsid w:val="00870651"/>
    <w:rsid w:val="0087082A"/>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B12"/>
    <w:rsid w:val="008A1CFE"/>
    <w:rsid w:val="008A1ED7"/>
    <w:rsid w:val="008A294A"/>
    <w:rsid w:val="008A3FCD"/>
    <w:rsid w:val="008A42EF"/>
    <w:rsid w:val="008A4C89"/>
    <w:rsid w:val="008A4CC5"/>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60E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3EF"/>
    <w:rsid w:val="008F378C"/>
    <w:rsid w:val="008F3B34"/>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33C"/>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13D2"/>
    <w:rsid w:val="00952640"/>
    <w:rsid w:val="00952786"/>
    <w:rsid w:val="009539CB"/>
    <w:rsid w:val="00953EF6"/>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4857"/>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2D26"/>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D18"/>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44E9"/>
    <w:rsid w:val="009D5082"/>
    <w:rsid w:val="009D6E9F"/>
    <w:rsid w:val="009D7053"/>
    <w:rsid w:val="009D7A91"/>
    <w:rsid w:val="009D7F45"/>
    <w:rsid w:val="009E0872"/>
    <w:rsid w:val="009E1242"/>
    <w:rsid w:val="009E1815"/>
    <w:rsid w:val="009E2697"/>
    <w:rsid w:val="009E2B41"/>
    <w:rsid w:val="009E2E0F"/>
    <w:rsid w:val="009E2E43"/>
    <w:rsid w:val="009E30A5"/>
    <w:rsid w:val="009E406A"/>
    <w:rsid w:val="009E4197"/>
    <w:rsid w:val="009E4CF5"/>
    <w:rsid w:val="009E50B1"/>
    <w:rsid w:val="009E5269"/>
    <w:rsid w:val="009E5526"/>
    <w:rsid w:val="009E5EC9"/>
    <w:rsid w:val="009E63C7"/>
    <w:rsid w:val="009E6D37"/>
    <w:rsid w:val="009F1AB0"/>
    <w:rsid w:val="009F1D70"/>
    <w:rsid w:val="009F2093"/>
    <w:rsid w:val="009F22C4"/>
    <w:rsid w:val="009F23EF"/>
    <w:rsid w:val="009F2740"/>
    <w:rsid w:val="009F28F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EB1"/>
    <w:rsid w:val="00A66F67"/>
    <w:rsid w:val="00A67069"/>
    <w:rsid w:val="00A67939"/>
    <w:rsid w:val="00A67BD0"/>
    <w:rsid w:val="00A67DCD"/>
    <w:rsid w:val="00A702A8"/>
    <w:rsid w:val="00A7053F"/>
    <w:rsid w:val="00A71062"/>
    <w:rsid w:val="00A71729"/>
    <w:rsid w:val="00A72F62"/>
    <w:rsid w:val="00A7301B"/>
    <w:rsid w:val="00A73207"/>
    <w:rsid w:val="00A741B6"/>
    <w:rsid w:val="00A747E2"/>
    <w:rsid w:val="00A74DE4"/>
    <w:rsid w:val="00A74EF8"/>
    <w:rsid w:val="00A761E5"/>
    <w:rsid w:val="00A77469"/>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563"/>
    <w:rsid w:val="00A900D6"/>
    <w:rsid w:val="00A927A6"/>
    <w:rsid w:val="00A93453"/>
    <w:rsid w:val="00A9364A"/>
    <w:rsid w:val="00A9382C"/>
    <w:rsid w:val="00A9433D"/>
    <w:rsid w:val="00A95B34"/>
    <w:rsid w:val="00A95CFF"/>
    <w:rsid w:val="00A960BD"/>
    <w:rsid w:val="00A9694E"/>
    <w:rsid w:val="00A96FD6"/>
    <w:rsid w:val="00A97171"/>
    <w:rsid w:val="00A97497"/>
    <w:rsid w:val="00A977E8"/>
    <w:rsid w:val="00A97807"/>
    <w:rsid w:val="00A97D95"/>
    <w:rsid w:val="00A97E1F"/>
    <w:rsid w:val="00AA0303"/>
    <w:rsid w:val="00AA0B9F"/>
    <w:rsid w:val="00AA0C75"/>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41AC"/>
    <w:rsid w:val="00AB5808"/>
    <w:rsid w:val="00AB6255"/>
    <w:rsid w:val="00AB65C7"/>
    <w:rsid w:val="00AB65C9"/>
    <w:rsid w:val="00AB6C3A"/>
    <w:rsid w:val="00AB6CC6"/>
    <w:rsid w:val="00AC00B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D0295"/>
    <w:rsid w:val="00AD03CD"/>
    <w:rsid w:val="00AD1E96"/>
    <w:rsid w:val="00AD1F93"/>
    <w:rsid w:val="00AD2875"/>
    <w:rsid w:val="00AD397C"/>
    <w:rsid w:val="00AD3AA5"/>
    <w:rsid w:val="00AD3AAC"/>
    <w:rsid w:val="00AD3EDE"/>
    <w:rsid w:val="00AD3FF2"/>
    <w:rsid w:val="00AD4156"/>
    <w:rsid w:val="00AD428F"/>
    <w:rsid w:val="00AD4F35"/>
    <w:rsid w:val="00AD5046"/>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4956"/>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2250"/>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1ECF"/>
    <w:rsid w:val="00BB2553"/>
    <w:rsid w:val="00BB31C2"/>
    <w:rsid w:val="00BB33F3"/>
    <w:rsid w:val="00BB3B3B"/>
    <w:rsid w:val="00BB4E08"/>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3E07"/>
    <w:rsid w:val="00BE4086"/>
    <w:rsid w:val="00BE5CAC"/>
    <w:rsid w:val="00BE63B4"/>
    <w:rsid w:val="00BE6848"/>
    <w:rsid w:val="00BE68C2"/>
    <w:rsid w:val="00BE6BA4"/>
    <w:rsid w:val="00BE6D84"/>
    <w:rsid w:val="00BE7397"/>
    <w:rsid w:val="00BE75AB"/>
    <w:rsid w:val="00BE77FE"/>
    <w:rsid w:val="00BF09A2"/>
    <w:rsid w:val="00BF0E85"/>
    <w:rsid w:val="00BF1312"/>
    <w:rsid w:val="00BF1478"/>
    <w:rsid w:val="00BF19EC"/>
    <w:rsid w:val="00BF1AC2"/>
    <w:rsid w:val="00BF20D9"/>
    <w:rsid w:val="00BF21EB"/>
    <w:rsid w:val="00BF27DC"/>
    <w:rsid w:val="00BF3310"/>
    <w:rsid w:val="00BF353F"/>
    <w:rsid w:val="00BF3713"/>
    <w:rsid w:val="00BF3E0A"/>
    <w:rsid w:val="00BF4683"/>
    <w:rsid w:val="00BF48C7"/>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6A2B"/>
    <w:rsid w:val="00C17837"/>
    <w:rsid w:val="00C17C34"/>
    <w:rsid w:val="00C17ED2"/>
    <w:rsid w:val="00C2037C"/>
    <w:rsid w:val="00C20772"/>
    <w:rsid w:val="00C2101D"/>
    <w:rsid w:val="00C2104F"/>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76489"/>
    <w:rsid w:val="00C772B9"/>
    <w:rsid w:val="00C802DB"/>
    <w:rsid w:val="00C803EF"/>
    <w:rsid w:val="00C8052C"/>
    <w:rsid w:val="00C809DF"/>
    <w:rsid w:val="00C80A24"/>
    <w:rsid w:val="00C80A52"/>
    <w:rsid w:val="00C80DC4"/>
    <w:rsid w:val="00C810F4"/>
    <w:rsid w:val="00C8154D"/>
    <w:rsid w:val="00C8155E"/>
    <w:rsid w:val="00C81657"/>
    <w:rsid w:val="00C81A04"/>
    <w:rsid w:val="00C82053"/>
    <w:rsid w:val="00C82524"/>
    <w:rsid w:val="00C826E4"/>
    <w:rsid w:val="00C82AE4"/>
    <w:rsid w:val="00C82C9E"/>
    <w:rsid w:val="00C834A5"/>
    <w:rsid w:val="00C83615"/>
    <w:rsid w:val="00C83D2C"/>
    <w:rsid w:val="00C84306"/>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062"/>
    <w:rsid w:val="00C96695"/>
    <w:rsid w:val="00C96ECF"/>
    <w:rsid w:val="00C970AA"/>
    <w:rsid w:val="00C9774E"/>
    <w:rsid w:val="00C97F83"/>
    <w:rsid w:val="00CA089F"/>
    <w:rsid w:val="00CA0903"/>
    <w:rsid w:val="00CA09B2"/>
    <w:rsid w:val="00CA0A0D"/>
    <w:rsid w:val="00CA2399"/>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C33"/>
    <w:rsid w:val="00CC63CD"/>
    <w:rsid w:val="00CC6A31"/>
    <w:rsid w:val="00CC7138"/>
    <w:rsid w:val="00CC73CA"/>
    <w:rsid w:val="00CC7994"/>
    <w:rsid w:val="00CC7BDE"/>
    <w:rsid w:val="00CD2ADF"/>
    <w:rsid w:val="00CD360F"/>
    <w:rsid w:val="00CD3CD2"/>
    <w:rsid w:val="00CD46E0"/>
    <w:rsid w:val="00CD5033"/>
    <w:rsid w:val="00CD53C6"/>
    <w:rsid w:val="00CD5BBE"/>
    <w:rsid w:val="00CD675B"/>
    <w:rsid w:val="00CE109D"/>
    <w:rsid w:val="00CE2070"/>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6704"/>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32AB"/>
    <w:rsid w:val="00DD38E3"/>
    <w:rsid w:val="00DD391D"/>
    <w:rsid w:val="00DD3C06"/>
    <w:rsid w:val="00DD4000"/>
    <w:rsid w:val="00DD5690"/>
    <w:rsid w:val="00DD5B98"/>
    <w:rsid w:val="00DD725B"/>
    <w:rsid w:val="00DD75F2"/>
    <w:rsid w:val="00DD77C6"/>
    <w:rsid w:val="00DE037D"/>
    <w:rsid w:val="00DE04DA"/>
    <w:rsid w:val="00DE0873"/>
    <w:rsid w:val="00DE0895"/>
    <w:rsid w:val="00DE0AA3"/>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287"/>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BFC"/>
    <w:rsid w:val="00E17E52"/>
    <w:rsid w:val="00E20188"/>
    <w:rsid w:val="00E20BA1"/>
    <w:rsid w:val="00E211EB"/>
    <w:rsid w:val="00E21605"/>
    <w:rsid w:val="00E21AFF"/>
    <w:rsid w:val="00E21D03"/>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1F06"/>
    <w:rsid w:val="00E425D6"/>
    <w:rsid w:val="00E42958"/>
    <w:rsid w:val="00E42D32"/>
    <w:rsid w:val="00E42D74"/>
    <w:rsid w:val="00E43F64"/>
    <w:rsid w:val="00E445B0"/>
    <w:rsid w:val="00E44D27"/>
    <w:rsid w:val="00E458AF"/>
    <w:rsid w:val="00E46213"/>
    <w:rsid w:val="00E4666D"/>
    <w:rsid w:val="00E46AC5"/>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2A9"/>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566"/>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943"/>
    <w:rsid w:val="00EE2D6F"/>
    <w:rsid w:val="00EE347C"/>
    <w:rsid w:val="00EE3C96"/>
    <w:rsid w:val="00EE6205"/>
    <w:rsid w:val="00EE6258"/>
    <w:rsid w:val="00EE62D0"/>
    <w:rsid w:val="00EE6E26"/>
    <w:rsid w:val="00EE71A8"/>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1B80"/>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6F86"/>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8DB"/>
    <w:rsid w:val="00FE6DAE"/>
    <w:rsid w:val="00FE7977"/>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link w:val="TChar"/>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 w:type="character" w:customStyle="1" w:styleId="TChar">
    <w:name w:val="T Char"/>
    <w:aliases w:val="Text Char"/>
    <w:basedOn w:val="DefaultParagraphFont"/>
    <w:link w:val="T"/>
    <w:uiPriority w:val="99"/>
    <w:rsid w:val="00DF0287"/>
    <w:rPr>
      <w:rFonts w:eastAsia="MS Mincho"/>
      <w:color w:val="000000"/>
      <w:w w:val="0"/>
      <w:lang w:val="en-US"/>
    </w:rPr>
  </w:style>
  <w:style w:type="paragraph" w:customStyle="1" w:styleId="IEEEStdsBibliographicEntry">
    <w:name w:val="IEEEStds Bibliographic Entry"/>
    <w:basedOn w:val="IEEEStdsParagraph"/>
    <w:rsid w:val="00852BFF"/>
    <w:pPr>
      <w:keepLines/>
      <w:numPr>
        <w:numId w:val="33"/>
      </w:numPr>
      <w:tabs>
        <w:tab w:val="clear" w:pos="720"/>
        <w:tab w:val="left" w:pos="540"/>
      </w:tabs>
      <w:spacing w:after="120"/>
    </w:pPr>
  </w:style>
  <w:style w:type="paragraph" w:customStyle="1" w:styleId="80211Editorialinstruction">
    <w:name w:val="802_11_Editorial_instruction"/>
    <w:basedOn w:val="T"/>
    <w:link w:val="80211EditorialinstructionChar"/>
    <w:autoRedefine/>
    <w:qFormat/>
    <w:rsid w:val="00852BFF"/>
    <w:pPr>
      <w:shd w:val="clear" w:color="auto" w:fill="F2F2F2" w:themeFill="background1" w:themeFillShade="F2"/>
      <w:spacing w:after="240"/>
    </w:pPr>
    <w:rPr>
      <w:rFonts w:asciiTheme="majorBidi" w:hAnsiTheme="majorBidi" w:cstheme="minorBidi"/>
      <w:b/>
      <w:bCs/>
      <w:i/>
      <w:color w:val="000000" w:themeColor="text1"/>
      <w:szCs w:val="22"/>
    </w:rPr>
  </w:style>
  <w:style w:type="character" w:customStyle="1" w:styleId="80211EditorialinstructionChar">
    <w:name w:val="802_11_Editorial_instruction Char"/>
    <w:basedOn w:val="TChar"/>
    <w:link w:val="80211Editorialinstruction"/>
    <w:rsid w:val="00852BFF"/>
    <w:rPr>
      <w:rFonts w:asciiTheme="majorBidi" w:eastAsia="MS Mincho" w:hAnsiTheme="majorBidi" w:cstheme="minorBidi"/>
      <w:b/>
      <w:bCs/>
      <w:i/>
      <w:color w:val="000000" w:themeColor="text1"/>
      <w:w w:val="0"/>
      <w:szCs w:val="22"/>
      <w:shd w:val="clear" w:color="auto" w:fill="F2F2F2" w:themeFill="background1" w:themeFillShade="F2"/>
      <w:lang w:val="en-US"/>
    </w:rPr>
  </w:style>
  <w:style w:type="paragraph" w:customStyle="1" w:styleId="IEEEStdsNamesList">
    <w:name w:val="IEEEStds Names List"/>
    <w:rsid w:val="00852BFF"/>
    <w:pPr>
      <w:ind w:left="144" w:hanging="144"/>
    </w:pPr>
    <w:rPr>
      <w:sz w:val="1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link w:val="TChar"/>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 w:type="character" w:customStyle="1" w:styleId="TChar">
    <w:name w:val="T Char"/>
    <w:aliases w:val="Text Char"/>
    <w:basedOn w:val="DefaultParagraphFont"/>
    <w:link w:val="T"/>
    <w:uiPriority w:val="99"/>
    <w:rsid w:val="00DF0287"/>
    <w:rPr>
      <w:rFonts w:eastAsia="MS Mincho"/>
      <w:color w:val="000000"/>
      <w:w w:val="0"/>
      <w:lang w:val="en-US"/>
    </w:rPr>
  </w:style>
  <w:style w:type="paragraph" w:customStyle="1" w:styleId="IEEEStdsBibliographicEntry">
    <w:name w:val="IEEEStds Bibliographic Entry"/>
    <w:basedOn w:val="IEEEStdsParagraph"/>
    <w:rsid w:val="00852BFF"/>
    <w:pPr>
      <w:keepLines/>
      <w:numPr>
        <w:numId w:val="33"/>
      </w:numPr>
      <w:tabs>
        <w:tab w:val="clear" w:pos="720"/>
        <w:tab w:val="left" w:pos="540"/>
      </w:tabs>
      <w:spacing w:after="120"/>
    </w:pPr>
  </w:style>
  <w:style w:type="paragraph" w:customStyle="1" w:styleId="80211Editorialinstruction">
    <w:name w:val="802_11_Editorial_instruction"/>
    <w:basedOn w:val="T"/>
    <w:link w:val="80211EditorialinstructionChar"/>
    <w:autoRedefine/>
    <w:qFormat/>
    <w:rsid w:val="00852BFF"/>
    <w:pPr>
      <w:shd w:val="clear" w:color="auto" w:fill="F2F2F2" w:themeFill="background1" w:themeFillShade="F2"/>
      <w:spacing w:after="240"/>
    </w:pPr>
    <w:rPr>
      <w:rFonts w:asciiTheme="majorBidi" w:hAnsiTheme="majorBidi" w:cstheme="minorBidi"/>
      <w:b/>
      <w:bCs/>
      <w:i/>
      <w:color w:val="000000" w:themeColor="text1"/>
      <w:szCs w:val="22"/>
    </w:rPr>
  </w:style>
  <w:style w:type="character" w:customStyle="1" w:styleId="80211EditorialinstructionChar">
    <w:name w:val="802_11_Editorial_instruction Char"/>
    <w:basedOn w:val="TChar"/>
    <w:link w:val="80211Editorialinstruction"/>
    <w:rsid w:val="00852BFF"/>
    <w:rPr>
      <w:rFonts w:asciiTheme="majorBidi" w:eastAsia="MS Mincho" w:hAnsiTheme="majorBidi" w:cstheme="minorBidi"/>
      <w:b/>
      <w:bCs/>
      <w:i/>
      <w:color w:val="000000" w:themeColor="text1"/>
      <w:w w:val="0"/>
      <w:szCs w:val="22"/>
      <w:shd w:val="clear" w:color="auto" w:fill="F2F2F2" w:themeFill="background1" w:themeFillShade="F2"/>
      <w:lang w:val="en-US"/>
    </w:rPr>
  </w:style>
  <w:style w:type="paragraph" w:customStyle="1" w:styleId="IEEEStdsNamesList">
    <w:name w:val="IEEEStds Names List"/>
    <w:rsid w:val="00852BFF"/>
    <w:pPr>
      <w:ind w:left="144" w:hanging="144"/>
    </w:pPr>
    <w:rPr>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A58C-F865-4224-8E37-893A1897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802.11-15/0860r1</vt:lpstr>
    </vt:vector>
  </TitlesOfParts>
  <Company>Research in Motion (RIM) UK Ltd</Company>
  <LinksUpToDate>false</LinksUpToDate>
  <CharactersWithSpaces>3150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802.11-15/0860r1</dc:title>
  <dc:subject>Submission</dc:subject>
  <dc:creator>Stephen McCann</dc:creator>
  <cp:keywords>July 2015</cp:keywords>
  <dc:description>Stephen McCann, BlackBerry</dc:description>
  <cp:lastModifiedBy>Stephen McCann</cp:lastModifiedBy>
  <cp:revision>2</cp:revision>
  <cp:lastPrinted>2009-07-22T07:07:00Z</cp:lastPrinted>
  <dcterms:created xsi:type="dcterms:W3CDTF">2015-07-16T02:30:00Z</dcterms:created>
  <dcterms:modified xsi:type="dcterms:W3CDTF">2015-07-16T02:30:00Z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