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160"/>
        <w:gridCol w:w="2632"/>
        <w:gridCol w:w="1715"/>
        <w:gridCol w:w="1683"/>
      </w:tblGrid>
      <w:tr w:rsidR="00CA09B2" w:rsidTr="00C8541A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5F1A54" w:rsidP="006F2433">
            <w:pPr>
              <w:pStyle w:val="T2"/>
            </w:pPr>
            <w:r w:rsidRPr="005F1A54">
              <w:t xml:space="preserve">REVmc </w:t>
            </w:r>
            <w:r w:rsidR="006F2433">
              <w:t xml:space="preserve">BRC </w:t>
            </w:r>
            <w:r w:rsidRPr="005F1A54">
              <w:t xml:space="preserve">Telecon </w:t>
            </w:r>
            <w:r w:rsidR="006F2433">
              <w:t>Minutes June 26</w:t>
            </w:r>
          </w:p>
        </w:tc>
      </w:tr>
      <w:tr w:rsidR="00CA09B2" w:rsidTr="00C8541A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66009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F2433">
              <w:rPr>
                <w:b w:val="0"/>
                <w:sz w:val="20"/>
              </w:rPr>
              <w:t>2015-05-26</w:t>
            </w:r>
          </w:p>
        </w:tc>
      </w:tr>
      <w:tr w:rsidR="00CA09B2" w:rsidTr="00C8541A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541A">
        <w:trPr>
          <w:jc w:val="center"/>
        </w:trPr>
        <w:tc>
          <w:tcPr>
            <w:tcW w:w="14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3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8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541A" w:rsidTr="00C8541A">
        <w:trPr>
          <w:jc w:val="center"/>
        </w:trPr>
        <w:tc>
          <w:tcPr>
            <w:tcW w:w="1494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60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Ruckus Wireless</w:t>
            </w:r>
          </w:p>
        </w:tc>
        <w:tc>
          <w:tcPr>
            <w:tcW w:w="2632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350 W Java Dr.</w:t>
            </w:r>
          </w:p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Sunnyvale, CA  94089</w:t>
            </w:r>
          </w:p>
        </w:tc>
        <w:tc>
          <w:tcPr>
            <w:tcW w:w="1715" w:type="dxa"/>
            <w:vAlign w:val="center"/>
          </w:tcPr>
          <w:p w:rsidR="00C8541A" w:rsidRDefault="00C8541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+1-303-818-8472</w:t>
            </w:r>
          </w:p>
        </w:tc>
        <w:tc>
          <w:tcPr>
            <w:tcW w:w="1683" w:type="dxa"/>
            <w:vAlign w:val="center"/>
          </w:tcPr>
          <w:p w:rsidR="00C8541A" w:rsidRDefault="00045B3B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7" w:history="1">
              <w:r w:rsidR="00C8541A">
                <w:rPr>
                  <w:rStyle w:val="Hyperlink"/>
                  <w:sz w:val="16"/>
                  <w:lang w:val="en-US"/>
                </w:rPr>
                <w:t>mark.hamilton@ruckuswireless.com</w:t>
              </w:r>
            </w:hyperlink>
          </w:p>
        </w:tc>
      </w:tr>
    </w:tbl>
    <w:p w:rsidR="00CA09B2" w:rsidRDefault="005F1A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F1A54" w:rsidRDefault="005F1A54">
                            <w:pPr>
                              <w:jc w:val="both"/>
                            </w:pPr>
                            <w:r>
                              <w:t xml:space="preserve">Minutes for the 802.11REVmc </w:t>
                            </w:r>
                            <w:r w:rsidR="006F2433">
                              <w:t>BRC Telecon on June 26</w:t>
                            </w:r>
                            <w:r>
                              <w:t>, 2015 (10-noon ET).</w:t>
                            </w:r>
                          </w:p>
                          <w:p w:rsidR="005F1A54" w:rsidRDefault="005F1A5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F1A54" w:rsidRDefault="005F1A54">
                      <w:pPr>
                        <w:jc w:val="both"/>
                      </w:pPr>
                      <w:r>
                        <w:t xml:space="preserve">Minutes for the 802.11REVmc </w:t>
                      </w:r>
                      <w:r w:rsidR="006F2433">
                        <w:t>BRC Telecon on June 26</w:t>
                      </w:r>
                      <w:r>
                        <w:t>, 2015 (10-noon ET).</w:t>
                      </w:r>
                    </w:p>
                    <w:p w:rsidR="005F1A54" w:rsidRDefault="005F1A5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6F2433" w:rsidRPr="000A78F2" w:rsidRDefault="006F2433" w:rsidP="006F2433">
      <w:pPr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Minutes for 802.11 TG</w:t>
      </w:r>
      <w:r w:rsidRPr="000A78F2">
        <w:rPr>
          <w:rFonts w:asciiTheme="majorHAnsi" w:hAnsiTheme="majorHAnsi"/>
          <w:b/>
        </w:rPr>
        <w:t>mc</w:t>
      </w:r>
      <w:r>
        <w:rPr>
          <w:rFonts w:asciiTheme="majorHAnsi" w:hAnsiTheme="majorHAnsi"/>
          <w:b/>
        </w:rPr>
        <w:t>, teleconference</w:t>
      </w:r>
      <w:r w:rsidRPr="000A78F2">
        <w:rPr>
          <w:rFonts w:asciiTheme="majorHAnsi" w:hAnsiTheme="majorHAnsi"/>
          <w:b/>
        </w:rPr>
        <w:t xml:space="preserve"> on </w:t>
      </w:r>
      <w:r>
        <w:rPr>
          <w:rFonts w:asciiTheme="majorHAnsi" w:hAnsiTheme="majorHAnsi"/>
          <w:b/>
        </w:rPr>
        <w:t>Friday June 26, 2015</w:t>
      </w:r>
      <w:r w:rsidRPr="000A78F2">
        <w:rPr>
          <w:rFonts w:asciiTheme="majorHAnsi" w:hAnsiTheme="majorHAnsi"/>
          <w:b/>
        </w:rPr>
        <w:t xml:space="preserve"> – </w:t>
      </w:r>
    </w:p>
    <w:p w:rsidR="006F2433" w:rsidRDefault="006F2433" w:rsidP="006F2433">
      <w:pPr>
        <w:numPr>
          <w:ilvl w:val="1"/>
          <w:numId w:val="1"/>
        </w:numPr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Called To Order</w:t>
      </w:r>
      <w:r w:rsidRPr="004369AF">
        <w:rPr>
          <w:rFonts w:asciiTheme="majorHAnsi" w:hAnsiTheme="majorHAnsi"/>
        </w:rPr>
        <w:t xml:space="preserve"> by </w:t>
      </w:r>
      <w:r>
        <w:rPr>
          <w:rFonts w:asciiTheme="majorHAnsi" w:hAnsiTheme="majorHAnsi"/>
        </w:rPr>
        <w:t xml:space="preserve"> </w:t>
      </w:r>
      <w:r w:rsidRPr="004369AF">
        <w:rPr>
          <w:rFonts w:asciiTheme="majorHAnsi" w:hAnsiTheme="majorHAnsi"/>
        </w:rPr>
        <w:t>Dorothy STANLEY (Aruba)</w:t>
      </w:r>
      <w:r>
        <w:rPr>
          <w:rFonts w:asciiTheme="majorHAnsi" w:hAnsiTheme="majorHAnsi"/>
        </w:rPr>
        <w:t>, Chair,  at 10:05 ET</w:t>
      </w:r>
    </w:p>
    <w:p w:rsidR="006F2433" w:rsidRPr="00B3145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inorHAnsi" w:hAnsiTheme="minorHAnsi"/>
        </w:rPr>
      </w:pPr>
      <w:r w:rsidRPr="00B31453">
        <w:rPr>
          <w:b/>
        </w:rPr>
        <w:t>Attendance</w:t>
      </w:r>
      <w:r>
        <w:t xml:space="preserve">: Dorothy STANELY (HP), Adrian STEPHENS (Intel), Emily QI (Intel), Mark RISON </w:t>
      </w:r>
      <w:r>
        <w:t>(Samsung),</w:t>
      </w:r>
      <w:r>
        <w:t xml:space="preserve"> </w:t>
      </w:r>
      <w:r>
        <w:t>Mark HAMILTON (Ruckus),</w:t>
      </w:r>
      <w:r>
        <w:t xml:space="preserve"> </w:t>
      </w:r>
      <w:r>
        <w:t>Carlos ALDANA (Qualcomm), Dan HARKINS (HP),</w:t>
      </w:r>
      <w:r>
        <w:t xml:space="preserve"> </w:t>
      </w:r>
      <w:proofErr w:type="spellStart"/>
      <w:r>
        <w:t>Sigurd</w:t>
      </w:r>
      <w:proofErr w:type="spellEnd"/>
      <w:r>
        <w:t xml:space="preserve"> </w:t>
      </w:r>
      <w:r>
        <w:t xml:space="preserve">SCHELSTAETE </w:t>
      </w:r>
      <w:r>
        <w:t>(</w:t>
      </w:r>
      <w:proofErr w:type="spellStart"/>
      <w:r>
        <w:t>Quantenna</w:t>
      </w:r>
      <w:proofErr w:type="spellEnd"/>
      <w:r>
        <w:t>)</w:t>
      </w:r>
      <w:r>
        <w:t>, Graham SMITH (SR Technologies),</w:t>
      </w:r>
      <w:r>
        <w:t xml:space="preserve"> </w:t>
      </w:r>
      <w:r>
        <w:t>Stephen MCCANN (Blackberry)</w:t>
      </w:r>
    </w:p>
    <w:p w:rsidR="006F243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hAnsiTheme="majorHAnsi"/>
        </w:rPr>
      </w:pPr>
      <w:r w:rsidRPr="0013673A">
        <w:rPr>
          <w:rFonts w:asciiTheme="majorHAnsi" w:hAnsiTheme="majorHAnsi"/>
          <w:b/>
        </w:rPr>
        <w:t>Review Patent Policy</w:t>
      </w:r>
      <w:r w:rsidRPr="004369AF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Reviewed patent policy slides.  N</w:t>
      </w:r>
      <w:r w:rsidRPr="004369AF">
        <w:rPr>
          <w:rFonts w:asciiTheme="majorHAnsi" w:hAnsiTheme="majorHAnsi"/>
        </w:rPr>
        <w:t>o issues noted</w:t>
      </w:r>
      <w:r>
        <w:rPr>
          <w:rFonts w:asciiTheme="majorHAnsi" w:hAnsiTheme="majorHAnsi"/>
        </w:rPr>
        <w:t>.  No response to the call.</w:t>
      </w:r>
    </w:p>
    <w:p w:rsidR="006F2433" w:rsidRPr="00B3145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 w:rsidRPr="0013673A">
        <w:rPr>
          <w:rFonts w:asciiTheme="majorHAnsi" w:hAnsiTheme="majorHAnsi"/>
          <w:b/>
        </w:rPr>
        <w:t>Review Agenda</w:t>
      </w:r>
      <w:r>
        <w:rPr>
          <w:rFonts w:asciiTheme="majorHAnsi" w:hAnsiTheme="majorHAnsi"/>
          <w:b/>
        </w:rPr>
        <w:t>:</w:t>
      </w:r>
    </w:p>
    <w:p w:rsidR="006F2433" w:rsidRDefault="006F2433" w:rsidP="006F2433">
      <w:pPr>
        <w:ind w:left="1224"/>
      </w:pPr>
      <w:r>
        <w:rPr>
          <w:rFonts w:ascii="Arial" w:hAnsi="Arial" w:cs="Arial"/>
        </w:rPr>
        <w:t>1.  Call to order, patent policy, and attendance. Review and approve agenda</w:t>
      </w:r>
    </w:p>
    <w:p w:rsidR="006F2433" w:rsidRDefault="006F2433" w:rsidP="006F2433">
      <w:pPr>
        <w:ind w:left="1656" w:hanging="432"/>
      </w:pPr>
      <w:r>
        <w:rPr>
          <w:rFonts w:ascii="Arial" w:hAnsi="Arial" w:cs="Arial"/>
        </w:rPr>
        <w:t>2.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Editor Report</w:t>
      </w:r>
    </w:p>
    <w:p w:rsidR="006F2433" w:rsidRDefault="006F2433" w:rsidP="006F2433">
      <w:pPr>
        <w:ind w:left="1224"/>
      </w:pPr>
      <w:r>
        <w:rPr>
          <w:rFonts w:ascii="Arial" w:hAnsi="Arial" w:cs="Arial"/>
        </w:rPr>
        <w:t>3.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Motions 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a.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Approve the comment resolutions in 11-15-0655r3 "Hillsboro-B" tab (4 comments discussed in Portland) and incorporate the indicated text changes into the TGmc draft</w:t>
      </w:r>
    </w:p>
    <w:p w:rsidR="006F2433" w:rsidRDefault="006F2433" w:rsidP="006F2433">
      <w:pPr>
        <w:ind w:left="3384"/>
      </w:pPr>
      <w:r>
        <w:rPr>
          <w:sz w:val="14"/>
          <w:szCs w:val="14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Moved: </w:t>
      </w:r>
    </w:p>
    <w:p w:rsidR="006F2433" w:rsidRDefault="006F2433" w:rsidP="006F2433">
      <w:pPr>
        <w:ind w:left="3384"/>
      </w:pP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ii.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Seconded: </w:t>
      </w:r>
    </w:p>
    <w:p w:rsidR="006F2433" w:rsidRDefault="006F2433" w:rsidP="006F2433">
      <w:pPr>
        <w:ind w:left="3384"/>
      </w:pP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iii.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Result: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b.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Approve the comment resolutions in 11-15-0565r7 “Motion MAC-AP” tab (Portland comment resolution) and incorporate the indicated text changes into the TGmc draft, except for CIDs 5896 and 5903.</w:t>
      </w:r>
    </w:p>
    <w:p w:rsidR="006F2433" w:rsidRDefault="006F2433" w:rsidP="006F2433">
      <w:pPr>
        <w:ind w:left="3384"/>
      </w:pPr>
      <w:r>
        <w:rPr>
          <w:sz w:val="14"/>
          <w:szCs w:val="14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Moved: </w:t>
      </w:r>
    </w:p>
    <w:p w:rsidR="006F2433" w:rsidRDefault="006F2433" w:rsidP="006F2433">
      <w:pPr>
        <w:ind w:left="3384"/>
      </w:pP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ii.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Seconded: </w:t>
      </w:r>
    </w:p>
    <w:p w:rsidR="006F2433" w:rsidRDefault="006F2433" w:rsidP="006F2433">
      <w:pPr>
        <w:ind w:left="3384"/>
      </w:pP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iii.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Result:</w:t>
      </w:r>
    </w:p>
    <w:p w:rsidR="006F2433" w:rsidRDefault="006F2433" w:rsidP="006F2433">
      <w:pPr>
        <w:ind w:left="3384"/>
      </w:pPr>
      <w:r>
        <w:rPr>
          <w:rFonts w:ascii="Arial" w:hAnsi="Arial" w:cs="Arial"/>
        </w:rPr>
        <w:t> 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c.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Resolve </w:t>
      </w:r>
    </w:p>
    <w:p w:rsidR="006F2433" w:rsidRDefault="006F2433" w:rsidP="006F2433">
      <w:pPr>
        <w:ind w:left="3384"/>
      </w:pPr>
      <w:r>
        <w:rPr>
          <w:sz w:val="14"/>
          <w:szCs w:val="14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CID 5896 as “Revised” with a resolution of “Incorporate the changes 11-15/760r3 (</w:t>
      </w:r>
      <w:hyperlink r:id="rId8" w:history="1">
        <w:r>
          <w:rPr>
            <w:rStyle w:val="Hyperlink"/>
            <w:rFonts w:ascii="Arial" w:hAnsi="Arial" w:cs="Arial"/>
          </w:rPr>
          <w:t>https://mentor.ieee.org/802.11/dcn/15/11-15-0760-03-000m-some-initial-sb-comment-resolutions.docx</w:t>
        </w:r>
      </w:hyperlink>
      <w:r>
        <w:rPr>
          <w:rFonts w:ascii="Arial" w:hAnsi="Arial" w:cs="Arial"/>
        </w:rPr>
        <w:t xml:space="preserve">) for CID 5896, and </w:t>
      </w:r>
    </w:p>
    <w:p w:rsidR="006F2433" w:rsidRDefault="006F2433" w:rsidP="006F2433">
      <w:pPr>
        <w:ind w:left="3384"/>
      </w:pP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ii.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CID 5903 as “Revised” with a resolution of “Incorporate the changes 11-15/760r3 (</w:t>
      </w:r>
      <w:hyperlink r:id="rId9" w:history="1">
        <w:r>
          <w:rPr>
            <w:rStyle w:val="Hyperlink"/>
            <w:rFonts w:ascii="Arial" w:hAnsi="Arial" w:cs="Arial"/>
          </w:rPr>
          <w:t>https://mentor.ieee.org/802.11/dcn/15/11-15-0760-03-000m-some-initial-sb-comment-resolutions.docx</w:t>
        </w:r>
      </w:hyperlink>
      <w:r>
        <w:rPr>
          <w:rFonts w:ascii="Arial" w:hAnsi="Arial" w:cs="Arial"/>
        </w:rPr>
        <w:t>) for CID 5903</w:t>
      </w:r>
    </w:p>
    <w:p w:rsidR="006F2433" w:rsidRDefault="006F2433" w:rsidP="006F2433">
      <w:pPr>
        <w:ind w:left="4104"/>
      </w:pPr>
      <w:r>
        <w:rPr>
          <w:rFonts w:ascii="Arial" w:hAnsi="Arial" w:cs="Arial"/>
        </w:rPr>
        <w:t>1.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Moved: </w:t>
      </w:r>
    </w:p>
    <w:p w:rsidR="006F2433" w:rsidRDefault="006F2433" w:rsidP="006F2433">
      <w:pPr>
        <w:ind w:left="4104"/>
      </w:pPr>
      <w:r>
        <w:rPr>
          <w:rFonts w:ascii="Arial" w:hAnsi="Arial" w:cs="Arial"/>
        </w:rPr>
        <w:t>2.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 xml:space="preserve">Seconded: </w:t>
      </w:r>
    </w:p>
    <w:p w:rsidR="006F2433" w:rsidRDefault="006F2433" w:rsidP="006F2433">
      <w:pPr>
        <w:ind w:left="4104" w:hanging="432"/>
      </w:pPr>
      <w:r>
        <w:rPr>
          <w:rFonts w:ascii="Arial" w:hAnsi="Arial" w:cs="Arial"/>
        </w:rPr>
        <w:t>3.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Result:</w:t>
      </w:r>
    </w:p>
    <w:p w:rsidR="006F2433" w:rsidRDefault="006F2433" w:rsidP="006F2433">
      <w:pPr>
        <w:ind w:left="1224"/>
      </w:pPr>
      <w:r>
        <w:rPr>
          <w:rFonts w:ascii="Arial" w:hAnsi="Arial" w:cs="Arial"/>
        </w:rPr>
        <w:t>4.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Comment resolution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a.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Security CIDs – Dan Harkins, see 11-15-0764, 11-15-0763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b.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Editorials needing input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c.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11-15-762 – Mark Rison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d.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RAC: CIDs 6896, 6897, 6898; 6877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e.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Additional available CIDs</w:t>
      </w:r>
    </w:p>
    <w:p w:rsidR="006F2433" w:rsidRDefault="006F2433" w:rsidP="006F2433">
      <w:pPr>
        <w:ind w:left="1224"/>
      </w:pPr>
      <w:r>
        <w:rPr>
          <w:rFonts w:ascii="Arial" w:hAnsi="Arial" w:cs="Arial"/>
        </w:rPr>
        <w:t>5.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AOB</w:t>
      </w:r>
    </w:p>
    <w:p w:rsidR="006F2433" w:rsidRDefault="006F2433" w:rsidP="006F2433">
      <w:pPr>
        <w:ind w:left="2664"/>
      </w:pPr>
      <w:r>
        <w:rPr>
          <w:rFonts w:ascii="Arial" w:hAnsi="Arial" w:cs="Arial"/>
        </w:rPr>
        <w:t>a.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Plans for Waikoloa</w:t>
      </w:r>
    </w:p>
    <w:p w:rsidR="006F2433" w:rsidRDefault="006F2433" w:rsidP="006F2433">
      <w:pPr>
        <w:ind w:left="1224"/>
      </w:pPr>
      <w:r>
        <w:rPr>
          <w:rFonts w:ascii="Arial" w:hAnsi="Arial" w:cs="Arial"/>
        </w:rPr>
        <w:t>6.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</w:rPr>
        <w:t>Adjourn</w:t>
      </w:r>
    </w:p>
    <w:p w:rsidR="00F513CF" w:rsidRPr="00F513CF" w:rsidRDefault="00F513CF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 w:rsidRPr="00F513CF">
        <w:rPr>
          <w:rFonts w:asciiTheme="majorHAnsi" w:eastAsia="Times New Roman" w:hAnsiTheme="majorHAnsi"/>
        </w:rPr>
        <w:t>Dorothy showed an updated agenda</w:t>
      </w:r>
      <w:r>
        <w:rPr>
          <w:rFonts w:asciiTheme="majorHAnsi" w:eastAsia="Times New Roman" w:hAnsiTheme="majorHAnsi"/>
        </w:rPr>
        <w:t xml:space="preserve"> (but substantially the same)</w:t>
      </w:r>
      <w:r w:rsidRPr="00F513CF">
        <w:rPr>
          <w:rFonts w:asciiTheme="majorHAnsi" w:eastAsia="Times New Roman" w:hAnsiTheme="majorHAnsi"/>
        </w:rPr>
        <w:t xml:space="preserve">, with more CIDs pulled into separate motions/actions, </w:t>
      </w:r>
      <w:proofErr w:type="gramStart"/>
      <w:r w:rsidRPr="00F513CF">
        <w:rPr>
          <w:rFonts w:asciiTheme="majorHAnsi" w:eastAsia="Times New Roman" w:hAnsiTheme="majorHAnsi"/>
        </w:rPr>
        <w:t>based</w:t>
      </w:r>
      <w:proofErr w:type="gramEnd"/>
      <w:r w:rsidRPr="00F513CF">
        <w:rPr>
          <w:rFonts w:asciiTheme="majorHAnsi" w:eastAsia="Times New Roman" w:hAnsiTheme="majorHAnsi"/>
        </w:rPr>
        <w:t xml:space="preserve"> on recent e-mails.</w:t>
      </w:r>
    </w:p>
    <w:p w:rsidR="006F2433" w:rsidRPr="00F513CF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 w:rsidRPr="00F513CF">
        <w:rPr>
          <w:rFonts w:asciiTheme="majorHAnsi" w:eastAsia="Times New Roman" w:hAnsiTheme="majorHAnsi"/>
        </w:rPr>
        <w:t>No comments, agenda approved</w:t>
      </w:r>
    </w:p>
    <w:p w:rsidR="006F2433" w:rsidRPr="00231221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hAnsiTheme="majorHAnsi"/>
          <w:b/>
        </w:rPr>
        <w:t>Editor’s report</w:t>
      </w:r>
    </w:p>
    <w:p w:rsidR="006F2433" w:rsidRPr="00231221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hAnsiTheme="majorHAnsi"/>
        </w:rPr>
        <w:t>No</w:t>
      </w:r>
      <w:r>
        <w:rPr>
          <w:rFonts w:asciiTheme="majorHAnsi" w:hAnsiTheme="majorHAnsi"/>
        </w:rPr>
        <w:t xml:space="preserve"> formal report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docusment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this week.</w:t>
      </w:r>
    </w:p>
    <w:p w:rsidR="006F2433" w:rsidRPr="00231221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hAnsiTheme="majorHAnsi"/>
        </w:rPr>
        <w:t xml:space="preserve">Editors have been </w:t>
      </w:r>
      <w:r w:rsidR="00C642E6">
        <w:rPr>
          <w:rFonts w:asciiTheme="majorHAnsi" w:hAnsiTheme="majorHAnsi"/>
        </w:rPr>
        <w:t xml:space="preserve">very </w:t>
      </w:r>
      <w:r>
        <w:rPr>
          <w:rFonts w:asciiTheme="majorHAnsi" w:hAnsiTheme="majorHAnsi"/>
        </w:rPr>
        <w:t xml:space="preserve">busy reviewing </w:t>
      </w:r>
      <w:proofErr w:type="spellStart"/>
      <w:r>
        <w:rPr>
          <w:rFonts w:asciiTheme="majorHAnsi" w:hAnsiTheme="majorHAnsi"/>
        </w:rPr>
        <w:t>each others’</w:t>
      </w:r>
      <w:proofErr w:type="spellEnd"/>
      <w:r>
        <w:rPr>
          <w:rFonts w:asciiTheme="majorHAnsi" w:hAnsiTheme="majorHAnsi"/>
        </w:rPr>
        <w:t xml:space="preserve"> edits. </w:t>
      </w:r>
    </w:p>
    <w:p w:rsidR="006F2433" w:rsidRPr="00231221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hAnsiTheme="majorHAnsi"/>
        </w:rPr>
        <w:lastRenderedPageBreak/>
        <w:t>See document 532r8 for motions and current state of editing.</w:t>
      </w:r>
    </w:p>
    <w:p w:rsidR="006F2433" w:rsidRPr="00231221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hAnsiTheme="majorHAnsi"/>
        </w:rPr>
        <w:t>Have edited about 650 comments (all Editorial)</w:t>
      </w:r>
    </w:p>
    <w:p w:rsidR="006F2433" w:rsidRPr="00231221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hAnsiTheme="majorHAnsi"/>
        </w:rPr>
        <w:t>About 11 comments could use further discussion</w:t>
      </w:r>
    </w:p>
    <w:p w:rsidR="006F2433" w:rsidRPr="00B3145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hAnsiTheme="majorHAnsi"/>
        </w:rPr>
        <w:t>There is a list of “needs submission” or “assigned” Editorials, in Adrian’s email</w:t>
      </w:r>
    </w:p>
    <w:p w:rsidR="006F243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>Motions: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 w:rsidRPr="00231221">
        <w:rPr>
          <w:rFonts w:asciiTheme="majorHAnsi" w:eastAsia="Times New Roman" w:hAnsiTheme="majorHAnsi"/>
          <w:b/>
          <w:color w:val="FF0000"/>
        </w:rPr>
        <w:t xml:space="preserve">Motion </w:t>
      </w:r>
      <w:r>
        <w:rPr>
          <w:rFonts w:asciiTheme="majorHAnsi" w:eastAsia="Times New Roman" w:hAnsiTheme="majorHAnsi"/>
          <w:b/>
          <w:color w:val="FF0000"/>
        </w:rPr>
        <w:t>#</w:t>
      </w:r>
      <w:r w:rsidRPr="00231221">
        <w:rPr>
          <w:rFonts w:asciiTheme="majorHAnsi" w:eastAsia="Times New Roman" w:hAnsiTheme="majorHAnsi"/>
          <w:b/>
          <w:color w:val="FF0000"/>
        </w:rPr>
        <w:t xml:space="preserve">134 </w:t>
      </w:r>
      <w:r w:rsidRPr="00231221">
        <w:rPr>
          <w:rFonts w:asciiTheme="majorHAnsi" w:eastAsia="Times New Roman" w:hAnsiTheme="majorHAnsi"/>
          <w:b/>
        </w:rPr>
        <w:t>Approve the comment resolutions in 11-15-0655r3 "Hillsboro-B" tab (4 comments discussed in Portland) and incorporate the indicated text changes into the TGmc draft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Moved: Adrian Stephens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Seconded: Stephen McCann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Discussion – none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 w:rsidRPr="00231221">
        <w:rPr>
          <w:rFonts w:asciiTheme="majorHAnsi" w:eastAsia="Times New Roman" w:hAnsiTheme="majorHAnsi"/>
          <w:b/>
        </w:rPr>
        <w:t>Result: Y: 8  N: 0  A: 0  Motion PASSES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  <w:color w:val="FF0000"/>
        </w:rPr>
        <w:t>Motion #135</w:t>
      </w:r>
      <w:r w:rsidRPr="00231221">
        <w:rPr>
          <w:rFonts w:asciiTheme="majorHAnsi" w:eastAsia="Times New Roman" w:hAnsiTheme="majorHAnsi"/>
          <w:b/>
          <w:color w:val="FF0000"/>
        </w:rPr>
        <w:t xml:space="preserve"> </w:t>
      </w:r>
      <w:r w:rsidRPr="00C02745">
        <w:rPr>
          <w:rFonts w:asciiTheme="majorHAnsi" w:eastAsia="Times New Roman" w:hAnsiTheme="majorHAnsi" w:cstheme="minorBidi"/>
          <w:b/>
        </w:rPr>
        <w:t>Approve the comment resolutions in 11-15-0565r7 “Motion MAC-AP” tab (Portland comment resolution) and incorporate the indicated text changes into the TGmc draft, except for CIDs 5896 and 5903; 5190, 5191, and 5192; 5049, 5185, 5179, 6244, 6398, 6356, 6354, 6349, 6316, 6283, 5885, 5887, 5888, 5889, 5890, 6184.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Moved: Mark Hamilton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Seconded: Stephen McCann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Discussion – none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>Result: Y: 8</w:t>
      </w:r>
      <w:r w:rsidRPr="00231221">
        <w:rPr>
          <w:rFonts w:asciiTheme="majorHAnsi" w:eastAsia="Times New Roman" w:hAnsiTheme="majorHAnsi"/>
          <w:b/>
        </w:rPr>
        <w:t xml:space="preserve">  N: 0  A: 0  Motion PASSES</w:t>
      </w:r>
    </w:p>
    <w:p w:rsidR="006F2433" w:rsidRDefault="006F2433" w:rsidP="00BF2499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  <w:color w:val="FF0000"/>
        </w:rPr>
        <w:t>Motion #136</w:t>
      </w:r>
      <w:r w:rsidRPr="00231221">
        <w:rPr>
          <w:rFonts w:asciiTheme="majorHAnsi" w:eastAsia="Times New Roman" w:hAnsiTheme="majorHAnsi"/>
          <w:b/>
          <w:color w:val="FF0000"/>
        </w:rPr>
        <w:t xml:space="preserve"> </w:t>
      </w:r>
      <w:r w:rsidRPr="00C02745">
        <w:rPr>
          <w:rFonts w:asciiTheme="majorHAnsi" w:eastAsia="Times New Roman" w:hAnsiTheme="majorHAnsi" w:cstheme="minorBidi"/>
          <w:b/>
        </w:rPr>
        <w:t>Resolve CIDs 5190, 5191, 5192 as “Revised” with a resolution of “Incorporate the changes in 11-15/761r2 (</w:t>
      </w:r>
      <w:r w:rsidR="00BF2499" w:rsidRPr="00BF2499">
        <w:rPr>
          <w:rFonts w:asciiTheme="majorHAnsi" w:eastAsia="Times New Roman" w:hAnsiTheme="majorHAnsi" w:cstheme="minorBidi"/>
          <w:b/>
        </w:rPr>
        <w:t>https://mentor.ieee.org/802.11/dcn/15/11-15-0761-02-000m-anqp-update-for-venue-advice-of-charge-and-local-content.docx</w:t>
      </w:r>
      <w:r w:rsidRPr="00C02745">
        <w:rPr>
          <w:rFonts w:asciiTheme="majorHAnsi" w:eastAsia="Times New Roman" w:hAnsiTheme="majorHAnsi" w:cstheme="minorBidi"/>
          <w:b/>
        </w:rPr>
        <w:t>)”.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Moved: Stephen McCann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Seconded: Adrian Stephens</w:t>
      </w:r>
    </w:p>
    <w:p w:rsidR="006F2433" w:rsidRPr="00C02745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Discussion – none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>Result: Y: 8  N: 0  A: 1</w:t>
      </w:r>
      <w:r w:rsidRPr="00231221">
        <w:rPr>
          <w:rFonts w:asciiTheme="majorHAnsi" w:eastAsia="Times New Roman" w:hAnsiTheme="majorHAnsi"/>
          <w:b/>
        </w:rPr>
        <w:t xml:space="preserve">  Motion PASSES</w:t>
      </w:r>
    </w:p>
    <w:p w:rsidR="006F243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Review document</w:t>
      </w:r>
      <w:r w:rsidRPr="00114B69">
        <w:rPr>
          <w:rFonts w:asciiTheme="majorHAnsi" w:eastAsia="Times New Roman" w:hAnsiTheme="majorHAnsi"/>
        </w:rPr>
        <w:t xml:space="preserve"> 11-15/760r3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CID 5896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Discussion with </w:t>
      </w:r>
      <w:proofErr w:type="spellStart"/>
      <w:r>
        <w:rPr>
          <w:rFonts w:asciiTheme="majorHAnsi" w:eastAsia="Times New Roman" w:hAnsiTheme="majorHAnsi"/>
        </w:rPr>
        <w:t>Youhan</w:t>
      </w:r>
      <w:proofErr w:type="spellEnd"/>
      <w:r>
        <w:rPr>
          <w:rFonts w:asciiTheme="majorHAnsi" w:eastAsia="Times New Roman" w:hAnsiTheme="majorHAnsi"/>
        </w:rPr>
        <w:t xml:space="preserve"> pointed out that this is only about HT sounding PDUs, so </w:t>
      </w:r>
      <w:proofErr w:type="spellStart"/>
      <w:r>
        <w:rPr>
          <w:rFonts w:asciiTheme="majorHAnsi" w:eastAsia="Times New Roman" w:hAnsiTheme="majorHAnsi"/>
        </w:rPr>
        <w:t>Sigurd</w:t>
      </w:r>
      <w:proofErr w:type="spellEnd"/>
      <w:r>
        <w:rPr>
          <w:rFonts w:asciiTheme="majorHAnsi" w:eastAsia="Times New Roman" w:hAnsiTheme="majorHAnsi"/>
        </w:rPr>
        <w:t xml:space="preserve"> modified resolution to be </w:t>
      </w:r>
      <w:proofErr w:type="gramStart"/>
      <w:r>
        <w:rPr>
          <w:rFonts w:asciiTheme="majorHAnsi" w:eastAsia="Times New Roman" w:hAnsiTheme="majorHAnsi"/>
        </w:rPr>
        <w:t>more clear</w:t>
      </w:r>
      <w:proofErr w:type="gramEnd"/>
      <w:r>
        <w:rPr>
          <w:rFonts w:asciiTheme="majorHAnsi" w:eastAsia="Times New Roman" w:hAnsiTheme="majorHAnsi"/>
        </w:rPr>
        <w:t>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Mark R this is still very confusing, based on the title of the subclause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Adrian, we really need to refer to TX or RXVECTOR fields, since this is a MAC clause, and we can’t reference PHY fields directly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Do VHT have sounding PPDUs?  Some confusion, but it seems yes (see 22.3.12).  Probably should rename this subclause then.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Propose to rename the section to say it for HT, and then delete the sentence cited in the comment.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The definition “sounding physical layer (PHY) protocol data unit (PPDU)” is therefore also confusing.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proofErr w:type="spellStart"/>
      <w:r>
        <w:rPr>
          <w:rFonts w:asciiTheme="majorHAnsi" w:eastAsia="Times New Roman" w:hAnsiTheme="majorHAnsi"/>
        </w:rPr>
        <w:t>Sigurd</w:t>
      </w:r>
      <w:proofErr w:type="spellEnd"/>
      <w:r>
        <w:rPr>
          <w:rFonts w:asciiTheme="majorHAnsi" w:eastAsia="Times New Roman" w:hAnsiTheme="majorHAnsi"/>
        </w:rPr>
        <w:t xml:space="preserve"> will work on this off-line.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Assign to </w:t>
      </w:r>
      <w:proofErr w:type="spellStart"/>
      <w:r>
        <w:rPr>
          <w:rFonts w:asciiTheme="majorHAnsi" w:eastAsia="Times New Roman" w:hAnsiTheme="majorHAnsi"/>
        </w:rPr>
        <w:t>Sigurd</w:t>
      </w:r>
      <w:proofErr w:type="spellEnd"/>
      <w:r>
        <w:rPr>
          <w:rFonts w:asciiTheme="majorHAnsi" w:eastAsia="Times New Roman" w:hAnsiTheme="majorHAnsi"/>
        </w:rPr>
        <w:t>.  Consider in Waikoloa.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CID 5903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lastRenderedPageBreak/>
        <w:t>Is this subclause about sounding PPDUs or NDP?  First sentence, at least, seems to cover both.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Propose add more structure to the subclause to clarify HT-related versus general.  Might be easier to just delete the first sentence.  Some felt the first sentence was helpful, though.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Is the correct term “rules” or “protocol” for this mechanism?  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Noted that the second sentence references itself.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Proposed resolution:  Revised: Change title of subclause 9.34.1 from “NDP rules” to “HT NDP sounding protocol”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  <w:color w:val="FF0000"/>
        </w:rPr>
        <w:t>Motion #137</w:t>
      </w:r>
      <w:r w:rsidRPr="00231221">
        <w:rPr>
          <w:rFonts w:asciiTheme="majorHAnsi" w:eastAsia="Times New Roman" w:hAnsiTheme="majorHAnsi"/>
          <w:b/>
          <w:color w:val="FF0000"/>
        </w:rPr>
        <w:t xml:space="preserve"> </w:t>
      </w:r>
      <w:r w:rsidRPr="00C02745">
        <w:rPr>
          <w:rFonts w:asciiTheme="majorHAnsi" w:eastAsia="Times New Roman" w:hAnsiTheme="majorHAnsi" w:cstheme="minorBidi"/>
          <w:b/>
        </w:rPr>
        <w:t>Resolve CID 5903 as “Revised” with a resolution of “</w:t>
      </w:r>
      <w:r w:rsidRPr="00C02745">
        <w:rPr>
          <w:rFonts w:asciiTheme="majorHAnsi" w:eastAsia="Times New Roman" w:hAnsiTheme="majorHAnsi"/>
          <w:b/>
        </w:rPr>
        <w:t>Change title of subclause 9.34.1 from “NDP rules” to “HT NDP sounding protocol”</w:t>
      </w:r>
    </w:p>
    <w:p w:rsidR="006F2433" w:rsidRPr="00C02745" w:rsidRDefault="006F2433" w:rsidP="006F2433">
      <w:pPr>
        <w:pStyle w:val="ListParagraph"/>
        <w:numPr>
          <w:ilvl w:val="4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 xml:space="preserve">Moved: </w:t>
      </w:r>
      <w:proofErr w:type="spellStart"/>
      <w:r w:rsidRPr="00C02745">
        <w:rPr>
          <w:rFonts w:asciiTheme="majorHAnsi" w:hAnsiTheme="majorHAnsi" w:cstheme="minorBidi"/>
        </w:rPr>
        <w:t>Sigurd</w:t>
      </w:r>
      <w:proofErr w:type="spellEnd"/>
      <w:r w:rsidRPr="00C02745">
        <w:rPr>
          <w:rFonts w:asciiTheme="majorHAnsi" w:hAnsiTheme="majorHAnsi" w:cstheme="minorBidi"/>
        </w:rPr>
        <w:t xml:space="preserve"> </w:t>
      </w:r>
      <w:proofErr w:type="spellStart"/>
      <w:r w:rsidRPr="00C02745">
        <w:rPr>
          <w:rFonts w:asciiTheme="majorHAnsi" w:hAnsiTheme="majorHAnsi"/>
        </w:rPr>
        <w:t>Schelstaete</w:t>
      </w:r>
      <w:proofErr w:type="spellEnd"/>
    </w:p>
    <w:p w:rsidR="006F2433" w:rsidRPr="00C02745" w:rsidRDefault="006F2433" w:rsidP="006F2433">
      <w:pPr>
        <w:pStyle w:val="ListParagraph"/>
        <w:numPr>
          <w:ilvl w:val="4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Seconded: Adrian Stephens</w:t>
      </w:r>
    </w:p>
    <w:p w:rsidR="006F2433" w:rsidRPr="00C02745" w:rsidRDefault="006F2433" w:rsidP="006F2433">
      <w:pPr>
        <w:pStyle w:val="ListParagraph"/>
        <w:numPr>
          <w:ilvl w:val="4"/>
          <w:numId w:val="1"/>
        </w:numPr>
        <w:spacing w:before="0" w:after="200"/>
        <w:rPr>
          <w:rFonts w:asciiTheme="majorHAnsi" w:eastAsiaTheme="minorHAnsi" w:hAnsiTheme="majorHAnsi" w:cstheme="minorBidi"/>
        </w:rPr>
      </w:pPr>
      <w:r w:rsidRPr="00C02745">
        <w:rPr>
          <w:rFonts w:asciiTheme="majorHAnsi" w:hAnsiTheme="majorHAnsi" w:cstheme="minorBidi"/>
        </w:rPr>
        <w:t>Discussion – none</w:t>
      </w:r>
    </w:p>
    <w:p w:rsidR="006F2433" w:rsidRDefault="006F2433" w:rsidP="006F2433">
      <w:pPr>
        <w:pStyle w:val="ListParagraph"/>
        <w:numPr>
          <w:ilvl w:val="4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>Result: Y: 8  N: 0  A: 1</w:t>
      </w:r>
      <w:r w:rsidRPr="00231221">
        <w:rPr>
          <w:rFonts w:asciiTheme="majorHAnsi" w:eastAsia="Times New Roman" w:hAnsiTheme="majorHAnsi"/>
          <w:b/>
        </w:rPr>
        <w:t xml:space="preserve">  Motion PASSES</w:t>
      </w:r>
    </w:p>
    <w:p w:rsidR="006F2433" w:rsidRPr="00D04F19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 w:rsidRPr="00D04F19">
        <w:rPr>
          <w:rFonts w:asciiTheme="majorHAnsi" w:eastAsia="Times New Roman" w:hAnsiTheme="majorHAnsi"/>
          <w:b/>
        </w:rPr>
        <w:t>Status of other CIDs that were pulled from Motion 135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Carlos and Mark Rison are working on these.  Will come back in Waikoloa</w:t>
      </w:r>
    </w:p>
    <w:p w:rsidR="006F243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Comment resolution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CID 6838 (MAC)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Comment from Gloria Gwynn, that we have discussed in the past.  June 5 feedback to Gloria was that this information would be best in an Annex.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Gloria has decided to withdraw the comment.  IEEE 1609 will address this in their own documents.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So, we </w:t>
      </w:r>
      <w:proofErr w:type="gramStart"/>
      <w:r>
        <w:rPr>
          <w:rFonts w:asciiTheme="majorHAnsi" w:eastAsia="Times New Roman" w:hAnsiTheme="majorHAnsi"/>
        </w:rPr>
        <w:t>Reject</w:t>
      </w:r>
      <w:proofErr w:type="gramEnd"/>
      <w:r>
        <w:rPr>
          <w:rFonts w:asciiTheme="majorHAnsi" w:eastAsia="Times New Roman" w:hAnsiTheme="majorHAnsi"/>
        </w:rPr>
        <w:t xml:space="preserve"> the comment, as there is no mechanism to withdraw it.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Proposed Resolution:  Reject.  “The current text indicates default values, meaning that changes to the values can be made.”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Mark ready for motion</w:t>
      </w:r>
    </w:p>
    <w:p w:rsidR="006F243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Review document 11-15/763 (Dan Harkins (HP))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We left off at CID 6285, in 11-15/763r2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Revisit CID 6345 (MAC)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Without the added level of </w:t>
      </w:r>
      <w:proofErr w:type="spellStart"/>
      <w:r>
        <w:rPr>
          <w:rFonts w:asciiTheme="majorHAnsi" w:eastAsia="Times New Roman" w:hAnsiTheme="majorHAnsi"/>
        </w:rPr>
        <w:t>parens</w:t>
      </w:r>
      <w:proofErr w:type="spellEnd"/>
      <w:r>
        <w:rPr>
          <w:rFonts w:asciiTheme="majorHAnsi" w:eastAsia="Times New Roman" w:hAnsiTheme="majorHAnsi"/>
        </w:rPr>
        <w:t xml:space="preserve">, rely on people agreeing on precedent rules of modulo and ‘+’.  Agree having </w:t>
      </w:r>
      <w:proofErr w:type="gramStart"/>
      <w:r>
        <w:rPr>
          <w:rFonts w:asciiTheme="majorHAnsi" w:eastAsia="Times New Roman" w:hAnsiTheme="majorHAnsi"/>
        </w:rPr>
        <w:t xml:space="preserve">the </w:t>
      </w:r>
      <w:proofErr w:type="spellStart"/>
      <w:r>
        <w:rPr>
          <w:rFonts w:asciiTheme="majorHAnsi" w:eastAsia="Times New Roman" w:hAnsiTheme="majorHAnsi"/>
        </w:rPr>
        <w:t>parens</w:t>
      </w:r>
      <w:proofErr w:type="spellEnd"/>
      <w:proofErr w:type="gramEnd"/>
      <w:r>
        <w:rPr>
          <w:rFonts w:asciiTheme="majorHAnsi" w:eastAsia="Times New Roman" w:hAnsiTheme="majorHAnsi"/>
        </w:rPr>
        <w:t xml:space="preserve"> is better.</w:t>
      </w:r>
    </w:p>
    <w:p w:rsidR="006F2433" w:rsidRPr="005E6D20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Proposed resolution: Revised. </w:t>
      </w:r>
      <w:r>
        <w:t>make it "r = (random() modulo (p - 1)) + 1"</w:t>
      </w:r>
    </w:p>
    <w:p w:rsidR="006F2433" w:rsidRPr="005E6D20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 w:rsidRPr="001D236E">
        <w:rPr>
          <w:rFonts w:asciiTheme="majorHAnsi" w:eastAsia="Times New Roman" w:hAnsiTheme="majorHAnsi"/>
        </w:rPr>
        <w:t>Mark ready for Motion.  Revisit in Waikoloa</w:t>
      </w:r>
    </w:p>
    <w:p w:rsidR="006F2433" w:rsidRPr="005E6D20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 w:rsidRPr="001D236E">
        <w:rPr>
          <w:rFonts w:asciiTheme="majorHAnsi" w:eastAsia="Times New Roman" w:hAnsiTheme="majorHAnsi"/>
        </w:rPr>
        <w:t>CID 5728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This is in a deprecated section.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Not fixing things in </w:t>
      </w:r>
      <w:proofErr w:type="gramStart"/>
      <w:r>
        <w:rPr>
          <w:rFonts w:asciiTheme="majorHAnsi" w:eastAsia="Times New Roman" w:hAnsiTheme="majorHAnsi"/>
        </w:rPr>
        <w:t>Obsolete</w:t>
      </w:r>
      <w:proofErr w:type="gramEnd"/>
      <w:r>
        <w:rPr>
          <w:rFonts w:asciiTheme="majorHAnsi" w:eastAsia="Times New Roman" w:hAnsiTheme="majorHAnsi"/>
        </w:rPr>
        <w:t xml:space="preserve"> clauses makes sense.  But deprecated sections can still be implemented (just not recommended), so shouldn’t we fix these?</w:t>
      </w:r>
    </w:p>
    <w:p w:rsidR="006F2433" w:rsidRPr="00BB0472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Propose: Rejected:  </w:t>
      </w:r>
      <w:r w:rsidRPr="00BB0472">
        <w:rPr>
          <w:rFonts w:asciiTheme="majorHAnsi" w:eastAsia="Times New Roman" w:hAnsiTheme="majorHAnsi"/>
        </w:rPr>
        <w:t>The cited text is contained in the deprecated clause defining TKIP (See page 130 line 1)</w:t>
      </w:r>
    </w:p>
    <w:p w:rsidR="006F2433" w:rsidRPr="00BB0472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 w:rsidRPr="00BB0472">
        <w:rPr>
          <w:rFonts w:asciiTheme="majorHAnsi" w:eastAsia="Times New Roman" w:hAnsiTheme="majorHAnsi"/>
        </w:rPr>
        <w:t>Mark Ready for Motion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 w:rsidRPr="00BB0472">
        <w:rPr>
          <w:rFonts w:asciiTheme="majorHAnsi" w:eastAsia="Times New Roman" w:hAnsiTheme="majorHAnsi"/>
        </w:rPr>
        <w:t xml:space="preserve">CID </w:t>
      </w:r>
      <w:r>
        <w:rPr>
          <w:rFonts w:asciiTheme="majorHAnsi" w:eastAsia="Times New Roman" w:hAnsiTheme="majorHAnsi"/>
        </w:rPr>
        <w:t>6455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Wiki is not a sufficiently robust reference source.  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Been implemented for years without problem, seems like people understand it.  Not agreement that this is a sufficient test for changes to the Spec.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lastRenderedPageBreak/>
        <w:t>Do we need another definition?  “</w:t>
      </w:r>
      <w:proofErr w:type="gramStart"/>
      <w:r>
        <w:rPr>
          <w:rFonts w:asciiTheme="majorHAnsi" w:eastAsia="Times New Roman" w:hAnsiTheme="majorHAnsi"/>
        </w:rPr>
        <w:t>monotonically</w:t>
      </w:r>
      <w:proofErr w:type="gramEnd"/>
      <w:r>
        <w:rPr>
          <w:rFonts w:asciiTheme="majorHAnsi" w:eastAsia="Times New Roman" w:hAnsiTheme="majorHAnsi"/>
        </w:rPr>
        <w:t>” and “incrementing” are well understood terms, is the combination well enough understood?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Propose reject: “Wiki is not an authoritative source for IEEE </w:t>
      </w:r>
      <w:proofErr w:type="spellStart"/>
      <w:proofErr w:type="gramStart"/>
      <w:r>
        <w:rPr>
          <w:rFonts w:asciiTheme="majorHAnsi" w:eastAsia="Times New Roman" w:hAnsiTheme="majorHAnsi"/>
        </w:rPr>
        <w:t>Std</w:t>
      </w:r>
      <w:proofErr w:type="spellEnd"/>
      <w:proofErr w:type="gramEnd"/>
      <w:r>
        <w:rPr>
          <w:rFonts w:asciiTheme="majorHAnsi" w:eastAsia="Times New Roman" w:hAnsiTheme="majorHAnsi"/>
        </w:rPr>
        <w:t xml:space="preserve"> 802.11 and 1,1,1,1 are not values for a “monotonically incrementing” integer because it is not incrementing.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Straw Poll on this resolution:  Y: 6  N: 2  A: 1.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Update the database with this resolution.  Mark ready for Motion.</w:t>
      </w:r>
    </w:p>
    <w:p w:rsidR="006F243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Editorial comments resolution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CID 6160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Style manual does not seem to support have a text phrase embedded in an equation.  But, the rules for Roman type in an equation includes usage for “words” in the equation (not variables), so it is ambiguous.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Propose:  Rejected:  IEEE-SA style guide 15.3 includes “Function names and abbreviations are Roman (sin, cos, </w:t>
      </w:r>
      <w:proofErr w:type="spellStart"/>
      <w:r>
        <w:rPr>
          <w:rFonts w:asciiTheme="majorHAnsi" w:eastAsia="Times New Roman" w:hAnsiTheme="majorHAnsi"/>
        </w:rPr>
        <w:t>sinc</w:t>
      </w:r>
      <w:proofErr w:type="spellEnd"/>
      <w:r>
        <w:rPr>
          <w:rFonts w:asciiTheme="majorHAnsi" w:eastAsia="Times New Roman" w:hAnsiTheme="majorHAnsi"/>
        </w:rPr>
        <w:t xml:space="preserve">, </w:t>
      </w:r>
      <w:proofErr w:type="spellStart"/>
      <w:r>
        <w:rPr>
          <w:rFonts w:asciiTheme="majorHAnsi" w:eastAsia="Times New Roman" w:hAnsiTheme="majorHAnsi"/>
        </w:rPr>
        <w:t>sinh</w:t>
      </w:r>
      <w:proofErr w:type="spellEnd"/>
      <w:r>
        <w:rPr>
          <w:rFonts w:asciiTheme="majorHAnsi" w:eastAsia="Times New Roman" w:hAnsiTheme="majorHAnsi"/>
        </w:rPr>
        <w:t xml:space="preserve">), as are units or unit abbreviations (e.g., </w:t>
      </w:r>
      <w:proofErr w:type="spellStart"/>
      <w:r>
        <w:rPr>
          <w:rFonts w:asciiTheme="majorHAnsi" w:eastAsia="Times New Roman" w:hAnsiTheme="majorHAnsi"/>
        </w:rPr>
        <w:t>deg</w:t>
      </w:r>
      <w:proofErr w:type="spellEnd"/>
      <w:r>
        <w:rPr>
          <w:rFonts w:asciiTheme="majorHAnsi" w:eastAsia="Times New Roman" w:hAnsiTheme="majorHAnsi"/>
        </w:rPr>
        <w:t>, Hz.) complete words (e.g., in out) and abbreviations of words (e.g., max, min), or acronyms (e.g., SNR).”  All the terms in this equation are arguably “words”, so no change is warranted.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Is Guido willing to volunteer to propose specific changes, </w:t>
      </w:r>
      <w:proofErr w:type="spellStart"/>
      <w:r>
        <w:rPr>
          <w:rFonts w:asciiTheme="majorHAnsi" w:eastAsia="Times New Roman" w:hAnsiTheme="majorHAnsi"/>
        </w:rPr>
        <w:t>intead</w:t>
      </w:r>
      <w:proofErr w:type="spellEnd"/>
      <w:r>
        <w:rPr>
          <w:rFonts w:asciiTheme="majorHAnsi" w:eastAsia="Times New Roman" w:hAnsiTheme="majorHAnsi"/>
        </w:rPr>
        <w:t>?  ACTION Adrian will contact Guido.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No objection to proposed Rejection, in the meantime.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CID 6282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Should we reference ITU-T for this CRC32?  In 8.2.1 we describe it as an “IEEE 32-bit CRC”.  We also define it in 8.2.4.8, ourselves.  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These are used in different fields.  At least in the FCS and the WEP ICV.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Agreed we should use only one definition/reference.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Adrian will research further off-line and bring back.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CID 6584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Discussed related CID 6707 in Portland.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Open question was whether an ordering requirement was intended, but missed accidentally where it is missing.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Agreed that we don’t believe the absence of ordering requirement was intended.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Does it break any existing implementations, or make them non-compliant?  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No objection to making these changes in the TFS Request and Response cases, too (the ones where the ordering requirement was missing).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Adrian will take this direction and update the comment resolutions and bring back.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CID 6651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Setting this to 3 might need to be maintained for backwards compatibility with devices in the field.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Maybe we don’t want to say “Reserved” since that means “shall be set to 0” per our general definition.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Considered “Undefined otherwise”.  But, we don’t want anyone to set it to 1 or 2.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Propose: Revised: Replace cited sentence with “Otherwise this subfield is set to 0 or 3 upon transmission, and ignored upon reception.”</w:t>
      </w:r>
    </w:p>
    <w:p w:rsidR="006F2433" w:rsidRDefault="006F2433" w:rsidP="006F2433">
      <w:pPr>
        <w:pStyle w:val="ListParagraph"/>
        <w:numPr>
          <w:ilvl w:val="3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lastRenderedPageBreak/>
        <w:t>No objection.   Mark ready for motion</w:t>
      </w:r>
    </w:p>
    <w:p w:rsidR="006F243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Review document 11-15/769 (Dan Harkins (HP))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Jouni pointed out this problem, in the REVmc draft compared to the 802.11-2012 version.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Correction is to add back text that was erroneously left out (the “if (found==0)” change)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Other item is a bug in the search for quadratic residue and quadratic non-residue.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Check: other places have (</w:t>
      </w:r>
      <w:proofErr w:type="gramStart"/>
      <w:r>
        <w:rPr>
          <w:rFonts w:asciiTheme="majorHAnsi" w:eastAsia="Times New Roman" w:hAnsiTheme="majorHAnsi"/>
        </w:rPr>
        <w:t>random(</w:t>
      </w:r>
      <w:proofErr w:type="gramEnd"/>
      <w:r>
        <w:rPr>
          <w:rFonts w:asciiTheme="majorHAnsi" w:eastAsia="Times New Roman" w:hAnsiTheme="majorHAnsi"/>
        </w:rPr>
        <w:t>) modulo (p – 1)) + 1.  This different on purpose?  Yes.</w:t>
      </w:r>
    </w:p>
    <w:p w:rsidR="006F2433" w:rsidRPr="00B26F6E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Do we also need to add a definition (or reference) for the LGR function?</w:t>
      </w:r>
    </w:p>
    <w:p w:rsidR="006F2433" w:rsidRPr="009F62DE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Ask Dan to review further.  Bring back in Waikoloa.</w:t>
      </w:r>
    </w:p>
    <w:p w:rsidR="006F2433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>Review plan for Waikoloa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No teleconference between now and Waikoloa</w:t>
      </w:r>
    </w:p>
    <w:p w:rsidR="006F2433" w:rsidRPr="0007354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 w:rsidRPr="00073544">
        <w:rPr>
          <w:rFonts w:asciiTheme="majorHAnsi" w:eastAsia="Times New Roman" w:hAnsiTheme="majorHAnsi"/>
        </w:rPr>
        <w:t>7 sessions</w:t>
      </w:r>
    </w:p>
    <w:p w:rsidR="006F2433" w:rsidRPr="00073544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 w:rsidRPr="00073544">
        <w:rPr>
          <w:rFonts w:asciiTheme="majorHAnsi" w:eastAsia="Times New Roman" w:hAnsiTheme="majorHAnsi"/>
        </w:rPr>
        <w:t>11ad on Tues PM1, and Location on Wed PM1, as usual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Graham Smith, CCA 11b (11-15/516) on Wed PM2.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Teleconferences after Waikoloa</w:t>
      </w:r>
    </w:p>
    <w:p w:rsidR="006F2433" w:rsidRDefault="006F2433" w:rsidP="006F2433">
      <w:pPr>
        <w:pStyle w:val="ListParagraph"/>
        <w:numPr>
          <w:ilvl w:val="2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Face to face meeting in Cambridge in August, announcement has gone out.</w:t>
      </w:r>
    </w:p>
    <w:p w:rsidR="006F2433" w:rsidRPr="00073544" w:rsidRDefault="006F2433" w:rsidP="006F2433">
      <w:pPr>
        <w:pStyle w:val="ListParagraph"/>
        <w:numPr>
          <w:ilvl w:val="1"/>
          <w:numId w:val="1"/>
        </w:numPr>
        <w:spacing w:before="0" w:after="20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Adjourned at 12:00 ET.</w: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452C0E" w:rsidRPr="00452C0E" w:rsidRDefault="00452C0E">
      <w:pPr>
        <w:rPr>
          <w:sz w:val="24"/>
        </w:rPr>
      </w:pPr>
      <w:hyperlink r:id="rId10" w:history="1">
        <w:r w:rsidRPr="00452C0E">
          <w:rPr>
            <w:rStyle w:val="Hyperlink"/>
            <w:sz w:val="24"/>
          </w:rPr>
          <w:t>https://mentor.ieee.org/802.11/dcn/15/11-15-0532-08-000m-revmc-sponsor-ballot-comments.xls</w:t>
        </w:r>
      </w:hyperlink>
      <w:r w:rsidRPr="00452C0E">
        <w:rPr>
          <w:sz w:val="24"/>
        </w:rPr>
        <w:t xml:space="preserve"> </w:t>
      </w:r>
    </w:p>
    <w:p w:rsidR="00F513CF" w:rsidRDefault="00F513CF">
      <w:hyperlink r:id="rId11" w:history="1">
        <w:r w:rsidRPr="00BC7656">
          <w:rPr>
            <w:rStyle w:val="Hyperlink"/>
          </w:rPr>
          <w:t>https://mentor.ieee.org/802.11/dcn/15/11-15-0665-03-000m-revmc-sb-gen-adhoc-comments.xlsx</w:t>
        </w:r>
      </w:hyperlink>
      <w:r>
        <w:t xml:space="preserve"> </w:t>
      </w:r>
    </w:p>
    <w:p w:rsidR="00F513CF" w:rsidRDefault="00F513CF">
      <w:pPr>
        <w:rPr>
          <w:sz w:val="24"/>
          <w:szCs w:val="24"/>
        </w:rPr>
      </w:pPr>
      <w:hyperlink r:id="rId12" w:history="1">
        <w:r w:rsidRPr="00BC7656">
          <w:rPr>
            <w:rStyle w:val="Hyperlink"/>
            <w:sz w:val="24"/>
            <w:szCs w:val="24"/>
          </w:rPr>
          <w:t>https://mentor.ieee.org/802.11/dcn/15/11-15-0565-07-000m-revmc-sb-mac-comments.xls</w:t>
        </w:r>
      </w:hyperlink>
      <w:r>
        <w:rPr>
          <w:sz w:val="24"/>
          <w:szCs w:val="24"/>
        </w:rPr>
        <w:t xml:space="preserve"> </w:t>
      </w:r>
    </w:p>
    <w:p w:rsidR="00452C0E" w:rsidRDefault="00452C0E">
      <w:pPr>
        <w:rPr>
          <w:sz w:val="24"/>
          <w:szCs w:val="24"/>
        </w:rPr>
      </w:pPr>
      <w:hyperlink r:id="rId13" w:history="1">
        <w:r w:rsidRPr="00BC7656">
          <w:rPr>
            <w:rStyle w:val="Hyperlink"/>
            <w:sz w:val="24"/>
            <w:szCs w:val="24"/>
          </w:rPr>
          <w:t>https://mentor.ieee.org/802.11/dcn/15/11-15-0761-02-000m-anqp-update-for-venue-advice-of-charge-and-local-content.docx</w:t>
        </w:r>
      </w:hyperlink>
      <w:r>
        <w:rPr>
          <w:sz w:val="24"/>
          <w:szCs w:val="24"/>
        </w:rPr>
        <w:t xml:space="preserve"> </w:t>
      </w:r>
    </w:p>
    <w:p w:rsidR="00CA09B2" w:rsidRDefault="00BF2499">
      <w:hyperlink r:id="rId14" w:history="1">
        <w:r w:rsidRPr="00BC7656">
          <w:rPr>
            <w:rStyle w:val="Hyperlink"/>
          </w:rPr>
          <w:t>https://mentor.ieee.org/802.11/dcn/15/11-15-0760-03-000m-some-initial-sb-comment-resolutions.docx</w:t>
        </w:r>
      </w:hyperlink>
      <w:r>
        <w:t xml:space="preserve"> </w:t>
      </w:r>
    </w:p>
    <w:p w:rsidR="00BF2499" w:rsidRDefault="00BF2499">
      <w:hyperlink r:id="rId15" w:history="1">
        <w:r w:rsidRPr="00BC7656">
          <w:rPr>
            <w:rStyle w:val="Hyperlink"/>
          </w:rPr>
          <w:t>https://mentor.ieee.org/802.11/dcn/15/11-15-0763-02-000m-dnh-security-comment-spreadsheet.xls</w:t>
        </w:r>
      </w:hyperlink>
      <w:r>
        <w:t xml:space="preserve"> </w:t>
      </w:r>
    </w:p>
    <w:p w:rsidR="00BF2499" w:rsidRDefault="00BF2499">
      <w:hyperlink r:id="rId16" w:history="1">
        <w:r w:rsidRPr="00BC7656">
          <w:rPr>
            <w:rStyle w:val="Hyperlink"/>
          </w:rPr>
          <w:t>https://mentor.ieee.org/802.11/dcn/15/11-15-0769-00-000m-correcting-a-mistake.docx</w:t>
        </w:r>
      </w:hyperlink>
      <w:r>
        <w:t xml:space="preserve"> </w:t>
      </w:r>
    </w:p>
    <w:p w:rsidR="00BF2499" w:rsidRDefault="00BF2499">
      <w:bookmarkStart w:id="0" w:name="_GoBack"/>
      <w:bookmarkEnd w:id="0"/>
    </w:p>
    <w:sectPr w:rsidR="00BF2499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3B" w:rsidRDefault="00045B3B">
      <w:r>
        <w:separator/>
      </w:r>
    </w:p>
  </w:endnote>
  <w:endnote w:type="continuationSeparator" w:id="0">
    <w:p w:rsidR="00045B3B" w:rsidRDefault="0004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45B3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8541A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F2499">
      <w:rPr>
        <w:noProof/>
      </w:rPr>
      <w:t>6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6F2433">
      <w:t>Mark Hamilton</w:t>
    </w:r>
    <w:r w:rsidR="00C8541A">
      <w:t xml:space="preserve">, </w:t>
    </w:r>
    <w:r>
      <w:fldChar w:fldCharType="end"/>
    </w:r>
    <w:r w:rsidR="006F2433">
      <w:t>Ruckus Wireless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3B" w:rsidRDefault="00045B3B">
      <w:r>
        <w:separator/>
      </w:r>
    </w:p>
  </w:footnote>
  <w:footnote w:type="continuationSeparator" w:id="0">
    <w:p w:rsidR="00045B3B" w:rsidRDefault="0004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45B3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F2433">
      <w:t>June</w:t>
    </w:r>
    <w:r w:rsidR="00C8541A">
      <w:t xml:space="preserve"> 2015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C8541A">
      <w:t>doc.: IEEE 802.11-15/0</w:t>
    </w:r>
    <w:r w:rsidR="006F2433">
      <w:t>771</w:t>
    </w:r>
    <w:r w:rsidR="00C8541A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466FEF"/>
    <w:multiLevelType w:val="hybridMultilevel"/>
    <w:tmpl w:val="25FEF9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D"/>
    <w:rsid w:val="00000B0C"/>
    <w:rsid w:val="00045B3B"/>
    <w:rsid w:val="000B22C8"/>
    <w:rsid w:val="001C454F"/>
    <w:rsid w:val="001D723B"/>
    <w:rsid w:val="0029020B"/>
    <w:rsid w:val="002D44BE"/>
    <w:rsid w:val="00442037"/>
    <w:rsid w:val="00452C0E"/>
    <w:rsid w:val="004B064B"/>
    <w:rsid w:val="004C3025"/>
    <w:rsid w:val="0054059D"/>
    <w:rsid w:val="005F1A54"/>
    <w:rsid w:val="0062440B"/>
    <w:rsid w:val="0066009E"/>
    <w:rsid w:val="006C0727"/>
    <w:rsid w:val="006E145F"/>
    <w:rsid w:val="006F2433"/>
    <w:rsid w:val="00770572"/>
    <w:rsid w:val="009D20AA"/>
    <w:rsid w:val="009F2FBC"/>
    <w:rsid w:val="00AA427C"/>
    <w:rsid w:val="00BE68C2"/>
    <w:rsid w:val="00BF2499"/>
    <w:rsid w:val="00C642E6"/>
    <w:rsid w:val="00C8541A"/>
    <w:rsid w:val="00CA09B2"/>
    <w:rsid w:val="00DC5A7B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168E81-F9F1-4472-A69E-5C7DB40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A54"/>
    <w:pPr>
      <w:spacing w:before="480" w:line="276" w:lineRule="auto"/>
      <w:ind w:left="720" w:hanging="432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760-03-000m-some-initial-sb-comment-resolutions.docx" TargetMode="External"/><Relationship Id="rId13" Type="http://schemas.openxmlformats.org/officeDocument/2006/relationships/hyperlink" Target="https://mentor.ieee.org/802.11/dcn/15/11-15-0761-02-000m-anqp-update-for-venue-advice-of-charge-and-local-content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.hamilton@ruckuswireless.com" TargetMode="External"/><Relationship Id="rId12" Type="http://schemas.openxmlformats.org/officeDocument/2006/relationships/hyperlink" Target="https://mentor.ieee.org/802.11/dcn/15/11-15-0565-07-000m-revmc-sb-mac-comments.xl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769-00-000m-correcting-a-mistake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5/11-15-0665-03-000m-revmc-sb-gen-adhoc-comments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5/11-15-0763-02-000m-dnh-security-comment-spreadsheet.xls" TargetMode="External"/><Relationship Id="rId10" Type="http://schemas.openxmlformats.org/officeDocument/2006/relationships/hyperlink" Target="https://mentor.ieee.org/802.11/dcn/15/11-15-0532-08-000m-revmc-sponsor-ballot-comments.x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5/11-15-0760-03-000m-some-initial-sb-comment-resolutions.docx" TargetMode="External"/><Relationship Id="rId14" Type="http://schemas.openxmlformats.org/officeDocument/2006/relationships/hyperlink" Target="https://mentor.ieee.org/802.11/dcn/15/11-15-0760-03-000m-some-initial-sb-comment-resolution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19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802.11-15/0557r0</vt:lpstr>
    </vt:vector>
  </TitlesOfParts>
  <Company>Some Company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802.11-15/0557r0</dc:title>
  <dc:subject>Minutes</dc:subject>
  <dc:creator>Jon Rosdahl</dc:creator>
  <cp:keywords>May 2015</cp:keywords>
  <dc:description>Jon Rosdahl, CSR</dc:description>
  <cp:lastModifiedBy>Mark Hamilton</cp:lastModifiedBy>
  <cp:revision>9</cp:revision>
  <cp:lastPrinted>2015-05-08T03:40:00Z</cp:lastPrinted>
  <dcterms:created xsi:type="dcterms:W3CDTF">2015-06-26T16:05:00Z</dcterms:created>
  <dcterms:modified xsi:type="dcterms:W3CDTF">2015-06-26T16:26:00Z</dcterms:modified>
</cp:coreProperties>
</file>