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E86109">
              <w:rPr>
                <w:b w:val="0"/>
                <w:sz w:val="20"/>
              </w:rPr>
              <w:t>8</w:t>
            </w:r>
            <w:r w:rsidR="00C048EB">
              <w:rPr>
                <w:b w:val="0"/>
                <w:sz w:val="20"/>
              </w:rPr>
              <w:t>-</w:t>
            </w:r>
            <w:ins w:id="0" w:author="mrison" w:date="2015-08-21T17:15:00Z">
              <w:r w:rsidR="00EC7B9F">
                <w:rPr>
                  <w:b w:val="0"/>
                  <w:sz w:val="20"/>
                </w:rPr>
                <w:t>21</w:t>
              </w:r>
            </w:ins>
            <w:del w:id="1" w:author="mrison" w:date="2015-08-17T15:53:00Z">
              <w:r w:rsidR="00124928" w:rsidDel="00CC592C">
                <w:rPr>
                  <w:b w:val="0"/>
                  <w:sz w:val="20"/>
                </w:rPr>
                <w:delText>1</w:delText>
              </w:r>
              <w:r w:rsidR="00E86109" w:rsidDel="00CC592C">
                <w:rPr>
                  <w:b w:val="0"/>
                  <w:sz w:val="20"/>
                </w:rPr>
                <w:delText>4</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5428177" wp14:editId="136D9BA8">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92C" w:rsidRDefault="00CC592C">
                            <w:pPr>
                              <w:pStyle w:val="T1"/>
                              <w:spacing w:after="120"/>
                            </w:pPr>
                            <w:r>
                              <w:t>Abstract</w:t>
                            </w:r>
                          </w:p>
                          <w:p w:rsidR="00CC592C" w:rsidRDefault="00CC592C" w:rsidP="006832AA">
                            <w:pPr>
                              <w:jc w:val="both"/>
                            </w:pPr>
                            <w:r>
                              <w:t xml:space="preserve">This submission proposes resolutions for CIDs 5062, </w:t>
                            </w:r>
                            <w:r w:rsidRPr="00DB1FF9">
                              <w:t xml:space="preserve">6075, 6214, 6215, 6216, </w:t>
                            </w:r>
                            <w:ins w:id="2" w:author="mrison" w:date="2015-08-20T02:02:00Z">
                              <w:r w:rsidR="00F17A5B">
                                <w:t xml:space="preserve">6295, </w:t>
                              </w:r>
                            </w:ins>
                            <w:r w:rsidRPr="00DB1FF9">
                              <w:t xml:space="preserve">6305, 6306, 6308, </w:t>
                            </w:r>
                            <w:ins w:id="3" w:author="mrison" w:date="2015-08-20T02:02:00Z">
                              <w:r w:rsidR="00F17A5B">
                                <w:t xml:space="preserve">6364, 6365, 6366, </w:t>
                              </w:r>
                            </w:ins>
                            <w:r w:rsidRPr="00DB1FF9">
                              <w:t xml:space="preserve">6375, 6376, 6377, 6389, 6390, 6404, </w:t>
                            </w:r>
                            <w:r>
                              <w:t xml:space="preserve">6480, </w:t>
                            </w:r>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CC592C" w:rsidRDefault="00CC592C" w:rsidP="006832AA">
                            <w:pPr>
                              <w:jc w:val="both"/>
                            </w:pPr>
                          </w:p>
                          <w:p w:rsidR="00CC592C" w:rsidRDefault="00CC592C" w:rsidP="006832AA">
                            <w:pPr>
                              <w:jc w:val="both"/>
                            </w:pPr>
                            <w:r>
                              <w:t>r1: changes made before and during BRC meeting on 2015-06-17.</w:t>
                            </w:r>
                          </w:p>
                          <w:p w:rsidR="00CC592C" w:rsidRDefault="00CC592C" w:rsidP="006832AA">
                            <w:pPr>
                              <w:jc w:val="both"/>
                            </w:pPr>
                          </w:p>
                          <w:p w:rsidR="00CC592C" w:rsidRDefault="00CC592C" w:rsidP="00EA657E">
                            <w:pPr>
                              <w:jc w:val="both"/>
                            </w:pPr>
                            <w:r>
                              <w:t>r2: changes made before and during BRC meeting on 2015-06-18.  CID 6482 has been left mid-way through major surgery.</w:t>
                            </w:r>
                          </w:p>
                          <w:p w:rsidR="00CC592C" w:rsidRDefault="00CC592C" w:rsidP="006832AA">
                            <w:pPr>
                              <w:jc w:val="both"/>
                            </w:pPr>
                          </w:p>
                          <w:p w:rsidR="00CC592C" w:rsidRDefault="00CC592C" w:rsidP="003C63B2">
                            <w:pPr>
                              <w:jc w:val="both"/>
                            </w:pPr>
                            <w:r>
                              <w:t xml:space="preserve">r3: changes made before and during BRC meeting on 2015-06-19.  </w:t>
                            </w:r>
                            <w:proofErr w:type="gramStart"/>
                            <w:r>
                              <w:t>Added CIDs 6625, 6824.</w:t>
                            </w:r>
                            <w:proofErr w:type="gramEnd"/>
                          </w:p>
                          <w:p w:rsidR="00CC592C" w:rsidRDefault="00CC592C" w:rsidP="003C63B2">
                            <w:pPr>
                              <w:jc w:val="both"/>
                            </w:pPr>
                          </w:p>
                          <w:p w:rsidR="00CC592C" w:rsidRDefault="00CC592C" w:rsidP="003C63B2">
                            <w:pPr>
                              <w:jc w:val="both"/>
                            </w:pPr>
                            <w:r>
                              <w:t xml:space="preserve">r4: changes made before and during BRC meeting in Waikoloa and on 2015-07-31.  </w:t>
                            </w:r>
                            <w:proofErr w:type="gramStart"/>
                            <w:r>
                              <w:t>Added CIDs 5062, 6573, 6576, 6582, 6661, 6716, 6754, 6771, 6795, 6820.</w:t>
                            </w:r>
                            <w:proofErr w:type="gramEnd"/>
                          </w:p>
                          <w:p w:rsidR="00CC592C" w:rsidRDefault="00CC592C" w:rsidP="003C63B2">
                            <w:pPr>
                              <w:jc w:val="both"/>
                            </w:pPr>
                          </w:p>
                          <w:p w:rsidR="00CC592C" w:rsidRDefault="00CC592C" w:rsidP="003C63B2">
                            <w:pPr>
                              <w:jc w:val="both"/>
                            </w:pPr>
                            <w:r>
                              <w:t xml:space="preserve">r5: changes made during BRC meeting on 2015-08-07 and before BRC meeting on 2015-08-14.  </w:t>
                            </w:r>
                            <w:proofErr w:type="gramStart"/>
                            <w:r>
                              <w:t>Added CID 6480.</w:t>
                            </w:r>
                            <w:proofErr w:type="gramEnd"/>
                          </w:p>
                          <w:p w:rsidR="00CC592C" w:rsidRDefault="00CC592C" w:rsidP="003C63B2">
                            <w:pPr>
                              <w:jc w:val="both"/>
                            </w:pPr>
                          </w:p>
                          <w:p w:rsidR="00CC592C" w:rsidRDefault="00CC592C" w:rsidP="003C63B2">
                            <w:pPr>
                              <w:jc w:val="both"/>
                              <w:rPr>
                                <w:ins w:id="4" w:author="mrison" w:date="2015-08-17T15:53:00Z"/>
                              </w:rPr>
                            </w:pPr>
                            <w:r>
                              <w:t>r6: changes made during and immediately following the BRC meeting</w:t>
                            </w:r>
                            <w:del w:id="5" w:author="mrison" w:date="2015-08-21T17:38:00Z">
                              <w:r w:rsidDel="00720AF6">
                                <w:delText>s</w:delText>
                              </w:r>
                            </w:del>
                            <w:r>
                              <w:t xml:space="preserve"> on 2015-08-14.</w:t>
                            </w:r>
                          </w:p>
                          <w:p w:rsidR="00CC592C" w:rsidRDefault="00CC592C" w:rsidP="003C63B2">
                            <w:pPr>
                              <w:jc w:val="both"/>
                              <w:rPr>
                                <w:ins w:id="6" w:author="mrison" w:date="2015-08-17T15:53:00Z"/>
                              </w:rPr>
                            </w:pPr>
                          </w:p>
                          <w:p w:rsidR="00CC592C" w:rsidRDefault="00CC592C" w:rsidP="003C63B2">
                            <w:pPr>
                              <w:jc w:val="both"/>
                            </w:pPr>
                            <w:ins w:id="7" w:author="mrison" w:date="2015-08-17T15:53:00Z">
                              <w:r>
                                <w:t xml:space="preserve">r7: </w:t>
                              </w:r>
                            </w:ins>
                            <w:ins w:id="8" w:author="mrison" w:date="2015-08-20T02:02:00Z">
                              <w:r w:rsidR="00F17A5B">
                                <w:t xml:space="preserve">changes made during </w:t>
                              </w:r>
                            </w:ins>
                            <w:ins w:id="9" w:author="mrison" w:date="2015-08-21T17:38:00Z">
                              <w:r w:rsidR="00720AF6">
                                <w:t xml:space="preserve">and immediately following the </w:t>
                              </w:r>
                            </w:ins>
                            <w:ins w:id="10" w:author="mrison" w:date="2015-08-20T02:02:00Z">
                              <w:r w:rsidR="00F17A5B">
                                <w:t xml:space="preserve">BRC meeting in Cambridge.  </w:t>
                              </w:r>
                              <w:proofErr w:type="gramStart"/>
                              <w:r w:rsidR="00F17A5B">
                                <w:t xml:space="preserve">Added CIDs 6295, </w:t>
                              </w:r>
                              <w:r w:rsidR="00F17A5B">
                                <w:t>6364, 6365, 6366</w:t>
                              </w:r>
                              <w:r w:rsidR="00F17A5B">
                                <w:t>.</w:t>
                              </w:r>
                            </w:ins>
                            <w:proofErr w:type="gramEnd"/>
                          </w:p>
                          <w:p w:rsidR="00CC592C" w:rsidRDefault="00CC592C" w:rsidP="006832AA">
                            <w:pPr>
                              <w:jc w:val="both"/>
                            </w:pPr>
                          </w:p>
                          <w:p w:rsidR="00CC592C" w:rsidRDefault="00CC592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CC592C" w:rsidRDefault="00CC592C">
                      <w:pPr>
                        <w:pStyle w:val="T1"/>
                        <w:spacing w:after="120"/>
                      </w:pPr>
                      <w:r>
                        <w:t>Abstract</w:t>
                      </w:r>
                    </w:p>
                    <w:p w:rsidR="00CC592C" w:rsidRDefault="00CC592C" w:rsidP="006832AA">
                      <w:pPr>
                        <w:jc w:val="both"/>
                      </w:pPr>
                      <w:r>
                        <w:t xml:space="preserve">This submission proposes resolutions for CIDs 5062, </w:t>
                      </w:r>
                      <w:r w:rsidRPr="00DB1FF9">
                        <w:t xml:space="preserve">6075, 6214, 6215, 6216, </w:t>
                      </w:r>
                      <w:ins w:id="11" w:author="mrison" w:date="2015-08-20T02:02:00Z">
                        <w:r w:rsidR="00F17A5B">
                          <w:t xml:space="preserve">6295, </w:t>
                        </w:r>
                      </w:ins>
                      <w:r w:rsidRPr="00DB1FF9">
                        <w:t xml:space="preserve">6305, 6306, 6308, </w:t>
                      </w:r>
                      <w:ins w:id="12" w:author="mrison" w:date="2015-08-20T02:02:00Z">
                        <w:r w:rsidR="00F17A5B">
                          <w:t xml:space="preserve">6364, 6365, 6366, </w:t>
                        </w:r>
                      </w:ins>
                      <w:r w:rsidRPr="00DB1FF9">
                        <w:t xml:space="preserve">6375, 6376, 6377, 6389, 6390, 6404, </w:t>
                      </w:r>
                      <w:r>
                        <w:t xml:space="preserve">6480, </w:t>
                      </w:r>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CC592C" w:rsidRDefault="00CC592C" w:rsidP="006832AA">
                      <w:pPr>
                        <w:jc w:val="both"/>
                      </w:pPr>
                    </w:p>
                    <w:p w:rsidR="00CC592C" w:rsidRDefault="00CC592C" w:rsidP="006832AA">
                      <w:pPr>
                        <w:jc w:val="both"/>
                      </w:pPr>
                      <w:r>
                        <w:t>r1: changes made before and during BRC meeting on 2015-06-17.</w:t>
                      </w:r>
                    </w:p>
                    <w:p w:rsidR="00CC592C" w:rsidRDefault="00CC592C" w:rsidP="006832AA">
                      <w:pPr>
                        <w:jc w:val="both"/>
                      </w:pPr>
                    </w:p>
                    <w:p w:rsidR="00CC592C" w:rsidRDefault="00CC592C" w:rsidP="00EA657E">
                      <w:pPr>
                        <w:jc w:val="both"/>
                      </w:pPr>
                      <w:r>
                        <w:t>r2: changes made before and during BRC meeting on 2015-06-18.  CID 6482 has been left mid-way through major surgery.</w:t>
                      </w:r>
                    </w:p>
                    <w:p w:rsidR="00CC592C" w:rsidRDefault="00CC592C" w:rsidP="006832AA">
                      <w:pPr>
                        <w:jc w:val="both"/>
                      </w:pPr>
                    </w:p>
                    <w:p w:rsidR="00CC592C" w:rsidRDefault="00CC592C" w:rsidP="003C63B2">
                      <w:pPr>
                        <w:jc w:val="both"/>
                      </w:pPr>
                      <w:r>
                        <w:t xml:space="preserve">r3: changes made before and during BRC meeting on 2015-06-19.  </w:t>
                      </w:r>
                      <w:proofErr w:type="gramStart"/>
                      <w:r>
                        <w:t>Added CIDs 6625, 6824.</w:t>
                      </w:r>
                      <w:proofErr w:type="gramEnd"/>
                    </w:p>
                    <w:p w:rsidR="00CC592C" w:rsidRDefault="00CC592C" w:rsidP="003C63B2">
                      <w:pPr>
                        <w:jc w:val="both"/>
                      </w:pPr>
                    </w:p>
                    <w:p w:rsidR="00CC592C" w:rsidRDefault="00CC592C" w:rsidP="003C63B2">
                      <w:pPr>
                        <w:jc w:val="both"/>
                      </w:pPr>
                      <w:r>
                        <w:t xml:space="preserve">r4: changes made before and during BRC meeting in Waikoloa and on 2015-07-31.  </w:t>
                      </w:r>
                      <w:proofErr w:type="gramStart"/>
                      <w:r>
                        <w:t>Added CIDs 5062, 6573, 6576, 6582, 6661, 6716, 6754, 6771, 6795, 6820.</w:t>
                      </w:r>
                      <w:proofErr w:type="gramEnd"/>
                    </w:p>
                    <w:p w:rsidR="00CC592C" w:rsidRDefault="00CC592C" w:rsidP="003C63B2">
                      <w:pPr>
                        <w:jc w:val="both"/>
                      </w:pPr>
                    </w:p>
                    <w:p w:rsidR="00CC592C" w:rsidRDefault="00CC592C" w:rsidP="003C63B2">
                      <w:pPr>
                        <w:jc w:val="both"/>
                      </w:pPr>
                      <w:r>
                        <w:t xml:space="preserve">r5: changes made during BRC meeting on 2015-08-07 and before BRC meeting on 2015-08-14.  </w:t>
                      </w:r>
                      <w:proofErr w:type="gramStart"/>
                      <w:r>
                        <w:t>Added CID 6480.</w:t>
                      </w:r>
                      <w:proofErr w:type="gramEnd"/>
                    </w:p>
                    <w:p w:rsidR="00CC592C" w:rsidRDefault="00CC592C" w:rsidP="003C63B2">
                      <w:pPr>
                        <w:jc w:val="both"/>
                      </w:pPr>
                    </w:p>
                    <w:p w:rsidR="00CC592C" w:rsidRDefault="00CC592C" w:rsidP="003C63B2">
                      <w:pPr>
                        <w:jc w:val="both"/>
                        <w:rPr>
                          <w:ins w:id="13" w:author="mrison" w:date="2015-08-17T15:53:00Z"/>
                        </w:rPr>
                      </w:pPr>
                      <w:r>
                        <w:t>r6: changes made during and immediately following the BRC meeting</w:t>
                      </w:r>
                      <w:del w:id="14" w:author="mrison" w:date="2015-08-21T17:38:00Z">
                        <w:r w:rsidDel="00720AF6">
                          <w:delText>s</w:delText>
                        </w:r>
                      </w:del>
                      <w:r>
                        <w:t xml:space="preserve"> on 2015-08-14.</w:t>
                      </w:r>
                    </w:p>
                    <w:p w:rsidR="00CC592C" w:rsidRDefault="00CC592C" w:rsidP="003C63B2">
                      <w:pPr>
                        <w:jc w:val="both"/>
                        <w:rPr>
                          <w:ins w:id="15" w:author="mrison" w:date="2015-08-17T15:53:00Z"/>
                        </w:rPr>
                      </w:pPr>
                    </w:p>
                    <w:p w:rsidR="00CC592C" w:rsidRDefault="00CC592C" w:rsidP="003C63B2">
                      <w:pPr>
                        <w:jc w:val="both"/>
                      </w:pPr>
                      <w:ins w:id="16" w:author="mrison" w:date="2015-08-17T15:53:00Z">
                        <w:r>
                          <w:t xml:space="preserve">r7: </w:t>
                        </w:r>
                      </w:ins>
                      <w:ins w:id="17" w:author="mrison" w:date="2015-08-20T02:02:00Z">
                        <w:r w:rsidR="00F17A5B">
                          <w:t xml:space="preserve">changes made during </w:t>
                        </w:r>
                      </w:ins>
                      <w:ins w:id="18" w:author="mrison" w:date="2015-08-21T17:38:00Z">
                        <w:r w:rsidR="00720AF6">
                          <w:t xml:space="preserve">and immediately following the </w:t>
                        </w:r>
                      </w:ins>
                      <w:ins w:id="19" w:author="mrison" w:date="2015-08-20T02:02:00Z">
                        <w:r w:rsidR="00F17A5B">
                          <w:t xml:space="preserve">BRC meeting in Cambridge.  </w:t>
                        </w:r>
                        <w:proofErr w:type="gramStart"/>
                        <w:r w:rsidR="00F17A5B">
                          <w:t xml:space="preserve">Added CIDs 6295, </w:t>
                        </w:r>
                        <w:r w:rsidR="00F17A5B">
                          <w:t>6364, 6365, 6366</w:t>
                        </w:r>
                        <w:r w:rsidR="00F17A5B">
                          <w:t>.</w:t>
                        </w:r>
                      </w:ins>
                      <w:proofErr w:type="gramEnd"/>
                    </w:p>
                    <w:p w:rsidR="00CC592C" w:rsidRDefault="00CC592C" w:rsidP="006832AA">
                      <w:pPr>
                        <w:jc w:val="both"/>
                      </w:pPr>
                    </w:p>
                    <w:p w:rsidR="00CC592C" w:rsidRDefault="00CC592C">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w:t>
      </w:r>
      <w:proofErr w:type="spellStart"/>
      <w:r>
        <w:t>QoS</w:t>
      </w:r>
      <w:proofErr w:type="spellEnd"/>
      <w:r>
        <w:t>)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spellStart"/>
      <w:proofErr w:type="gramStart"/>
      <w:r w:rsidRPr="00BD32E4">
        <w:rPr>
          <w:b/>
        </w:rPr>
        <w:t>bufferable</w:t>
      </w:r>
      <w:proofErr w:type="spellEnd"/>
      <w:proofErr w:type="gramEnd"/>
      <w:r w:rsidRPr="00BD32E4">
        <w:rPr>
          <w:b/>
        </w:rPr>
        <w:t xml:space="preserve"> unit (BU)</w:t>
      </w:r>
      <w:r>
        <w:t xml:space="preserve">: An MSDU, A-MSDU (HT STAs and DMG STAs only) or </w:t>
      </w:r>
      <w:proofErr w:type="spellStart"/>
      <w:r>
        <w:t>bufferable</w:t>
      </w:r>
      <w:proofErr w:type="spellEnd"/>
      <w:r>
        <w:t xml:space="preserv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 xml:space="preserve">Make the following changes in the indicated </w:t>
      </w:r>
      <w:proofErr w:type="spellStart"/>
      <w:r>
        <w:t>subclauses</w:t>
      </w:r>
      <w:proofErr w:type="spellEnd"/>
      <w:r>
        <w:t>:</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proofErr w:type="spellStart"/>
      <w:r>
        <w:rPr>
          <w:strike/>
        </w:rPr>
        <w:t>exchanges</w:t>
      </w:r>
      <w:r>
        <w:rPr>
          <w:u w:val="single"/>
        </w:rPr>
        <w:t>frames</w:t>
      </w:r>
      <w:proofErr w:type="spellEnd"/>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proofErr w:type="spellStart"/>
      <w:r w:rsidRPr="003D6689">
        <w:rPr>
          <w:strike/>
        </w:rPr>
        <w:t>in</w:t>
      </w:r>
      <w:r w:rsidR="003D6689" w:rsidRPr="003D6689">
        <w:rPr>
          <w:u w:val="single"/>
        </w:rPr>
        <w:t>of</w:t>
      </w:r>
      <w:proofErr w:type="spellEnd"/>
      <w:r>
        <w:t xml:space="preserve"> the Frame Control field of frames containing all or part of a BU or individually addressed Probe Request frame</w:t>
      </w:r>
      <w:r w:rsidR="000913E7">
        <w:rPr>
          <w:u w:val="single"/>
        </w:rPr>
        <w:t xml:space="preserve">, or </w:t>
      </w:r>
      <w:r w:rsidR="000913E7" w:rsidRPr="000913E7">
        <w:rPr>
          <w:u w:val="single"/>
        </w:rPr>
        <w:t>(</w:t>
      </w:r>
      <w:proofErr w:type="spellStart"/>
      <w:r w:rsidR="000913E7" w:rsidRPr="000913E7">
        <w:rPr>
          <w:u w:val="single"/>
        </w:rPr>
        <w:t>QoS</w:t>
      </w:r>
      <w:proofErr w:type="spellEnd"/>
      <w:r w:rsidR="000913E7" w:rsidRPr="000913E7">
        <w:rPr>
          <w:u w:val="single"/>
        </w:rPr>
        <w:t>)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spellStart"/>
      <w:proofErr w:type="gramStart"/>
      <w:r w:rsidRPr="0062111F">
        <w:rPr>
          <w:u w:val="single"/>
        </w:rPr>
        <w:t>a</w:t>
      </w:r>
      <w:r w:rsidRPr="0062111F">
        <w:rPr>
          <w:strike/>
        </w:rPr>
        <w:t>A</w:t>
      </w:r>
      <w:proofErr w:type="spellEnd"/>
      <w:proofErr w:type="gramEnd"/>
      <w:r>
        <w:t xml:space="preserve"> non-DMG </w:t>
      </w:r>
      <w:r w:rsidRPr="00105DF1">
        <w:rPr>
          <w:highlight w:val="yellow"/>
        </w:rPr>
        <w:t>[w</w:t>
      </w:r>
      <w:r>
        <w:rPr>
          <w:highlight w:val="yellow"/>
        </w:rPr>
        <w:t xml:space="preserve">here are the rules of DMG </w:t>
      </w:r>
      <w:proofErr w:type="spellStart"/>
      <w:r>
        <w:rPr>
          <w:highlight w:val="yellow"/>
        </w:rPr>
        <w:t>IBSSen</w:t>
      </w:r>
      <w:proofErr w:type="spellEnd"/>
      <w:r>
        <w:rPr>
          <w:highlight w:val="yellow"/>
        </w:rPr>
        <w:t>, then</w:t>
      </w:r>
      <w:r w:rsidRPr="00105DF1">
        <w:rPr>
          <w:highlight w:val="yellow"/>
        </w:rPr>
        <w:t>?]</w:t>
      </w:r>
      <w:r>
        <w:t xml:space="preserve"> STA </w:t>
      </w:r>
      <w:r>
        <w:rPr>
          <w:u w:val="single"/>
        </w:rPr>
        <w:t xml:space="preserve">shall transmit </w:t>
      </w:r>
      <w:r w:rsidRPr="00B10696">
        <w:rPr>
          <w:u w:val="single"/>
        </w:rPr>
        <w:t>(</w:t>
      </w:r>
      <w:proofErr w:type="spellStart"/>
      <w:r w:rsidRPr="00B10696">
        <w:rPr>
          <w:u w:val="single"/>
        </w:rPr>
        <w:t>QoS</w:t>
      </w:r>
      <w:proofErr w:type="spellEnd"/>
      <w:r w:rsidRPr="00B10696">
        <w:rPr>
          <w:u w:val="single"/>
        </w:rPr>
        <w:t>) Null frames within the ATIM window.  The STA should transmit group addressed (</w:t>
      </w:r>
      <w:proofErr w:type="spellStart"/>
      <w:r w:rsidRPr="00B10696">
        <w:rPr>
          <w:u w:val="single"/>
        </w:rPr>
        <w:t>QoS</w:t>
      </w:r>
      <w:proofErr w:type="spellEnd"/>
      <w:r w:rsidRPr="00B10696">
        <w:rPr>
          <w:u w:val="single"/>
        </w:rPr>
        <w:t xml:space="preserve">)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Pr="00B10696">
        <w:rPr>
          <w:u w:val="single"/>
        </w:rPr>
        <w:t>(</w:t>
      </w:r>
      <w:proofErr w:type="spellStart"/>
      <w:r w:rsidRPr="00B10696">
        <w:rPr>
          <w:u w:val="single"/>
        </w:rPr>
        <w:t>QoS</w:t>
      </w:r>
      <w:proofErr w:type="spellEnd"/>
      <w:r w:rsidRPr="00B10696">
        <w:rPr>
          <w:u w:val="single"/>
        </w:rPr>
        <w:t xml:space="preserve">) </w:t>
      </w:r>
      <w:r w:rsidRPr="00B10696">
        <w:t>Null</w:t>
      </w:r>
      <w:r w:rsidRPr="00B10696">
        <w:rPr>
          <w:strike/>
        </w:rPr>
        <w:t xml:space="preserve"> Data</w:t>
      </w:r>
      <w:r w:rsidRPr="00B10696">
        <w:t xml:space="preserve"> frames</w:t>
      </w:r>
      <w:r w:rsidR="00330883">
        <w:rPr>
          <w:u w:val="single"/>
        </w:rPr>
        <w:t xml:space="preserve"> individually addressed to </w:t>
      </w:r>
      <w:commentRangeStart w:id="20"/>
      <w:r w:rsidR="00330883">
        <w:rPr>
          <w:u w:val="single"/>
        </w:rPr>
        <w:t>all</w:t>
      </w:r>
      <w:commentRangeEnd w:id="20"/>
      <w:r w:rsidR="00FE14B9">
        <w:rPr>
          <w:rStyle w:val="CommentReference"/>
        </w:rPr>
        <w:commentReference w:id="20"/>
      </w:r>
      <w:r w:rsidR="00330883">
        <w:rPr>
          <w:u w:val="single"/>
        </w:rPr>
        <w:t xml:space="preserve"> other STAs in the IBSS</w:t>
      </w:r>
      <w:r w:rsidRPr="00B10696">
        <w:rPr>
          <w:strike/>
        </w:rPr>
        <w:t xml:space="preserve"> within the ATIM window to indicate the STA’s intent to change power management modes</w:t>
      </w:r>
      <w:r w:rsidRPr="00B10696">
        <w:t>.</w:t>
      </w:r>
      <w:r w:rsidR="00BD32E4" w:rsidRPr="00B10696">
        <w:t xml:space="preserve"> The STA </w:t>
      </w:r>
      <w:proofErr w:type="spellStart"/>
      <w:r w:rsidR="00BD32E4" w:rsidRPr="00B10696">
        <w:rPr>
          <w:strike/>
        </w:rPr>
        <w:t>may</w:t>
      </w:r>
      <w:r w:rsidR="00E937B8" w:rsidRPr="00B10696">
        <w:rPr>
          <w:u w:val="single"/>
        </w:rPr>
        <w:t>shall</w:t>
      </w:r>
      <w:proofErr w:type="spellEnd"/>
      <w:r w:rsidR="00E937B8" w:rsidRPr="00B10696">
        <w:rPr>
          <w:u w:val="single"/>
        </w:rPr>
        <w:t xml:space="preserve">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proofErr w:type="spellStart"/>
      <w:r w:rsidR="00BD32E4" w:rsidRPr="00B10696">
        <w:rPr>
          <w:strike/>
        </w:rPr>
        <w:t>after</w:t>
      </w:r>
      <w:r w:rsidR="00E937B8" w:rsidRPr="00B10696">
        <w:rPr>
          <w:u w:val="single"/>
        </w:rPr>
        <w:t>unless</w:t>
      </w:r>
      <w:proofErr w:type="spellEnd"/>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 xml:space="preserve">after the </w:t>
      </w:r>
      <w:proofErr w:type="spellStart"/>
      <w:r w:rsidR="00BD32E4" w:rsidRPr="00B10696">
        <w:rPr>
          <w:strike/>
        </w:rPr>
        <w:t>STA</w:t>
      </w:r>
      <w:r w:rsidR="00105DF1" w:rsidRPr="00B10696">
        <w:rPr>
          <w:u w:val="single"/>
        </w:rPr>
        <w:t>it</w:t>
      </w:r>
      <w:proofErr w:type="spellEnd"/>
      <w:r w:rsidR="00BD32E4" w:rsidRPr="00B10696">
        <w:t xml:space="preserve"> has transmitted group addressed </w:t>
      </w:r>
      <w:r w:rsidR="003D6689" w:rsidRPr="00B10696">
        <w:rPr>
          <w:u w:val="single"/>
        </w:rPr>
        <w:t>(</w:t>
      </w:r>
      <w:proofErr w:type="spellStart"/>
      <w:r w:rsidR="003D6689" w:rsidRPr="00B10696">
        <w:rPr>
          <w:u w:val="single"/>
        </w:rPr>
        <w:t>QoS</w:t>
      </w:r>
      <w:proofErr w:type="spellEnd"/>
      <w:r w:rsidR="003D6689" w:rsidRPr="00B10696">
        <w:rPr>
          <w:u w:val="single"/>
        </w:rPr>
        <w:t xml:space="preserve">)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commentRangeStart w:id="21"/>
      <w:r w:rsidRPr="002D2601">
        <w:rPr>
          <w:rFonts w:ascii="Courier New" w:hAnsi="Courier New" w:cs="Courier New"/>
          <w:sz w:val="20"/>
          <w:highlight w:val="cyan"/>
          <w:u w:val="single"/>
        </w:rPr>
        <w:t>0</w:t>
      </w:r>
      <w:commentRangeEnd w:id="21"/>
      <w:r w:rsidR="00FE14B9">
        <w:rPr>
          <w:rStyle w:val="CommentReference"/>
        </w:rPr>
        <w:commentReference w:id="21"/>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w:t>
      </w:r>
      <w:proofErr w:type="spellStart"/>
      <w:r w:rsidRPr="00B10696">
        <w:rPr>
          <w:rFonts w:ascii="Courier New" w:hAnsi="Courier New" w:cs="Courier New"/>
          <w:sz w:val="20"/>
          <w:u w:val="single"/>
        </w:rPr>
        <w:t>QoS</w:t>
      </w:r>
      <w:proofErr w:type="spellEnd"/>
      <w:r w:rsidRPr="00B10696">
        <w:rPr>
          <w:rFonts w:ascii="Courier New" w:hAnsi="Courier New" w:cs="Courier New"/>
          <w:sz w:val="20"/>
          <w:u w:val="single"/>
        </w:rPr>
        <w:t xml:space="preserve">)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w:t>
      </w:r>
      <w:r w:rsidR="00105DF1" w:rsidRPr="00B22526">
        <w:rPr>
          <w:rFonts w:ascii="Courier New" w:hAnsi="Courier New" w:cs="Courier New"/>
          <w:sz w:val="20"/>
          <w:highlight w:val="yellow"/>
          <w:u w:val="single"/>
        </w:rPr>
        <w:t>The value 0 indicates the STA uses individually addressed (</w:t>
      </w:r>
      <w:proofErr w:type="spellStart"/>
      <w:r w:rsidR="00105DF1" w:rsidRPr="00B22526">
        <w:rPr>
          <w:rFonts w:ascii="Courier New" w:hAnsi="Courier New" w:cs="Courier New"/>
          <w:sz w:val="20"/>
          <w:highlight w:val="yellow"/>
          <w:u w:val="single"/>
        </w:rPr>
        <w:t>QoS</w:t>
      </w:r>
      <w:proofErr w:type="spellEnd"/>
      <w:r w:rsidR="00105DF1" w:rsidRPr="00B22526">
        <w:rPr>
          <w:rFonts w:ascii="Courier New" w:hAnsi="Courier New" w:cs="Courier New"/>
          <w:sz w:val="20"/>
          <w:highlight w:val="yellow"/>
          <w:u w:val="single"/>
        </w:rPr>
        <w:t>) Null frames to change power management mode.</w:t>
      </w:r>
      <w:r w:rsidRPr="00B22526">
        <w:rPr>
          <w:rFonts w:ascii="Courier New" w:hAnsi="Courier New" w:cs="Courier New"/>
          <w:sz w:val="20"/>
          <w:highlight w:val="yellow"/>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lastRenderedPageBreak/>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xml:space="preserve">- </w:t>
            </w:r>
            <w:proofErr w:type="spellStart"/>
            <w:r>
              <w:t>ListenInterval</w:t>
            </w:r>
            <w:proofErr w:type="spellEnd"/>
            <w:r>
              <w:t>: the parameter in the MLME-(RE)</w:t>
            </w:r>
            <w:proofErr w:type="spellStart"/>
            <w:r>
              <w:t>ASSOCIATE.request</w:t>
            </w:r>
            <w:proofErr w:type="spellEnd"/>
            <w:r>
              <w: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proofErr w:type="spellStart"/>
      <w:r w:rsidR="00CE1A33" w:rsidRPr="00112C1A">
        <w:rPr>
          <w:strike/>
        </w:rPr>
        <w:t>parameter</w:t>
      </w:r>
      <w:r w:rsidR="00CE1A33" w:rsidRPr="00112C1A">
        <w:rPr>
          <w:u w:val="single"/>
        </w:rPr>
        <w:t>field</w:t>
      </w:r>
      <w:proofErr w:type="spellEnd"/>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w:t>
      </w:r>
      <w:proofErr w:type="spellStart"/>
      <w:r w:rsidR="00CE1A33" w:rsidRPr="00112C1A">
        <w:t>ASSOCIATE.request</w:t>
      </w:r>
      <w:proofErr w:type="spellEnd"/>
      <w:r w:rsidR="00CE1A33" w:rsidRPr="00112C1A">
        <w:t xml:space="preserve"> or MLME</w:t>
      </w:r>
      <w:r w:rsidR="00CE1A33" w:rsidRPr="00112C1A">
        <w:noBreakHyphen/>
      </w:r>
      <w:proofErr w:type="spellStart"/>
      <w:r w:rsidR="00CE1A33" w:rsidRPr="00112C1A">
        <w:t>REASSOCIATE.request</w:t>
      </w:r>
      <w:proofErr w:type="spellEnd"/>
      <w:r w:rsidR="00CE1A33" w:rsidRPr="00112C1A">
        <w:t xml:space="preserve">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rsidRPr="00B97D88">
        <w:t xml:space="preserve">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proofErr w:type="spellStart"/>
      <w:r w:rsidR="00CE1A33" w:rsidRPr="00112C1A">
        <w:t>ListenInterval</w:t>
      </w:r>
      <w:proofErr w:type="spellEnd"/>
      <w:r w:rsidR="00CE1A33" w:rsidRPr="00112C1A">
        <w:t xml:space="preserve"> </w:t>
      </w:r>
      <w:r w:rsidR="00CE1A33" w:rsidRPr="009341A7">
        <w:rPr>
          <w:u w:val="single"/>
        </w:rPr>
        <w:t>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 </w:t>
      </w:r>
      <w:r w:rsidR="00CE1A33" w:rsidRPr="00112C1A">
        <w:t xml:space="preserve">and the </w:t>
      </w:r>
      <w:proofErr w:type="spellStart"/>
      <w:r w:rsidR="00CE1A33" w:rsidRPr="00112C1A">
        <w:t>ReceiveDTIMs</w:t>
      </w:r>
      <w:proofErr w:type="spellEnd"/>
      <w:r w:rsidR="00CE1A33" w:rsidRPr="00112C1A">
        <w:t xml:space="preserve"> parameter </w:t>
      </w:r>
      <w:proofErr w:type="spellStart"/>
      <w:r w:rsidR="00CE1A33" w:rsidRPr="009341A7">
        <w:rPr>
          <w:strike/>
        </w:rPr>
        <w:t>in</w:t>
      </w:r>
      <w:r w:rsidR="00CE1A33" w:rsidRPr="009341A7">
        <w:rPr>
          <w:u w:val="single"/>
        </w:rPr>
        <w:t>of</w:t>
      </w:r>
      <w:proofErr w:type="spellEnd"/>
      <w:r w:rsidR="00CE1A33" w:rsidRPr="00112C1A">
        <w:t xml:space="preserve"> the </w:t>
      </w:r>
      <w:r w:rsidR="009341A7">
        <w:t>MLME</w:t>
      </w:r>
      <w:r w:rsidR="009341A7">
        <w:noBreakHyphen/>
      </w:r>
      <w:proofErr w:type="spellStart"/>
      <w:r w:rsidR="009341A7">
        <w:t>POWERMGT.request</w:t>
      </w:r>
      <w:proofErr w:type="spellEnd"/>
      <w:r w:rsidR="009341A7">
        <w:t xml:space="preserve">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proofErr w:type="spellStart"/>
      <w:r w:rsidRPr="00B97D88">
        <w:rPr>
          <w:strike/>
        </w:rPr>
        <w:t>L</w:t>
      </w:r>
      <w:r w:rsidRPr="00B97D88">
        <w:rPr>
          <w:u w:val="single"/>
        </w:rPr>
        <w:t>l</w:t>
      </w:r>
      <w:r w:rsidRPr="00B97D88">
        <w:t>isten</w:t>
      </w:r>
      <w:proofErr w:type="spellEnd"/>
      <w:r w:rsidRPr="00B97D88">
        <w:t xml:space="preserve"> </w:t>
      </w:r>
      <w:proofErr w:type="spellStart"/>
      <w:r w:rsidRPr="00B97D88">
        <w:rPr>
          <w:strike/>
        </w:rPr>
        <w:t>I</w:t>
      </w:r>
      <w:r w:rsidRPr="00B97D88">
        <w:rPr>
          <w:u w:val="single"/>
        </w:rPr>
        <w:t>i</w:t>
      </w:r>
      <w:r w:rsidRPr="00B97D88">
        <w:t>nterval</w:t>
      </w:r>
      <w:proofErr w:type="spellEnd"/>
      <w:r>
        <w:t xml:space="preserve"> </w:t>
      </w:r>
      <w:proofErr w:type="spellStart"/>
      <w:r w:rsidRPr="008D14A2">
        <w:rPr>
          <w:strike/>
        </w:rPr>
        <w:t>specifi</w:t>
      </w:r>
      <w:r>
        <w:rPr>
          <w:u w:val="single"/>
        </w:rPr>
        <w:t>indicat</w:t>
      </w:r>
      <w:r w:rsidRPr="008D14A2">
        <w:t>ed</w:t>
      </w:r>
      <w:proofErr w:type="spellEnd"/>
      <w:r>
        <w:t xml:space="preserve"> by the STA in </w:t>
      </w:r>
      <w:proofErr w:type="spellStart"/>
      <w:r w:rsidRPr="008D14A2">
        <w:rPr>
          <w:strike/>
        </w:rPr>
        <w:t>the</w:t>
      </w:r>
      <w:r w:rsidRPr="008D14A2">
        <w:rPr>
          <w:u w:val="single"/>
        </w:rPr>
        <w:t>its</w:t>
      </w:r>
      <w:proofErr w:type="spellEnd"/>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 xml:space="preserve">the </w:t>
      </w:r>
      <w:proofErr w:type="spellStart"/>
      <w:r w:rsidR="00CE1A33" w:rsidRPr="00112C1A">
        <w:t>ListenInterval</w:t>
      </w:r>
      <w:proofErr w:type="spellEnd"/>
      <w:r w:rsidR="00CE1A33" w:rsidRPr="009341A7">
        <w:rPr>
          <w:u w:val="single"/>
        </w:rPr>
        <w:t xml:space="preserve"> parameter of the MLME-</w:t>
      </w:r>
      <w:proofErr w:type="spellStart"/>
      <w:r w:rsidR="00CE1A33" w:rsidRPr="009341A7">
        <w:rPr>
          <w:u w:val="single"/>
        </w:rPr>
        <w:t>ASSOCIATE.request</w:t>
      </w:r>
      <w:proofErr w:type="spellEnd"/>
      <w:r w:rsidR="00CE1A33" w:rsidRPr="009341A7">
        <w:rPr>
          <w:u w:val="single"/>
        </w:rPr>
        <w:t xml:space="preserve"> or MLME</w:t>
      </w:r>
      <w:r w:rsidR="00CE1A33" w:rsidRPr="009341A7">
        <w:rPr>
          <w:u w:val="single"/>
        </w:rPr>
        <w:noBreakHyphen/>
      </w:r>
      <w:proofErr w:type="spellStart"/>
      <w:r w:rsidR="00CE1A33" w:rsidRPr="009341A7">
        <w:rPr>
          <w:u w:val="single"/>
        </w:rPr>
        <w:t>REASSOCIATE.request</w:t>
      </w:r>
      <w:proofErr w:type="spellEnd"/>
      <w:r w:rsidR="00CE1A33" w:rsidRPr="009341A7">
        <w:rPr>
          <w:u w:val="single"/>
        </w:rPr>
        <w:t xml:space="preserve">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w:t>
      </w:r>
      <w:proofErr w:type="spellStart"/>
      <w:r w:rsidRPr="00BE1CA1">
        <w:t>QoS</w:t>
      </w:r>
      <w:proofErr w:type="spellEnd"/>
      <w:r w:rsidRPr="00BE1CA1">
        <w:t xml:space="preserve"> CF-Poll </w:t>
      </w:r>
      <w:r w:rsidRPr="006F77E6">
        <w:rPr>
          <w:highlight w:val="yellow"/>
        </w:rPr>
        <w:t>[is this the same thing as “</w:t>
      </w:r>
      <w:proofErr w:type="spellStart"/>
      <w:r w:rsidRPr="006F77E6">
        <w:rPr>
          <w:highlight w:val="yellow"/>
        </w:rPr>
        <w:t>QoS</w:t>
      </w:r>
      <w:proofErr w:type="spellEnd"/>
      <w:r w:rsidRPr="006F77E6">
        <w:rPr>
          <w:highlight w:val="yellow"/>
        </w:rPr>
        <w:t xml:space="preserve">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w:t>
      </w:r>
      <w:proofErr w:type="spellStart"/>
      <w:r w:rsidRPr="006F77E6">
        <w:rPr>
          <w:strike/>
        </w:rPr>
        <w:t>QoS</w:t>
      </w:r>
      <w:proofErr w:type="spellEnd"/>
      <w:r w:rsidRPr="006F77E6">
        <w:rPr>
          <w:strike/>
        </w:rPr>
        <w:t xml:space="preserve"> CF-Poll, PSMP frames, and frames that have the RDG/More PPDU subfield equal to 1) </w:t>
      </w:r>
      <w:r w:rsidRPr="006F77E6">
        <w:rPr>
          <w:u w:val="single"/>
        </w:rPr>
        <w:t xml:space="preserve">In </w:t>
      </w:r>
      <w:proofErr w:type="spellStart"/>
      <w:r w:rsidRPr="006F77E6">
        <w:t>transmi</w:t>
      </w:r>
      <w:r w:rsidRPr="006F77E6">
        <w:rPr>
          <w:strike/>
        </w:rPr>
        <w:t>tted</w:t>
      </w:r>
      <w:r w:rsidRPr="006F77E6">
        <w:rPr>
          <w:u w:val="single"/>
        </w:rPr>
        <w:t>ssions</w:t>
      </w:r>
      <w:proofErr w:type="spellEnd"/>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proofErr w:type="spellStart"/>
      <w:r w:rsidRPr="006F77E6">
        <w:rPr>
          <w:strike/>
        </w:rPr>
        <w:t>and</w:t>
      </w:r>
      <w:r w:rsidRPr="006F77E6">
        <w:rPr>
          <w:u w:val="single"/>
        </w:rPr>
        <w:t>or</w:t>
      </w:r>
      <w:proofErr w:type="spellEnd"/>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 xml:space="preserve">The requirement for an AP to notify (re)associating STAs that it is operating with reduced max NSS is not clearly expressed.  Part of the problem is that the text talks of "changes in" max NSS, but from the perspective of a (re)associating STA (except special case of </w:t>
            </w:r>
            <w:proofErr w:type="spellStart"/>
            <w:r>
              <w:t>reassociating</w:t>
            </w:r>
            <w:proofErr w:type="spellEnd"/>
            <w:r>
              <w:t xml:space="preserve">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Request, </w:t>
      </w:r>
      <w:proofErr w:type="spellStart"/>
      <w:r w:rsidRPr="00B53573">
        <w:rPr>
          <w:rFonts w:ascii="TimesNewRomanPSMT" w:hAnsi="TimesNewRomanPSMT" w:cs="TimesNewRomanPSMT"/>
          <w:u w:val="single"/>
          <w:lang w:eastAsia="ja-JP"/>
        </w:rPr>
        <w:t>Reassociation</w:t>
      </w:r>
      <w:proofErr w:type="spellEnd"/>
      <w:r w:rsidRPr="00B53573">
        <w:rPr>
          <w:rFonts w:ascii="TimesNewRomanPSMT" w:hAnsi="TimesNewRomanPSMT" w:cs="TimesNewRomanPSMT"/>
          <w:u w:val="single"/>
          <w:lang w:eastAsia="ja-JP"/>
        </w:rPr>
        <w:t xml:space="preserve">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22"/>
      <w:r w:rsidRPr="00B53573">
        <w:rPr>
          <w:rFonts w:ascii="TimesNewRomanPSMT" w:hAnsi="TimesNewRomanPSMT" w:cs="TimesNewRomanPSMT"/>
          <w:u w:val="single"/>
          <w:lang w:eastAsia="ja-JP"/>
        </w:rPr>
        <w:t>maximum number of spatial streams</w:t>
      </w:r>
      <w:commentRangeEnd w:id="22"/>
      <w:r w:rsidR="00B85269">
        <w:rPr>
          <w:rStyle w:val="CommentReference"/>
        </w:rPr>
        <w:commentReference w:id="22"/>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w:t>
      </w:r>
      <w:proofErr w:type="spellStart"/>
      <w:r w:rsidRPr="00B53573">
        <w:rPr>
          <w:rFonts w:ascii="TimesNewRomanPSMT" w:hAnsi="TimesNewRomanPSMT" w:cs="TimesNewRomanPSMT"/>
          <w:lang w:eastAsia="ja-JP"/>
        </w:rPr>
        <w:t>Reassociation</w:t>
      </w:r>
      <w:proofErr w:type="spellEnd"/>
      <w:r w:rsidRPr="00B53573">
        <w:rPr>
          <w:rFonts w:ascii="TimesNewRomanPSMT" w:hAnsi="TimesNewRomanPSMT" w:cs="TimesNewRomanPSMT"/>
          <w:lang w:eastAsia="ja-JP"/>
        </w:rPr>
        <w:t xml:space="preserve">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w:t>
            </w:r>
            <w:proofErr w:type="spellStart"/>
            <w:r w:rsidRPr="0091182C">
              <w:t>blahblahblahPHYwibblings</w:t>
            </w:r>
            <w:proofErr w:type="spellEnd"/>
            <w:r w:rsidRPr="0091182C">
              <w:t xml:space="preserve">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 xml:space="preserve">Delete them from </w:t>
            </w:r>
            <w:proofErr w:type="spellStart"/>
            <w:r w:rsidRPr="00D77C2B">
              <w:t>subclause</w:t>
            </w:r>
            <w:proofErr w:type="spellEnd"/>
            <w:r w:rsidRPr="00D77C2B">
              <w:t xml:space="preserv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 xml:space="preserve">There is a zoo of inconsistent terminology for "carrier sense", </w:t>
            </w:r>
            <w:proofErr w:type="spellStart"/>
            <w:r w:rsidRPr="0091182C">
              <w:t>whch</w:t>
            </w:r>
            <w:proofErr w:type="spellEnd"/>
            <w:r w:rsidRPr="0091182C">
              <w:t xml:space="preserve">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commentRangeStart w:id="23"/>
      <w:r>
        <w:t>NAV</w:t>
      </w:r>
      <w:commentRangeEnd w:id="23"/>
      <w:r w:rsidR="00673313">
        <w:rPr>
          <w:rStyle w:val="CommentReference"/>
        </w:rPr>
        <w:commentReference w:id="23"/>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 xml:space="preserve">ocal </w:t>
      </w:r>
      <w:proofErr w:type="spellStart"/>
      <w:r w:rsidR="007E0074">
        <w:t>tx</w:t>
      </w:r>
      <w:proofErr w:type="spellEnd"/>
      <w:r w:rsidR="007E0074">
        <w:t xml:space="preserve"> in progress</w:t>
      </w:r>
    </w:p>
    <w:p w:rsidR="007E0074" w:rsidRDefault="007E0074" w:rsidP="007E0074">
      <w:pPr>
        <w:pStyle w:val="ListParagraph"/>
        <w:numPr>
          <w:ilvl w:val="2"/>
          <w:numId w:val="29"/>
        </w:numPr>
      </w:pPr>
      <w:r>
        <w:t>Delineated by PHY-</w:t>
      </w:r>
      <w:proofErr w:type="spellStart"/>
      <w:r>
        <w:t>TXSTART.request</w:t>
      </w:r>
      <w:proofErr w:type="spellEnd"/>
      <w:r>
        <w:t xml:space="preserve"> and PHY-</w:t>
      </w:r>
      <w:proofErr w:type="spellStart"/>
      <w:r>
        <w:t>TXEND.request</w:t>
      </w:r>
      <w:proofErr w:type="spellEnd"/>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w:t>
      </w:r>
      <w:proofErr w:type="spellStart"/>
      <w:r>
        <w:t>CCA.indication</w:t>
      </w:r>
      <w:proofErr w:type="spellEnd"/>
      <w:r>
        <w:t xml:space="preserve"> (BUSY) and PHY-</w:t>
      </w:r>
      <w:proofErr w:type="spellStart"/>
      <w:r>
        <w:t>CCA.indication</w:t>
      </w:r>
      <w:proofErr w:type="spellEnd"/>
      <w:r>
        <w:t xml:space="preserve"> (IDLE)</w:t>
      </w:r>
      <w:r w:rsidR="000C6E75">
        <w:t xml:space="preserve"> (1247.56: “A physical CS mechanism shall be provided by the PHY. See Clause 7 (PHY service specification) for how this information is conveyed to the MAC. The details of physical CS are provided in the individual PHY specifications.</w:t>
      </w:r>
      <w:r w:rsidR="00FA01C2">
        <w:t>”</w:t>
      </w:r>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w:t>
      </w:r>
      <w:proofErr w:type="spellStart"/>
      <w:r w:rsidR="0009524A">
        <w:t>CCA.indication</w:t>
      </w:r>
      <w:proofErr w:type="spellEnd"/>
      <w:r w:rsidR="0009524A">
        <w:t>)</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w:t>
      </w:r>
      <w:proofErr w:type="spellStart"/>
      <w:r>
        <w:t>RXSTART.indication</w:t>
      </w:r>
      <w:proofErr w:type="spellEnd"/>
      <w:r>
        <w:t xml:space="preserve"> and PHY-</w:t>
      </w:r>
      <w:proofErr w:type="spellStart"/>
      <w:r>
        <w:t>RXEND.indication</w:t>
      </w:r>
      <w:proofErr w:type="spellEnd"/>
      <w:r>
        <w:t xml:space="preserve">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25pt" o:ole="">
            <v:imagedata r:id="rId10" o:title=""/>
          </v:shape>
          <o:OLEObject Type="Embed" ProgID="Visio.Drawing.11" ShapeID="_x0000_i1025" DrawAspect="Content" ObjectID="_1501685315"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 xml:space="preserve">including “local </w:t>
            </w:r>
            <w:proofErr w:type="spellStart"/>
            <w:r>
              <w:t>tx</w:t>
            </w:r>
            <w:proofErr w:type="spellEnd"/>
            <w:r>
              <w:t>”</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 xml:space="preserve">IEEE </w:t>
            </w:r>
            <w:proofErr w:type="spellStart"/>
            <w:r w:rsidRPr="000A6653">
              <w:t>Std</w:t>
            </w:r>
            <w:proofErr w:type="spellEnd"/>
            <w:r w:rsidRPr="000A6653">
              <w:t xml:space="preserve">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w:t>
            </w:r>
            <w:proofErr w:type="spellStart"/>
            <w:r w:rsidR="0048755B">
              <w:t>Behavior</w:t>
            </w:r>
            <w:proofErr w:type="spellEnd"/>
            <w:r w:rsidR="0048755B">
              <w:t>”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w:t>
            </w:r>
            <w:proofErr w:type="spellStart"/>
            <w:r>
              <w:t>EnergyDetect</w:t>
            </w:r>
            <w:proofErr w:type="spellEnd"/>
          </w:p>
        </w:tc>
        <w:tc>
          <w:tcPr>
            <w:tcW w:w="4253" w:type="dxa"/>
          </w:tcPr>
          <w:p w:rsidR="00D71B85" w:rsidRDefault="00D71B85" w:rsidP="0048755B">
            <w:r>
              <w:t>2264.33</w:t>
            </w:r>
            <w:r w:rsidR="00522288">
              <w:t xml:space="preserve"> (+many others in this </w:t>
            </w:r>
            <w:proofErr w:type="spellStart"/>
            <w:r w:rsidR="00522288">
              <w:t>subclause</w:t>
            </w:r>
            <w:proofErr w:type="spellEnd"/>
            <w:r w:rsidR="00522288">
              <w:t>)</w:t>
            </w:r>
            <w:r>
              <w:t xml:space="preserve">, 2265.5, 2368.25 (+5 in next para), 2253.48 (+in </w:t>
            </w:r>
            <w:proofErr w:type="spellStart"/>
            <w:r>
              <w:t>subclause</w:t>
            </w:r>
            <w:proofErr w:type="spellEnd"/>
            <w:r>
              <w:t xml:space="preserve"> heading and many others in the </w:t>
            </w:r>
            <w:proofErr w:type="spellStart"/>
            <w:r>
              <w:t>subclause</w:t>
            </w:r>
            <w:proofErr w:type="spellEnd"/>
            <w:r>
              <w:t xml:space="preserve">), 2627.59 (+in </w:t>
            </w:r>
            <w:proofErr w:type="spellStart"/>
            <w:r>
              <w:t>subclause</w:t>
            </w:r>
            <w:proofErr w:type="spellEnd"/>
            <w:r>
              <w:t xml:space="preserve"> heading and many others in the </w:t>
            </w:r>
            <w:proofErr w:type="spellStart"/>
            <w:r>
              <w:t>subclause</w:t>
            </w:r>
            <w:proofErr w:type="spellEnd"/>
            <w:r>
              <w:t>)</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 xml:space="preserve">dot11EDThreshold: should be stated to be in </w:t>
      </w:r>
      <w:proofErr w:type="spellStart"/>
      <w:r>
        <w:t>dBm</w:t>
      </w:r>
      <w:proofErr w:type="spellEnd"/>
      <w:r w:rsidR="00713D0D">
        <w:t xml:space="preserve"> </w:t>
      </w:r>
      <w:proofErr w:type="gramStart"/>
      <w:r w:rsidR="00713D0D">
        <w:t>with a UNITS</w:t>
      </w:r>
      <w:proofErr w:type="gramEnd"/>
      <w:r>
        <w:t>, have a sensible range.</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 xml:space="preserve">be stated to be in </w:t>
      </w:r>
      <w:proofErr w:type="spellStart"/>
      <w:r w:rsidR="00BB2B0F">
        <w:t>dBm</w:t>
      </w:r>
      <w:proofErr w:type="spellEnd"/>
      <w:r w:rsidR="00713D0D">
        <w:t xml:space="preserve"> with a UNITS</w:t>
      </w:r>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 w:rsidR="002C0809" w:rsidRDefault="002C0809" w:rsidP="008B5553">
      <w:r w:rsidRPr="00016F04">
        <w:rPr>
          <w:highlight w:val="yellow"/>
        </w:rPr>
        <w:t xml:space="preserve">Make “The 3.65 </w:t>
      </w:r>
      <w:proofErr w:type="spellStart"/>
      <w:r w:rsidRPr="00016F04">
        <w:rPr>
          <w:highlight w:val="yellow"/>
        </w:rPr>
        <w:t>ms</w:t>
      </w:r>
      <w:proofErr w:type="spellEnd"/>
      <w:r w:rsidRPr="00016F04">
        <w:rPr>
          <w:highlight w:val="yellow"/>
        </w:rPr>
        <w:t xml:space="preserve"> timeout is the duration of the longest possible 5.5 Mb/s PSDU” in 17.3.8.5 a NOTE.  Make the CCA wording consisten</w:t>
      </w:r>
      <w:r w:rsidR="00177BBB" w:rsidRPr="00016F04">
        <w:rPr>
          <w:highlight w:val="yellow"/>
        </w:rPr>
        <w:t>t (at least for DSSS, HR/DSSS and ERP</w:t>
      </w:r>
      <w:r w:rsidRPr="00016F04">
        <w:rPr>
          <w:highlight w:val="yellow"/>
        </w:rPr>
        <w:t xml:space="preserve">).  What does the “only” in </w:t>
      </w:r>
      <w:r w:rsidR="00FA48E5" w:rsidRPr="00016F04">
        <w:rPr>
          <w:highlight w:val="yellow"/>
        </w:rPr>
        <w:t>“</w:t>
      </w:r>
      <w:r w:rsidRPr="00016F04">
        <w:rPr>
          <w:highlight w:val="yellow"/>
        </w:rPr>
        <w:t xml:space="preserve">report a medium busy condition only upon the detection of a high rate PHY signal” mean?  Either </w:t>
      </w:r>
      <w:proofErr w:type="gramStart"/>
      <w:r w:rsidRPr="00016F04">
        <w:rPr>
          <w:highlight w:val="yellow"/>
        </w:rPr>
        <w:t>have</w:t>
      </w:r>
      <w:proofErr w:type="gramEnd"/>
      <w:r w:rsidRPr="00016F04">
        <w:rPr>
          <w:highlight w:val="yellow"/>
        </w:rPr>
        <w:t xml:space="preserve"> “at the antenna” everywhere or nowhere, and if present, make it say “at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“true” in “The CCA shall indicate true” mean?</w:t>
      </w:r>
      <w:r w:rsidR="00177BBB" w:rsidRPr="00016F04">
        <w:rPr>
          <w:highlight w:val="yellow"/>
        </w:rPr>
        <w:t xml:space="preserve">  Is dot11EDThreshold needed (only present for DSSS and HR/DSSS)?</w:t>
      </w:r>
      <w:r w:rsidR="00753C05" w:rsidRPr="00016F04">
        <w:rPr>
          <w:highlight w:val="yellow"/>
        </w:rPr>
        <w:t xml:space="preserve">  Make </w:t>
      </w:r>
      <w:r w:rsidR="00753C05" w:rsidRPr="00754932">
        <w:rPr>
          <w:highlight w:val="yellow"/>
        </w:rPr>
        <w:t xml:space="preserve">sure everywhere includes </w:t>
      </w:r>
      <w:proofErr w:type="spellStart"/>
      <w:r w:rsidR="00753C05" w:rsidRPr="00754932">
        <w:rPr>
          <w:highlight w:val="yellow"/>
        </w:rPr>
        <w:t>aCCATime</w:t>
      </w:r>
      <w:proofErr w:type="spellEnd"/>
      <w:r w:rsidR="00753C05" w:rsidRPr="00754932">
        <w:rPr>
          <w:highlight w:val="yellow"/>
        </w:rPr>
        <w:t>.</w:t>
      </w:r>
      <w:r w:rsidR="00754932" w:rsidRPr="00754932">
        <w:rPr>
          <w:highlight w:val="yellow"/>
        </w:rPr>
        <w:t xml:space="preserve">  “IDLE medium” should be “medium idle condition”</w:t>
      </w:r>
      <w:r w:rsidR="00754932" w:rsidRPr="00CA5D50">
        <w:rPr>
          <w:highlight w:val="yellow"/>
        </w:rPr>
        <w:t>.</w:t>
      </w:r>
      <w:r w:rsidR="00CA5D50" w:rsidRPr="00CA5D50">
        <w:rPr>
          <w:highlight w:val="yellow"/>
        </w:rPr>
        <w:t xml:space="preserve">  “</w:t>
      </w:r>
      <w:proofErr w:type="gramStart"/>
      <w:r w:rsidR="00CA5D50" w:rsidRPr="00CA5D50">
        <w:rPr>
          <w:highlight w:val="yellow"/>
        </w:rPr>
        <w:t>is</w:t>
      </w:r>
      <w:proofErr w:type="gramEnd"/>
      <w:r w:rsidR="00CA5D50" w:rsidRPr="00CA5D50">
        <w:rPr>
          <w:highlight w:val="yellow"/>
        </w:rPr>
        <w:t xml:space="preserve"> present at the start of the PHY slot” – the PHY does not have slots, and the only requirement is to detect within </w:t>
      </w:r>
      <w:proofErr w:type="spellStart"/>
      <w:r w:rsidR="00CA5D50" w:rsidRPr="00CA5D50">
        <w:rPr>
          <w:highlight w:val="yellow"/>
        </w:rPr>
        <w:t>aCCATime</w:t>
      </w:r>
      <w:proofErr w:type="spellEnd"/>
      <w:r w:rsidR="00CA5D50" w:rsidRPr="00CA5D50">
        <w:rPr>
          <w:highlight w:val="yellow"/>
        </w:rPr>
        <w:t>.</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r w:rsidRPr="008E553E">
        <w:rPr>
          <w:highlight w:val="yellow"/>
        </w:rPr>
        <w:t>[Work in progress!]</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w:t>
            </w:r>
            <w:proofErr w:type="spellStart"/>
            <w:r>
              <w:t>AirDelay</w:t>
            </w:r>
            <w:proofErr w:type="spellEnd"/>
            <w:r>
              <w:t xml:space="preserve"> is </w:t>
            </w:r>
            <w:proofErr w:type="spellStart"/>
            <w:r>
              <w:t>aAirPropagationTime</w:t>
            </w:r>
            <w:proofErr w:type="spellEnd"/>
            <w:r>
              <w:t xml:space="preserv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w:t>
            </w:r>
            <w:proofErr w:type="spellStart"/>
            <w:r>
              <w:t>aAirPropagationTime</w:t>
            </w:r>
            <w:proofErr w:type="spellEnd"/>
            <w:r>
              <w:t xml:space="preserve"> indicated in the PLME-</w:t>
            </w:r>
            <w:proofErr w:type="spellStart"/>
            <w:r>
              <w:t>CHARACTERISTICS.confirm</w:t>
            </w:r>
            <w:proofErr w:type="spellEnd"/>
            <w:r>
              <w:t xml:space="preserve"> primitive." is circular, because the PLME-</w:t>
            </w:r>
            <w:proofErr w:type="spellStart"/>
            <w:r>
              <w:t>CHARACTERISTICS.confirm</w:t>
            </w:r>
            <w:proofErr w:type="spellEnd"/>
            <w:r>
              <w:t xml:space="preserve"> gets info from the PHY characteristics, and the PHYs say "As indicated by the coverage class (see 9.21.4 (Operation with coverage classes))."</w:t>
            </w:r>
          </w:p>
        </w:tc>
        <w:tc>
          <w:tcPr>
            <w:tcW w:w="3384" w:type="dxa"/>
          </w:tcPr>
          <w:p w:rsidR="002C28D7" w:rsidRPr="002C1619" w:rsidRDefault="002C28D7" w:rsidP="002C28D7">
            <w:r w:rsidRPr="002C28D7">
              <w:t xml:space="preserve">This would probably best be fixed in 9.21.4.  Perhaps "The default PHY parameters are based on </w:t>
            </w:r>
            <w:proofErr w:type="spellStart"/>
            <w:r w:rsidRPr="002C28D7">
              <w:t>aAirPropagationTime</w:t>
            </w:r>
            <w:proofErr w:type="spellEnd"/>
            <w:r w:rsidRPr="002C28D7">
              <w:t xml:space="preserve"> having a value of 0 us" could be changed to something like "When dot11OperatingClassesRequired is false, or the </w:t>
            </w:r>
            <w:proofErr w:type="spellStart"/>
            <w:r w:rsidRPr="002C28D7">
              <w:t>aAirPropagationTime</w:t>
            </w:r>
            <w:proofErr w:type="spellEnd"/>
            <w:r w:rsidRPr="002C28D7">
              <w:t xml:space="preserve"> is not available from a Country element, the </w:t>
            </w:r>
            <w:proofErr w:type="spellStart"/>
            <w:r w:rsidRPr="002C28D7">
              <w:t>aAirPropagationTime</w:t>
            </w:r>
            <w:proofErr w:type="spellEnd"/>
            <w:r w:rsidRPr="002C28D7">
              <w:t xml:space="preserv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 xml:space="preserve">As the commenter notes, </w:t>
      </w:r>
      <w:proofErr w:type="spellStart"/>
      <w:r>
        <w:t>aAirPropagationTime</w:t>
      </w:r>
      <w:proofErr w:type="spellEnd"/>
      <w:r>
        <w:t xml:space="preserve"> in PLME-</w:t>
      </w:r>
      <w:proofErr w:type="spellStart"/>
      <w:r>
        <w:t>CHARACTERISTICS.confirm</w:t>
      </w:r>
      <w:proofErr w:type="spellEnd"/>
      <w:r>
        <w:t xml:space="preserve">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 xml:space="preserve">Some other issues arise: </w:t>
      </w:r>
      <w:proofErr w:type="spellStart"/>
      <w:r>
        <w:t>aAirPropagationTime</w:t>
      </w:r>
      <w:proofErr w:type="spellEnd"/>
      <w:r>
        <w:t xml:space="preserve"> only applies if dot11OperatingClassesRequired is true, and the situation with DMG and TVWS (which have a specified </w:t>
      </w:r>
      <w:proofErr w:type="spellStart"/>
      <w:r>
        <w:t>aAirPropagationTime</w:t>
      </w:r>
      <w:proofErr w:type="spellEnd"/>
      <w:r>
        <w:t>) is not clear.</w:t>
      </w:r>
      <w:r w:rsidR="00C26042">
        <w:t xml:space="preserve">  Peter ECCLESINE has clarified that the latter is a mistake, and TVWS should have a variable </w:t>
      </w:r>
      <w:proofErr w:type="spellStart"/>
      <w:r w:rsidR="00C26042">
        <w:t>aAirPropagationTime</w:t>
      </w:r>
      <w:proofErr w:type="spellEnd"/>
      <w:r w:rsidR="00C26042">
        <w:t>.</w:t>
      </w:r>
    </w:p>
    <w:p w:rsidR="002C28D7" w:rsidRDefault="002C28D7" w:rsidP="002C28D7"/>
    <w:p w:rsidR="00E20203" w:rsidRDefault="00E20203" w:rsidP="002C28D7">
      <w:r>
        <w:t xml:space="preserve">The last paragraph in 9.21.4 is deleted </w:t>
      </w:r>
      <w:r w:rsidR="00944621">
        <w:t>per</w:t>
      </w:r>
      <w:r>
        <w:t xml:space="preserve"> the following discussion:</w:t>
      </w:r>
    </w:p>
    <w:p w:rsidR="00E20203" w:rsidRDefault="00E20203" w:rsidP="00E20203">
      <w:pPr>
        <w:ind w:left="360"/>
      </w:pPr>
    </w:p>
    <w:p w:rsidR="00E20203" w:rsidRDefault="00E20203" w:rsidP="00E20203">
      <w:pPr>
        <w:ind w:left="720"/>
      </w:pPr>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proofErr w:type="spellStart"/>
      <w:r w:rsidRPr="00755E6E">
        <w:rPr>
          <w:strike/>
        </w:rPr>
        <w:t>When</w:t>
      </w:r>
      <w:r w:rsidRPr="00755E6E">
        <w:rPr>
          <w:u w:val="single"/>
        </w:rPr>
        <w:t>If</w:t>
      </w:r>
      <w:proofErr w:type="spellEnd"/>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 xml:space="preserve">[OCs don’t indicate power limits; </w:t>
      </w:r>
      <w:proofErr w:type="spellStart"/>
      <w:r w:rsidRPr="00022C73">
        <w:rPr>
          <w:highlight w:val="yellow"/>
        </w:rPr>
        <w:t>subband</w:t>
      </w:r>
      <w:proofErr w:type="spellEnd"/>
      <w:r w:rsidRPr="00022C73">
        <w:rPr>
          <w:highlight w:val="yellow"/>
        </w:rPr>
        <w:t xml:space="preserve"> triplets do</w:t>
      </w:r>
      <w:r>
        <w:rPr>
          <w:highlight w:val="yellow"/>
        </w:rPr>
        <w:t xml:space="preserve">.  Peter ECCLESINE: </w:t>
      </w:r>
      <w:r w:rsidR="00A9523A">
        <w:rPr>
          <w:highlight w:val="yellow"/>
        </w:rPr>
        <w:t>“</w:t>
      </w:r>
      <w:r w:rsidRPr="009437FF">
        <w:rPr>
          <w:highlight w:val="yellow"/>
        </w:rPr>
        <w:t xml:space="preserve">Global OC 124 and 125, the two operating classes for 5.8 GHz band indicate regulatory classifications with power limits. In Japan 4.9 GHz band, nomadic devices have one </w:t>
      </w:r>
      <w:proofErr w:type="spellStart"/>
      <w:proofErr w:type="gramStart"/>
      <w:r w:rsidRPr="009437FF">
        <w:rPr>
          <w:highlight w:val="yellow"/>
        </w:rPr>
        <w:t>tx</w:t>
      </w:r>
      <w:proofErr w:type="spellEnd"/>
      <w:proofErr w:type="gramEnd"/>
      <w:r w:rsidRPr="009437FF">
        <w:rPr>
          <w:highlight w:val="yellow"/>
        </w:rPr>
        <w:t xml:space="preserve"> power limit, CPE have another.</w:t>
      </w:r>
      <w:r w:rsidR="00A9523A">
        <w:rPr>
          <w:highlight w:val="yellow"/>
        </w:rPr>
        <w:t>”</w:t>
      </w:r>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 xml:space="preserve">[Why is this para needed?  It’s nothing to do with the </w:t>
      </w:r>
      <w:proofErr w:type="spellStart"/>
      <w:r w:rsidRPr="00A63E21">
        <w:rPr>
          <w:highlight w:val="yellow"/>
        </w:rPr>
        <w:t>subclause</w:t>
      </w:r>
      <w:proofErr w:type="spellEnd"/>
      <w:r w:rsidRPr="00A63E21">
        <w:rPr>
          <w:highlight w:val="yellow"/>
        </w:rPr>
        <w:t xml:space="preserv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spellStart"/>
      <w:proofErr w:type="gramStart"/>
      <w:r>
        <w:rPr>
          <w:highlight w:val="yellow"/>
        </w:rPr>
        <w:t>tx</w:t>
      </w:r>
      <w:proofErr w:type="spellEnd"/>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spellStart"/>
      <w:proofErr w:type="gramStart"/>
      <w:r w:rsidRPr="00A073BA">
        <w:rPr>
          <w:highlight w:val="yellow"/>
        </w:rPr>
        <w:t>tx</w:t>
      </w:r>
      <w:proofErr w:type="spellEnd"/>
      <w:proofErr w:type="gramEnd"/>
      <w:r w:rsidRPr="00A073BA">
        <w:rPr>
          <w:highlight w:val="yellow"/>
        </w:rPr>
        <w:t xml:space="preserve"> power considerations from Operating Classes, I am happy to delete the paragraph, which came from the time when nomadic </w:t>
      </w:r>
      <w:proofErr w:type="spellStart"/>
      <w:r w:rsidRPr="00A073BA">
        <w:rPr>
          <w:highlight w:val="yellow"/>
        </w:rPr>
        <w:t>behavior</w:t>
      </w:r>
      <w:proofErr w:type="spellEnd"/>
      <w:r w:rsidRPr="00A073BA">
        <w:rPr>
          <w:highlight w:val="yellow"/>
        </w:rPr>
        <w:t xml:space="preserve"> meant lower transmit power than license-exempt </w:t>
      </w:r>
      <w:proofErr w:type="spellStart"/>
      <w:r w:rsidRPr="00A073BA">
        <w:rPr>
          <w:highlight w:val="yellow"/>
        </w:rPr>
        <w:t>behavior</w:t>
      </w:r>
      <w:proofErr w:type="spellEnd"/>
      <w:r w:rsidRPr="00A073BA">
        <w:rPr>
          <w:highlight w:val="yellow"/>
        </w:rPr>
        <w:t xml:space="preserve">. At that time two classes were used to signal use of two </w:t>
      </w:r>
      <w:proofErr w:type="spellStart"/>
      <w:proofErr w:type="gramStart"/>
      <w:r w:rsidRPr="00A073BA">
        <w:rPr>
          <w:highlight w:val="yellow"/>
        </w:rPr>
        <w:t>tx</w:t>
      </w:r>
      <w:proofErr w:type="spellEnd"/>
      <w:proofErr w:type="gramEnd"/>
      <w:r w:rsidRPr="00A073BA">
        <w:rPr>
          <w:highlight w:val="yellow"/>
        </w:rPr>
        <w:t xml:space="preserve"> power limits.</w:t>
      </w:r>
      <w:r w:rsidRPr="00DB7F36">
        <w:rPr>
          <w:highlight w:val="yellow"/>
        </w:rPr>
        <w:t xml:space="preserve"> Note that FCC 13-49 U-NII-1 rules changes mean we now have four different </w:t>
      </w:r>
      <w:proofErr w:type="spellStart"/>
      <w:proofErr w:type="gramStart"/>
      <w:r w:rsidRPr="00DB7F36">
        <w:rPr>
          <w:highlight w:val="yellow"/>
        </w:rPr>
        <w:t>tx</w:t>
      </w:r>
      <w:proofErr w:type="spellEnd"/>
      <w:proofErr w:type="gramEnd"/>
      <w:r w:rsidRPr="00DB7F36">
        <w:rPr>
          <w:highlight w:val="yellow"/>
        </w:rPr>
        <w:t xml:space="preserve"> power limits using Operating Class 1 in USA.</w:t>
      </w:r>
      <w:r>
        <w:rPr>
          <w:highlight w:val="yellow"/>
        </w:rPr>
        <w:t>”</w:t>
      </w:r>
      <w:r w:rsidRPr="00A63E21">
        <w:rPr>
          <w:highlight w:val="yellow"/>
        </w:rPr>
        <w:t>]</w:t>
      </w:r>
    </w:p>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w:t>
      </w:r>
      <w:proofErr w:type="spellStart"/>
      <w:r>
        <w:t>aRxTxTurnaroundTime</w:t>
      </w:r>
      <w:proofErr w:type="spellEnd"/>
      <w:r>
        <w:t xml:space="preserve"> + </w:t>
      </w:r>
      <w:proofErr w:type="spellStart"/>
      <w:r w:rsidR="002F783F" w:rsidRPr="00E47C54">
        <w:rPr>
          <w:u w:val="single"/>
        </w:rPr>
        <w:t>a</w:t>
      </w:r>
      <w:r>
        <w:t>Air</w:t>
      </w:r>
      <w:r w:rsidR="002F783F" w:rsidRPr="00E47C54">
        <w:rPr>
          <w:u w:val="single"/>
        </w:rPr>
        <w:t>PropagationTime</w:t>
      </w:r>
      <w:r w:rsidRPr="00D46DB8">
        <w:rPr>
          <w:strike/>
        </w:rPr>
        <w:t>Delay</w:t>
      </w:r>
      <w:proofErr w:type="spellEnd"/>
      <w:r>
        <w:t xml:space="preserve"> + </w:t>
      </w:r>
      <w:proofErr w:type="spellStart"/>
      <w:r>
        <w:t>aRxPHYDelay</w:t>
      </w:r>
      <w:proofErr w:type="spellEnd"/>
      <w:r>
        <w:t xml:space="preserve"> + 10% of </w:t>
      </w:r>
      <w:proofErr w:type="spellStart"/>
      <w:r>
        <w:t>aSlotTime</w:t>
      </w:r>
      <w:proofErr w:type="spellEnd"/>
      <w:r>
        <w:t xml:space="preserve"> after each MAC slot boundary as defined in 9.3.7 (DCF timing relations) and 9.22.2.4 (Obtaining an EDCA TXOP), the MAC shall issue a PHY-</w:t>
      </w:r>
      <w:proofErr w:type="spellStart"/>
      <w:r>
        <w:t>CCARESET.request</w:t>
      </w:r>
      <w:proofErr w:type="spellEnd"/>
      <w:r>
        <w:t xml:space="preserve"> primitive to the PHY, where</w:t>
      </w:r>
      <w:r w:rsidR="00D46DB8" w:rsidRPr="00D46DB8">
        <w:t xml:space="preserve"> </w:t>
      </w:r>
      <w:proofErr w:type="spellStart"/>
      <w:r w:rsidR="00D46DB8" w:rsidRPr="00E47C54">
        <w:rPr>
          <w:u w:val="single"/>
        </w:rPr>
        <w:t>aAirPropagationTime</w:t>
      </w:r>
      <w:proofErr w:type="spellEnd"/>
      <w:r w:rsidR="00D46DB8" w:rsidRPr="00E47C54">
        <w:rPr>
          <w:u w:val="single"/>
        </w:rPr>
        <w:t xml:space="preserve"> is determined as described in 9.21.4</w:t>
      </w:r>
      <w:r w:rsidRPr="00E47C54">
        <w:rPr>
          <w:strike/>
        </w:rPr>
        <w:t xml:space="preserve"> </w:t>
      </w:r>
      <w:proofErr w:type="spellStart"/>
      <w:r w:rsidRPr="00E47C54">
        <w:rPr>
          <w:strike/>
        </w:rPr>
        <w:t>AirDelay</w:t>
      </w:r>
      <w:proofErr w:type="spellEnd"/>
      <w:r w:rsidRPr="00E47C54">
        <w:rPr>
          <w:strike/>
        </w:rPr>
        <w:t xml:space="preserve"> </w:t>
      </w:r>
      <w:r w:rsidRPr="00D46DB8">
        <w:rPr>
          <w:strike/>
        </w:rPr>
        <w:t xml:space="preserve">is </w:t>
      </w:r>
      <w:proofErr w:type="spellStart"/>
      <w:r w:rsidRPr="00D46DB8">
        <w:rPr>
          <w:strike/>
        </w:rPr>
        <w:t>aAirPropagationTime</w:t>
      </w:r>
      <w:proofErr w:type="spellEnd"/>
      <w:r w:rsidRPr="00D46DB8">
        <w:rPr>
          <w:strike/>
        </w:rPr>
        <w:t xml:space="preserv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xml:space="preserve">, the value of </w:t>
      </w:r>
      <w:proofErr w:type="spellStart"/>
      <w:r w:rsidRPr="00E47C54">
        <w:rPr>
          <w:strike/>
        </w:rPr>
        <w:t>aAirPropagationTime</w:t>
      </w:r>
      <w:proofErr w:type="spellEnd"/>
      <w:r w:rsidRPr="00E47C54">
        <w:rPr>
          <w:strike/>
        </w:rPr>
        <w:t xml:space="preserve"> indicated in the PLME-</w:t>
      </w:r>
      <w:proofErr w:type="spellStart"/>
      <w:r w:rsidRPr="00E47C54">
        <w:rPr>
          <w:strike/>
        </w:rPr>
        <w:t>CHARACTERISTICS.confirm</w:t>
      </w:r>
      <w:proofErr w:type="spellEnd"/>
      <w:r w:rsidRPr="00E47C54">
        <w:rPr>
          <w:strike/>
        </w:rPr>
        <w:t xml:space="preserve"> primitive</w:t>
      </w:r>
      <w:r>
        <w:t>.</w:t>
      </w:r>
    </w:p>
    <w:p w:rsidR="002C28D7" w:rsidRDefault="002C28D7" w:rsidP="002C28D7"/>
    <w:p w:rsidR="00CE4420" w:rsidRDefault="00CE4420" w:rsidP="002C28D7">
      <w:r>
        <w:t>Change 1275.49 as follows</w:t>
      </w:r>
      <w:r w:rsidR="00755E6E">
        <w:t xml:space="preserve"> (</w:t>
      </w:r>
      <w:proofErr w:type="spellStart"/>
      <w:r w:rsidR="00755E6E">
        <w:t>aSlotTime</w:t>
      </w:r>
      <w:proofErr w:type="spellEnd"/>
      <w:r w:rsidR="00755E6E">
        <w:t xml:space="preserve"> equation)</w:t>
      </w:r>
      <w:r>
        <w:t>:</w:t>
      </w:r>
    </w:p>
    <w:p w:rsidR="00CE4420" w:rsidRDefault="00CE4420" w:rsidP="002C28D7"/>
    <w:p w:rsidR="00CE4420" w:rsidRDefault="00CE4420" w:rsidP="00CE4420">
      <w:pPr>
        <w:ind w:left="720"/>
      </w:pPr>
      <w:proofErr w:type="spellStart"/>
      <w:r>
        <w:t>aAirPropagationTime</w:t>
      </w:r>
      <w:proofErr w:type="spellEnd"/>
      <w:r>
        <w:t xml:space="preserv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w:t>
      </w:r>
      <w:proofErr w:type="spellStart"/>
      <w:r w:rsidRPr="00E47C54">
        <w:rPr>
          <w:strike/>
        </w:rPr>
        <w:t>CHARACTERISTICS.confirm</w:t>
      </w:r>
      <w:proofErr w:type="spellEnd"/>
      <w:r w:rsidRPr="00E47C54">
        <w:rPr>
          <w:strike/>
        </w:rPr>
        <w:t xml:space="preserve">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w:t>
      </w:r>
      <w:proofErr w:type="spellStart"/>
      <w:r w:rsidRPr="00CE4420">
        <w:rPr>
          <w:strike/>
        </w:rPr>
        <w:t>aAirPropagationTime</w:t>
      </w:r>
      <w:proofErr w:type="spellEnd"/>
      <w:r w:rsidRPr="00CE4420">
        <w:rPr>
          <w:strike/>
        </w:rPr>
        <w:t xml:space="preserve"> having a value of 0 </w:t>
      </w:r>
      <w:proofErr w:type="spellStart"/>
      <w:r w:rsidRPr="00CE4420">
        <w:rPr>
          <w:strike/>
        </w:rPr>
        <w:t>μs</w:t>
      </w:r>
      <w:proofErr w:type="spellEnd"/>
      <w:r w:rsidRPr="00CE4420">
        <w:rPr>
          <w:strike/>
        </w:rPr>
        <w:t xml:space="preserve">, and </w:t>
      </w:r>
      <w:proofErr w:type="spellStart"/>
      <w:r>
        <w:t>aSlotTime</w:t>
      </w:r>
      <w:proofErr w:type="spellEnd"/>
      <w:r>
        <w:t xml:space="preserv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xml:space="preserve">, and in particular on </w:t>
      </w:r>
      <w:proofErr w:type="spellStart"/>
      <w:r w:rsidR="00B817C9">
        <w:rPr>
          <w:u w:val="single"/>
        </w:rPr>
        <w:t>aAirPropagationTime</w:t>
      </w:r>
      <w:proofErr w:type="spellEnd"/>
      <w:r>
        <w:t xml:space="preserve">. </w:t>
      </w:r>
      <w:proofErr w:type="spellStart"/>
      <w:r w:rsidRPr="00755E6E">
        <w:rPr>
          <w:strike/>
        </w:rPr>
        <w:t>When</w:t>
      </w:r>
      <w:r w:rsidR="00755E6E" w:rsidRPr="00755E6E">
        <w:rPr>
          <w:u w:val="single"/>
        </w:rPr>
        <w:t>If</w:t>
      </w:r>
      <w:proofErr w:type="spellEnd"/>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w:t>
      </w:r>
      <w:proofErr w:type="spellStart"/>
      <w:r>
        <w:t>μs</w:t>
      </w:r>
      <w:proofErr w:type="spellEnd"/>
      <w:r>
        <w:t xml:space="preserve"> in free space, and, for example, 3 </w:t>
      </w:r>
      <w:proofErr w:type="spellStart"/>
      <w:r>
        <w:t>μs</w:t>
      </w:r>
      <w:proofErr w:type="spellEnd"/>
      <w:r>
        <w:t xml:space="preserve"> would be the ceiling for BSS maximum one-way distance</w:t>
      </w:r>
      <w:r w:rsidR="00F12947">
        <w:t xml:space="preserve"> of ~450 m (~900 m round trip). T</w:t>
      </w:r>
      <w:r>
        <w:t xml:space="preserve">he Coverage Class field of the Country element indicates </w:t>
      </w:r>
      <w:proofErr w:type="spellStart"/>
      <w:r w:rsidRPr="00755E6E">
        <w:rPr>
          <w:strike/>
        </w:rPr>
        <w:t>the</w:t>
      </w:r>
      <w:r w:rsidR="00755E6E" w:rsidRPr="00755E6E">
        <w:rPr>
          <w:u w:val="single"/>
        </w:rPr>
        <w:t>a</w:t>
      </w:r>
      <w:proofErr w:type="spellEnd"/>
      <w:r>
        <w:t xml:space="preserve"> </w:t>
      </w:r>
      <w:r w:rsidRPr="00F12947">
        <w:rPr>
          <w:strike/>
        </w:rPr>
        <w:t xml:space="preserve">new </w:t>
      </w:r>
      <w:r>
        <w:t xml:space="preserve">value of </w:t>
      </w:r>
      <w:proofErr w:type="spellStart"/>
      <w:r>
        <w:t>aAirPropagationTime</w:t>
      </w:r>
      <w:proofErr w:type="spellEnd"/>
      <w:r>
        <w:t xml:space="preserve"> (see Table 8-76 (Coverage Class field parameters)), and the MAC can use the </w:t>
      </w:r>
      <w:r w:rsidRPr="00F12947">
        <w:rPr>
          <w:strike/>
        </w:rPr>
        <w:t xml:space="preserve">new </w:t>
      </w:r>
      <w:r>
        <w:t xml:space="preserve">value to calculate </w:t>
      </w:r>
      <w:proofErr w:type="spellStart"/>
      <w:r>
        <w:t>aSlotTime</w:t>
      </w:r>
      <w:proofErr w:type="spellEnd"/>
      <w:r>
        <w:t xml:space="preserv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proofErr w:type="spellStart"/>
      <w:r w:rsidR="00F12947" w:rsidRPr="00F12947">
        <w:rPr>
          <w:strike/>
        </w:rPr>
        <w:t>c</w:t>
      </w:r>
      <w:r w:rsidR="00F12947" w:rsidRPr="00F12947">
        <w:rPr>
          <w:u w:val="single"/>
        </w:rPr>
        <w:t>C</w:t>
      </w:r>
      <w:r>
        <w:t>overage</w:t>
      </w:r>
      <w:proofErr w:type="spellEnd"/>
      <w:r>
        <w:t xml:space="preserve"> </w:t>
      </w:r>
      <w:proofErr w:type="spellStart"/>
      <w:r w:rsidRPr="00F12947">
        <w:rPr>
          <w:strike/>
        </w:rPr>
        <w:t>c</w:t>
      </w:r>
      <w:r w:rsidR="00F12947" w:rsidRPr="00F12947">
        <w:rPr>
          <w:u w:val="single"/>
        </w:rPr>
        <w:t>C</w:t>
      </w:r>
      <w:r>
        <w:t>lass</w:t>
      </w:r>
      <w:proofErr w:type="spellEnd"/>
      <w:r>
        <w:t xml:space="preserve"> </w:t>
      </w:r>
      <w:r w:rsidR="00F12947">
        <w:rPr>
          <w:u w:val="single"/>
        </w:rPr>
        <w:t xml:space="preserve">field </w:t>
      </w:r>
      <w:proofErr w:type="spellStart"/>
      <w:r>
        <w:t>ha</w:t>
      </w:r>
      <w:r w:rsidR="008E3DD0" w:rsidRPr="008E3DD0">
        <w:rPr>
          <w:u w:val="single"/>
        </w:rPr>
        <w:t>s</w:t>
      </w:r>
      <w:r w:rsidRPr="008E3DD0">
        <w:rPr>
          <w:strike/>
        </w:rPr>
        <w:t>ve</w:t>
      </w:r>
      <w:proofErr w:type="spellEnd"/>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xml:space="preserve">, if the relevant PHY clause specifies that </w:t>
      </w:r>
      <w:proofErr w:type="spellStart"/>
      <w:r w:rsidR="00E47C54" w:rsidRPr="00704B57">
        <w:rPr>
          <w:u w:val="single"/>
        </w:rPr>
        <w:t>aAirPropagationTime</w:t>
      </w:r>
      <w:proofErr w:type="spellEnd"/>
      <w:r w:rsidR="00E47C54" w:rsidRPr="00704B57">
        <w:rPr>
          <w:u w:val="single"/>
        </w:rPr>
        <w:t xml:space="preserv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w:t>
      </w:r>
      <w:proofErr w:type="spellStart"/>
      <w:r>
        <w:t>aAirPropagationTime</w:t>
      </w:r>
      <w:proofErr w:type="spellEnd"/>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 xml:space="preserve">ome PHYs do not specify a dependency of </w:t>
      </w:r>
      <w:proofErr w:type="spellStart"/>
      <w:r w:rsidR="008E3DD0" w:rsidRPr="00755E6E">
        <w:rPr>
          <w:sz w:val="18"/>
          <w:u w:val="single"/>
        </w:rPr>
        <w:t>aSlotTime</w:t>
      </w:r>
      <w:proofErr w:type="spellEnd"/>
      <w:r w:rsidR="008E3DD0" w:rsidRPr="00755E6E">
        <w:rPr>
          <w:sz w:val="18"/>
          <w:u w:val="single"/>
        </w:rPr>
        <w:t xml:space="preserve"> on </w:t>
      </w:r>
      <w:proofErr w:type="spellStart"/>
      <w:r w:rsidR="008E3DD0" w:rsidRPr="00755E6E">
        <w:rPr>
          <w:sz w:val="18"/>
          <w:u w:val="single"/>
        </w:rPr>
        <w:t>aAirPropagationTime</w:t>
      </w:r>
      <w:proofErr w:type="spellEnd"/>
      <w:r w:rsidR="008E3DD0" w:rsidRPr="00755E6E">
        <w:rPr>
          <w:sz w:val="18"/>
          <w:u w:val="single"/>
        </w:rPr>
        <w:t>.</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proofErr w:type="spellStart"/>
      <w:r w:rsidRPr="00541C2D">
        <w:rPr>
          <w:u w:val="single"/>
        </w:rPr>
        <w:t>aAirPropagationTime</w:t>
      </w:r>
      <w:proofErr w:type="spellEnd"/>
      <w:r w:rsidRPr="00541C2D">
        <w:rPr>
          <w:u w:val="single"/>
        </w:rPr>
        <w:t xml:space="preserve"> is 0 </w:t>
      </w:r>
      <w:proofErr w:type="spellStart"/>
      <w:r w:rsidRPr="00541C2D">
        <w:rPr>
          <w:u w:val="single"/>
        </w:rPr>
        <w:t>μs</w:t>
      </w:r>
      <w:proofErr w:type="spellEnd"/>
      <w:r w:rsidRPr="00541C2D">
        <w:rPr>
          <w:u w:val="single"/>
        </w:rPr>
        <w:t xml:space="preserve">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proofErr w:type="spellStart"/>
      <w:r w:rsidR="00A64916" w:rsidRPr="00541C2D">
        <w:rPr>
          <w:u w:val="single"/>
        </w:rPr>
        <w:t>aAirPropagationTime</w:t>
      </w:r>
      <w:proofErr w:type="spellEnd"/>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 w:rsidR="00944621" w:rsidRDefault="00944621" w:rsidP="0042277B">
      <w:pPr>
        <w:ind w:left="720"/>
        <w:rPr>
          <w:strike/>
        </w:rPr>
      </w:pPr>
      <w:r w:rsidRPr="00584E9A">
        <w:rPr>
          <w:strik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p>
    <w:p w:rsidR="00584E9A" w:rsidRDefault="00584E9A" w:rsidP="0042277B">
      <w:pPr>
        <w:ind w:left="720"/>
      </w:pPr>
    </w:p>
    <w:p w:rsidR="000517CD" w:rsidRDefault="000517CD" w:rsidP="002C28D7">
      <w:r>
        <w:t>At 725.38 after the first sentence add: “The Coverage Class field is reserved in a DMG BSS.”</w:t>
      </w:r>
    </w:p>
    <w:p w:rsidR="00C26042" w:rsidRDefault="00C26042" w:rsidP="002C28D7"/>
    <w:p w:rsidR="00C26042" w:rsidRDefault="00C26042" w:rsidP="002C28D7">
      <w:r>
        <w:t>At 2631.19 change “</w:t>
      </w:r>
      <w:r w:rsidRPr="00C26042">
        <w:t xml:space="preserve">3 </w:t>
      </w:r>
      <w:proofErr w:type="spellStart"/>
      <w:r w:rsidRPr="00C26042">
        <w:t>μs</w:t>
      </w:r>
      <w:proofErr w:type="spellEnd"/>
      <w:r>
        <w:t>” to “</w:t>
      </w:r>
      <w:r w:rsidRPr="00C26042">
        <w:t>As indicated by the coverage class (see 9.21.4</w:t>
      </w:r>
      <w:r>
        <w:t>)”.</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CC592C">
        <w:tc>
          <w:tcPr>
            <w:tcW w:w="1809" w:type="dxa"/>
          </w:tcPr>
          <w:p w:rsidR="009516BE" w:rsidRDefault="009516BE" w:rsidP="00CC592C">
            <w:r>
              <w:lastRenderedPageBreak/>
              <w:t>Identifiers</w:t>
            </w:r>
          </w:p>
        </w:tc>
        <w:tc>
          <w:tcPr>
            <w:tcW w:w="4383" w:type="dxa"/>
          </w:tcPr>
          <w:p w:rsidR="009516BE" w:rsidRDefault="009516BE" w:rsidP="00CC592C">
            <w:r>
              <w:t>Comment</w:t>
            </w:r>
          </w:p>
        </w:tc>
        <w:tc>
          <w:tcPr>
            <w:tcW w:w="3384" w:type="dxa"/>
          </w:tcPr>
          <w:p w:rsidR="009516BE" w:rsidRDefault="009516BE" w:rsidP="00CC592C">
            <w:r>
              <w:t>Proposed change</w:t>
            </w:r>
          </w:p>
        </w:tc>
      </w:tr>
      <w:tr w:rsidR="009516BE" w:rsidRPr="002C1619" w:rsidTr="00CC592C">
        <w:tc>
          <w:tcPr>
            <w:tcW w:w="1809" w:type="dxa"/>
          </w:tcPr>
          <w:p w:rsidR="009516BE" w:rsidRDefault="009516BE" w:rsidP="00CC592C">
            <w:r>
              <w:t>CID 6480</w:t>
            </w:r>
          </w:p>
          <w:p w:rsidR="009516BE" w:rsidRDefault="009516BE" w:rsidP="00CC592C">
            <w:r>
              <w:t>Mark RISON</w:t>
            </w:r>
          </w:p>
          <w:p w:rsidR="009516BE" w:rsidRDefault="009516BE" w:rsidP="00CC592C">
            <w:r>
              <w:t>21.12.4</w:t>
            </w:r>
          </w:p>
          <w:p w:rsidR="009516BE" w:rsidRDefault="009516BE" w:rsidP="00CC592C">
            <w:r>
              <w:t>2453.54</w:t>
            </w:r>
          </w:p>
        </w:tc>
        <w:tc>
          <w:tcPr>
            <w:tcW w:w="4383" w:type="dxa"/>
          </w:tcPr>
          <w:p w:rsidR="009516BE" w:rsidRPr="002C1619" w:rsidRDefault="009516BE" w:rsidP="00CC592C">
            <w:r w:rsidRPr="009516BE">
              <w:t xml:space="preserve">Having an inequality as the </w:t>
            </w:r>
            <w:proofErr w:type="spellStart"/>
            <w:r w:rsidRPr="009516BE">
              <w:t>aAirPropagationTime</w:t>
            </w:r>
            <w:proofErr w:type="spellEnd"/>
            <w:r w:rsidRPr="009516BE">
              <w:t xml:space="preserv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 xml:space="preserve">coverage classes)).", or indicate how a device knows what </w:t>
            </w:r>
            <w:proofErr w:type="spellStart"/>
            <w:r>
              <w:t>aAirPropagationTime</w:t>
            </w:r>
            <w:proofErr w:type="spellEnd"/>
            <w:r>
              <w:t xml:space="preserv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 xml:space="preserve">The </w:t>
      </w:r>
      <w:proofErr w:type="spellStart"/>
      <w:r>
        <w:t>aAirPropagationTime</w:t>
      </w:r>
      <w:proofErr w:type="spellEnd"/>
      <w:r>
        <w:t xml:space="preserve"> cannot be changed in a DMG BSS (see resolution to CID 6482).  So </w:t>
      </w:r>
      <w:proofErr w:type="spellStart"/>
      <w:r>
        <w:t>aAirPropagationTime</w:t>
      </w:r>
      <w:proofErr w:type="spellEnd"/>
      <w:r>
        <w:t xml:space="preserv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 xml:space="preserve">Does the SIFS 10% of </w:t>
            </w:r>
            <w:proofErr w:type="spellStart"/>
            <w:r w:rsidRPr="007127E2">
              <w:t>aSlotTime</w:t>
            </w:r>
            <w:proofErr w:type="spellEnd"/>
            <w:r w:rsidRPr="007127E2">
              <w:t xml:space="preserve"> include </w:t>
            </w:r>
            <w:proofErr w:type="spellStart"/>
            <w:r w:rsidRPr="007127E2">
              <w:t>aAirPropagationTime</w:t>
            </w:r>
            <w:proofErr w:type="spellEnd"/>
            <w:r w:rsidRPr="007127E2">
              <w:t xml:space="preserve"> too?  Seems large.  There is no need to allow for 10% of the </w:t>
            </w:r>
            <w:proofErr w:type="spellStart"/>
            <w:r w:rsidRPr="007127E2">
              <w:t>aAirPropagationTime</w:t>
            </w:r>
            <w:proofErr w:type="spellEnd"/>
            <w:r w:rsidRPr="007127E2">
              <w:t xml:space="preserve"> as a STA's timing accuracy is independent of the </w:t>
            </w:r>
            <w:proofErr w:type="spellStart"/>
            <w:r w:rsidRPr="007127E2">
              <w:t>aAirPropagationTime</w:t>
            </w:r>
            <w:proofErr w:type="spellEnd"/>
          </w:p>
        </w:tc>
        <w:tc>
          <w:tcPr>
            <w:tcW w:w="3384" w:type="dxa"/>
          </w:tcPr>
          <w:p w:rsidR="007127E2" w:rsidRPr="002C1619" w:rsidRDefault="007127E2" w:rsidP="00130070">
            <w:r w:rsidRPr="007127E2">
              <w:t xml:space="preserve">Change to 10% of </w:t>
            </w:r>
            <w:proofErr w:type="spellStart"/>
            <w:r w:rsidRPr="007127E2">
              <w:t>aSlotTime</w:t>
            </w:r>
            <w:proofErr w:type="spellEnd"/>
            <w:r w:rsidRPr="007127E2">
              <w:t xml:space="preserve"> - </w:t>
            </w:r>
            <w:proofErr w:type="spellStart"/>
            <w:r w:rsidRPr="007127E2">
              <w:t>aAirPropagationTime</w:t>
            </w:r>
            <w:proofErr w:type="spellEnd"/>
            <w:r w:rsidRPr="007127E2">
              <w:t xml:space="preserve"> (2x in this </w:t>
            </w:r>
            <w:proofErr w:type="spellStart"/>
            <w:r w:rsidRPr="007127E2">
              <w:t>subclause</w:t>
            </w:r>
            <w:proofErr w:type="spellEnd"/>
            <w:r w:rsidRPr="007127E2">
              <w:t>).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w:t>
      </w:r>
      <w:proofErr w:type="spellStart"/>
      <w:r w:rsidR="00AD1BC5">
        <w:t>aAirPropagationTime</w:t>
      </w:r>
      <w:proofErr w:type="spellEnd"/>
      <w:r w:rsidR="00AD1BC5">
        <w:t xml:space="preserve"> increases </w:t>
      </w:r>
      <w:proofErr w:type="spellStart"/>
      <w:r w:rsidR="00AD1BC5">
        <w:t>aSlotTime</w:t>
      </w:r>
      <w:proofErr w:type="spellEnd"/>
      <w:r w:rsidR="00AD1BC5">
        <w:t xml:space="preserve"> but not </w:t>
      </w:r>
      <w:proofErr w:type="spellStart"/>
      <w:r w:rsidR="00AD1BC5">
        <w:t>aSIFSTime</w:t>
      </w:r>
      <w:proofErr w:type="spellEnd"/>
      <w:r w:rsidR="00AD1BC5">
        <w:t>)</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proofErr w:type="spellStart"/>
      <w:r w:rsidR="0066430F" w:rsidRPr="008B67F8">
        <w:t>μ</w:t>
      </w:r>
      <w:r w:rsidR="0066430F">
        <w:t>s</w:t>
      </w:r>
      <w:proofErr w:type="spellEnd"/>
      <w:r w:rsidR="0066430F">
        <w:t xml:space="preserve"> </w:t>
      </w:r>
      <w:r w:rsidR="00392DA4">
        <w:t xml:space="preserve">(assuming short slots) </w:t>
      </w:r>
      <w:r w:rsidR="0066430F">
        <w:t xml:space="preserve">when the </w:t>
      </w:r>
      <w:proofErr w:type="spellStart"/>
      <w:r w:rsidR="0066430F">
        <w:t>aAirPropagationTime</w:t>
      </w:r>
      <w:proofErr w:type="spellEnd"/>
      <w:r w:rsidR="0066430F">
        <w:t xml:space="preserve"> is 0 </w:t>
      </w:r>
      <w:proofErr w:type="spellStart"/>
      <w:r w:rsidR="0066430F" w:rsidRPr="008B67F8">
        <w:t>μ</w:t>
      </w:r>
      <w:r w:rsidR="0066430F">
        <w:t>s</w:t>
      </w:r>
      <w:proofErr w:type="spellEnd"/>
      <w:r w:rsidR="0066430F">
        <w:t xml:space="preserve"> does not suddenly have a local SIFS timing inaccuracy of ±10.2 </w:t>
      </w:r>
      <w:proofErr w:type="spellStart"/>
      <w:r w:rsidR="0066430F" w:rsidRPr="008B67F8">
        <w:t>μ</w:t>
      </w:r>
      <w:r w:rsidR="0066430F">
        <w:t>s</w:t>
      </w:r>
      <w:proofErr w:type="spellEnd"/>
      <w:r w:rsidR="0066430F">
        <w:t xml:space="preserve"> when the </w:t>
      </w:r>
      <w:proofErr w:type="spellStart"/>
      <w:r w:rsidR="0066430F">
        <w:t>aAirPropagationTime</w:t>
      </w:r>
      <w:proofErr w:type="spellEnd"/>
      <w:r w:rsidR="0066430F">
        <w:t xml:space="preserve"> is 93 </w:t>
      </w:r>
      <w:proofErr w:type="spellStart"/>
      <w:r w:rsidR="0066430F" w:rsidRPr="008B67F8">
        <w:t>μ</w:t>
      </w:r>
      <w:r w:rsidR="0066430F">
        <w:t>s</w:t>
      </w:r>
      <w:proofErr w:type="spellEnd"/>
      <w:r w:rsidR="0066430F">
        <w:t>.</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proofErr w:type="spellStart"/>
      <w:r>
        <w:t>aAirPropagationTime</w:t>
      </w:r>
      <w:proofErr w:type="spellEnd"/>
      <w:r>
        <w:t xml:space="preserve"> is &lt; 0.1 </w:t>
      </w:r>
      <w:proofErr w:type="spellStart"/>
      <w:r w:rsidRPr="008B67F8">
        <w:t>μ</w:t>
      </w:r>
      <w:r>
        <w:t>s</w:t>
      </w:r>
      <w:proofErr w:type="spellEnd"/>
      <w:r>
        <w:t xml:space="preserve"> </w:t>
      </w:r>
      <w:r w:rsidR="00826B4A">
        <w:t>and</w:t>
      </w:r>
      <w:r>
        <w:t xml:space="preserve"> </w:t>
      </w:r>
      <w:proofErr w:type="spellStart"/>
      <w:r>
        <w:t>aSlotTime</w:t>
      </w:r>
      <w:proofErr w:type="spellEnd"/>
      <w:r>
        <w:t xml:space="preserve"> </w:t>
      </w:r>
      <w:r w:rsidR="00D15BC5">
        <w:t>is</w:t>
      </w:r>
      <w:r>
        <w:t xml:space="preserve"> 5 </w:t>
      </w:r>
      <w:proofErr w:type="spellStart"/>
      <w:r w:rsidRPr="008B67F8">
        <w:t>μ</w:t>
      </w:r>
      <w:r>
        <w:t>s</w:t>
      </w:r>
      <w:proofErr w:type="spellEnd"/>
      <w:r w:rsidR="00826B4A">
        <w:t xml:space="preserve"> and for TVHT </w:t>
      </w:r>
      <w:proofErr w:type="spellStart"/>
      <w:r w:rsidR="00826B4A">
        <w:t>aAirPropagationTime</w:t>
      </w:r>
      <w:proofErr w:type="spellEnd"/>
      <w:r w:rsidR="00826B4A">
        <w:t xml:space="preserve"> is 3 </w:t>
      </w:r>
      <w:proofErr w:type="spellStart"/>
      <w:r w:rsidR="00826B4A" w:rsidRPr="008B67F8">
        <w:t>μ</w:t>
      </w:r>
      <w:r w:rsidR="00826B4A">
        <w:t>s</w:t>
      </w:r>
      <w:proofErr w:type="spellEnd"/>
      <w:r w:rsidR="00826B4A">
        <w:t xml:space="preserve"> and </w:t>
      </w:r>
      <w:proofErr w:type="spellStart"/>
      <w:r w:rsidR="00826B4A">
        <w:t>aSlotTime</w:t>
      </w:r>
      <w:proofErr w:type="spellEnd"/>
      <w:r w:rsidR="00826B4A">
        <w:t xml:space="preserve"> is 20 or 24 </w:t>
      </w:r>
      <w:proofErr w:type="spellStart"/>
      <w:r w:rsidR="00826B4A" w:rsidRPr="008B67F8">
        <w:t>μ</w:t>
      </w:r>
      <w:r w:rsidR="00826B4A">
        <w:t>s</w:t>
      </w:r>
      <w:proofErr w:type="spellEnd"/>
      <w:r>
        <w:t xml:space="preserve">, while for </w:t>
      </w:r>
      <w:r w:rsidR="00826B4A">
        <w:t>other PHYs</w:t>
      </w:r>
      <w:r>
        <w:t xml:space="preserve"> </w:t>
      </w:r>
      <w:proofErr w:type="spellStart"/>
      <w:r>
        <w:t>aAirPropagationTime</w:t>
      </w:r>
      <w:proofErr w:type="spellEnd"/>
      <w:r>
        <w:t xml:space="preserve"> can be up to 93 </w:t>
      </w:r>
      <w:proofErr w:type="spellStart"/>
      <w:r w:rsidRPr="008B67F8">
        <w:t>μ</w:t>
      </w:r>
      <w:r>
        <w:t>s</w:t>
      </w:r>
      <w:proofErr w:type="spellEnd"/>
      <w:r>
        <w:t xml:space="preserve"> compared with an </w:t>
      </w:r>
      <w:r w:rsidR="00AC60C1">
        <w:t xml:space="preserve">unadulterated </w:t>
      </w:r>
      <w:proofErr w:type="spellStart"/>
      <w:r>
        <w:t>aSlotTime</w:t>
      </w:r>
      <w:proofErr w:type="spellEnd"/>
      <w:r>
        <w:t xml:space="preserve"> of 9 or 20 </w:t>
      </w:r>
      <w:proofErr w:type="spellStart"/>
      <w:r w:rsidRPr="008B67F8">
        <w:t>μ</w:t>
      </w:r>
      <w:r>
        <w:t>s</w:t>
      </w:r>
      <w:proofErr w:type="spellEnd"/>
      <w:r>
        <w:t>.</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 xml:space="preserve">3 </w:t>
      </w:r>
      <w:proofErr w:type="spellStart"/>
      <w:r w:rsidR="00C26042" w:rsidRPr="00C26042">
        <w:t>μs</w:t>
      </w:r>
      <w:proofErr w:type="spellEnd"/>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w:t>
      </w:r>
      <w:proofErr w:type="spellStart"/>
      <w:r w:rsidRPr="0066430F">
        <w:t>aRxTxTurnaroundTime</w:t>
      </w:r>
      <w:proofErr w:type="spellEnd"/>
      <w:r w:rsidRPr="0066430F">
        <w:t xml:space="preserve"> + </w:t>
      </w:r>
      <w:proofErr w:type="spellStart"/>
      <w:r w:rsidRPr="0066430F">
        <w:t>AirDelay</w:t>
      </w:r>
      <w:proofErr w:type="spellEnd"/>
      <w:r w:rsidRPr="0066430F">
        <w:t xml:space="preserve"> + </w:t>
      </w:r>
      <w:proofErr w:type="spellStart"/>
      <w:r w:rsidRPr="0066430F">
        <w:t>aRxPHYDelay</w:t>
      </w:r>
      <w:proofErr w:type="spellEnd"/>
      <w:r w:rsidRPr="0066430F">
        <w:t xml:space="preserve"> + 10% </w:t>
      </w:r>
      <w:r w:rsidRPr="0066430F">
        <w:rPr>
          <w:strike/>
        </w:rPr>
        <w:t>of</w:t>
      </w:r>
      <w:r w:rsidR="00C23334" w:rsidRPr="0066430F">
        <w:rPr>
          <w:u w:val="single"/>
        </w:rPr>
        <w:t>×</w:t>
      </w:r>
      <w:r w:rsidRPr="0066430F">
        <w:t xml:space="preserve"> </w:t>
      </w:r>
      <w:r w:rsidRPr="0066430F">
        <w:rPr>
          <w:u w:val="single"/>
        </w:rPr>
        <w:t>(</w:t>
      </w:r>
      <w:proofErr w:type="spellStart"/>
      <w:r w:rsidRPr="0066430F">
        <w:t>aSlotTime</w:t>
      </w:r>
      <w:proofErr w:type="spellEnd"/>
      <w:r w:rsidR="00C23334" w:rsidRPr="0066430F">
        <w:rPr>
          <w:u w:val="single"/>
        </w:rPr>
        <w:t xml:space="preserve"> –</w:t>
      </w:r>
      <w:r w:rsidR="00D15BC5" w:rsidRPr="0066430F">
        <w:rPr>
          <w:u w:val="single"/>
        </w:rPr>
        <w:t xml:space="preserve"> </w:t>
      </w:r>
      <w:proofErr w:type="spellStart"/>
      <w:r w:rsidR="00C23334" w:rsidRPr="0066430F">
        <w:rPr>
          <w:u w:val="single"/>
        </w:rPr>
        <w:t>a</w:t>
      </w:r>
      <w:r w:rsidRPr="0066430F">
        <w:rPr>
          <w:u w:val="single"/>
        </w:rPr>
        <w:t>AirPropagationTime</w:t>
      </w:r>
      <w:proofErr w:type="spellEnd"/>
      <w:r w:rsidRPr="0066430F">
        <w:rPr>
          <w:u w:val="single"/>
        </w:rPr>
        <w:t>)</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proofErr w:type="spellStart"/>
      <w:r w:rsidR="00C23334">
        <w:t>aSlotTime</w:t>
      </w:r>
      <w:proofErr w:type="spellEnd"/>
      <w:r w:rsidR="00C23334">
        <w:rPr>
          <w:u w:val="single"/>
        </w:rPr>
        <w:t xml:space="preserve"> </w:t>
      </w:r>
      <w:r w:rsidR="00C23334" w:rsidRPr="00C23334">
        <w:rPr>
          <w:u w:val="single"/>
        </w:rPr>
        <w:t>–</w:t>
      </w:r>
      <w:r w:rsidR="00C23334">
        <w:rPr>
          <w:u w:val="single"/>
        </w:rPr>
        <w:t xml:space="preserve"> </w:t>
      </w:r>
      <w:proofErr w:type="spellStart"/>
      <w:r w:rsidR="00C23334" w:rsidRPr="00C23334">
        <w:rPr>
          <w:u w:val="single"/>
        </w:rPr>
        <w:t>aAirPropagationTime</w:t>
      </w:r>
      <w:proofErr w:type="spellEnd"/>
      <w:r w:rsidR="00C23334" w:rsidRPr="00C23334">
        <w:rPr>
          <w:u w:val="single"/>
        </w:rPr>
        <w:t>)</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 xml:space="preserve">18.3.10.6 CCA requirements says: "For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 xml:space="preserve">This </w:t>
            </w:r>
            <w:proofErr w:type="spellStart"/>
            <w:r w:rsidRPr="00F55B23">
              <w:t>subclause</w:t>
            </w:r>
            <w:proofErr w:type="spellEnd"/>
            <w:r w:rsidRPr="00F55B23">
              <w:t xml:space="preserve"> starts "For the operating classes requiring CCA-Energy Detect (CCA-ED)" but examination of Annex E shows that the only operating classes requiring CCA-ED are in the 3G band and the maximum channel width is 20 MHz, so this </w:t>
            </w:r>
            <w:proofErr w:type="spellStart"/>
            <w:r w:rsidRPr="00F55B23">
              <w:t>subclause</w:t>
            </w:r>
            <w:proofErr w:type="spellEnd"/>
            <w:r w:rsidRPr="00F55B23">
              <w:t xml:space="preserve"> seems otiose at best and misleading at worst; ditto for TVHT</w:t>
            </w:r>
          </w:p>
        </w:tc>
        <w:tc>
          <w:tcPr>
            <w:tcW w:w="3384" w:type="dxa"/>
          </w:tcPr>
          <w:p w:rsidR="00F55B23" w:rsidRPr="002C1619" w:rsidRDefault="00F55B23" w:rsidP="00130070">
            <w:r w:rsidRPr="00F55B23">
              <w:t xml:space="preserve">Delete this </w:t>
            </w:r>
            <w:proofErr w:type="spellStart"/>
            <w:r w:rsidRPr="00F55B23">
              <w:t>subclause</w:t>
            </w:r>
            <w:proofErr w:type="spellEnd"/>
            <w:r w:rsidRPr="00F55B23">
              <w:t>;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Del="00C52171" w:rsidRDefault="00F55B23" w:rsidP="0073508B">
      <w:pPr>
        <w:rPr>
          <w:del w:id="24" w:author="mrison" w:date="2015-08-21T07:16:00Z"/>
        </w:rPr>
      </w:pPr>
      <w:r>
        <w:t>This was discussed in Vancouver and the outcome was</w:t>
      </w:r>
      <w:ins w:id="25" w:author="mrison" w:date="2015-08-21T07:13:00Z">
        <w:r w:rsidR="00C52171">
          <w:t xml:space="preserve"> </w:t>
        </w:r>
      </w:ins>
      <w:ins w:id="26" w:author="mrison" w:date="2015-08-21T07:15:00Z">
        <w:r w:rsidR="00C52171">
          <w:t xml:space="preserve">the rebuttal </w:t>
        </w:r>
      </w:ins>
      <w:ins w:id="27" w:author="mrison" w:date="2015-08-21T07:13:00Z">
        <w:r w:rsidR="00C52171">
          <w:t>that while currently certain PHYs operating outside the 2.4</w:t>
        </w:r>
      </w:ins>
      <w:ins w:id="28" w:author="mrison" w:date="2015-08-21T07:14:00Z">
        <w:r w:rsidR="00C52171">
          <w:t> </w:t>
        </w:r>
      </w:ins>
      <w:ins w:id="29" w:author="mrison" w:date="2015-08-21T07:13:00Z">
        <w:r w:rsidR="00C52171">
          <w:t>GHz band do</w:t>
        </w:r>
      </w:ins>
      <w:ins w:id="30" w:author="mrison" w:date="2015-08-21T07:14:00Z">
        <w:r w:rsidR="00C52171">
          <w:t xml:space="preserve"> not operate in any band which requires CCA-ED, this might change, so </w:t>
        </w:r>
      </w:ins>
      <w:ins w:id="31" w:author="mrison" w:date="2015-08-21T07:15:00Z">
        <w:r w:rsidR="00C52171">
          <w:t>statements on CCA-ED were still apposite</w:t>
        </w:r>
      </w:ins>
      <w:del w:id="32" w:author="mrison" w:date="2015-08-21T07:16:00Z">
        <w:r w:rsidDel="00C52171">
          <w:delText>:</w:delText>
        </w:r>
      </w:del>
    </w:p>
    <w:p w:rsidR="00F55B23" w:rsidDel="00C52171" w:rsidRDefault="00F55B23" w:rsidP="00EC7B9F">
      <w:pPr>
        <w:rPr>
          <w:del w:id="33" w:author="mrison" w:date="2015-08-21T07:16:00Z"/>
        </w:rPr>
      </w:pPr>
    </w:p>
    <w:p w:rsidR="00F55B23" w:rsidRDefault="00F55B23" w:rsidP="00C52171">
      <w:del w:id="34" w:author="mrison" w:date="2015-08-21T07:16:00Z">
        <w:r w:rsidRPr="00F55B23" w:rsidDel="00C52171">
          <w:delText>REVISED (GEN: 2015-05-12 00:34:20Z) - At 2368.32, add "NOTE--The CCA-ED is not required for license-exempt operation in any band." and at 2264.57, 2553.57, 2628.44 change similar statements to NOTEs</w:delText>
        </w:r>
      </w:del>
      <w:r w:rsidRPr="00F55B23">
        <w:t>.</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Default="00422C1E" w:rsidP="00422C1E">
      <w:pPr>
        <w:rPr>
          <w:ins w:id="35" w:author="mrison" w:date="2015-08-21T07:05:00Z"/>
        </w:rPr>
      </w:pPr>
      <w:r>
        <w:t>So all the info on CCA-ED applicability should be in one place only (Annex D)</w:t>
      </w:r>
      <w:r w:rsidR="00DF1A95">
        <w:t>, and there should otherwise be no statements on the applicability of CCA-ED</w:t>
      </w:r>
      <w:r>
        <w:t>.</w:t>
      </w:r>
    </w:p>
    <w:p w:rsidR="001B70C1" w:rsidRDefault="001B70C1" w:rsidP="00422C1E">
      <w:pPr>
        <w:rPr>
          <w:ins w:id="36" w:author="mrison" w:date="2015-08-21T07:05:00Z"/>
        </w:rPr>
      </w:pPr>
    </w:p>
    <w:p w:rsidR="001B70C1" w:rsidRPr="00422C1E" w:rsidRDefault="001B70C1" w:rsidP="00422C1E">
      <w:ins w:id="37" w:author="mrison" w:date="2015-08-21T07:05:00Z">
        <w:r>
          <w:t xml:space="preserve">Note </w:t>
        </w:r>
      </w:ins>
      <w:ins w:id="38" w:author="mrison" w:date="2015-08-21T07:16:00Z">
        <w:r w:rsidR="00C273CC">
          <w:t xml:space="preserve">also that </w:t>
        </w:r>
      </w:ins>
      <w:ins w:id="39" w:author="mrison" w:date="2015-08-21T07:05:00Z">
        <w:r>
          <w:t>the group expressed a preference for using “detect” rather than “indicate” for what CCA-ED does, on the basis that CCA-ED itself does not indicate, the PHY does.</w:t>
        </w:r>
      </w:ins>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w:t>
      </w:r>
      <w:proofErr w:type="spellStart"/>
      <w:r>
        <w:t>CCA.indication</w:t>
      </w:r>
      <w:proofErr w:type="spellEnd"/>
      <w:r>
        <w:t xml:space="preserve">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1B70C1">
        <w:rPr>
          <w:rPrChange w:id="40" w:author="mrison" w:date="2015-08-21T07:06:00Z">
            <w:rPr>
              <w:highlight w:val="yellow"/>
            </w:rPr>
          </w:rPrChange>
        </w:rPr>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w:t>
      </w:r>
      <w:r>
        <w:lastRenderedPageBreak/>
        <w:t xml:space="preserve">ED </w:t>
      </w:r>
      <w:proofErr w:type="spellStart"/>
      <w:r>
        <w:t>behavior</w:t>
      </w:r>
      <w:proofErr w:type="spellEnd"/>
      <w:r>
        <w:t xml:space="preserve"> class are given in E.1 (Country information and operating classes). </w:t>
      </w:r>
      <w:proofErr w:type="spellStart"/>
      <w:r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proofErr w:type="spellStart"/>
      <w:r w:rsidRPr="001B70C1">
        <w:rPr>
          <w:strike/>
          <w:rPrChange w:id="41" w:author="mrison" w:date="2015-08-21T07:06:00Z">
            <w:rPr/>
          </w:rPrChange>
        </w:rPr>
        <w:t>indicate</w:t>
      </w:r>
      <w:ins w:id="42" w:author="mrison" w:date="2015-08-21T07:06:00Z">
        <w:r w:rsidR="001B70C1">
          <w:rPr>
            <w:u w:val="single"/>
          </w:rPr>
          <w:t>detect</w:t>
        </w:r>
      </w:ins>
      <w:proofErr w:type="spellEnd"/>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 xml:space="preserve">—The requirement to </w:t>
      </w:r>
      <w:proofErr w:type="spellStart"/>
      <w:r w:rsidRPr="001B70C1">
        <w:rPr>
          <w:strike/>
          <w:sz w:val="18"/>
          <w:rPrChange w:id="43" w:author="mrison" w:date="2015-08-21T07:07:00Z">
            <w:rPr>
              <w:sz w:val="18"/>
            </w:rPr>
          </w:rPrChange>
        </w:rPr>
        <w:t>indicate</w:t>
      </w:r>
      <w:ins w:id="44" w:author="mrison" w:date="2015-08-21T07:07:00Z">
        <w:r w:rsidR="001B70C1">
          <w:rPr>
            <w:sz w:val="18"/>
            <w:u w:val="single"/>
          </w:rPr>
          <w:t>detect</w:t>
        </w:r>
      </w:ins>
      <w:proofErr w:type="spellEnd"/>
      <w:r w:rsidRPr="00F55B23">
        <w:rPr>
          <w:sz w:val="18"/>
        </w:rPr>
        <w:t xml:space="preserve"> a channel busy condition for any signal 20 dB above the minimum modulation and coding rate sensitivity (minimum modulation and coding rate sensitivity + 20 dB resulting in –62 </w:t>
      </w:r>
      <w:proofErr w:type="spellStart"/>
      <w:r w:rsidRPr="00F55B23">
        <w:rPr>
          <w:sz w:val="18"/>
        </w:rPr>
        <w:t>dBm</w:t>
      </w:r>
      <w:proofErr w:type="spellEnd"/>
      <w:r w:rsidRPr="00F55B23">
        <w:rPr>
          <w:sz w:val="18"/>
        </w:rPr>
        <w:t xml:space="preserve"> for 20 MHz channel spacing, –65 </w:t>
      </w:r>
      <w:proofErr w:type="spellStart"/>
      <w:r w:rsidRPr="00F55B23">
        <w:rPr>
          <w:sz w:val="18"/>
        </w:rPr>
        <w:t>dBm</w:t>
      </w:r>
      <w:proofErr w:type="spellEnd"/>
      <w:r w:rsidRPr="00F55B23">
        <w:rPr>
          <w:sz w:val="18"/>
        </w:rPr>
        <w:t xml:space="preserve"> for 10 MHz channel spacing, and –68 </w:t>
      </w:r>
      <w:proofErr w:type="spellStart"/>
      <w:r w:rsidRPr="00F55B23">
        <w:rPr>
          <w:sz w:val="18"/>
        </w:rPr>
        <w:t>dBm</w:t>
      </w:r>
      <w:proofErr w:type="spellEnd"/>
      <w:r w:rsidRPr="00F55B23">
        <w:rPr>
          <w:sz w:val="18"/>
        </w:rPr>
        <w:t xml:space="preserve">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r w:rsidR="0001097F" w:rsidRPr="0001097F">
        <w:rPr>
          <w:strike/>
        </w:rPr>
        <w:t>A</w:t>
      </w:r>
      <w:r w:rsidRPr="002B2F4D">
        <w:rPr>
          <w:strike/>
        </w:rPr>
        <w:t xml:space="preserve">n </w:t>
      </w:r>
      <w:proofErr w:type="spellStart"/>
      <w:r w:rsidRPr="002B2F4D">
        <w:rPr>
          <w:strike/>
        </w:rPr>
        <w:t>HT</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 xml:space="preserve">CCA-ED shall </w:t>
      </w:r>
      <w:del w:id="45" w:author="mrison" w:date="2015-08-21T07:07:00Z">
        <w:r w:rsidRPr="00E508E0" w:rsidDel="001B70C1">
          <w:rPr>
            <w:u w:val="single"/>
          </w:rPr>
          <w:delText xml:space="preserve">indicate </w:delText>
        </w:r>
      </w:del>
      <w:ins w:id="46" w:author="mrison" w:date="2015-08-21T07:07:00Z">
        <w:r w:rsidR="001B70C1">
          <w:rPr>
            <w:u w:val="single"/>
          </w:rPr>
          <w:t>detect</w:t>
        </w:r>
        <w:r w:rsidR="001B70C1" w:rsidRPr="00E508E0">
          <w:rPr>
            <w:u w:val="single"/>
          </w:rPr>
          <w:t xml:space="preserve"> </w:t>
        </w:r>
      </w:ins>
      <w:r w:rsidRPr="00E508E0">
        <w:rPr>
          <w:u w:val="single"/>
        </w:rPr>
        <w:t>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w:t>
      </w:r>
      <w:del w:id="47" w:author="mrison" w:date="2015-08-21T07:07:00Z">
        <w:r w:rsidRPr="00E508E0" w:rsidDel="001B70C1">
          <w:rPr>
            <w:sz w:val="18"/>
            <w:u w:val="single"/>
          </w:rPr>
          <w:delText>i</w:delText>
        </w:r>
        <w:r w:rsidR="00FC6F2F" w:rsidDel="001B70C1">
          <w:rPr>
            <w:sz w:val="18"/>
            <w:u w:val="single"/>
          </w:rPr>
          <w:delText xml:space="preserve">ndicate </w:delText>
        </w:r>
      </w:del>
      <w:ins w:id="48" w:author="mrison" w:date="2015-08-21T07:07:00Z">
        <w:r w:rsidR="001B70C1">
          <w:rPr>
            <w:sz w:val="18"/>
            <w:u w:val="single"/>
          </w:rPr>
          <w:t>detect</w:t>
        </w:r>
        <w:r w:rsidR="001B70C1">
          <w:rPr>
            <w:sz w:val="18"/>
            <w:u w:val="single"/>
          </w:rPr>
          <w:t xml:space="preserve"> </w:t>
        </w:r>
      </w:ins>
      <w:r w:rsidR="00FC6F2F">
        <w:rPr>
          <w:sz w:val="18"/>
          <w:u w:val="single"/>
        </w:rPr>
        <w:t>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009E579C"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w:t>
      </w:r>
      <w:r w:rsidRPr="009E579C">
        <w:rPr>
          <w:strike/>
        </w:rPr>
        <w:t xml:space="preserve">Annex </w:t>
      </w:r>
      <w:r>
        <w:t>E</w:t>
      </w:r>
      <w:r w:rsidR="009E579C" w:rsidRPr="009E579C">
        <w:rPr>
          <w:u w:val="single"/>
        </w:rPr>
        <w:t>.1</w:t>
      </w:r>
      <w:r>
        <w:t xml:space="preserve">.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1B70C1">
        <w:rPr>
          <w:strike/>
          <w:rPrChange w:id="49" w:author="mrison" w:date="2015-08-21T07:07:00Z">
            <w:rPr/>
          </w:rPrChange>
        </w:rPr>
        <w:t>indicate</w:t>
      </w:r>
      <w:ins w:id="50" w:author="mrison" w:date="2015-08-21T07:07:00Z">
        <w:r w:rsidR="001B70C1">
          <w:rPr>
            <w:u w:val="single"/>
          </w:rPr>
          <w:t>detect</w:t>
        </w:r>
      </w:ins>
      <w:proofErr w:type="spellEnd"/>
      <w:r>
        <w:t xml:space="preserv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w:t>
      </w:r>
      <w:proofErr w:type="spellStart"/>
      <w:r w:rsidRPr="00FC6F2F">
        <w:rPr>
          <w:strike/>
          <w:sz w:val="18"/>
        </w:rPr>
        <w:t>issue</w:t>
      </w:r>
      <w:del w:id="51" w:author="mrison" w:date="2015-08-21T07:08:00Z">
        <w:r w:rsidR="00FC6F2F" w:rsidRPr="00FC6F2F" w:rsidDel="001B70C1">
          <w:rPr>
            <w:sz w:val="18"/>
            <w:u w:val="single"/>
          </w:rPr>
          <w:delText>indicate</w:delText>
        </w:r>
      </w:del>
      <w:ins w:id="52" w:author="mrison" w:date="2015-08-21T07:08:00Z">
        <w:r w:rsidR="001B70C1">
          <w:rPr>
            <w:sz w:val="18"/>
            <w:u w:val="single"/>
          </w:rPr>
          <w:t>detect</w:t>
        </w:r>
      </w:ins>
      <w:proofErr w:type="spellEnd"/>
      <w:r w:rsidRPr="00F55B23">
        <w:rPr>
          <w:sz w:val="18"/>
        </w:rPr>
        <w:t xml:space="preserve"> a </w:t>
      </w:r>
      <w:r w:rsidRPr="00FC6F2F">
        <w:rPr>
          <w:strike/>
          <w:sz w:val="18"/>
        </w:rPr>
        <w:t xml:space="preserve">CCA </w:t>
      </w:r>
      <w:proofErr w:type="spellStart"/>
      <w:r w:rsidRPr="00FC6F2F">
        <w:rPr>
          <w:strike/>
          <w:sz w:val="18"/>
        </w:rPr>
        <w:t>signal</w:t>
      </w:r>
      <w:r w:rsidR="00FC6F2F" w:rsidRPr="00FC6F2F">
        <w:rPr>
          <w:sz w:val="18"/>
          <w:u w:val="single"/>
        </w:rPr>
        <w:t>channel</w:t>
      </w:r>
      <w:proofErr w:type="spellEnd"/>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w:t>
      </w:r>
      <w:r w:rsidRPr="00F55B23">
        <w:rPr>
          <w:sz w:val="18"/>
        </w:rPr>
        <w:lastRenderedPageBreak/>
        <w:t>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proofErr w:type="spellStart"/>
      <w:r w:rsidR="009E579C" w:rsidRPr="009E579C">
        <w:rPr>
          <w:strike/>
        </w:rPr>
        <w:t>CCA</w:t>
      </w:r>
      <w:r w:rsidR="009E579C" w:rsidRPr="009E579C">
        <w:rPr>
          <w:u w:val="single"/>
        </w:rPr>
        <w:t>the</w:t>
      </w:r>
      <w:proofErr w:type="spellEnd"/>
      <w:r w:rsidR="009E579C" w:rsidRPr="009E579C">
        <w:rPr>
          <w:u w:val="single"/>
        </w:rPr>
        <w:t xml:space="preserve"> PHY</w:t>
      </w:r>
      <w:r>
        <w:t xml:space="preserve"> shall also </w:t>
      </w:r>
      <w:proofErr w:type="spellStart"/>
      <w:r w:rsidRPr="009E579C">
        <w:rPr>
          <w:strike/>
        </w:rPr>
        <w:t>detect</w:t>
      </w:r>
      <w:r w:rsidR="009E579C" w:rsidRPr="009E579C">
        <w:rPr>
          <w:u w:val="single"/>
        </w:rPr>
        <w:t>indicate</w:t>
      </w:r>
      <w:proofErr w:type="spellEnd"/>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w:t>
      </w:r>
      <w:proofErr w:type="spellStart"/>
      <w:r>
        <w:t>behavior</w:t>
      </w:r>
      <w:proofErr w:type="spellEnd"/>
      <w:r>
        <w:t xml:space="preserve"> class indicating CCA-ED 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w:t>
      </w:r>
      <w:proofErr w:type="spellStart"/>
      <w:r w:rsidR="0001097F" w:rsidRPr="0001097F">
        <w:rPr>
          <w:strike/>
        </w:rPr>
        <w:t>A</w:t>
      </w:r>
      <w:r w:rsidR="0001097F" w:rsidRPr="0001097F">
        <w:rPr>
          <w:u w:val="single"/>
        </w:rPr>
        <w:t>The</w:t>
      </w:r>
      <w:proofErr w:type="spellEnd"/>
      <w:r w:rsidR="0001097F" w:rsidRPr="0001097F">
        <w:rPr>
          <w:u w:val="single"/>
        </w:rPr>
        <w:t xml:space="preserv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 xml:space="preserve">CCA-ED shall </w:t>
      </w:r>
      <w:proofErr w:type="spellStart"/>
      <w:r w:rsidRPr="001B70C1">
        <w:rPr>
          <w:strike/>
          <w:rPrChange w:id="53" w:author="mrison" w:date="2015-08-21T07:08:00Z">
            <w:rPr/>
          </w:rPrChange>
        </w:rPr>
        <w:t>indicate</w:t>
      </w:r>
      <w:ins w:id="54" w:author="mrison" w:date="2015-08-21T07:08:00Z">
        <w:r w:rsidR="001B70C1">
          <w:rPr>
            <w:u w:val="single"/>
          </w:rPr>
          <w:t>detect</w:t>
        </w:r>
      </w:ins>
      <w:proofErr w:type="spellEnd"/>
      <w:r>
        <w:t xml:space="preserv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proofErr w:type="spellStart"/>
      <w:r w:rsidR="00FC6F2F" w:rsidRPr="00FC6F2F">
        <w:rPr>
          <w:strike/>
          <w:sz w:val="18"/>
        </w:rPr>
        <w:t>issue</w:t>
      </w:r>
      <w:del w:id="55" w:author="mrison" w:date="2015-08-21T07:08:00Z">
        <w:r w:rsidR="00FC6F2F" w:rsidRPr="00FC6F2F" w:rsidDel="001B70C1">
          <w:rPr>
            <w:sz w:val="18"/>
            <w:u w:val="single"/>
          </w:rPr>
          <w:delText>indicate</w:delText>
        </w:r>
      </w:del>
      <w:ins w:id="56" w:author="mrison" w:date="2015-08-21T07:08:00Z">
        <w:r w:rsidR="001B70C1">
          <w:rPr>
            <w:sz w:val="18"/>
            <w:u w:val="single"/>
          </w:rPr>
          <w:t>detect</w:t>
        </w:r>
      </w:ins>
      <w:proofErr w:type="spellEnd"/>
      <w:r w:rsidR="00FC6F2F" w:rsidRPr="00F55B23">
        <w:rPr>
          <w:sz w:val="18"/>
        </w:rPr>
        <w:t xml:space="preserve"> a </w:t>
      </w:r>
      <w:r w:rsidR="00FC6F2F" w:rsidRPr="00FC6F2F">
        <w:rPr>
          <w:strike/>
          <w:sz w:val="18"/>
        </w:rPr>
        <w:t xml:space="preserve">CCA </w:t>
      </w:r>
      <w:proofErr w:type="spellStart"/>
      <w:r w:rsidR="00FC6F2F" w:rsidRPr="00FC6F2F">
        <w:rPr>
          <w:strike/>
          <w:sz w:val="18"/>
        </w:rPr>
        <w:t>signal</w:t>
      </w:r>
      <w:r w:rsidR="00FC6F2F" w:rsidRPr="00FC6F2F">
        <w:rPr>
          <w:sz w:val="18"/>
          <w:u w:val="single"/>
        </w:rPr>
        <w:t>channel</w:t>
      </w:r>
      <w:proofErr w:type="spellEnd"/>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Change 3332.13 as follows: “</w:t>
      </w:r>
      <w:proofErr w:type="spellStart"/>
      <w:r w:rsidRPr="009F428F">
        <w:rPr>
          <w:strike/>
          <w:rPrChange w:id="57" w:author="mrison" w:date="2015-08-21T07:10:00Z">
            <w:rPr/>
          </w:rPrChange>
        </w:rPr>
        <w:t>CCA</w:t>
      </w:r>
      <w:ins w:id="58" w:author="mrison" w:date="2015-08-21T07:10:00Z">
        <w:r w:rsidR="009F428F">
          <w:rPr>
            <w:u w:val="single"/>
          </w:rPr>
          <w:t>The</w:t>
        </w:r>
        <w:proofErr w:type="spellEnd"/>
        <w:r w:rsidR="009F428F">
          <w:rPr>
            <w:u w:val="single"/>
          </w:rPr>
          <w:t xml:space="preserve"> PHY</w:t>
        </w:r>
      </w:ins>
      <w:r>
        <w:t xml:space="preserve"> shall also </w:t>
      </w:r>
      <w:proofErr w:type="spellStart"/>
      <w:r w:rsidRPr="00F55B23">
        <w:rPr>
          <w:strike/>
        </w:rPr>
        <w:t>detect</w:t>
      </w:r>
      <w:r w:rsidRPr="00F55B23">
        <w:rPr>
          <w:u w:val="single"/>
        </w:rPr>
        <w:t>indicate</w:t>
      </w:r>
      <w:proofErr w:type="spellEnd"/>
      <w:r>
        <w:t xml:space="preserve"> a medium busy condition when CCA-</w:t>
      </w:r>
      <w:proofErr w:type="spellStart"/>
      <w:r>
        <w:t>EnergyDetect</w:t>
      </w:r>
      <w:proofErr w:type="spellEnd"/>
      <w:r>
        <w:t xml:space="preserve">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proofErr w:type="spellStart"/>
            <w:r>
              <w:t>Simplifiy</w:t>
            </w:r>
            <w:proofErr w:type="spellEnd"/>
            <w:r>
              <w:t xml:space="preserve"> all of these to a statement of the form  to "x is reserved", except the one which just says to set reserved bits to 0 on </w:t>
            </w:r>
            <w:proofErr w:type="spellStart"/>
            <w:r>
              <w:t>tx</w:t>
            </w:r>
            <w:proofErr w:type="spellEnd"/>
            <w:r>
              <w:t xml:space="preserve"> and ignore on </w:t>
            </w:r>
            <w:proofErr w:type="spellStart"/>
            <w:r>
              <w:t>rx</w:t>
            </w:r>
            <w:proofErr w:type="spellEnd"/>
            <w:r>
              <w:t>, which can just be deleted.</w:t>
            </w:r>
          </w:p>
          <w:p w:rsidR="00852902" w:rsidRPr="002C1619" w:rsidRDefault="00852902" w:rsidP="00852902">
            <w:r>
              <w:t xml:space="preserve">Note, however, that the statement that reserved bits are set to 0 on </w:t>
            </w:r>
            <w:proofErr w:type="spellStart"/>
            <w:r>
              <w:t>tx</w:t>
            </w:r>
            <w:proofErr w:type="spellEnd"/>
            <w:r>
              <w:t xml:space="preserve"> and ignored on </w:t>
            </w:r>
            <w:proofErr w:type="spellStart"/>
            <w:r>
              <w:t>rx</w:t>
            </w:r>
            <w:proofErr w:type="spellEnd"/>
            <w:r>
              <w:t xml:space="preserve">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 xml:space="preserve">set to 0 on transmit and is not used at the </w:t>
      </w:r>
      <w:proofErr w:type="spellStart"/>
      <w:r w:rsidRPr="00F603CC">
        <w:rPr>
          <w:strike/>
        </w:rPr>
        <w:t>receiver</w:t>
      </w:r>
      <w:r w:rsidRPr="00F603CC">
        <w:rPr>
          <w:u w:val="single"/>
        </w:rPr>
        <w:t>reserved</w:t>
      </w:r>
      <w:proofErr w:type="spellEnd"/>
      <w:r>
        <w:t>”.</w:t>
      </w:r>
    </w:p>
    <w:p w:rsidR="00F603CC" w:rsidRDefault="00F603CC" w:rsidP="00852902"/>
    <w:p w:rsidR="00F603CC" w:rsidRDefault="00F603CC" w:rsidP="00852902">
      <w:r>
        <w:t>Change 937.54 as follows: “</w:t>
      </w:r>
      <w:r w:rsidR="006E28EE">
        <w:t xml:space="preserve">is </w:t>
      </w:r>
      <w:r w:rsidRPr="00F603CC">
        <w:rPr>
          <w:strike/>
        </w:rPr>
        <w:t xml:space="preserve">0 on transmission and ignored upon </w:t>
      </w:r>
      <w:proofErr w:type="spellStart"/>
      <w:r w:rsidRPr="00F603CC">
        <w:rPr>
          <w:strike/>
        </w:rPr>
        <w:t>reception</w:t>
      </w:r>
      <w:r w:rsidRPr="00F603CC">
        <w:rPr>
          <w:u w:val="single"/>
        </w:rPr>
        <w:t>reserved</w:t>
      </w:r>
      <w:proofErr w:type="spellEnd"/>
      <w:r>
        <w:t>”.</w:t>
      </w:r>
    </w:p>
    <w:p w:rsidR="00D7364F" w:rsidRDefault="00D7364F" w:rsidP="00852902"/>
    <w:p w:rsidR="006E28EE" w:rsidRDefault="006E28EE" w:rsidP="006E28EE">
      <w:r>
        <w:t xml:space="preserve">Change 942.62 </w:t>
      </w:r>
      <w:r w:rsidR="009700DD">
        <w:t>as follows</w:t>
      </w:r>
      <w:r>
        <w:t xml:space="preserve"> “</w:t>
      </w:r>
      <w:r w:rsidRPr="006E28EE">
        <w:rPr>
          <w:strike/>
        </w:rPr>
        <w:t xml:space="preserve">A non-AP STA always sets Bits 0–1 to 0. An AP ignores Bits 0–1 on </w:t>
      </w:r>
      <w:proofErr w:type="spellStart"/>
      <w:r w:rsidRPr="006E28EE">
        <w:rPr>
          <w:strike/>
        </w:rPr>
        <w:t>reception.</w:t>
      </w:r>
      <w:r w:rsidRPr="006E28EE">
        <w:rPr>
          <w:u w:val="single"/>
        </w:rPr>
        <w:t>Bits</w:t>
      </w:r>
      <w:proofErr w:type="spellEnd"/>
      <w:r w:rsidRPr="006E28EE">
        <w:rPr>
          <w:u w:val="single"/>
        </w:rPr>
        <w:t xml:space="preserve">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 xml:space="preserve">An AP always sets Bits 4–6 to 0. A non-AP STA ignores Bits 4–6 on </w:t>
      </w:r>
      <w:proofErr w:type="spellStart"/>
      <w:r w:rsidRPr="00D7364F">
        <w:rPr>
          <w:strike/>
        </w:rPr>
        <w:t>reception.</w:t>
      </w:r>
      <w:r>
        <w:rPr>
          <w:u w:val="single"/>
        </w:rPr>
        <w:t>Bits</w:t>
      </w:r>
      <w:proofErr w:type="spellEnd"/>
      <w:r>
        <w:rPr>
          <w:u w:val="single"/>
        </w:rPr>
        <w:t xml:space="preserve">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 xml:space="preserve">The requesting STA sets the Query Response Length Limit to 0 on transmission and the responding STA ignores it upon </w:t>
      </w:r>
      <w:proofErr w:type="spellStart"/>
      <w:r w:rsidRPr="00F603CC">
        <w:rPr>
          <w:strike/>
        </w:rPr>
        <w:t>reception</w:t>
      </w:r>
      <w:r w:rsidR="005B43C5">
        <w:rPr>
          <w:u w:val="single"/>
        </w:rPr>
        <w:t>T</w:t>
      </w:r>
      <w:r w:rsidRPr="00F603CC">
        <w:rPr>
          <w:u w:val="single"/>
        </w:rPr>
        <w:t>he</w:t>
      </w:r>
      <w:proofErr w:type="spellEnd"/>
      <w:r w:rsidRPr="00F603CC">
        <w:rPr>
          <w:u w:val="single"/>
        </w:rPr>
        <w:t xml:space="preserv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del w:id="59" w:author="mrison" w:date="2015-08-20T11:03:00Z">
        <w:r w:rsidR="00B83BC4" w:rsidDel="00236E76">
          <w:delText xml:space="preserve"> </w:delText>
        </w:r>
        <w:r w:rsidR="00C26042" w:rsidDel="00236E76">
          <w:rPr>
            <w:i/>
            <w:highlight w:val="yellow"/>
          </w:rPr>
          <w:delText>[Stephen McCANN</w:delText>
        </w:r>
        <w:r w:rsidR="00B83BC4" w:rsidRPr="00B83BC4" w:rsidDel="00236E76">
          <w:rPr>
            <w:i/>
            <w:highlight w:val="yellow"/>
          </w:rPr>
          <w:delText>: “some of this clause needs re-writing as it could lead to differing implementations”</w:delText>
        </w:r>
        <w:r w:rsidR="00B83BC4" w:rsidRPr="005B763F" w:rsidDel="00236E76">
          <w:rPr>
            <w:i/>
            <w:highlight w:val="yellow"/>
          </w:rPr>
          <w:delText>]</w:delText>
        </w:r>
      </w:del>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proofErr w:type="spellStart"/>
      <w:r w:rsidRPr="000517CD">
        <w:rPr>
          <w:strike/>
        </w:rPr>
        <w:t>ignored</w:t>
      </w:r>
      <w:r w:rsidRPr="000517CD">
        <w:rPr>
          <w:u w:val="single"/>
        </w:rPr>
        <w:t>reserved</w:t>
      </w:r>
      <w:proofErr w:type="spellEnd"/>
      <w:r w:rsidR="005B43C5">
        <w:t xml:space="preserve"> i</w:t>
      </w:r>
      <w:r w:rsidR="005B43C5" w:rsidRPr="005B43C5">
        <w:t xml:space="preserve">n Association Request, </w:t>
      </w:r>
      <w:proofErr w:type="spellStart"/>
      <w:r w:rsidR="005B43C5" w:rsidRPr="005B43C5">
        <w:t>Reassociation</w:t>
      </w:r>
      <w:proofErr w:type="spellEnd"/>
      <w:r w:rsidR="005B43C5" w:rsidRPr="005B43C5">
        <w:t xml:space="preserve">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r>
        <w:t>Payam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 xml:space="preserve">At 1865.3 insert a new </w:t>
      </w:r>
      <w:proofErr w:type="spellStart"/>
      <w:r>
        <w:t>subclause</w:t>
      </w:r>
      <w:proofErr w:type="spellEnd"/>
      <w:r>
        <w:t xml:space="preserv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t>Reserved fields and subfields are set to 0 upon transmission and are ignored upon reception</w:t>
      </w:r>
      <w:ins w:id="60" w:author="mrison" w:date="2015-08-20T11:05:00Z">
        <w:r w:rsidR="00236E76">
          <w:t>.</w:t>
        </w:r>
      </w:ins>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proofErr w:type="spellStart"/>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proofErr w:type="spellEnd"/>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spellStart"/>
      <w:proofErr w:type="gramStart"/>
      <w:r w:rsidR="003C32A6">
        <w:rPr>
          <w:rFonts w:ascii="TimesNewRomanPSMT" w:hAnsi="TimesNewRomanPSMT" w:cs="TimesNewRomanPSMT"/>
          <w:szCs w:val="22"/>
          <w:lang w:eastAsia="ja-JP"/>
        </w:rPr>
        <w:t>tx</w:t>
      </w:r>
      <w:proofErr w:type="spellEnd"/>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 xml:space="preserve">shall be set to 0 on transmit and ignored on </w:t>
      </w:r>
      <w:proofErr w:type="spellStart"/>
      <w:r w:rsidRPr="00C156BB">
        <w:rPr>
          <w:strike/>
        </w:rPr>
        <w:t>receive</w:t>
      </w:r>
      <w:r>
        <w:rPr>
          <w:u w:val="single"/>
        </w:rPr>
        <w:t>is</w:t>
      </w:r>
      <w:proofErr w:type="spellEnd"/>
      <w:r>
        <w:rPr>
          <w:u w:val="single"/>
        </w:rPr>
        <w:t xml:space="preserve">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Pr>
        <w:rPr>
          <w:ins w:id="61" w:author="mrison" w:date="2015-08-20T11:22:00Z"/>
        </w:rPr>
      </w:pPr>
    </w:p>
    <w:p w:rsidR="005460C6" w:rsidRDefault="001E0D2B" w:rsidP="00852902">
      <w:pPr>
        <w:rPr>
          <w:ins w:id="62" w:author="mrison" w:date="2015-08-20T11:22:00Z"/>
        </w:rPr>
      </w:pPr>
      <w:ins w:id="63" w:author="mrison" w:date="2015-08-20T13:24:00Z">
        <w:r>
          <w:t>A</w:t>
        </w:r>
      </w:ins>
      <w:ins w:id="64" w:author="mrison" w:date="2015-08-20T11:23:00Z">
        <w:r w:rsidR="005460C6">
          <w:t xml:space="preserve">t </w:t>
        </w:r>
      </w:ins>
      <w:ins w:id="65" w:author="mrison" w:date="2015-08-20T11:22:00Z">
        <w:r w:rsidR="005460C6">
          <w:t>1914.</w:t>
        </w:r>
        <w:r w:rsidR="00040A5F">
          <w:t>36</w:t>
        </w:r>
      </w:ins>
      <w:ins w:id="66" w:author="mrison" w:date="2015-08-20T11:23:00Z">
        <w:r w:rsidR="005460C6">
          <w:t xml:space="preserve"> </w:t>
        </w:r>
      </w:ins>
      <w:ins w:id="67" w:author="mrison" w:date="2015-08-21T10:07:00Z">
        <w:r w:rsidR="00040A5F">
          <w:t>c</w:t>
        </w:r>
      </w:ins>
      <w:ins w:id="68" w:author="mrison" w:date="2015-08-20T13:24:00Z">
        <w:r>
          <w:t xml:space="preserve">hange “Reserved” </w:t>
        </w:r>
      </w:ins>
      <w:ins w:id="69" w:author="mrison" w:date="2015-08-20T11:23:00Z">
        <w:r w:rsidR="005460C6">
          <w:t>to “Zeros”.</w:t>
        </w:r>
      </w:ins>
    </w:p>
    <w:p w:rsidR="005460C6" w:rsidRDefault="005460C6" w:rsidP="00852902"/>
    <w:p w:rsidR="00F603CC" w:rsidRDefault="00F603CC" w:rsidP="00852902">
      <w:r>
        <w:t>Change 1914.50 as follows: “</w:t>
      </w:r>
      <w:r w:rsidRPr="005460C6">
        <w:rPr>
          <w:strike/>
          <w:rPrChange w:id="70" w:author="mrison" w:date="2015-08-20T11:21:00Z">
            <w:rPr/>
          </w:rPrChange>
        </w:rPr>
        <w:t>are reserved</w:t>
      </w:r>
      <w:r w:rsidRPr="005460C6">
        <w:rPr>
          <w:strike/>
        </w:rPr>
        <w:t xml:space="preserve"> and </w:t>
      </w:r>
      <w:r w:rsidRPr="005460C6">
        <w:rPr>
          <w:rPrChange w:id="71" w:author="mrison" w:date="2015-08-20T11:22:00Z">
            <w:rPr>
              <w:strike/>
            </w:rPr>
          </w:rPrChange>
        </w:rPr>
        <w:t>shall be set to 0</w:t>
      </w:r>
      <w:r w:rsidRPr="00F603CC">
        <w:rPr>
          <w:strike/>
        </w:rPr>
        <w:t xml:space="preserve"> </w:t>
      </w:r>
      <w:r w:rsidRPr="005460C6">
        <w:rPr>
          <w:strike/>
          <w:rPrChange w:id="72" w:author="mrison" w:date="2015-08-20T11:24:00Z">
            <w:rPr>
              <w:strike/>
              <w:highlight w:val="yellow"/>
            </w:rPr>
          </w:rPrChange>
        </w:rPr>
        <w:t>on transmission</w:t>
      </w:r>
      <w:r>
        <w:t>”</w:t>
      </w:r>
      <w:r w:rsidR="00987023">
        <w:t>.</w:t>
      </w:r>
      <w:del w:id="73" w:author="mrison" w:date="2015-08-20T11:24:00Z">
        <w:r w:rsidR="00217695" w:rsidDel="005460C6">
          <w:delText xml:space="preserve">  </w:delText>
        </w:r>
        <w:r w:rsidR="00217695" w:rsidRPr="00217695" w:rsidDel="005460C6">
          <w:rPr>
            <w:i/>
            <w:highlight w:val="yellow"/>
          </w:rPr>
          <w:delText xml:space="preserve">[If </w:delText>
        </w:r>
        <w:r w:rsidR="00BE2F8A" w:rsidDel="005460C6">
          <w:rPr>
            <w:i/>
            <w:highlight w:val="yellow"/>
          </w:rPr>
          <w:delText>a transmitter</w:delText>
        </w:r>
        <w:r w:rsidR="00217695" w:rsidRPr="00217695" w:rsidDel="005460C6">
          <w:rPr>
            <w:i/>
            <w:highlight w:val="yellow"/>
          </w:rPr>
          <w:delText xml:space="preserve"> does set some of these bits, then does the receiver force them to 0 before performing CCMP decapsulation?]</w:delText>
        </w:r>
      </w:del>
    </w:p>
    <w:p w:rsidR="00F603CC" w:rsidRDefault="00F603CC" w:rsidP="00852902"/>
    <w:p w:rsidR="001D0C27" w:rsidRDefault="001D0C27" w:rsidP="001D0C27">
      <w:r>
        <w:t>Change 1964.14 as follows: “</w:t>
      </w:r>
      <w:r w:rsidRPr="001D0C27">
        <w:rPr>
          <w:strike/>
        </w:rPr>
        <w:t xml:space="preserve">shall be 0 on transmit and ignored on </w:t>
      </w:r>
      <w:proofErr w:type="spellStart"/>
      <w:r w:rsidRPr="001D0C27">
        <w:rPr>
          <w:strike/>
        </w:rPr>
        <w:t>receive</w:t>
      </w:r>
      <w:r>
        <w:rPr>
          <w:u w:val="single"/>
        </w:rPr>
        <w:t>is</w:t>
      </w:r>
      <w:proofErr w:type="spellEnd"/>
      <w:r>
        <w:rPr>
          <w:u w:val="single"/>
        </w:rPr>
        <w:t xml:space="preserve"> reserved</w:t>
      </w:r>
      <w:r>
        <w:t>”</w:t>
      </w:r>
      <w:r w:rsidR="003F26E3">
        <w:t>.</w:t>
      </w:r>
    </w:p>
    <w:p w:rsidR="00F603CC" w:rsidRDefault="00F603CC" w:rsidP="001D0C27"/>
    <w:p w:rsidR="00F603CC" w:rsidRDefault="00F603CC" w:rsidP="001D0C27">
      <w:r>
        <w:t>Change 1966.30 as follows: “</w:t>
      </w:r>
      <w:proofErr w:type="spellStart"/>
      <w:r w:rsidRPr="00F603CC">
        <w:rPr>
          <w:strike/>
        </w:rPr>
        <w:t>value</w:t>
      </w:r>
      <w:r w:rsidRPr="00F603CC">
        <w:rPr>
          <w:u w:val="single"/>
        </w:rPr>
        <w:t>field</w:t>
      </w:r>
      <w:proofErr w:type="spellEnd"/>
      <w:r>
        <w:t xml:space="preserve"> </w:t>
      </w:r>
      <w:r w:rsidRPr="00F603CC">
        <w:rPr>
          <w:strike/>
        </w:rPr>
        <w:t xml:space="preserve">shall be set to 0 on transmit and shall not be used at the </w:t>
      </w:r>
      <w:proofErr w:type="spellStart"/>
      <w:r w:rsidRPr="00F603CC">
        <w:rPr>
          <w:strike/>
        </w:rPr>
        <w:t>receive</w:t>
      </w:r>
      <w:r>
        <w:rPr>
          <w:u w:val="single"/>
        </w:rPr>
        <w:t>is</w:t>
      </w:r>
      <w:proofErr w:type="spellEnd"/>
      <w:r>
        <w:rPr>
          <w:u w:val="single"/>
        </w:rPr>
        <w:t xml:space="preserve">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rsidRPr="00720AF6">
        <w:rPr>
          <w:highlight w:val="green"/>
          <w:rPrChange w:id="74" w:author="mrison" w:date="2015-08-21T17:42:00Z">
            <w:rPr/>
          </w:rPrChange>
        </w:rPr>
        <w:t>REVISED</w:t>
      </w:r>
    </w:p>
    <w:p w:rsidR="00C46FAF" w:rsidRDefault="00C46FAF" w:rsidP="00C46FAF"/>
    <w:p w:rsidR="002F2A5B" w:rsidRDefault="00C46FAF" w:rsidP="00C46FAF">
      <w:r w:rsidRPr="00C23334">
        <w:t>Make the changes shown under “Proposed changes” f</w:t>
      </w:r>
      <w:r>
        <w:t xml:space="preserve">or CID 6583 in &lt;this document&gt;, which address the comment </w:t>
      </w:r>
      <w:ins w:id="75" w:author="mrison" w:date="2015-08-20T15:35:00Z">
        <w:r w:rsidR="00AA6939">
          <w:t>and also add</w:t>
        </w:r>
        <w:r w:rsidR="00AA6939" w:rsidRPr="00AA6939">
          <w:t xml:space="preserve"> some other cases in</w:t>
        </w:r>
      </w:ins>
      <w:del w:id="76" w:author="mrison" w:date="2015-08-20T15:35:00Z">
        <w:r w:rsidDel="00AA6939">
          <w:delText>(including some missing instances of reserved quanta) as far as it pertains to</w:delText>
        </w:r>
      </w:del>
      <w:r>
        <w:t xml:space="preserve">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 xml:space="preserve">Reword to be clear; ditto in </w:t>
            </w:r>
            <w:proofErr w:type="spellStart"/>
            <w:r w:rsidRPr="00630652">
              <w:t>reassoc</w:t>
            </w:r>
            <w:proofErr w:type="spellEnd"/>
            <w:r w:rsidRPr="00630652">
              <w:t xml:space="preserve">.  Text like: "and there has been no earlier, timed out SA Query procedure with the STA (which would have allowed a new </w:t>
            </w:r>
            <w:proofErr w:type="spellStart"/>
            <w:r w:rsidRPr="00630652">
              <w:t>reassociation</w:t>
            </w:r>
            <w:proofErr w:type="spellEnd"/>
            <w:r w:rsidRPr="00630652">
              <w:t xml:space="preserve">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w:t>
            </w:r>
            <w:proofErr w:type="spellStart"/>
            <w:r w:rsidRPr="000A3AC6">
              <w:t>assoc</w:t>
            </w:r>
            <w:proofErr w:type="spellEnd"/>
            <w:r w:rsidRPr="000A3AC6">
              <w:t xml:space="preserve">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w:t>
            </w:r>
            <w:proofErr w:type="spellStart"/>
            <w:r w:rsidRPr="000A3AC6">
              <w:t>assoc</w:t>
            </w:r>
            <w:proofErr w:type="spellEnd"/>
            <w:r w:rsidRPr="000A3AC6">
              <w:t xml:space="preserve"> receipt procedures, including deletion of the PTKSA, the point of the Disassociation frame, the situation with PCPs, the distinction between SME and MLME, the behaviour if the result is not success and MFP is not in use and the </w:t>
            </w:r>
            <w:proofErr w:type="spellStart"/>
            <w:r w:rsidRPr="000A3AC6">
              <w:t>reassoc</w:t>
            </w:r>
            <w:proofErr w:type="spellEnd"/>
            <w:r w:rsidRPr="000A3AC6">
              <w:t xml:space="preserve">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w:t>
      </w:r>
      <w:proofErr w:type="spellStart"/>
      <w:r>
        <w:t>deauthentication</w:t>
      </w:r>
      <w:proofErr w:type="spellEnd"/>
      <w:r>
        <w:t>/disassociation,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The procedure for a genuine </w:t>
      </w:r>
      <w:proofErr w:type="spellStart"/>
      <w:r>
        <w:t>reassociation</w:t>
      </w:r>
      <w:proofErr w:type="spellEnd"/>
      <w:r>
        <w:t xml:space="preserve">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 xml:space="preserve">(non-AP) STA </w:t>
      </w:r>
      <w:proofErr w:type="spellStart"/>
      <w:r w:rsidRPr="007C2912">
        <w:rPr>
          <w:lang w:val="fr-FR"/>
        </w:rPr>
        <w:t>deletes</w:t>
      </w:r>
      <w:proofErr w:type="spellEnd"/>
      <w:r w:rsidRPr="007C2912">
        <w:rPr>
          <w:lang w:val="fr-FR"/>
        </w:rPr>
        <w:t xml:space="preserv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 xml:space="preserve">STA sends </w:t>
      </w:r>
      <w:proofErr w:type="spellStart"/>
      <w:r>
        <w:t>reassociation</w:t>
      </w:r>
      <w:proofErr w:type="spellEnd"/>
      <w:r>
        <w:t xml:space="preserve"> request again</w:t>
      </w:r>
    </w:p>
    <w:p w:rsidR="002F2A5B" w:rsidRDefault="002F2A5B" w:rsidP="002F2A5B">
      <w:pPr>
        <w:pStyle w:val="ListParagraph"/>
        <w:numPr>
          <w:ilvl w:val="0"/>
          <w:numId w:val="34"/>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In contrast, the procedure for a forged </w:t>
      </w:r>
      <w:proofErr w:type="spellStart"/>
      <w:r>
        <w:t>reassociation</w:t>
      </w:r>
      <w:proofErr w:type="spellEnd"/>
      <w:r>
        <w:t xml:space="preserve">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 xml:space="preserve">AP determines the </w:t>
      </w:r>
      <w:proofErr w:type="spellStart"/>
      <w:r>
        <w:t>reassociation</w:t>
      </w:r>
      <w:proofErr w:type="spellEnd"/>
      <w:r>
        <w:t xml:space="preserve">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 xml:space="preserve">STA sends </w:t>
      </w:r>
      <w:proofErr w:type="spellStart"/>
      <w:r>
        <w:t>reassociation</w:t>
      </w:r>
      <w:proofErr w:type="spellEnd"/>
      <w:r>
        <w:t xml:space="preserve">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 xml:space="preserve">attacking STA sends </w:t>
      </w:r>
      <w:proofErr w:type="spellStart"/>
      <w:r>
        <w:t>reassociation</w:t>
      </w:r>
      <w:proofErr w:type="spellEnd"/>
      <w:r>
        <w:t xml:space="preserve"> request again</w:t>
      </w:r>
    </w:p>
    <w:p w:rsidR="002F2A5B" w:rsidRDefault="002F2A5B" w:rsidP="002F2A5B">
      <w:pPr>
        <w:pStyle w:val="ListParagraph"/>
        <w:numPr>
          <w:ilvl w:val="0"/>
          <w:numId w:val="36"/>
        </w:numPr>
        <w:autoSpaceDE w:val="0"/>
        <w:autoSpaceDN w:val="0"/>
        <w:adjustRightInd w:val="0"/>
      </w:pPr>
      <w:r>
        <w:t xml:space="preserve">AP accedes to the request and sends </w:t>
      </w:r>
      <w:proofErr w:type="spellStart"/>
      <w:r>
        <w:t>reassociation</w:t>
      </w:r>
      <w:proofErr w:type="spellEnd"/>
      <w:r>
        <w:t xml:space="preserve">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w:t>
      </w:r>
      <w:proofErr w:type="spellStart"/>
      <w:r w:rsidRPr="00B836D7">
        <w:t>ResultCode</w:t>
      </w:r>
      <w:proofErr w:type="spellEnd"/>
      <w:r w:rsidRPr="00B836D7">
        <w:t xml:space="preserve"> is not SUCCESS and management frame protection is not in use and the </w:t>
      </w:r>
      <w:proofErr w:type="spellStart"/>
      <w:r w:rsidRPr="00B836D7">
        <w:t>reassociation</w:t>
      </w:r>
      <w:proofErr w:type="spellEnd"/>
      <w:r w:rsidRPr="00B836D7">
        <w:t xml:space="preserve">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 xml:space="preserve">Change the indicated </w:t>
      </w:r>
      <w:proofErr w:type="spellStart"/>
      <w:r>
        <w:t>subclauses</w:t>
      </w:r>
      <w:proofErr w:type="spellEnd"/>
      <w:r>
        <w:t xml:space="preserve"> as follows (small changes which might be missed highlighted in turquoise), </w:t>
      </w:r>
      <w:proofErr w:type="spellStart"/>
      <w:r>
        <w:t>relettering</w:t>
      </w:r>
      <w:proofErr w:type="spellEnd"/>
      <w:r>
        <w:t xml:space="preserve">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 xml:space="preserve">10.3.5.5 AP or PCP </w:t>
      </w:r>
      <w:proofErr w:type="spellStart"/>
      <w:r w:rsidRPr="00DB0C21">
        <w:rPr>
          <w:rFonts w:ascii="Arial-BoldMT" w:hAnsi="Arial-BoldMT" w:cs="Arial-BoldMT"/>
          <w:b/>
          <w:bCs/>
          <w:lang w:eastAsia="ja-JP"/>
        </w:rPr>
        <w:t>reassociation</w:t>
      </w:r>
      <w:proofErr w:type="spellEnd"/>
      <w:r w:rsidRPr="00DB0C21">
        <w:rPr>
          <w:rFonts w:ascii="Arial-BoldMT" w:hAnsi="Arial-BoldMT" w:cs="Arial-BoldMT"/>
          <w:b/>
          <w:bCs/>
          <w:lang w:eastAsia="ja-JP"/>
        </w:rPr>
        <w:t xml:space="preserve">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 xml:space="preserve">Upon receipt of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Request frame from a non-AP STA for which the state is State 1, the AP’s MLME shall transmit an </w:t>
      </w:r>
      <w:proofErr w:type="spellStart"/>
      <w:r w:rsidRPr="008967FA">
        <w:rPr>
          <w:rFonts w:ascii="TimesNewRomanPSMT" w:hAnsi="TimesNewRomanPSMT" w:cs="TimesNewRomanPSMT"/>
          <w:strike/>
          <w:lang w:eastAsia="ja-JP"/>
        </w:rPr>
        <w:t>Reassociation</w:t>
      </w:r>
      <w:proofErr w:type="spellEnd"/>
      <w:r w:rsidRPr="008967FA">
        <w:rPr>
          <w:rFonts w:ascii="TimesNewRomanPSMT" w:hAnsi="TimesNewRomanPSMT" w:cs="TimesNewRomanPSMT"/>
          <w:strike/>
          <w:lang w:eastAsia="ja-JP"/>
        </w:rPr>
        <w:t xml:space="preserve">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proofErr w:type="spellStart"/>
      <w:r w:rsidRPr="00F00B6B">
        <w:rPr>
          <w:rFonts w:ascii="TimesNewRomanPSMT" w:hAnsi="TimesNewRomanPSMT" w:cs="TimesNewRomanPSMT"/>
          <w:strike/>
          <w:lang w:eastAsia="ja-JP"/>
        </w:rPr>
        <w:t>reassociate</w:t>
      </w:r>
      <w:proofErr w:type="spellEnd"/>
      <w:r w:rsidRPr="00F00B6B">
        <w:rPr>
          <w:rFonts w:ascii="TimesNewRomanPSMT" w:hAnsi="TimesNewRomanPSMT" w:cs="TimesNewRomanPSMT"/>
          <w:strike/>
          <w:lang w:eastAsia="ja-JP"/>
        </w:rPr>
        <w:t xml:space="preserve"> with the STA </w:t>
      </w:r>
      <w:proofErr w:type="spellStart"/>
      <w:r w:rsidRPr="00F00B6B">
        <w:rPr>
          <w:rFonts w:ascii="TimesNewRomanPSMT" w:hAnsi="TimesNewRomanPSMT" w:cs="TimesNewRomanPSMT"/>
          <w:strike/>
          <w:lang w:eastAsia="ja-JP"/>
        </w:rPr>
        <w:t>using</w:t>
      </w:r>
      <w:r w:rsidRPr="00F00B6B">
        <w:rPr>
          <w:rFonts w:ascii="TimesNewRomanPSMT" w:hAnsi="TimesNewRomanPSMT" w:cs="TimesNewRomanPSMT"/>
          <w:u w:val="single"/>
          <w:lang w:eastAsia="ja-JP"/>
        </w:rPr>
        <w:t>use</w:t>
      </w:r>
      <w:proofErr w:type="spellEnd"/>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to inform the SME of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w:t>
      </w:r>
      <w:r>
        <w:rPr>
          <w:rFonts w:ascii="TimesNewRomanPSMT" w:hAnsi="TimesNewRomanPSMT" w:cs="TimesNewRomanPSMT"/>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REASSOCIATE.indication</w:t>
      </w:r>
      <w:proofErr w:type="spellEnd"/>
      <w:r>
        <w:rPr>
          <w:rFonts w:ascii="TimesNewRomanPSMT" w:hAnsi="TimesNewRomanPSMT" w:cs="TimesNewRomanPSMT"/>
          <w:u w:val="single"/>
          <w:lang w:eastAsia="ja-JP"/>
        </w:rPr>
        <w:t xml:space="preserve"> primitive. </w:t>
      </w:r>
      <w:r w:rsidRPr="009335FE">
        <w:rPr>
          <w:rFonts w:ascii="TimesNewRomanPSMT" w:hAnsi="TimesNewRomanPSMT" w:cs="TimesNewRomanPSMT"/>
          <w:u w:val="single"/>
          <w:lang w:eastAsia="ja-JP"/>
        </w:rPr>
        <w:t xml:space="preserve">If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is not successful, the SME shall indicate a specific reason for the failure to </w:t>
      </w:r>
      <w:proofErr w:type="spellStart"/>
      <w:r w:rsidRPr="009335FE">
        <w:rPr>
          <w:rFonts w:ascii="TimesNewRomanPSMT" w:hAnsi="TimesNewRomanPSMT" w:cs="TimesNewRomanPSMT"/>
          <w:u w:val="single"/>
          <w:lang w:eastAsia="ja-JP"/>
        </w:rPr>
        <w:t>reassociate</w:t>
      </w:r>
      <w:proofErr w:type="spellEnd"/>
      <w:r w:rsidRPr="009335FE">
        <w:rPr>
          <w:rFonts w:ascii="TimesNewRomanPSMT" w:hAnsi="TimesNewRomanPSMT" w:cs="TimesNewRomanPSMT"/>
          <w:u w:val="single"/>
          <w:lang w:eastAsia="ja-JP"/>
        </w:rPr>
        <w:t xml:space="preserv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REASSOCIATE.response</w:t>
      </w:r>
      <w:proofErr w:type="spellEnd"/>
      <w:r w:rsidRPr="004F47CA">
        <w:rPr>
          <w:rFonts w:ascii="TimesNewRomanPSMT" w:hAnsi="TimesNewRomanPSMT" w:cs="TimesNewRomanPSMT"/>
          <w:u w:val="single"/>
          <w:lang w:eastAsia="ja-JP"/>
        </w:rPr>
        <w:t xml:space="preserve"> primitive, the MLME shall transmit a </w:t>
      </w:r>
      <w:proofErr w:type="spellStart"/>
      <w:r w:rsidRPr="004F47CA">
        <w:rPr>
          <w:rFonts w:ascii="TimesNewRomanPSMT" w:hAnsi="TimesNewRomanPSMT" w:cs="TimesNewRomanPSMT"/>
          <w:u w:val="single"/>
          <w:lang w:eastAsia="ja-JP"/>
        </w:rPr>
        <w:t>Reassociation</w:t>
      </w:r>
      <w:proofErr w:type="spellEnd"/>
      <w:r w:rsidRPr="004F47CA">
        <w:rPr>
          <w:rFonts w:ascii="TimesNewRomanPSMT" w:hAnsi="TimesNewRomanPSMT" w:cs="TimesNewRomanPSMT"/>
          <w:u w:val="single"/>
          <w:lang w:eastAsia="ja-JP"/>
        </w:rPr>
        <w:t xml:space="preserve">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xml:space="preserve">, the SME shall refuse the </w:t>
      </w:r>
      <w:proofErr w:type="spellStart"/>
      <w:r w:rsidRPr="009335FE">
        <w:rPr>
          <w:rFonts w:ascii="TimesNewRomanPSMT" w:hAnsi="TimesNewRomanPSMT" w:cs="TimesNewRomanPSMT"/>
          <w:u w:val="single"/>
          <w:lang w:eastAsia="ja-JP"/>
        </w:rPr>
        <w:t>reassociation</w:t>
      </w:r>
      <w:proofErr w:type="spellEnd"/>
      <w:r w:rsidRPr="009335FE">
        <w:rPr>
          <w:rFonts w:ascii="TimesNewRomanPSMT" w:hAnsi="TimesNewRomanPSMT" w:cs="TimesNewRomanPSMT"/>
          <w:u w:val="single"/>
          <w:lang w:eastAsia="ja-JP"/>
        </w:rPr>
        <w:t xml:space="preserve"> request by issuing an MLME</w:t>
      </w:r>
      <w:r w:rsidRPr="009335FE">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REASSOCIATE.response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proofErr w:type="spellStart"/>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proofErr w:type="spellEnd"/>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w:t>
      </w:r>
      <w:proofErr w:type="spellStart"/>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proofErr w:type="spellEnd"/>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EmergencyServices</w:t>
      </w:r>
      <w:proofErr w:type="spellEnd"/>
      <w:r w:rsidRPr="00DB0C21">
        <w:rPr>
          <w:rFonts w:ascii="TimesNewRomanPSMT" w:hAnsi="TimesNewRomanPSMT" w:cs="TimesNewRomanPSMT"/>
          <w:lang w:eastAsia="ja-JP"/>
        </w:rPr>
        <w:t xml:space="preserve">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proofErr w:type="spellStart"/>
      <w:r w:rsidRPr="0063429B">
        <w:rPr>
          <w:rFonts w:ascii="TimesNewRomanPSMT" w:hAnsi="TimesNewRomanPSMT" w:cs="TimesNewRomanPSMT"/>
          <w:strike/>
          <w:lang w:eastAsia="ja-JP"/>
        </w:rPr>
        <w:t>accept</w:t>
      </w:r>
      <w:r>
        <w:rPr>
          <w:rFonts w:ascii="TimesNewRomanPSMT" w:hAnsi="TimesNewRomanPSMT" w:cs="TimesNewRomanPSMT"/>
          <w:u w:val="single"/>
          <w:lang w:eastAsia="ja-JP"/>
        </w:rPr>
        <w:t>not</w:t>
      </w:r>
      <w:proofErr w:type="spellEnd"/>
      <w:r>
        <w:rPr>
          <w:rFonts w:ascii="TimesNewRomanPSMT" w:hAnsi="TimesNewRomanPSMT" w:cs="TimesNewRomanPSMT"/>
          <w:u w:val="single"/>
          <w:lang w:eastAsia="ja-JP"/>
        </w:rPr>
        <w:t xml:space="preserve"> reject</w:t>
      </w:r>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w:t>
      </w:r>
      <w:r w:rsidRPr="0063429B">
        <w:rPr>
          <w:rFonts w:ascii="TimesNewRomanPSMT" w:hAnsi="TimesNewRomanPSMT" w:cs="TimesNewRomanPSMT"/>
          <w:strike/>
          <w:lang w:eastAsia="ja-JP"/>
        </w:rPr>
        <w:t xml:space="preserve">even </w:t>
      </w:r>
      <w:proofErr w:type="spellStart"/>
      <w:r w:rsidRPr="0063429B">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 xml:space="preserve">Otherwise, </w:t>
      </w:r>
      <w:proofErr w:type="spellStart"/>
      <w:r>
        <w:rPr>
          <w:rFonts w:ascii="TimesNewRomanPSMT" w:hAnsi="TimesNewRomanPSMT" w:cs="TimesNewRomanPSMT"/>
          <w:u w:val="single"/>
          <w:lang w:eastAsia="ja-JP"/>
        </w:rPr>
        <w:t>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w:t>
      </w:r>
      <w:proofErr w:type="spellEnd"/>
      <w:r w:rsidRPr="00DB0C21">
        <w:rPr>
          <w:rFonts w:ascii="TimesNewRomanPSMT" w:hAnsi="TimesNewRomanPSMT" w:cs="TimesNewRomanPSMT"/>
          <w:lang w:eastAsia="ja-JP"/>
        </w:rPr>
        <w:t xml:space="preserve">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 xml:space="preserve">Otherwise, </w:t>
      </w:r>
      <w:proofErr w:type="spellStart"/>
      <w:r w:rsidRPr="00F00B6B">
        <w:rPr>
          <w:rFonts w:ascii="TimesNewRomanPSMT" w:hAnsi="TimesNewRomanPSMT" w:cs="TimesNewRomanPSMT"/>
          <w:u w:val="single"/>
          <w:lang w:eastAsia="ja-JP"/>
        </w:rPr>
        <w:t>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f</w:t>
      </w:r>
      <w:proofErr w:type="spellEnd"/>
      <w:r w:rsidRPr="00DB0C21">
        <w:rPr>
          <w:rFonts w:ascii="TimesNewRomanPSMT" w:hAnsi="TimesNewRomanPSMT" w:cs="TimesNewRomanPSMT"/>
          <w:lang w:eastAsia="ja-JP"/>
        </w:rPr>
        <w:t xml:space="preserve">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proofErr w:type="spellStart"/>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by </w:t>
      </w:r>
      <w:proofErr w:type="spellStart"/>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w:t>
      </w:r>
      <w:proofErr w:type="spellEnd"/>
      <w:r w:rsidRPr="00DB0C21">
        <w:rPr>
          <w:rFonts w:ascii="TimesNewRomanPSMT" w:hAnsi="TimesNewRomanPSMT" w:cs="TimesNewRomanPSMT"/>
          <w:lang w:eastAsia="ja-JP"/>
        </w:rPr>
        <w:t xml:space="preserve"> an MLME</w:t>
      </w:r>
      <w:r>
        <w:rPr>
          <w:rFonts w:ascii="TimesNewRomanPSMT" w:hAnsi="TimesNewRomanPSMT" w:cs="TimesNewRomanPSMT"/>
          <w:lang w:eastAsia="ja-JP"/>
        </w:rPr>
        <w:noBreakHyphen/>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 with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sidRPr="00575D08">
        <w:rPr>
          <w:rFonts w:ascii="TimesNewRomanPSMT" w:hAnsi="TimesNewRomanPSMT" w:cs="TimesNewRomanPSMT"/>
          <w:strike/>
          <w:lang w:eastAsia="ja-JP"/>
        </w:rPr>
        <w:t xml:space="preserve">“Association request rejected temporarily; Try again </w:t>
      </w:r>
      <w:proofErr w:type="spellStart"/>
      <w:r w:rsidRPr="00575D08">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63429B">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63429B">
        <w:rPr>
          <w:rFonts w:ascii="TimesNewRomanPSMT" w:hAnsi="TimesNewRomanPSMT" w:cs="TimesNewRomanPSMT"/>
          <w:strike/>
          <w:lang w:eastAsia="ja-JP"/>
        </w:rPr>
        <w:t>REASSOCIATE.response</w:t>
      </w:r>
      <w:proofErr w:type="spellEnd"/>
      <w:r w:rsidRPr="0063429B">
        <w:rPr>
          <w:rFonts w:ascii="TimesNewRomanPSMT" w:hAnsi="TimesNewRomanPSMT" w:cs="TimesNewRomanPSMT"/>
          <w:strike/>
          <w:lang w:eastAsia="ja-JP"/>
        </w:rPr>
        <w:t xml:space="preserv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w:t>
      </w:r>
      <w:proofErr w:type="spellStart"/>
      <w:r w:rsidRPr="00DB0C21">
        <w:rPr>
          <w:rFonts w:ascii="TimesNewRomanPSMT" w:hAnsi="TimesNewRomanPSMT" w:cs="TimesNewRomanPSMT"/>
          <w:lang w:eastAsia="ja-JP"/>
        </w:rPr>
        <w:t>QUERY.request</w:t>
      </w:r>
      <w:proofErr w:type="spellEnd"/>
      <w:r w:rsidRPr="00DB0C21">
        <w:rPr>
          <w:rFonts w:ascii="TimesNewRomanPSMT" w:hAnsi="TimesNewRomanPSMT" w:cs="TimesNewRomanPSMT"/>
          <w:lang w:eastAsia="ja-JP"/>
        </w:rPr>
        <w:t xml:space="preserve">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w:t>
      </w:r>
      <w:proofErr w:type="spellStart"/>
      <w:r w:rsidRPr="0050610D">
        <w:rPr>
          <w:rFonts w:ascii="TimesNewRomanPSMT" w:hAnsi="TimesNewRomanPSMT" w:cs="TimesNewRomanPSMT"/>
          <w:strike/>
          <w:lang w:eastAsia="ja-JP"/>
        </w:rPr>
        <w:t>TransactionIdentifier</w:t>
      </w:r>
      <w:proofErr w:type="spellEnd"/>
      <w:r w:rsidRPr="0050610D">
        <w:rPr>
          <w:rFonts w:ascii="TimesNewRomanPSMT" w:hAnsi="TimesNewRomanPSMT" w:cs="TimesNewRomanPSMT"/>
          <w:strike/>
          <w:lang w:eastAsia="ja-JP"/>
        </w:rPr>
        <w:t xml:space="preserve"> in MLME-SA-</w:t>
      </w:r>
      <w:proofErr w:type="spellStart"/>
      <w:r w:rsidRPr="0050610D">
        <w:rPr>
          <w:rFonts w:ascii="TimesNewRomanPSMT" w:hAnsi="TimesNewRomanPSMT" w:cs="TimesNewRomanPSMT"/>
          <w:strike/>
          <w:lang w:eastAsia="ja-JP"/>
        </w:rPr>
        <w:t>QUERY.request</w:t>
      </w:r>
      <w:proofErr w:type="spellEnd"/>
      <w:r w:rsidRPr="0050610D">
        <w:rPr>
          <w:rFonts w:ascii="TimesNewRomanPSMT" w:hAnsi="TimesNewRomanPSMT" w:cs="TimesNewRomanPSMT"/>
          <w:strike/>
          <w:lang w:eastAsia="ja-JP"/>
        </w:rPr>
        <w:t xml:space="preserve">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w:t>
      </w:r>
      <w:proofErr w:type="spellStart"/>
      <w:r w:rsidRPr="0050610D">
        <w:rPr>
          <w:rFonts w:ascii="TimesNewRomanPSMT" w:hAnsi="TimesNewRomanPSMT" w:cs="TimesNewRomanPSMT"/>
          <w:u w:val="single"/>
          <w:lang w:eastAsia="ja-JP"/>
        </w:rPr>
        <w:t>TransactionIdentifier</w:t>
      </w:r>
      <w:proofErr w:type="spellEnd"/>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w:t>
      </w:r>
      <w:proofErr w:type="spellStart"/>
      <w:r w:rsidRPr="0050610D">
        <w:rPr>
          <w:rFonts w:ascii="TimesNewRomanPSMT" w:hAnsi="TimesNewRomanPSMT" w:cs="TimesNewRomanPSMT"/>
          <w:lang w:eastAsia="ja-JP"/>
        </w:rPr>
        <w:t>QUERY.request</w:t>
      </w:r>
      <w:proofErr w:type="spellEnd"/>
      <w:r w:rsidRPr="0050610D">
        <w:rPr>
          <w:rFonts w:ascii="TimesNewRomanPSMT" w:hAnsi="TimesNewRomanPSMT" w:cs="TimesNewRomanPSMT"/>
          <w:lang w:eastAsia="ja-JP"/>
        </w:rPr>
        <w:t xml:space="preserve">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 xml:space="preserve">in this </w:t>
      </w:r>
      <w:proofErr w:type="spellStart"/>
      <w:r w:rsidRPr="00A15328">
        <w:rPr>
          <w:rFonts w:ascii="TimesNewRomanPSMT" w:hAnsi="TimesNewRomanPSMT" w:cs="TimesNewRomanPSMT"/>
          <w:strike/>
          <w:lang w:eastAsia="ja-JP"/>
        </w:rPr>
        <w:t>field</w:t>
      </w:r>
      <w:r w:rsidRPr="00A15328">
        <w:rPr>
          <w:rFonts w:ascii="TimesNewRomanPSMT" w:hAnsi="TimesNewRomanPSMT" w:cs="TimesNewRomanPSMT"/>
          <w:u w:val="single"/>
          <w:lang w:eastAsia="ja-JP"/>
        </w:rPr>
        <w:t>is</w:t>
      </w:r>
      <w:proofErr w:type="spellEnd"/>
      <w:r w:rsidRPr="00A15328">
        <w:rPr>
          <w:rFonts w:ascii="TimesNewRomanPSMT" w:hAnsi="TimesNewRomanPSMT" w:cs="TimesNewRomanPSMT"/>
          <w:u w:val="single"/>
          <w:lang w:eastAsia="ja-JP"/>
        </w:rPr>
        <w:t xml:space="preserve">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w:t>
      </w:r>
      <w:proofErr w:type="spellStart"/>
      <w:r w:rsidRPr="002C5B3A">
        <w:rPr>
          <w:rFonts w:ascii="TimesNewRomanPSMT" w:hAnsi="TimesNewRomanPSMT" w:cs="TimesNewRomanPSMT"/>
          <w:strike/>
          <w:lang w:eastAsia="ja-JP"/>
        </w:rPr>
        <w:t>QUERY.confirm</w:t>
      </w:r>
      <w:proofErr w:type="spellEnd"/>
      <w:r w:rsidRPr="002C5B3A">
        <w:rPr>
          <w:rFonts w:ascii="TimesNewRomanPSMT" w:hAnsi="TimesNewRomanPSMT" w:cs="TimesNewRomanPSMT"/>
          <w:strike/>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w:t>
      </w:r>
      <w:proofErr w:type="spellStart"/>
      <w:r w:rsidRPr="00DB0C21">
        <w:rPr>
          <w:rFonts w:ascii="TimesNewRomanPSMT" w:hAnsi="TimesNewRomanPSMT" w:cs="TimesNewRomanPSMT"/>
          <w:lang w:eastAsia="ja-JP"/>
        </w:rPr>
        <w:t>QUERY.confirm</w:t>
      </w:r>
      <w:proofErr w:type="spellEnd"/>
      <w:r w:rsidRPr="00DB0C21">
        <w:rPr>
          <w:rFonts w:ascii="TimesNewRomanPSMT" w:hAnsi="TimesNewRomanPSMT" w:cs="TimesNewRomanPSMT"/>
          <w:lang w:eastAsia="ja-JP"/>
        </w:rPr>
        <w:t xml:space="preserve">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proofErr w:type="spellStart"/>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proofErr w:type="spellEnd"/>
      <w:r w:rsidRPr="005C7BC2">
        <w:rPr>
          <w:rFonts w:ascii="TimesNewRomanPSMT" w:hAnsi="TimesNewRomanPSMT" w:cs="TimesNewRomanPSMT"/>
          <w:strike/>
          <w:highlight w:val="cyan"/>
          <w:lang w:eastAsia="ja-JP"/>
        </w:rPr>
        <w:t> </w:t>
      </w:r>
      <w:proofErr w:type="spellStart"/>
      <w:r w:rsidRPr="005C7BC2">
        <w:rPr>
          <w:rFonts w:ascii="TimesNewRomanPSMT" w:hAnsi="TimesNewRomanPSMT" w:cs="TimesNewRomanPSMT"/>
          <w:strike/>
          <w:highlight w:val="cyan"/>
          <w:lang w:eastAsia="ja-JP"/>
        </w:rPr>
        <w:t>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proofErr w:type="spellEnd"/>
      <w:r>
        <w:rPr>
          <w:u w:val="single"/>
        </w:rPr>
        <w:t xml:space="preserve"> 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proofErr w:type="spellStart"/>
      <w:r w:rsidRPr="000B6B41">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DB0C21">
        <w:rPr>
          <w:rFonts w:ascii="TimesNewRomanPSMT" w:hAnsi="TimesNewRomanPSMT" w:cs="TimesNewRomanPSMT"/>
          <w:lang w:eastAsia="ja-JP"/>
        </w:rPr>
        <w:t xml:space="preserv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 xml:space="preserve">e SME may deny a subsequent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STA that does not support all the rates in the </w:t>
      </w:r>
      <w:proofErr w:type="spellStart"/>
      <w:r w:rsidRPr="00DB0C21">
        <w:rPr>
          <w:rFonts w:ascii="TimesNewRomanPSMT" w:hAnsi="TimesNewRomanPSMT" w:cs="TimesNewRomanPSMT"/>
          <w:lang w:eastAsia="ja-JP"/>
        </w:rPr>
        <w:t>BSSBasicRateSet</w:t>
      </w:r>
      <w:proofErr w:type="spellEnd"/>
      <w:r w:rsidRPr="00DB0C21">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an HT STA that does not support all the MCSs in the Basic MCS Set field of the HT Operation parameter </w:t>
      </w:r>
      <w:proofErr w:type="spellStart"/>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proofErr w:type="spellEnd"/>
      <w:r w:rsidRPr="00DB0C21">
        <w:rPr>
          <w:rFonts w:ascii="TimesNewRomanPSMT" w:hAnsi="TimesNewRomanPSMT" w:cs="TimesNewRomanPSMT"/>
          <w:lang w:eastAsia="ja-JP"/>
        </w:rPr>
        <w:t xml:space="preserve">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w:t>
      </w:r>
      <w:proofErr w:type="spellStart"/>
      <w:r w:rsidRPr="00DB0C21">
        <w:rPr>
          <w:rFonts w:ascii="TimesNewRomanPSMT" w:hAnsi="TimesNewRomanPSMT" w:cs="TimesNewRomanPSMT"/>
          <w:lang w:eastAsia="ja-JP"/>
        </w:rPr>
        <w:t>START.request</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w:t>
      </w:r>
      <w:proofErr w:type="spellStart"/>
      <w:r w:rsidRPr="009335FE">
        <w:rPr>
          <w:rFonts w:ascii="TimesNewRomanPSMT" w:hAnsi="TimesNewRomanPSMT" w:cs="TimesNewRomanPSMT"/>
          <w:strike/>
          <w:lang w:eastAsia="ja-JP"/>
        </w:rPr>
        <w:t>REASSOCIATE.response</w:t>
      </w:r>
      <w:proofErr w:type="spellEnd"/>
      <w:r w:rsidRPr="009335FE">
        <w:rPr>
          <w:rFonts w:ascii="TimesNewRomanPSMT" w:hAnsi="TimesNewRomanPSMT" w:cs="TimesNewRomanPSMT"/>
          <w:strike/>
          <w:lang w:eastAsia="ja-JP"/>
        </w:rPr>
        <w:t xml:space="preserve"> primitive addressed to the non-AP and non-PCP STA. If the </w:t>
      </w:r>
      <w:proofErr w:type="spellStart"/>
      <w:r w:rsidRPr="009335FE">
        <w:rPr>
          <w:rFonts w:ascii="TimesNewRomanPSMT" w:hAnsi="TimesNewRomanPSMT" w:cs="TimesNewRomanPSMT"/>
          <w:strike/>
          <w:lang w:eastAsia="ja-JP"/>
        </w:rPr>
        <w:t>reassociation</w:t>
      </w:r>
      <w:proofErr w:type="spellEnd"/>
      <w:r w:rsidRPr="009335FE">
        <w:rPr>
          <w:rFonts w:ascii="TimesNewRomanPSMT" w:hAnsi="TimesNewRomanPSMT" w:cs="TimesNewRomanPSMT"/>
          <w:strike/>
          <w:lang w:eastAsia="ja-JP"/>
        </w:rPr>
        <w:t xml:space="preserve"> is not successful, the SME shall indicate a specific reason for the failure to </w:t>
      </w:r>
      <w:proofErr w:type="spellStart"/>
      <w:r w:rsidRPr="009335FE">
        <w:rPr>
          <w:rFonts w:ascii="TimesNewRomanPSMT" w:hAnsi="TimesNewRomanPSMT" w:cs="TimesNewRomanPSMT"/>
          <w:strike/>
          <w:lang w:eastAsia="ja-JP"/>
        </w:rPr>
        <w:t>reassociate</w:t>
      </w:r>
      <w:proofErr w:type="spellEnd"/>
      <w:r w:rsidRPr="009335FE">
        <w:rPr>
          <w:rFonts w:ascii="TimesNewRomanPSMT" w:hAnsi="TimesNewRomanPSMT" w:cs="TimesNewRomanPSMT"/>
          <w:strike/>
          <w:lang w:eastAsia="ja-JP"/>
        </w:rPr>
        <w:t xml:space="preserve"> in the </w:t>
      </w:r>
      <w:proofErr w:type="spellStart"/>
      <w:r w:rsidRPr="009335FE">
        <w:rPr>
          <w:rFonts w:ascii="TimesNewRomanPSMT" w:hAnsi="TimesNewRomanPSMT" w:cs="TimesNewRomanPSMT"/>
          <w:strike/>
          <w:lang w:eastAsia="ja-JP"/>
        </w:rPr>
        <w:t>ResultCode</w:t>
      </w:r>
      <w:proofErr w:type="spellEnd"/>
      <w:r w:rsidRPr="009335FE">
        <w:rPr>
          <w:rFonts w:ascii="TimesNewRomanPSMT" w:hAnsi="TimesNewRomanPSMT" w:cs="TimesNewRomanPSMT"/>
          <w:strike/>
          <w:lang w:eastAsia="ja-JP"/>
        </w:rPr>
        <w:t xml:space="preserv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the SME shall issue an MLME-</w:t>
      </w:r>
      <w:proofErr w:type="spellStart"/>
      <w:r w:rsidRPr="00DB0C21">
        <w:rPr>
          <w:rFonts w:ascii="TimesNewRomanPSMT" w:hAnsi="TimesNewRomanPSMT" w:cs="TimesNewRomanPSMT"/>
          <w:lang w:eastAsia="ja-JP"/>
        </w:rPr>
        <w:t>DISASSOCIATE.request</w:t>
      </w:r>
      <w:proofErr w:type="spellEnd"/>
      <w:r w:rsidRPr="00DB0C21">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 xml:space="preserve">If the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 was genuine, the STA has deleted the PTKSA by this point and so the protected Disassociation frame is ignored. The purpose is to inform a STA which has for some reason failed to respond to an SA Query procedure triggered by a forged </w:t>
      </w:r>
      <w:proofErr w:type="spellStart"/>
      <w:r>
        <w:rPr>
          <w:rFonts w:ascii="TimesNewRomanPSMT" w:hAnsi="TimesNewRomanPSMT" w:cs="TimesNewRomanPSMT"/>
          <w:sz w:val="18"/>
          <w:szCs w:val="18"/>
          <w:u w:val="single"/>
          <w:lang w:eastAsia="ja-JP"/>
        </w:rPr>
        <w:t>reassociation</w:t>
      </w:r>
      <w:proofErr w:type="spellEnd"/>
      <w:r>
        <w:rPr>
          <w:rFonts w:ascii="TimesNewRomanPSMT" w:hAnsi="TimesNewRomanPSMT" w:cs="TimesNewRomanPSMT"/>
          <w:sz w:val="18"/>
          <w:szCs w:val="18"/>
          <w:u w:val="single"/>
          <w:lang w:eastAsia="ja-JP"/>
        </w:rPr>
        <w:t xml:space="preserve">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w:t>
      </w:r>
      <w:proofErr w:type="spellStart"/>
      <w:r w:rsidRPr="00DB0C21">
        <w:rPr>
          <w:rFonts w:ascii="TimesNewRomanPSMT" w:hAnsi="TimesNewRomanPSMT" w:cs="TimesNewRomanPSMT"/>
          <w:lang w:eastAsia="ja-JP"/>
        </w:rPr>
        <w:t>DELETEKEYS.request</w:t>
      </w:r>
      <w:proofErr w:type="spellEnd"/>
      <w:r w:rsidRPr="00DB0C21">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includes an MMS parameter, the AP or PCP shall </w:t>
      </w:r>
      <w:r w:rsidRPr="004F47CA">
        <w:rPr>
          <w:rFonts w:ascii="TimesNewRomanPSMT" w:hAnsi="TimesNewRomanPSMT" w:cs="TimesNewRomanPSMT"/>
          <w:strike/>
          <w:lang w:eastAsia="ja-JP"/>
        </w:rPr>
        <w:t>generate the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directed to the MLME of the STA identified by the </w:t>
      </w:r>
      <w:proofErr w:type="spellStart"/>
      <w:r w:rsidRPr="004F47CA">
        <w:rPr>
          <w:rFonts w:ascii="TimesNewRomanPSMT" w:hAnsi="TimesNewRomanPSMT" w:cs="TimesNewRomanPSMT"/>
          <w:strike/>
          <w:lang w:eastAsia="ja-JP"/>
        </w:rPr>
        <w:t>PeerSTAAddress</w:t>
      </w:r>
      <w:proofErr w:type="spellEnd"/>
      <w:r w:rsidRPr="004F47CA">
        <w:rPr>
          <w:rFonts w:ascii="TimesNewRomanPSMT" w:hAnsi="TimesNewRomanPSMT" w:cs="TimesNewRomanPSMT"/>
          <w:strike/>
          <w:lang w:eastAsia="ja-JP"/>
        </w:rPr>
        <w:t xml:space="preserve"> parameter of the MLME-</w:t>
      </w:r>
      <w:proofErr w:type="spellStart"/>
      <w:r w:rsidRPr="004F47CA">
        <w:rPr>
          <w:rFonts w:ascii="TimesNewRomanPSMT" w:hAnsi="TimesNewRomanPSMT" w:cs="TimesNewRomanPSMT"/>
          <w:strike/>
          <w:lang w:eastAsia="ja-JP"/>
        </w:rPr>
        <w:t>REASSOCIATE.request</w:t>
      </w:r>
      <w:proofErr w:type="spellEnd"/>
      <w:r w:rsidRPr="004F47CA">
        <w:rPr>
          <w:rFonts w:ascii="TimesNewRomanPSMT" w:hAnsi="TimesNewRomanPSMT" w:cs="TimesNewRomanPSMT"/>
          <w:strike/>
          <w:lang w:eastAsia="ja-JP"/>
        </w:rPr>
        <w:t xml:space="preserve">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w:t>
      </w:r>
      <w:proofErr w:type="spellStart"/>
      <w:r w:rsidRPr="00DB0C21">
        <w:rPr>
          <w:rFonts w:ascii="TimesNewRomanPSMT" w:hAnsi="TimesNewRomanPSMT" w:cs="TimesNewRomanPSMT"/>
          <w:lang w:eastAsia="ja-JP"/>
        </w:rPr>
        <w:t>REASSOCIATE.indication</w:t>
      </w:r>
      <w:proofErr w:type="spellEnd"/>
      <w:r w:rsidRPr="00DB0C21">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w:t>
      </w:r>
      <w:proofErr w:type="spellStart"/>
      <w:r w:rsidRPr="00DB0C21">
        <w:rPr>
          <w:rFonts w:ascii="TimesNewRomanPSMT" w:hAnsi="TimesNewRomanPSMT" w:cs="TimesNewRomanPSMT"/>
          <w:lang w:eastAsia="ja-JP"/>
        </w:rPr>
        <w:t>REASSOCIATE.response</w:t>
      </w:r>
      <w:proofErr w:type="spellEnd"/>
      <w:r w:rsidRPr="00DB0C21">
        <w:rPr>
          <w:rFonts w:ascii="TimesNewRomanPSMT" w:hAnsi="TimesNewRomanPSMT" w:cs="TimesNewRomanPSMT"/>
          <w:lang w:eastAsia="ja-JP"/>
        </w:rPr>
        <w:t xml:space="preserv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w:t>
      </w:r>
      <w:proofErr w:type="spellStart"/>
      <w:r w:rsidRPr="004F47CA">
        <w:rPr>
          <w:rFonts w:ascii="TimesNewRomanPSMT" w:hAnsi="TimesNewRomanPSMT" w:cs="TimesNewRomanPSMT"/>
          <w:strike/>
          <w:lang w:eastAsia="ja-JP"/>
        </w:rPr>
        <w:t>REASSOCIATE.response</w:t>
      </w:r>
      <w:proofErr w:type="spellEnd"/>
      <w:r w:rsidRPr="004F47CA">
        <w:rPr>
          <w:rFonts w:ascii="TimesNewRomanPSMT" w:hAnsi="TimesNewRomanPSMT" w:cs="TimesNewRomanPSMT"/>
          <w:strike/>
          <w:lang w:eastAsia="ja-JP"/>
        </w:rPr>
        <w:t xml:space="preserve"> primitive, the MLME shall transmit a </w:t>
      </w:r>
      <w:proofErr w:type="spellStart"/>
      <w:r w:rsidRPr="004F47CA">
        <w:rPr>
          <w:rFonts w:ascii="TimesNewRomanPSMT" w:hAnsi="TimesNewRomanPSMT" w:cs="TimesNewRomanPSMT"/>
          <w:strike/>
          <w:lang w:eastAsia="ja-JP"/>
        </w:rPr>
        <w:t>Reassociation</w:t>
      </w:r>
      <w:proofErr w:type="spellEnd"/>
      <w:r w:rsidRPr="004F47CA">
        <w:rPr>
          <w:rFonts w:ascii="TimesNewRomanPSMT" w:hAnsi="TimesNewRomanPSMT" w:cs="TimesNewRomanPSMT"/>
          <w:strike/>
          <w:lang w:eastAsia="ja-JP"/>
        </w:rPr>
        <w:t xml:space="preserve">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w:t>
      </w:r>
      <w:proofErr w:type="spellStart"/>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proofErr w:type="spellEnd"/>
      <w:r w:rsidRPr="00DB0C21">
        <w:rPr>
          <w:rFonts w:ascii="TimesNewRomanPSMT" w:hAnsi="TimesNewRomanPSMT" w:cs="TimesNewRomanPSMT"/>
          <w:lang w:eastAsia="ja-JP"/>
        </w:rPr>
        <w:t xml:space="preserve"> </w:t>
      </w:r>
      <w:proofErr w:type="spellStart"/>
      <w:r w:rsidRPr="00DB0C21">
        <w:rPr>
          <w:rFonts w:ascii="TimesNewRomanPSMT" w:hAnsi="TimesNewRomanPSMT" w:cs="TimesNewRomanPSMT"/>
          <w:lang w:eastAsia="ja-JP"/>
        </w:rPr>
        <w:t>Reassociation</w:t>
      </w:r>
      <w:proofErr w:type="spellEnd"/>
      <w:r w:rsidRPr="00DB0C21">
        <w:rPr>
          <w:rFonts w:ascii="TimesNewRomanPSMT" w:hAnsi="TimesNewRomanPSMT" w:cs="TimesNewRomanPSMT"/>
          <w:lang w:eastAsia="ja-JP"/>
        </w:rPr>
        <w:t xml:space="preserve"> Response frame with a status </w:t>
      </w:r>
      <w:proofErr w:type="spellStart"/>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proofErr w:type="spellEnd"/>
      <w:r w:rsidRPr="00DB0C21">
        <w:rPr>
          <w:rFonts w:ascii="TimesNewRomanPSMT" w:hAnsi="TimesNewRomanPSMT" w:cs="TimesNewRomanPSMT"/>
          <w:lang w:eastAsia="ja-JP"/>
        </w:rPr>
        <w:t xml:space="preserve"> of </w:t>
      </w:r>
      <w:proofErr w:type="spellStart"/>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proofErr w:type="spellEnd"/>
      <w:r w:rsidRPr="00DB0C21">
        <w:rPr>
          <w:rFonts w:ascii="TimesNewRomanPSMT" w:hAnsi="TimesNewRomanPSMT" w:cs="TimesNewRomanPSMT"/>
          <w:lang w:eastAsia="ja-JP"/>
        </w:rPr>
        <w:t xml:space="preserve"> is acknowledged by the STA</w:t>
      </w:r>
      <w:del w:id="77" w:author="mrison" w:date="2015-08-21T07:23:00Z">
        <w:r w:rsidDel="00FD698B">
          <w:rPr>
            <w:rFonts w:ascii="TimesNewRomanPSMT" w:hAnsi="TimesNewRomanPSMT" w:cs="TimesNewRomanPSMT"/>
            <w:lang w:eastAsia="ja-JP"/>
          </w:rPr>
          <w:delText xml:space="preserve"> </w:delText>
        </w:r>
        <w:r w:rsidRPr="00F1071C" w:rsidDel="00FD698B">
          <w:rPr>
            <w:rFonts w:ascii="TimesNewRomanPSMT" w:hAnsi="TimesNewRomanPSMT" w:cs="TimesNewRomanPSMT"/>
            <w:highlight w:val="yellow"/>
            <w:lang w:eastAsia="ja-JP"/>
          </w:rPr>
          <w:delText>[how does the SME find out?]</w:delText>
        </w:r>
      </w:del>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commentRangeStart w:id="78"/>
      <w:r w:rsidRPr="0054255C">
        <w:rPr>
          <w:rFonts w:ascii="TimesNewRomanPSMT" w:hAnsi="TimesNewRomanPSMT" w:cs="TimesNewRomanPSMT"/>
          <w:highlight w:val="yellow"/>
          <w:lang w:eastAsia="ja-JP"/>
        </w:rPr>
        <w:t>[how does the MLME know?]</w:t>
      </w:r>
      <w:commentRangeEnd w:id="78"/>
      <w:r w:rsidR="00787471">
        <w:rPr>
          <w:rStyle w:val="CommentReference"/>
        </w:rPr>
        <w:commentReference w:id="78"/>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4447B5">
        <w:rPr>
          <w:rFonts w:ascii="TimesNewRomanPSMT" w:hAnsi="TimesNewRomanPSMT" w:cs="TimesNewRomanPSMT"/>
          <w:strike/>
          <w:lang w:eastAsia="ja-JP"/>
        </w:rPr>
        <w:t xml:space="preserve"> of the </w:t>
      </w:r>
      <w:proofErr w:type="spellStart"/>
      <w:r w:rsidRPr="004447B5">
        <w:rPr>
          <w:rFonts w:ascii="TimesNewRomanPSMT" w:hAnsi="TimesNewRomanPSMT" w:cs="TimesNewRomanPSMT"/>
          <w:strike/>
          <w:lang w:eastAsia="ja-JP"/>
        </w:rPr>
        <w:t>reassociation</w:t>
      </w:r>
      <w:proofErr w:type="spellEnd"/>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REASSOCIATE.response</w:t>
      </w:r>
      <w:proofErr w:type="spellEnd"/>
      <w:r>
        <w:rPr>
          <w:rFonts w:ascii="TimesNewRomanPSMT" w:hAnsi="TimesNewRomanPSMT" w:cs="TimesNewRomanPSMT"/>
          <w:u w:val="single"/>
          <w:lang w:eastAsia="ja-JP"/>
        </w:rPr>
        <w:t xml:space="preserv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w:t>
      </w:r>
      <w:proofErr w:type="spellStart"/>
      <w:r w:rsidRPr="004447B5">
        <w:rPr>
          <w:rFonts w:ascii="TimesNewRomanPSMT" w:hAnsi="TimesNewRomanPSMT" w:cs="TimesNewRomanPSMT"/>
          <w:strike/>
          <w:lang w:eastAsia="ja-JP"/>
        </w:rPr>
        <w:t>Reassociation</w:t>
      </w:r>
      <w:proofErr w:type="spellEnd"/>
      <w:r w:rsidRPr="004447B5">
        <w:rPr>
          <w:rFonts w:ascii="TimesNewRomanPSMT" w:hAnsi="TimesNewRomanPSMT" w:cs="TimesNewRomanPSMT"/>
          <w:strike/>
          <w:lang w:eastAsia="ja-JP"/>
        </w:rPr>
        <w:t xml:space="preserve">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 and management frame protection is not in use and the </w:t>
      </w:r>
      <w:proofErr w:type="spellStart"/>
      <w:r w:rsidRPr="00C54302">
        <w:rPr>
          <w:rFonts w:ascii="TimesNewRomanPSMT" w:hAnsi="TimesNewRomanPSMT" w:cs="TimesNewRomanPSMT"/>
          <w:u w:val="single"/>
          <w:lang w:eastAsia="ja-JP"/>
        </w:rPr>
        <w:t>re</w:t>
      </w:r>
      <w:r>
        <w:rPr>
          <w:rFonts w:ascii="TimesNewRomanPSMT" w:hAnsi="TimesNewRomanPSMT" w:cs="TimesNewRomanPSMT"/>
          <w:u w:val="single"/>
          <w:lang w:eastAsia="ja-JP"/>
        </w:rPr>
        <w:t>association</w:t>
      </w:r>
      <w:proofErr w:type="spellEnd"/>
      <w:r>
        <w:rPr>
          <w:rFonts w:ascii="TimesNewRomanPSMT" w:hAnsi="TimesNewRomanPSMT" w:cs="TimesNewRomanPSMT"/>
          <w:u w:val="single"/>
          <w:lang w:eastAsia="ja-JP"/>
        </w:rPr>
        <w:t xml:space="preserve">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proofErr w:type="spellStart"/>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proofErr w:type="spellEnd"/>
      <w:r w:rsidRPr="00DB0C21">
        <w:rPr>
          <w:rFonts w:ascii="TimesNewRomanPSMT" w:hAnsi="TimesNewRomanPSMT" w:cs="TimesNewRomanPSMT"/>
          <w:lang w:eastAsia="ja-JP"/>
        </w:rPr>
        <w:t xml:space="preserve"> the </w:t>
      </w:r>
      <w:proofErr w:type="spellStart"/>
      <w:r w:rsidRPr="00DB0C21">
        <w:rPr>
          <w:rFonts w:ascii="TimesNewRomanPSMT" w:hAnsi="TimesNewRomanPSMT" w:cs="TimesNewRomanPSMT"/>
          <w:lang w:eastAsia="ja-JP"/>
        </w:rPr>
        <w:t>ResultCode</w:t>
      </w:r>
      <w:proofErr w:type="spellEnd"/>
      <w:r w:rsidRPr="00DB0C21">
        <w:rPr>
          <w:rFonts w:ascii="TimesNewRomanPSMT" w:hAnsi="TimesNewRomanPSMT" w:cs="TimesNewRomanPSMT"/>
          <w:lang w:eastAsia="ja-JP"/>
        </w:rPr>
        <w:t xml:space="preserve"> is not SUCCESS and management frame protection is not in use and the </w:t>
      </w:r>
      <w:proofErr w:type="spellStart"/>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w:t>
      </w:r>
      <w:proofErr w:type="spellEnd"/>
      <w:r w:rsidRPr="00DB0C21">
        <w:rPr>
          <w:rFonts w:ascii="TimesNewRomanPSMT" w:hAnsi="TimesNewRomanPSMT" w:cs="TimesNewRomanPSMT"/>
          <w:lang w:eastAsia="ja-JP"/>
        </w:rPr>
        <w:t xml:space="preserve"> is not part of a fast BSS transition, the state for the STA </w:t>
      </w:r>
      <w:proofErr w:type="spellStart"/>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w:t>
      </w:r>
      <w:proofErr w:type="spellEnd"/>
      <w:r w:rsidRPr="00F1071C">
        <w:rPr>
          <w:rFonts w:ascii="TimesNewRomanPSMT" w:hAnsi="TimesNewRomanPSMT" w:cs="TimesNewRomanPSMT"/>
          <w:u w:val="single"/>
          <w:lang w:eastAsia="ja-JP"/>
        </w:rPr>
        <w:t xml:space="preserve">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 xml:space="preserve">If the </w:t>
      </w:r>
      <w:proofErr w:type="spellStart"/>
      <w:r w:rsidRPr="002D5FA4">
        <w:rPr>
          <w:rFonts w:ascii="TimesNewRomanPSMT" w:hAnsi="TimesNewRomanPSMT" w:cs="TimesNewRomanPSMT"/>
          <w:u w:val="single"/>
          <w:lang w:eastAsia="ja-JP"/>
        </w:rPr>
        <w:t>ResultCode</w:t>
      </w:r>
      <w:proofErr w:type="spellEnd"/>
      <w:r w:rsidRPr="002D5FA4">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REASSOCIATE.response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proofErr w:type="spellStart"/>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proofErr w:type="spellEnd"/>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w:t>
      </w:r>
      <w:proofErr w:type="spellStart"/>
      <w:r>
        <w:rPr>
          <w:rFonts w:ascii="TimesNewRomanPSMT" w:hAnsi="TimesNewRomanPSMT" w:cs="TimesNewRomanPSMT"/>
          <w:u w:val="single"/>
          <w:lang w:eastAsia="ja-JP"/>
        </w:rPr>
        <w:t>reassociation</w:t>
      </w:r>
      <w:proofErr w:type="spellEnd"/>
      <w:r>
        <w:rPr>
          <w:rFonts w:ascii="TimesNewRomanPSMT" w:hAnsi="TimesNewRomanPSMT" w:cs="TimesNewRomanPSMT"/>
          <w:u w:val="single"/>
          <w:lang w:eastAsia="ja-JP"/>
        </w:rPr>
        <w:t xml:space="preserve">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w:t>
      </w:r>
      <w:proofErr w:type="spellStart"/>
      <w:r w:rsidRPr="00DB0C21">
        <w:rPr>
          <w:rFonts w:ascii="TimesNewRomanPSMT" w:hAnsi="TimesNewRomanPSMT" w:cs="TimesNewRomanPSMT"/>
          <w:lang w:eastAsia="ja-JP"/>
        </w:rPr>
        <w:t>SETPROTECTION.request</w:t>
      </w:r>
      <w:proofErr w:type="spellEnd"/>
      <w:r w:rsidRPr="00DB0C21">
        <w:rPr>
          <w:rFonts w:ascii="TimesNewRomanPSMT" w:hAnsi="TimesNewRomanPSMT" w:cs="TimesNewRomanPSMT"/>
          <w:lang w:eastAsia="ja-JP"/>
        </w:rPr>
        <w:t>(</w:t>
      </w:r>
      <w:proofErr w:type="spellStart"/>
      <w:r w:rsidRPr="00DB0C21">
        <w:rPr>
          <w:rFonts w:ascii="TimesNewRomanPSMT" w:hAnsi="TimesNewRomanPSMT" w:cs="TimesNewRomanPSMT"/>
          <w:lang w:eastAsia="ja-JP"/>
        </w:rPr>
        <w:t>Rx_Tx</w:t>
      </w:r>
      <w:proofErr w:type="spellEnd"/>
      <w:r w:rsidRPr="00DB0C21">
        <w:rPr>
          <w:rFonts w:ascii="TimesNewRomanPSMT" w:hAnsi="TimesNewRomanPSMT" w:cs="TimesNewRomanPSMT"/>
          <w:lang w:eastAsia="ja-JP"/>
        </w:rPr>
        <w:t>)</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r>
      <w:proofErr w:type="spellStart"/>
      <w:r w:rsidRPr="00F1071C">
        <w:rPr>
          <w:rFonts w:ascii="TimesNewRomanPSMT" w:hAnsi="TimesNewRomanPSMT" w:cs="TimesNewRomanPSMT"/>
          <w:strike/>
          <w:lang w:eastAsia="ja-JP"/>
        </w:rPr>
        <w:t>SETPROTECTION.request</w:t>
      </w:r>
      <w:proofErr w:type="spellEnd"/>
      <w:r w:rsidRPr="00F1071C">
        <w:rPr>
          <w:rFonts w:ascii="TimesNewRomanPSMT" w:hAnsi="TimesNewRomanPSMT" w:cs="TimesNewRomanPSMT"/>
          <w:strike/>
          <w:lang w:eastAsia="ja-JP"/>
        </w:rPr>
        <w:t>(</w:t>
      </w:r>
      <w:proofErr w:type="spellStart"/>
      <w:r w:rsidRPr="00F1071C">
        <w:rPr>
          <w:rFonts w:ascii="TimesNewRomanPSMT" w:hAnsi="TimesNewRomanPSMT" w:cs="TimesNewRomanPSMT"/>
          <w:strike/>
          <w:lang w:eastAsia="ja-JP"/>
        </w:rPr>
        <w:t>Rx_Tx</w:t>
      </w:r>
      <w:proofErr w:type="spellEnd"/>
      <w:r w:rsidRPr="00F1071C">
        <w:rPr>
          <w:rFonts w:ascii="TimesNewRomanPSMT" w:hAnsi="TimesNewRomanPSMT" w:cs="TimesNewRomanPSMT"/>
          <w:strike/>
          <w:lang w:eastAsia="ja-JP"/>
        </w:rPr>
        <w:t>),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 xml:space="preserve">associate with the non-AP and non-PCP STA </w:t>
      </w:r>
      <w:proofErr w:type="spellStart"/>
      <w:r w:rsidRPr="009809D8">
        <w:rPr>
          <w:rFonts w:ascii="TimesNewRomanPSMT" w:hAnsi="TimesNewRomanPSMT" w:cs="TimesNewRomanPSMT"/>
          <w:strike/>
          <w:lang w:eastAsia="ja-JP"/>
        </w:rPr>
        <w:t>using</w:t>
      </w:r>
      <w:r w:rsidRPr="009809D8">
        <w:rPr>
          <w:rFonts w:ascii="TimesNewRomanPSMT" w:hAnsi="TimesNewRomanPSMT" w:cs="TimesNewRomanPSMT"/>
          <w:u w:val="single"/>
          <w:lang w:eastAsia="ja-JP"/>
        </w:rPr>
        <w:t>use</w:t>
      </w:r>
      <w:proofErr w:type="spellEnd"/>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The SME shall issue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addressed to the STA identified by the </w:t>
      </w:r>
      <w:proofErr w:type="spellStart"/>
      <w:r>
        <w:rPr>
          <w:rFonts w:ascii="TimesNewRomanPSMT" w:hAnsi="TimesNewRomanPSMT" w:cs="TimesNewRomanPSMT"/>
          <w:u w:val="single"/>
          <w:lang w:eastAsia="ja-JP"/>
        </w:rPr>
        <w:t>PeerSTAAddress</w:t>
      </w:r>
      <w:proofErr w:type="spellEnd"/>
      <w:r>
        <w:rPr>
          <w:rFonts w:ascii="TimesNewRomanPSMT" w:hAnsi="TimesNewRomanPSMT" w:cs="TimesNewRomanPSMT"/>
          <w:u w:val="single"/>
          <w:lang w:eastAsia="ja-JP"/>
        </w:rPr>
        <w:t xml:space="preserve"> parameter of the MLME-</w:t>
      </w:r>
      <w:proofErr w:type="spellStart"/>
      <w:r>
        <w:rPr>
          <w:rFonts w:ascii="TimesNewRomanPSMT" w:hAnsi="TimesNewRomanPSMT" w:cs="TimesNewRomanPSMT"/>
          <w:u w:val="single"/>
          <w:lang w:eastAsia="ja-JP"/>
        </w:rPr>
        <w:t>ASSOCIATE.indication</w:t>
      </w:r>
      <w:proofErr w:type="spellEnd"/>
      <w:r>
        <w:rPr>
          <w:rFonts w:ascii="TimesNewRomanPSMT" w:hAnsi="TimesNewRomanPSMT" w:cs="TimesNewRomanPSMT"/>
          <w:u w:val="single"/>
          <w:lang w:eastAsia="ja-JP"/>
        </w:rPr>
        <w:t xml:space="preserve">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 xml:space="preserve">associate in the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w:t>
      </w:r>
      <w:proofErr w:type="spellStart"/>
      <w:r w:rsidRPr="004F47CA">
        <w:rPr>
          <w:rFonts w:ascii="TimesNewRomanPSMT" w:hAnsi="TimesNewRomanPSMT" w:cs="TimesNewRomanPSMT"/>
          <w:u w:val="single"/>
          <w:lang w:eastAsia="ja-JP"/>
        </w:rPr>
        <w:t>ASSOCIATE.response</w:t>
      </w:r>
      <w:proofErr w:type="spellEnd"/>
      <w:r w:rsidRPr="004F47CA">
        <w:rPr>
          <w:rFonts w:ascii="TimesNewRomanPSMT" w:hAnsi="TimesNewRomanPSMT" w:cs="TimesNewRomanPSMT"/>
          <w:u w:val="single"/>
          <w:lang w:eastAsia="ja-JP"/>
        </w:rPr>
        <w:t xml:space="preserv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proofErr w:type="spellStart"/>
      <w:r w:rsidRPr="009335FE">
        <w:rPr>
          <w:rFonts w:ascii="TimesNewRomanPSMT" w:hAnsi="TimesNewRomanPSMT" w:cs="TimesNewRomanPSMT"/>
          <w:u w:val="single"/>
          <w:lang w:eastAsia="ja-JP"/>
        </w:rPr>
        <w:t>ASSOCIATE.response</w:t>
      </w:r>
      <w:proofErr w:type="spellEnd"/>
      <w:r w:rsidRPr="009335FE">
        <w:rPr>
          <w:rFonts w:ascii="TimesNewRomanPSMT" w:hAnsi="TimesNewRomanPSMT" w:cs="TimesNewRomanPSMT"/>
          <w:u w:val="single"/>
          <w:lang w:eastAsia="ja-JP"/>
        </w:rPr>
        <w:t xml:space="preserve"> primitive with </w:t>
      </w:r>
      <w:proofErr w:type="spellStart"/>
      <w:r w:rsidRPr="009335FE">
        <w:rPr>
          <w:rFonts w:ascii="TimesNewRomanPSMT" w:hAnsi="TimesNewRomanPSMT" w:cs="TimesNewRomanPSMT"/>
          <w:u w:val="single"/>
          <w:lang w:eastAsia="ja-JP"/>
        </w:rPr>
        <w:t>ResultCode</w:t>
      </w:r>
      <w:proofErr w:type="spellEnd"/>
      <w:r w:rsidRPr="009335FE">
        <w:rPr>
          <w:rFonts w:ascii="TimesNewRomanPSMT" w:hAnsi="TimesNewRomanPSMT" w:cs="TimesNewRomanPSMT"/>
          <w:u w:val="single"/>
          <w:lang w:eastAsia="ja-JP"/>
        </w:rPr>
        <w:t xml:space="preserv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proofErr w:type="spellStart"/>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proofErr w:type="spellEnd"/>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xml:space="preserve">, subsequent to receiving </w:t>
      </w:r>
      <w:proofErr w:type="spellStart"/>
      <w:r w:rsidRPr="008A4577">
        <w:rPr>
          <w:rFonts w:ascii="TimesNewRomanPSMT" w:hAnsi="TimesNewRomanPSMT" w:cs="TimesNewRomanPSMT"/>
          <w:strike/>
          <w:lang w:eastAsia="ja-JP"/>
        </w:rPr>
        <w:t>an</w:t>
      </w:r>
      <w:r w:rsidRPr="008A4577">
        <w:rPr>
          <w:rFonts w:ascii="TimesNewRomanPSMT" w:hAnsi="TimesNewRomanPSMT" w:cs="TimesNewRomanPSMT"/>
          <w:u w:val="single"/>
          <w:lang w:eastAsia="ja-JP"/>
        </w:rPr>
        <w:t>the</w:t>
      </w:r>
      <w:proofErr w:type="spellEnd"/>
      <w:r w:rsidRPr="00F42589">
        <w:rPr>
          <w:rFonts w:ascii="TimesNewRomanPSMT" w:hAnsi="TimesNewRomanPSMT" w:cs="TimesNewRomanPSMT"/>
          <w:lang w:eastAsia="ja-JP"/>
        </w:rPr>
        <w:t xml:space="preserv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w:t>
      </w:r>
      <w:proofErr w:type="spellStart"/>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w:t>
      </w:r>
      <w:proofErr w:type="spellEnd"/>
      <w:r w:rsidRPr="008A4577">
        <w:rPr>
          <w:rFonts w:ascii="TimesNewRomanPSMT" w:hAnsi="TimesNewRomanPSMT" w:cs="TimesNewRomanPSMT"/>
          <w:u w:val="single"/>
          <w:lang w:eastAsia="ja-JP"/>
        </w:rPr>
        <w:t xml:space="preserve"> the</w:t>
      </w:r>
      <w:r w:rsidRPr="00F42589">
        <w:rPr>
          <w:rFonts w:ascii="TimesNewRomanPSMT" w:hAnsi="TimesNewRomanPSMT" w:cs="TimesNewRomanPSMT"/>
          <w:lang w:eastAsia="ja-JP"/>
        </w:rPr>
        <w:t xml:space="preserve"> </w:t>
      </w:r>
      <w:proofErr w:type="spellStart"/>
      <w:r w:rsidRPr="00F42589">
        <w:rPr>
          <w:rFonts w:ascii="TimesNewRomanPSMT" w:hAnsi="TimesNewRomanPSMT" w:cs="TimesNewRomanPSMT"/>
          <w:lang w:eastAsia="ja-JP"/>
        </w:rPr>
        <w:t>EmergencyServices</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proofErr w:type="spellStart"/>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w:t>
      </w:r>
      <w:proofErr w:type="spellEnd"/>
      <w:r w:rsidRPr="008A4577">
        <w:rPr>
          <w:rFonts w:ascii="TimesNewRomanPSMT" w:hAnsi="TimesNewRomanPSMT" w:cs="TimesNewRomanPSMT"/>
          <w:u w:val="single"/>
          <w:lang w:eastAsia="ja-JP"/>
        </w:rPr>
        <w:t xml:space="preserve">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 xml:space="preserve">even </w:t>
      </w:r>
      <w:proofErr w:type="spellStart"/>
      <w:r w:rsidRPr="008A4577">
        <w:rPr>
          <w:rFonts w:ascii="TimesNewRomanPSMT" w:hAnsi="TimesNewRomanPSMT" w:cs="TimesNewRomanPSMT"/>
          <w:strike/>
          <w:lang w:eastAsia="ja-JP"/>
        </w:rPr>
        <w:t>if</w:t>
      </w:r>
      <w:r>
        <w:rPr>
          <w:rFonts w:ascii="TimesNewRomanPSMT" w:hAnsi="TimesNewRomanPSMT" w:cs="TimesNewRomanPSMT"/>
          <w:u w:val="single"/>
          <w:lang w:eastAsia="ja-JP"/>
        </w:rPr>
        <w:t>on</w:t>
      </w:r>
      <w:proofErr w:type="spellEnd"/>
      <w:r>
        <w:rPr>
          <w:rFonts w:ascii="TimesNewRomanPSMT" w:hAnsi="TimesNewRomanPSMT" w:cs="TimesNewRomanPSMT"/>
          <w:u w:val="single"/>
          <w:lang w:eastAsia="ja-JP"/>
        </w:rPr>
        <w:t xml:space="preserve">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w:t>
      </w:r>
      <w:proofErr w:type="spellStart"/>
      <w:r w:rsidRPr="008A4577">
        <w:rPr>
          <w:rFonts w:ascii="TimesNewRomanPSMT" w:hAnsi="TimesNewRomanPSMT" w:cs="TimesNewRomanPSMT"/>
          <w:highlight w:val="yellow"/>
          <w:lang w:eastAsia="ja-JP"/>
        </w:rPr>
        <w:t>ASSOCIATE.indication</w:t>
      </w:r>
      <w:proofErr w:type="spellEnd"/>
      <w:r w:rsidRPr="008A4577">
        <w:rPr>
          <w:rFonts w:ascii="TimesNewRomanPSMT" w:hAnsi="TimesNewRomanPSMT" w:cs="TimesNewRomanPSMT"/>
          <w:highlight w:val="yellow"/>
          <w:lang w:eastAsia="ja-JP"/>
        </w:rPr>
        <w:t xml:space="preserve"> primitive, when management frame protection is not in use, the SME shall delete any PTKSA and temporal keys held for communication with the STA by using the MLME-</w:t>
      </w:r>
      <w:proofErr w:type="spellStart"/>
      <w:r w:rsidRPr="008A4577">
        <w:rPr>
          <w:rFonts w:ascii="TimesNewRomanPSMT" w:hAnsi="TimesNewRomanPSMT" w:cs="TimesNewRomanPSMT"/>
          <w:highlight w:val="yellow"/>
          <w:lang w:eastAsia="ja-JP"/>
        </w:rPr>
        <w:t>DELETEKEYS.request</w:t>
      </w:r>
      <w:proofErr w:type="spellEnd"/>
      <w:r w:rsidRPr="008A4577">
        <w:rPr>
          <w:rFonts w:ascii="TimesNewRomanPSMT" w:hAnsi="TimesNewRomanPSMT" w:cs="TimesNewRomanPSMT"/>
          <w:highlight w:val="yellow"/>
          <w:lang w:eastAsia="ja-JP"/>
        </w:rPr>
        <w:t xml:space="preserve"> primitive (see 11.5.18 (RSNA security association termination))</w:t>
      </w:r>
      <w:r>
        <w:rPr>
          <w:rFonts w:ascii="TimesNewRomanPSMT" w:hAnsi="TimesNewRomanPSMT" w:cs="TimesNewRomanPSMT"/>
          <w:highlight w:val="yellow"/>
          <w:lang w:eastAsia="ja-JP"/>
        </w:rPr>
        <w:t xml:space="preserve"> – CHECK, not in </w:t>
      </w:r>
      <w:proofErr w:type="spellStart"/>
      <w:r>
        <w:rPr>
          <w:rFonts w:ascii="TimesNewRomanPSMT" w:hAnsi="TimesNewRomanPSMT" w:cs="TimesNewRomanPSMT"/>
          <w:highlight w:val="yellow"/>
          <w:lang w:eastAsia="ja-JP"/>
        </w:rPr>
        <w:t>reassoc</w:t>
      </w:r>
      <w:proofErr w:type="spellEnd"/>
      <w:r>
        <w:rPr>
          <w:rFonts w:ascii="TimesNewRomanPSMT" w:hAnsi="TimesNewRomanPSMT" w:cs="TimesNewRomanPSMT"/>
          <w:highlight w:val="yellow"/>
          <w:lang w:eastAsia="ja-JP"/>
        </w:rPr>
        <w:t xml:space="preserve">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 xml:space="preserve">Otherwise, </w:t>
      </w:r>
      <w:proofErr w:type="spellStart"/>
      <w:r w:rsidRPr="008A4577">
        <w:rPr>
          <w:rFonts w:ascii="TimesNewRomanPSMT" w:hAnsi="TimesNewRomanPSMT" w:cs="TimesNewRomanPSMT"/>
          <w:u w:val="single"/>
          <w:lang w:eastAsia="ja-JP"/>
        </w:rPr>
        <w:t>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w:t>
      </w:r>
      <w:proofErr w:type="spellEnd"/>
      <w:r w:rsidRPr="00F42589">
        <w:rPr>
          <w:rFonts w:ascii="TimesNewRomanPSMT" w:hAnsi="TimesNewRomanPSMT" w:cs="TimesNewRomanPSMT"/>
          <w:lang w:eastAsia="ja-JP"/>
        </w:rPr>
        <w:t xml:space="preserve">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w:t>
      </w:r>
      <w:proofErr w:type="spellStart"/>
      <w:r w:rsidRPr="008A4577">
        <w:rPr>
          <w:rFonts w:ascii="TimesNewRomanPSMT" w:hAnsi="TimesNewRomanPSMT" w:cs="TimesNewRomanPSMT"/>
          <w:strike/>
          <w:lang w:eastAsia="ja-JP"/>
        </w:rPr>
        <w:t>accepted</w:t>
      </w:r>
      <w:r>
        <w:rPr>
          <w:rFonts w:ascii="TimesNewRomanPSMT" w:hAnsi="TimesNewRomanPSMT" w:cs="TimesNewRomanPSMT"/>
          <w:u w:val="single"/>
          <w:lang w:eastAsia="ja-JP"/>
        </w:rPr>
        <w:t>by</w:t>
      </w:r>
      <w:proofErr w:type="spellEnd"/>
      <w:r>
        <w:rPr>
          <w:rFonts w:ascii="TimesNewRomanPSMT" w:hAnsi="TimesNewRomanPSMT" w:cs="TimesNewRomanPSMT"/>
          <w:u w:val="single"/>
          <w:lang w:eastAsia="ja-JP"/>
        </w:rPr>
        <w:t xml:space="preserve"> issuing an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with a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 xml:space="preserve">Otherwise, </w:t>
      </w:r>
      <w:proofErr w:type="spellStart"/>
      <w:r w:rsidRPr="003C2841">
        <w:rPr>
          <w:rFonts w:ascii="TimesNewRomanPSMT" w:hAnsi="TimesNewRomanPSMT" w:cs="TimesNewRomanPSMT"/>
          <w:u w:val="single"/>
          <w:lang w:eastAsia="ja-JP"/>
        </w:rPr>
        <w:t>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f</w:t>
      </w:r>
      <w:proofErr w:type="spellEnd"/>
      <w:r w:rsidRPr="00F42589">
        <w:rPr>
          <w:rFonts w:ascii="TimesNewRomanPSMT" w:hAnsi="TimesNewRomanPSMT" w:cs="TimesNewRomanPSMT"/>
          <w:lang w:eastAsia="ja-JP"/>
        </w:rPr>
        <w:t xml:space="preserve">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w:t>
      </w:r>
      <w:proofErr w:type="spellEnd"/>
      <w:r w:rsidRPr="003C2841">
        <w:rPr>
          <w:rFonts w:ascii="TimesNewRomanPSMT" w:hAnsi="TimesNewRomanPSMT" w:cs="TimesNewRomanPSMT"/>
          <w:u w:val="single"/>
          <w:lang w:eastAsia="ja-JP"/>
        </w:rPr>
        <w:t xml:space="preserv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he</w:t>
      </w:r>
      <w:proofErr w:type="spellEnd"/>
      <w:r w:rsidRPr="00F42589">
        <w:rPr>
          <w:rFonts w:ascii="TimesNewRomanPSMT" w:hAnsi="TimesNewRomanPSMT" w:cs="TimesNewRomanPSMT"/>
          <w:lang w:eastAsia="ja-JP"/>
        </w:rPr>
        <w:t xml:space="preserve"> SME shall </w:t>
      </w:r>
      <w:proofErr w:type="spellStart"/>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proofErr w:type="spellEnd"/>
      <w:r w:rsidRPr="00F42589">
        <w:rPr>
          <w:rFonts w:ascii="TimesNewRomanPSMT" w:hAnsi="TimesNewRomanPSMT" w:cs="TimesNewRomanPSMT"/>
          <w:lang w:eastAsia="ja-JP"/>
        </w:rPr>
        <w:t xml:space="preserve"> the association request by </w:t>
      </w:r>
      <w:proofErr w:type="spellStart"/>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ing</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ASSOCIATE.response</w:t>
      </w:r>
      <w:proofErr w:type="spellEnd"/>
      <w:r w:rsidRPr="00F42589">
        <w:rPr>
          <w:rFonts w:ascii="TimesNewRomanPSMT" w:hAnsi="TimesNewRomanPSMT" w:cs="TimesNewRomanPSMT"/>
          <w:lang w:eastAsia="ja-JP"/>
        </w:rPr>
        <w:t xml:space="preserve"> primitive with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 xml:space="preserve">“Association request rejected temporarily; try again </w:t>
      </w:r>
      <w:proofErr w:type="spellStart"/>
      <w:r w:rsidRPr="003C2841">
        <w:rPr>
          <w:rFonts w:ascii="TimesNewRomanPSMT" w:hAnsi="TimesNewRomanPSMT" w:cs="TimesNewRomanPSMT"/>
          <w:strike/>
          <w:lang w:eastAsia="ja-JP"/>
        </w:rPr>
        <w:t>later.”</w:t>
      </w:r>
      <w:r w:rsidRPr="00575D08">
        <w:rPr>
          <w:rFonts w:ascii="TimesNewRomanPSMT" w:hAnsi="TimesNewRomanPSMT" w:cs="TimesNewRomanPSMT"/>
          <w:u w:val="single"/>
          <w:lang w:eastAsia="ja-JP"/>
        </w:rPr>
        <w:t>REFUSED_TEMPORARILY</w:t>
      </w:r>
      <w:proofErr w:type="spellEnd"/>
      <w:r w:rsidRPr="003C2841">
        <w:rPr>
          <w:rFonts w:ascii="TimesNewRomanPSMT" w:hAnsi="TimesNewRomanPSMT" w:cs="TimesNewRomanPSMT"/>
          <w:strike/>
          <w:lang w:eastAsia="ja-JP"/>
        </w:rPr>
        <w:t xml:space="preserve">  The SME shall not modify any association state for the non-AP and non-PCP STA, and shall include in the MLME-</w:t>
      </w:r>
      <w:proofErr w:type="spellStart"/>
      <w:r w:rsidRPr="003C2841">
        <w:rPr>
          <w:rFonts w:ascii="TimesNewRomanPSMT" w:hAnsi="TimesNewRomanPSMT" w:cs="TimesNewRomanPSMT"/>
          <w:strike/>
          <w:lang w:eastAsia="ja-JP"/>
        </w:rPr>
        <w:t>ASSOCIATE.response</w:t>
      </w:r>
      <w:proofErr w:type="spellEnd"/>
      <w:r w:rsidRPr="003C2841">
        <w:rPr>
          <w:rFonts w:ascii="TimesNewRomanPSMT" w:hAnsi="TimesNewRomanPSMT" w:cs="TimesNewRomanPSMT"/>
          <w:strike/>
          <w:lang w:eastAsia="ja-JP"/>
        </w:rPr>
        <w:t xml:space="preserve"> </w:t>
      </w:r>
      <w:proofErr w:type="spellStart"/>
      <w:r w:rsidRPr="003C2841">
        <w:rPr>
          <w:rFonts w:ascii="TimesNewRomanPSMT" w:hAnsi="TimesNewRomanPSMT" w:cs="TimesNewRomanPSMT"/>
          <w:strike/>
          <w:lang w:eastAsia="ja-JP"/>
        </w:rPr>
        <w:t>primitive</w:t>
      </w:r>
      <w:r w:rsidRPr="003C2841">
        <w:rPr>
          <w:rFonts w:ascii="TimesNewRomanPSMT" w:hAnsi="TimesNewRomanPSMT" w:cs="TimesNewRomanPSMT"/>
          <w:u w:val="single"/>
          <w:lang w:eastAsia="ja-JP"/>
        </w:rPr>
        <w:t>and</w:t>
      </w:r>
      <w:proofErr w:type="spellEnd"/>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TimeoutInterval</w:t>
      </w:r>
      <w:proofErr w:type="spellEnd"/>
      <w:r>
        <w:rPr>
          <w:rFonts w:ascii="TimesNewRomanPSMT" w:hAnsi="TimesNewRomanPSMT" w:cs="TimesNewRomanPSMT"/>
          <w:u w:val="single"/>
          <w:lang w:eastAsia="ja-JP"/>
        </w:rPr>
        <w:t xml:space="preserve">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proofErr w:type="spellStart"/>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nterval</w:t>
      </w:r>
      <w:proofErr w:type="spellEnd"/>
      <w:r w:rsidRPr="003C2841">
        <w:rPr>
          <w:rFonts w:ascii="TimesNewRomanPSMT" w:hAnsi="TimesNewRomanPSMT" w:cs="TimesNewRomanPSMT"/>
          <w:lang w:eastAsia="ja-JP"/>
        </w:rPr>
        <w:t xml:space="preserve"> </w:t>
      </w:r>
      <w:proofErr w:type="spellStart"/>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proofErr w:type="spellEnd"/>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w:t>
      </w:r>
      <w:proofErr w:type="spellStart"/>
      <w:r w:rsidRPr="00F42589">
        <w:rPr>
          <w:rFonts w:ascii="TimesNewRomanPSMT" w:hAnsi="TimesNewRomanPSMT" w:cs="TimesNewRomanPSMT"/>
          <w:lang w:eastAsia="ja-JP"/>
        </w:rPr>
        <w:t>QUERY.request</w:t>
      </w:r>
      <w:proofErr w:type="spellEnd"/>
      <w:r w:rsidRPr="00F42589">
        <w:rPr>
          <w:rFonts w:ascii="TimesNewRomanPSMT" w:hAnsi="TimesNewRomanPSMT" w:cs="TimesNewRomanPSMT"/>
          <w:lang w:eastAsia="ja-JP"/>
        </w:rPr>
        <w:t xml:space="preserve">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w:t>
      </w:r>
      <w:proofErr w:type="spellStart"/>
      <w:r>
        <w:rPr>
          <w:rFonts w:ascii="TimesNewRomanPSMT" w:hAnsi="TimesNewRomanPSMT" w:cs="TimesNewRomanPSMT"/>
          <w:u w:val="single"/>
          <w:lang w:eastAsia="ja-JP"/>
        </w:rPr>
        <w:t>TransactionIdentifier</w:t>
      </w:r>
      <w:proofErr w:type="spellEnd"/>
      <w:r>
        <w:rPr>
          <w:rFonts w:ascii="TimesNewRomanPSMT" w:hAnsi="TimesNewRomanPSMT" w:cs="TimesNewRomanPSMT"/>
          <w:u w:val="single"/>
          <w:lang w:eastAsia="ja-JP"/>
        </w:rPr>
        <w:t xml:space="preserve">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w:t>
      </w:r>
      <w:proofErr w:type="spellStart"/>
      <w:r w:rsidRPr="00A15328">
        <w:rPr>
          <w:rFonts w:ascii="TimesNewRomanPSMT" w:hAnsi="TimesNewRomanPSMT" w:cs="TimesNewRomanPSMT"/>
          <w:strike/>
          <w:lang w:eastAsia="ja-JP"/>
        </w:rPr>
        <w:t>TransactionIdentifier</w:t>
      </w:r>
      <w:proofErr w:type="spellEnd"/>
      <w:r w:rsidRPr="00A15328">
        <w:rPr>
          <w:rFonts w:ascii="TimesNewRomanPSMT" w:hAnsi="TimesNewRomanPSMT" w:cs="TimesNewRomanPSMT"/>
          <w:strike/>
          <w:lang w:eastAsia="ja-JP"/>
        </w:rPr>
        <w:t xml:space="preserve"> parameter value in the MLME-SA-</w:t>
      </w:r>
      <w:proofErr w:type="spellStart"/>
      <w:r w:rsidRPr="00A15328">
        <w:rPr>
          <w:rFonts w:ascii="TimesNewRomanPSMT" w:hAnsi="TimesNewRomanPSMT" w:cs="TimesNewRomanPSMT"/>
          <w:strike/>
          <w:lang w:eastAsia="ja-JP"/>
        </w:rPr>
        <w:t>QUERY.request</w:t>
      </w:r>
      <w:proofErr w:type="spellEnd"/>
      <w:r w:rsidRPr="00A15328">
        <w:rPr>
          <w:rFonts w:ascii="TimesNewRomanPSMT" w:hAnsi="TimesNewRomanPSMT" w:cs="TimesNewRomanPSMT"/>
          <w:strike/>
          <w:lang w:eastAsia="ja-JP"/>
        </w:rPr>
        <w:t xml:space="preserve"> primitive, and </w:t>
      </w:r>
      <w:r w:rsidRPr="00A15328">
        <w:rPr>
          <w:rFonts w:ascii="TimesNewRomanPSMT" w:hAnsi="TimesNewRomanPSMT" w:cs="TimesNewRomanPSMT"/>
          <w:lang w:eastAsia="ja-JP"/>
        </w:rPr>
        <w:t xml:space="preserve">increment the </w:t>
      </w:r>
      <w:proofErr w:type="spellStart"/>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proofErr w:type="spellEnd"/>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w:t>
      </w:r>
      <w:proofErr w:type="spellStart"/>
      <w:r w:rsidRPr="00A15328">
        <w:rPr>
          <w:rFonts w:ascii="TimesNewRomanPSMT" w:hAnsi="TimesNewRomanPSMT" w:cs="TimesNewRomanPSMT"/>
          <w:lang w:eastAsia="ja-JP"/>
        </w:rPr>
        <w:t>QUERY.request</w:t>
      </w:r>
      <w:proofErr w:type="spellEnd"/>
      <w:r w:rsidRPr="00A15328">
        <w:rPr>
          <w:rFonts w:ascii="TimesNewRomanPSMT" w:hAnsi="TimesNewRomanPSMT" w:cs="TimesNewRomanPSMT"/>
          <w:lang w:eastAsia="ja-JP"/>
        </w:rPr>
        <w:t xml:space="preserve">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w:t>
      </w:r>
      <w:proofErr w:type="spellStart"/>
      <w:r w:rsidRPr="000E7755">
        <w:rPr>
          <w:rFonts w:ascii="TimesNewRomanPSMT" w:hAnsi="TimesNewRomanPSMT" w:cs="TimesNewRomanPSMT"/>
          <w:strike/>
          <w:lang w:eastAsia="ja-JP"/>
        </w:rPr>
        <w:t>QUERY.confirm</w:t>
      </w:r>
      <w:proofErr w:type="spellEnd"/>
      <w:r w:rsidRPr="000E7755">
        <w:rPr>
          <w:rFonts w:ascii="TimesNewRomanPSMT" w:hAnsi="TimesNewRomanPSMT" w:cs="TimesNewRomanPSMT"/>
          <w:strike/>
          <w:lang w:eastAsia="ja-JP"/>
        </w:rPr>
        <w:t xml:space="preserve">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w:t>
      </w:r>
      <w:proofErr w:type="spellStart"/>
      <w:r w:rsidRPr="00F42589">
        <w:rPr>
          <w:rFonts w:ascii="TimesNewRomanPSMT" w:hAnsi="TimesNewRomanPSMT" w:cs="TimesNewRomanPSMT"/>
          <w:lang w:eastAsia="ja-JP"/>
        </w:rPr>
        <w:t>QUERY.confirm</w:t>
      </w:r>
      <w:proofErr w:type="spellEnd"/>
      <w:r w:rsidRPr="00F42589">
        <w:rPr>
          <w:rFonts w:ascii="TimesNewRomanPSMT" w:hAnsi="TimesNewRomanPSMT" w:cs="TimesNewRomanPSMT"/>
          <w:lang w:eastAsia="ja-JP"/>
        </w:rPr>
        <w:t xml:space="preserve">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proofErr w:type="spellStart"/>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proofErr w:type="spellEnd"/>
      <w:r w:rsidRPr="00A15328">
        <w:rPr>
          <w:rFonts w:ascii="TimesNewRomanPSMT" w:hAnsi="TimesNewRomanPSMT" w:cs="TimesNewRomanPSMT"/>
          <w:strike/>
          <w:lang w:eastAsia="ja-JP"/>
        </w:rPr>
        <w:t xml:space="preserve"> </w:t>
      </w:r>
      <w:proofErr w:type="spellStart"/>
      <w:r w:rsidRPr="00A15328">
        <w:rPr>
          <w:rFonts w:ascii="TimesNewRomanPSMT" w:hAnsi="TimesNewRomanPSMT" w:cs="TimesNewRomanPSMT"/>
          <w:strike/>
          <w:lang w:eastAsia="ja-JP"/>
        </w:rPr>
        <w:t>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dentifier</w:t>
      </w:r>
      <w:proofErr w:type="spellEnd"/>
      <w:r w:rsidRPr="00F42589">
        <w:rPr>
          <w:rFonts w:ascii="TimesNewRomanPSMT" w:hAnsi="TimesNewRomanPSMT" w:cs="TimesNewRomanPSMT"/>
          <w:lang w:eastAsia="ja-JP"/>
        </w:rPr>
        <w:t xml:space="preserve"> </w:t>
      </w:r>
      <w:r>
        <w:rPr>
          <w:u w:val="single"/>
        </w:rPr>
        <w:t xml:space="preserve">matching a </w:t>
      </w:r>
      <w:proofErr w:type="spellStart"/>
      <w:r>
        <w:rPr>
          <w:u w:val="single"/>
        </w:rPr>
        <w:t>TransactionIdentifier</w:t>
      </w:r>
      <w:proofErr w:type="spellEnd"/>
      <w:r>
        <w:rPr>
          <w:u w:val="single"/>
        </w:rPr>
        <w:t xml:space="preserve"> in an MLME-SA-</w:t>
      </w:r>
      <w:proofErr w:type="spellStart"/>
      <w:r>
        <w:rPr>
          <w:u w:val="single"/>
        </w:rPr>
        <w:t>QUERY.request</w:t>
      </w:r>
      <w:proofErr w:type="spellEnd"/>
      <w:r>
        <w:rPr>
          <w:u w:val="single"/>
        </w:rPr>
        <w:t xml:space="preserve">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proofErr w:type="spellStart"/>
      <w:r w:rsidRPr="00A15328">
        <w:rPr>
          <w:rFonts w:ascii="TimesNewRomanPSMT" w:hAnsi="TimesNewRomanPSMT" w:cs="TimesNewRomanPSMT"/>
          <w:strike/>
          <w:lang w:eastAsia="ja-JP"/>
        </w:rPr>
        <w:t>the</w:t>
      </w:r>
      <w:r>
        <w:rPr>
          <w:rFonts w:ascii="TimesNewRomanPSMT" w:hAnsi="TimesNewRomanPSMT" w:cs="TimesNewRomanPSMT"/>
          <w:u w:val="single"/>
          <w:lang w:eastAsia="ja-JP"/>
        </w:rPr>
        <w:t>a</w:t>
      </w:r>
      <w:proofErr w:type="spellEnd"/>
      <w:r>
        <w:rPr>
          <w:rFonts w:ascii="TimesNewRomanPSMT" w:hAnsi="TimesNewRomanPSMT" w:cs="TimesNewRomanPSMT"/>
          <w:u w:val="single"/>
          <w:lang w:eastAsia="ja-JP"/>
        </w:rPr>
        <w:t xml:space="preserve">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 STA that does not support all the rates in the </w:t>
      </w:r>
      <w:proofErr w:type="spellStart"/>
      <w:r w:rsidRPr="00F42589">
        <w:rPr>
          <w:rFonts w:ascii="TimesNewRomanPSMT" w:hAnsi="TimesNewRomanPSMT" w:cs="TimesNewRomanPSMT"/>
          <w:lang w:eastAsia="ja-JP"/>
        </w:rPr>
        <w:t>BSSBasicRateSet</w:t>
      </w:r>
      <w:proofErr w:type="spellEnd"/>
      <w:r w:rsidRPr="00F42589">
        <w:rPr>
          <w:rFonts w:ascii="TimesNewRomanPSMT" w:hAnsi="TimesNewRomanPSMT" w:cs="TimesNewRomanPSMT"/>
          <w:lang w:eastAsia="ja-JP"/>
        </w:rPr>
        <w:t xml:space="preserve"> parameter</w:t>
      </w:r>
      <w:r>
        <w:rPr>
          <w:rFonts w:ascii="TimesNewRomanPSMT" w:hAnsi="TimesNewRomanPSMT" w:cs="TimesNewRomanPSMT"/>
          <w:u w:val="single"/>
          <w:lang w:eastAsia="ja-JP"/>
        </w:rPr>
        <w:t xml:space="preserve"> in the MLME-</w:t>
      </w:r>
      <w:proofErr w:type="spellStart"/>
      <w:r>
        <w:rPr>
          <w:rFonts w:ascii="TimesNewRomanPSMT" w:hAnsi="TimesNewRomanPSMT" w:cs="TimesNewRomanPSMT"/>
          <w:u w:val="single"/>
          <w:lang w:eastAsia="ja-JP"/>
        </w:rPr>
        <w:t>START.request</w:t>
      </w:r>
      <w:proofErr w:type="spellEnd"/>
      <w:r>
        <w:rPr>
          <w:rFonts w:ascii="TimesNewRomanPSMT" w:hAnsi="TimesNewRomanPSMT" w:cs="TimesNewRomanPSMT"/>
          <w:u w:val="single"/>
          <w:lang w:eastAsia="ja-JP"/>
        </w:rPr>
        <w:t xml:space="preserve">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proofErr w:type="spellStart"/>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proofErr w:type="spellEnd"/>
      <w:r w:rsidRPr="00F42589">
        <w:rPr>
          <w:rFonts w:ascii="TimesNewRomanPSMT" w:hAnsi="TimesNewRomanPSMT" w:cs="TimesNewRomanPSMT"/>
          <w:lang w:eastAsia="ja-JP"/>
        </w:rPr>
        <w:t xml:space="preserve">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w:t>
      </w:r>
      <w:proofErr w:type="spellStart"/>
      <w:r w:rsidRPr="00F42589">
        <w:rPr>
          <w:rFonts w:ascii="TimesNewRomanPSMT" w:hAnsi="TimesNewRomanPSMT" w:cs="TimesNewRomanPSMT"/>
          <w:lang w:eastAsia="ja-JP"/>
        </w:rPr>
        <w:t>START.request</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The SME shall generate an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addressed to the non-AP and non-PCP STA. When the association is not successful, the SME shall indicate a specific reason for the failure to associate in the </w:t>
      </w:r>
      <w:proofErr w:type="spellStart"/>
      <w:r w:rsidRPr="00AF5787">
        <w:rPr>
          <w:rFonts w:ascii="TimesNewRomanPSMT" w:hAnsi="TimesNewRomanPSMT" w:cs="TimesNewRomanPSMT"/>
          <w:strike/>
          <w:lang w:eastAsia="ja-JP"/>
        </w:rPr>
        <w:t>ResultCode</w:t>
      </w:r>
      <w:proofErr w:type="spellEnd"/>
      <w:r w:rsidRPr="00AF5787">
        <w:rPr>
          <w:rFonts w:ascii="TimesNewRomanPSMT" w:hAnsi="TimesNewRomanPSMT" w:cs="TimesNewRomanPSMT"/>
          <w:strike/>
          <w:lang w:eastAsia="ja-JP"/>
        </w:rPr>
        <w:t xml:space="preserve"> parameter as defined in 6.3.7.5.2 (Semantics of the service primitive).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proofErr w:type="spellStart"/>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proofErr w:type="spellEnd"/>
      <w:r w:rsidRPr="00F42589">
        <w:rPr>
          <w:rFonts w:ascii="TimesNewRomanPSMT" w:hAnsi="TimesNewRomanPSMT" w:cs="TimesNewRomanPSMT"/>
          <w:lang w:eastAsia="ja-JP"/>
        </w:rPr>
        <w:t xml:space="preserve"> an MLME-</w:t>
      </w:r>
      <w:proofErr w:type="spellStart"/>
      <w:r w:rsidRPr="00F42589">
        <w:rPr>
          <w:rFonts w:ascii="TimesNewRomanPSMT" w:hAnsi="TimesNewRomanPSMT" w:cs="TimesNewRomanPSMT"/>
          <w:lang w:eastAsia="ja-JP"/>
        </w:rPr>
        <w:t>DISASSOCIATE.request</w:t>
      </w:r>
      <w:proofErr w:type="spellEnd"/>
      <w:r w:rsidRPr="00F42589">
        <w:rPr>
          <w:rFonts w:ascii="TimesNewRomanPSMT" w:hAnsi="TimesNewRomanPSMT" w:cs="TimesNewRomanPSMT"/>
          <w:lang w:eastAsia="ja-JP"/>
        </w:rPr>
        <w:t xml:space="preserve">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w:t>
      </w:r>
      <w:proofErr w:type="spellStart"/>
      <w:r>
        <w:rPr>
          <w:rFonts w:ascii="TimesNewRomanPSMT" w:hAnsi="TimesNewRomanPSMT" w:cs="TimesNewRomanPSMT"/>
          <w:sz w:val="18"/>
          <w:szCs w:val="18"/>
          <w:lang w:eastAsia="ja-JP"/>
        </w:rPr>
        <w:t>DISASSOCIATE.request</w:t>
      </w:r>
      <w:proofErr w:type="spellEnd"/>
      <w:r>
        <w:rPr>
          <w:rFonts w:ascii="TimesNewRomanPSMT" w:hAnsi="TimesNewRomanPSMT" w:cs="TimesNewRomanPSMT"/>
          <w:sz w:val="18"/>
          <w:szCs w:val="18"/>
          <w:lang w:eastAsia="ja-JP"/>
        </w:rPr>
        <w:t xml:space="preserve">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w:t>
      </w:r>
      <w:proofErr w:type="spellStart"/>
      <w:r w:rsidRPr="00F42589">
        <w:rPr>
          <w:rFonts w:ascii="TimesNewRomanPSMT" w:hAnsi="TimesNewRomanPSMT" w:cs="TimesNewRomanPSMT"/>
          <w:lang w:eastAsia="ja-JP"/>
        </w:rPr>
        <w:t>ResultCode</w:t>
      </w:r>
      <w:proofErr w:type="spellEnd"/>
      <w:r w:rsidRPr="00F42589">
        <w:rPr>
          <w:rFonts w:ascii="TimesNewRomanPSMT" w:hAnsi="TimesNewRomanPSMT" w:cs="TimesNewRomanPSMT"/>
          <w:lang w:eastAsia="ja-JP"/>
        </w:rPr>
        <w:t xml:space="preserve"> </w:t>
      </w:r>
      <w:r>
        <w:rPr>
          <w:rFonts w:ascii="TimesNewRomanPSMT" w:hAnsi="TimesNewRomanPSMT" w:cs="TimesNewRomanPSMT"/>
          <w:u w:val="single"/>
          <w:lang w:eastAsia="ja-JP"/>
        </w:rPr>
        <w:t>in the MLME-</w:t>
      </w:r>
      <w:proofErr w:type="spellStart"/>
      <w:r>
        <w:rPr>
          <w:rFonts w:ascii="TimesNewRomanPSMT" w:hAnsi="TimesNewRomanPSMT" w:cs="TimesNewRomanPSMT"/>
          <w:u w:val="single"/>
          <w:lang w:eastAsia="ja-JP"/>
        </w:rPr>
        <w:t>ASSOCIATE.response</w:t>
      </w:r>
      <w:proofErr w:type="spellEnd"/>
      <w:r>
        <w:rPr>
          <w:rFonts w:ascii="TimesNewRomanPSMT" w:hAnsi="TimesNewRomanPSMT" w:cs="TimesNewRomanPSMT"/>
          <w:u w:val="single"/>
          <w:lang w:eastAsia="ja-JP"/>
        </w:rPr>
        <w:t xml:space="preserv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the association identifier assigned to the STA shall be included in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the SME shall delete any PTKSA and temporal keys held for communication with the STA by using the MLME-</w:t>
      </w:r>
      <w:proofErr w:type="spellStart"/>
      <w:r w:rsidRPr="00F42589">
        <w:rPr>
          <w:rFonts w:ascii="TimesNewRomanPSMT" w:hAnsi="TimesNewRomanPSMT" w:cs="TimesNewRomanPSMT"/>
          <w:lang w:eastAsia="ja-JP"/>
        </w:rPr>
        <w:t>DELETEKEYS.request</w:t>
      </w:r>
      <w:proofErr w:type="spellEnd"/>
      <w:r w:rsidRPr="00F42589">
        <w:rPr>
          <w:rFonts w:ascii="TimesNewRomanPSMT" w:hAnsi="TimesNewRomanPSMT" w:cs="TimesNewRomanPSMT"/>
          <w:lang w:eastAsia="ja-JP"/>
        </w:rPr>
        <w:t xml:space="preserve">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If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includes an MMS parameter, the AP or PCP shall </w:t>
      </w:r>
      <w:r w:rsidRPr="00AF5787">
        <w:rPr>
          <w:rFonts w:ascii="TimesNewRomanPSMT" w:hAnsi="TimesNewRomanPSMT" w:cs="TimesNewRomanPSMT"/>
          <w:strike/>
          <w:lang w:eastAsia="ja-JP"/>
        </w:rPr>
        <w:t>generate the MLME-</w:t>
      </w:r>
      <w:proofErr w:type="spellStart"/>
      <w:r w:rsidRPr="00AF5787">
        <w:rPr>
          <w:rFonts w:ascii="TimesNewRomanPSMT" w:hAnsi="TimesNewRomanPSMT" w:cs="TimesNewRomanPSMT"/>
          <w:strike/>
          <w:lang w:eastAsia="ja-JP"/>
        </w:rPr>
        <w:t>ASSOCIATE.response</w:t>
      </w:r>
      <w:proofErr w:type="spellEnd"/>
      <w:r w:rsidRPr="00AF5787">
        <w:rPr>
          <w:rFonts w:ascii="TimesNewRomanPSMT" w:hAnsi="TimesNewRomanPSMT" w:cs="TimesNewRomanPSMT"/>
          <w:strike/>
          <w:lang w:eastAsia="ja-JP"/>
        </w:rPr>
        <w:t xml:space="preserve"> primitive directed to the MLME of the STA identified by the </w:t>
      </w:r>
      <w:proofErr w:type="spellStart"/>
      <w:r w:rsidRPr="00AF5787">
        <w:rPr>
          <w:rFonts w:ascii="TimesNewRomanPSMT" w:hAnsi="TimesNewRomanPSMT" w:cs="TimesNewRomanPSMT"/>
          <w:strike/>
          <w:lang w:eastAsia="ja-JP"/>
        </w:rPr>
        <w:t>PeerSTAAddress</w:t>
      </w:r>
      <w:proofErr w:type="spellEnd"/>
      <w:r w:rsidRPr="00AF5787">
        <w:rPr>
          <w:rFonts w:ascii="TimesNewRomanPSMT" w:hAnsi="TimesNewRomanPSMT" w:cs="TimesNewRomanPSMT"/>
          <w:strike/>
          <w:lang w:eastAsia="ja-JP"/>
        </w:rPr>
        <w:t xml:space="preserve"> parameter of the MLME-</w:t>
      </w:r>
      <w:proofErr w:type="spellStart"/>
      <w:r w:rsidRPr="00AF5787">
        <w:rPr>
          <w:rFonts w:ascii="TimesNewRomanPSMT" w:hAnsi="TimesNewRomanPSMT" w:cs="TimesNewRomanPSMT"/>
          <w:strike/>
          <w:lang w:eastAsia="ja-JP"/>
        </w:rPr>
        <w:t>ASSOCIATE.request</w:t>
      </w:r>
      <w:proofErr w:type="spellEnd"/>
      <w:r w:rsidRPr="00AF5787">
        <w:rPr>
          <w:rFonts w:ascii="TimesNewRomanPSMT" w:hAnsi="TimesNewRomanPSMT" w:cs="TimesNewRomanPSMT"/>
          <w:strike/>
          <w:lang w:eastAsia="ja-JP"/>
        </w:rPr>
        <w:t xml:space="preserve">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w:t>
      </w:r>
      <w:proofErr w:type="spellStart"/>
      <w:r w:rsidRPr="00F42589">
        <w:rPr>
          <w:rFonts w:ascii="TimesNewRomanPSMT" w:hAnsi="TimesNewRomanPSMT" w:cs="TimesNewRomanPSMT"/>
          <w:lang w:eastAsia="ja-JP"/>
        </w:rPr>
        <w:t>ASSOCIATE.indication</w:t>
      </w:r>
      <w:proofErr w:type="spellEnd"/>
      <w:r w:rsidRPr="00F42589">
        <w:rPr>
          <w:rFonts w:ascii="TimesNewRomanPSMT" w:hAnsi="TimesNewRomanPSMT" w:cs="TimesNewRomanPSMT"/>
          <w:lang w:eastAsia="ja-JP"/>
        </w:rPr>
        <w:t xml:space="preserve">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w:t>
      </w:r>
      <w:proofErr w:type="spellStart"/>
      <w:r w:rsidRPr="00F42589">
        <w:rPr>
          <w:rFonts w:ascii="TimesNewRomanPSMT" w:hAnsi="TimesNewRomanPSMT" w:cs="TimesNewRomanPSMT"/>
          <w:lang w:eastAsia="ja-JP"/>
        </w:rPr>
        <w:t>ASSOCIATION.response</w:t>
      </w:r>
      <w:proofErr w:type="spellEnd"/>
      <w:r w:rsidRPr="00F42589">
        <w:rPr>
          <w:rFonts w:ascii="TimesNewRomanPSMT" w:hAnsi="TimesNewRomanPSMT" w:cs="TimesNewRomanPSMT"/>
          <w:lang w:eastAsia="ja-JP"/>
        </w:rPr>
        <w:t xml:space="preserv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w:t>
      </w:r>
      <w:proofErr w:type="spellStart"/>
      <w:r w:rsidRPr="00A04341">
        <w:rPr>
          <w:rFonts w:ascii="TimesNewRomanPSMT" w:hAnsi="TimesNewRomanPSMT" w:cs="TimesNewRomanPSMT"/>
          <w:strike/>
          <w:lang w:eastAsia="ja-JP"/>
        </w:rPr>
        <w:t>ASSOCIATE.response</w:t>
      </w:r>
      <w:proofErr w:type="spellEnd"/>
      <w:r w:rsidRPr="00A04341">
        <w:rPr>
          <w:rFonts w:ascii="TimesNewRomanPSMT" w:hAnsi="TimesNewRomanPSMT" w:cs="TimesNewRomanPSMT"/>
          <w:strike/>
          <w:lang w:eastAsia="ja-JP"/>
        </w:rPr>
        <w:t xml:space="preserv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proofErr w:type="spellEnd"/>
      <w:r w:rsidRPr="00A04341">
        <w:rPr>
          <w:rFonts w:ascii="TimesNewRomanPSMT" w:hAnsi="TimesNewRomanPSMT" w:cs="TimesNewRomanPSMT"/>
          <w:lang w:eastAsia="ja-JP"/>
        </w:rPr>
        <w:t xml:space="preserve"> the </w:t>
      </w:r>
      <w:proofErr w:type="spellStart"/>
      <w:r w:rsidRPr="00A04341">
        <w:rPr>
          <w:rFonts w:ascii="TimesNewRomanPSMT" w:hAnsi="TimesNewRomanPSMT" w:cs="TimesNewRomanPSMT"/>
          <w:lang w:eastAsia="ja-JP"/>
        </w:rPr>
        <w:t>ResultCode</w:t>
      </w:r>
      <w:proofErr w:type="spellEnd"/>
      <w:r w:rsidRPr="00A04341">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proofErr w:type="spellEnd"/>
      <w:r w:rsidRPr="00A04341">
        <w:rPr>
          <w:rFonts w:ascii="TimesNewRomanPSMT" w:hAnsi="TimesNewRomanPSMT" w:cs="TimesNewRomanPSMT"/>
          <w:lang w:eastAsia="ja-JP"/>
        </w:rPr>
        <w:t xml:space="preserve"> the MLME-</w:t>
      </w:r>
      <w:proofErr w:type="spellStart"/>
      <w:r w:rsidRPr="00A04341">
        <w:rPr>
          <w:rFonts w:ascii="TimesNewRomanPSMT" w:hAnsi="TimesNewRomanPSMT" w:cs="TimesNewRomanPSMT"/>
          <w:lang w:eastAsia="ja-JP"/>
        </w:rPr>
        <w:t>ASSOCIATE.response</w:t>
      </w:r>
      <w:proofErr w:type="spellEnd"/>
      <w:r w:rsidRPr="00A04341">
        <w:rPr>
          <w:rFonts w:ascii="TimesNewRomanPSMT" w:hAnsi="TimesNewRomanPSMT" w:cs="TimesNewRomanPSMT"/>
          <w:lang w:eastAsia="ja-JP"/>
        </w:rPr>
        <w:t xml:space="preserv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proofErr w:type="spellStart"/>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proofErr w:type="spellEnd"/>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 xml:space="preserve">If the </w:t>
      </w:r>
      <w:proofErr w:type="spellStart"/>
      <w:r w:rsidRPr="00C54302">
        <w:rPr>
          <w:rFonts w:ascii="TimesNewRomanPSMT" w:hAnsi="TimesNewRomanPSMT" w:cs="TimesNewRomanPSMT"/>
          <w:u w:val="single"/>
          <w:lang w:eastAsia="ja-JP"/>
        </w:rPr>
        <w:t>ResultCode</w:t>
      </w:r>
      <w:proofErr w:type="spellEnd"/>
      <w:r w:rsidRPr="00C54302">
        <w:rPr>
          <w:rFonts w:ascii="TimesNewRomanPSMT" w:hAnsi="TimesNewRomanPSMT" w:cs="TimesNewRomanPSMT"/>
          <w:u w:val="single"/>
          <w:lang w:eastAsia="ja-JP"/>
        </w:rPr>
        <w:t xml:space="preserv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proofErr w:type="spellStart"/>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proofErr w:type="spellEnd"/>
      <w:r w:rsidRPr="00F42589">
        <w:rPr>
          <w:rFonts w:ascii="TimesNewRomanPSMT" w:hAnsi="TimesNewRomanPSMT" w:cs="TimesNewRomanPSMT"/>
          <w:lang w:eastAsia="ja-JP"/>
        </w:rPr>
        <w:t xml:space="preserve"> </w:t>
      </w:r>
      <w:proofErr w:type="spellStart"/>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proofErr w:type="spellEnd"/>
      <w:r w:rsidRPr="00F42589">
        <w:rPr>
          <w:rFonts w:ascii="TimesNewRomanPSMT" w:hAnsi="TimesNewRomanPSMT" w:cs="TimesNewRomanPSMT"/>
          <w:lang w:eastAsia="ja-JP"/>
        </w:rPr>
        <w:t xml:space="preserve"> Association Response frame with a status code of </w:t>
      </w:r>
      <w:proofErr w:type="spellStart"/>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proofErr w:type="spellEnd"/>
      <w:r w:rsidRPr="00F42589">
        <w:rPr>
          <w:rFonts w:ascii="TimesNewRomanPSMT" w:hAnsi="TimesNewRomanPSMT" w:cs="TimesNewRomanPSMT"/>
          <w:lang w:eastAsia="ja-JP"/>
        </w:rPr>
        <w:t xml:space="preserve"> is acknowledged by the STA</w:t>
      </w:r>
      <w:del w:id="79" w:author="mrison" w:date="2015-08-21T07:23:00Z">
        <w:r w:rsidDel="00FD698B">
          <w:rPr>
            <w:rFonts w:ascii="TimesNewRomanPSMT" w:hAnsi="TimesNewRomanPSMT" w:cs="TimesNewRomanPSMT"/>
            <w:lang w:eastAsia="ja-JP"/>
          </w:rPr>
          <w:delText xml:space="preserve"> </w:delText>
        </w:r>
        <w:r w:rsidRPr="00F1071C" w:rsidDel="00FD698B">
          <w:rPr>
            <w:rFonts w:ascii="TimesNewRomanPSMT" w:hAnsi="TimesNewRomanPSMT" w:cs="TimesNewRomanPSMT"/>
            <w:highlight w:val="yellow"/>
            <w:lang w:eastAsia="ja-JP"/>
          </w:rPr>
          <w:delText>[how does the SME find out?]</w:delText>
        </w:r>
      </w:del>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 xml:space="preserve">If the </w:t>
      </w:r>
      <w:proofErr w:type="spellStart"/>
      <w:r>
        <w:rPr>
          <w:rFonts w:ascii="TimesNewRomanPSMT" w:hAnsi="TimesNewRomanPSMT" w:cs="TimesNewRomanPSMT"/>
          <w:u w:val="single"/>
          <w:lang w:eastAsia="ja-JP"/>
        </w:rPr>
        <w:t>ResultCode</w:t>
      </w:r>
      <w:proofErr w:type="spellEnd"/>
      <w:r>
        <w:rPr>
          <w:rFonts w:ascii="TimesNewRomanPSMT" w:hAnsi="TimesNewRomanPSMT" w:cs="TimesNewRomanPSMT"/>
          <w:u w:val="single"/>
          <w:lang w:eastAsia="ja-JP"/>
        </w:rPr>
        <w:t xml:space="preserve"> in the MLME-</w:t>
      </w:r>
      <w:proofErr w:type="spellStart"/>
      <w:r w:rsidRPr="002D5FA4">
        <w:rPr>
          <w:rFonts w:ascii="TimesNewRomanPSMT" w:hAnsi="TimesNewRomanPSMT" w:cs="TimesNewRomanPSMT"/>
          <w:u w:val="single"/>
          <w:lang w:eastAsia="ja-JP"/>
        </w:rPr>
        <w:t>ASSOCIATE.response</w:t>
      </w:r>
      <w:proofErr w:type="spellEnd"/>
      <w:r w:rsidRPr="002D5FA4">
        <w:rPr>
          <w:rFonts w:ascii="TimesNewRomanPSMT" w:hAnsi="TimesNewRomanPSMT" w:cs="TimesNewRomanPSMT"/>
          <w:u w:val="single"/>
          <w:lang w:eastAsia="ja-JP"/>
        </w:rPr>
        <w:t xml:space="preserv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w:t>
      </w:r>
      <w:proofErr w:type="spellStart"/>
      <w:r>
        <w:rPr>
          <w:rFonts w:ascii="TimesNewRomanPSMT" w:hAnsi="TimesNewRomanPSMT" w:cs="TimesNewRomanPSMT"/>
          <w:u w:val="single"/>
          <w:lang w:eastAsia="ja-JP"/>
        </w:rPr>
        <w:t>and</w:t>
      </w:r>
      <w:r w:rsidRPr="00A04341">
        <w:rPr>
          <w:rFonts w:ascii="TimesNewRomanPSMT" w:hAnsi="TimesNewRomanPSMT" w:cs="TimesNewRomanPSMT"/>
          <w:strike/>
          <w:lang w:eastAsia="ja-JP"/>
        </w:rPr>
        <w:t>If</w:t>
      </w:r>
      <w:proofErr w:type="spellEnd"/>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w:t>
      </w:r>
      <w:proofErr w:type="spellStart"/>
      <w:r w:rsidRPr="00F42589">
        <w:rPr>
          <w:rFonts w:ascii="TimesNewRomanPSMT" w:hAnsi="TimesNewRomanPSMT" w:cs="TimesNewRomanPSMT"/>
          <w:lang w:eastAsia="ja-JP"/>
        </w:rPr>
        <w:t>SETPROTECTION.request</w:t>
      </w:r>
      <w:proofErr w:type="spellEnd"/>
      <w:r w:rsidRPr="00F42589">
        <w:rPr>
          <w:rFonts w:ascii="TimesNewRomanPSMT" w:hAnsi="TimesNewRomanPSMT" w:cs="TimesNewRomanPSMT"/>
          <w:lang w:eastAsia="ja-JP"/>
        </w:rPr>
        <w:t>(</w:t>
      </w:r>
      <w:proofErr w:type="spellStart"/>
      <w:r w:rsidRPr="00F42589">
        <w:rPr>
          <w:rFonts w:ascii="TimesNewRomanPSMT" w:hAnsi="TimesNewRomanPSMT" w:cs="TimesNewRomanPSMT"/>
          <w:lang w:eastAsia="ja-JP"/>
        </w:rPr>
        <w:t>Rx_Tx</w:t>
      </w:r>
      <w:proofErr w:type="spellEnd"/>
      <w:r w:rsidRPr="00F42589">
        <w:rPr>
          <w:rFonts w:ascii="TimesNewRomanPSMT" w:hAnsi="TimesNewRomanPSMT" w:cs="TimesNewRomanPSMT"/>
          <w:lang w:eastAsia="ja-JP"/>
        </w:rPr>
        <w:t>)</w:t>
      </w:r>
      <w:r w:rsidRPr="00A04341">
        <w:rPr>
          <w:rFonts w:ascii="TimesNewRomanPSMT" w:hAnsi="TimesNewRomanPSMT" w:cs="TimesNewRomanPSMT"/>
          <w:strike/>
          <w:lang w:eastAsia="ja-JP"/>
        </w:rPr>
        <w:t>. Upon receipt of the MLME-</w:t>
      </w:r>
      <w:proofErr w:type="spellStart"/>
      <w:r w:rsidRPr="00A04341">
        <w:rPr>
          <w:rFonts w:ascii="TimesNewRomanPSMT" w:hAnsi="TimesNewRomanPSMT" w:cs="TimesNewRomanPSMT"/>
          <w:strike/>
          <w:lang w:eastAsia="ja-JP"/>
        </w:rPr>
        <w:t>SETPROTECTION.request</w:t>
      </w:r>
      <w:proofErr w:type="spellEnd"/>
      <w:r w:rsidRPr="00A04341">
        <w:rPr>
          <w:rFonts w:ascii="TimesNewRomanPSMT" w:hAnsi="TimesNewRomanPSMT" w:cs="TimesNewRomanPSMT"/>
          <w:strike/>
          <w:lang w:eastAsia="ja-JP"/>
        </w:rPr>
        <w:t>(</w:t>
      </w:r>
      <w:proofErr w:type="spellStart"/>
      <w:r w:rsidRPr="00A04341">
        <w:rPr>
          <w:rFonts w:ascii="TimesNewRomanPSMT" w:hAnsi="TimesNewRomanPSMT" w:cs="TimesNewRomanPSMT"/>
          <w:strike/>
          <w:lang w:eastAsia="ja-JP"/>
        </w:rPr>
        <w:t>Rx_Tx</w:t>
      </w:r>
      <w:proofErr w:type="spellEnd"/>
      <w:r w:rsidRPr="00A04341">
        <w:rPr>
          <w:rFonts w:ascii="TimesNewRomanPSMT" w:hAnsi="TimesNewRomanPSMT" w:cs="TimesNewRomanPSMT"/>
          <w:strike/>
          <w:lang w:eastAsia="ja-JP"/>
        </w:rPr>
        <w:t>),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lastRenderedPageBreak/>
        <w:t xml:space="preserve">An AP may provide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w:t>
      </w:r>
      <w:proofErr w:type="spellStart"/>
      <w:r w:rsidRPr="00C14F99">
        <w:rPr>
          <w:rFonts w:ascii="TimesNewRomanPSMT" w:hAnsi="TimesNewRomanPSMT" w:cs="TimesNewRomanPSMT"/>
          <w:strike/>
          <w:lang w:eastAsia="ja-JP"/>
        </w:rPr>
        <w:t>Neighbor</w:t>
      </w:r>
      <w:proofErr w:type="spellEnd"/>
      <w:r w:rsidRPr="00C14F99">
        <w:rPr>
          <w:rFonts w:ascii="TimesNewRomanPSMT" w:hAnsi="TimesNewRomanPSMT" w:cs="TimesNewRomanPSMT"/>
          <w:strike/>
          <w:lang w:eastAsia="ja-JP"/>
        </w:rPr>
        <w:t xml:space="preserve">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proofErr w:type="spellStart"/>
      <w:r w:rsidR="00AD3F64" w:rsidRPr="00AD3F64">
        <w:rPr>
          <w:rFonts w:ascii="Arial-BoldMT" w:hAnsi="Arial-BoldMT" w:cs="Arial-BoldMT"/>
          <w:b/>
          <w:bCs/>
          <w:szCs w:val="22"/>
          <w:u w:val="single"/>
          <w:lang w:eastAsia="ja-JP"/>
        </w:rPr>
        <w:t>Neighbor</w:t>
      </w:r>
      <w:proofErr w:type="spellEnd"/>
      <w:r w:rsidR="00AD3F64" w:rsidRPr="00AD3F64">
        <w:rPr>
          <w:rFonts w:ascii="Arial-BoldMT" w:hAnsi="Arial-BoldMT" w:cs="Arial-BoldMT"/>
          <w:b/>
          <w:bCs/>
          <w:szCs w:val="22"/>
          <w:u w:val="single"/>
          <w:lang w:eastAsia="ja-JP"/>
        </w:rPr>
        <w:t xml:space="preserve">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proofErr w:type="spellStart"/>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w:t>
      </w:r>
      <w:proofErr w:type="spellEnd"/>
      <w:r w:rsidR="00AD3F64">
        <w:rPr>
          <w:rFonts w:ascii="Arial-BoldMT" w:hAnsi="Arial-BoldMT" w:cs="Arial-BoldMT"/>
          <w:b/>
          <w:bCs/>
          <w:i/>
          <w:szCs w:val="22"/>
          <w:lang w:eastAsia="ja-JP"/>
        </w:rPr>
        <w:t xml:space="preserv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 xml:space="preserve">An AP may provide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w:t>
      </w:r>
      <w:proofErr w:type="spellStart"/>
      <w:r w:rsidRPr="00AD3F64">
        <w:rPr>
          <w:rFonts w:ascii="TimesNewRomanPSMT" w:hAnsi="TimesNewRomanPSMT" w:cs="TimesNewRomanPSMT"/>
          <w:u w:val="single"/>
          <w:lang w:eastAsia="ja-JP"/>
        </w:rPr>
        <w:t>Neighbor</w:t>
      </w:r>
      <w:proofErr w:type="spellEnd"/>
      <w:r w:rsidRPr="00AD3F64">
        <w:rPr>
          <w:rFonts w:ascii="TimesNewRomanPSMT" w:hAnsi="TimesNewRomanPSMT" w:cs="TimesNewRomanPSMT"/>
          <w:u w:val="single"/>
          <w:lang w:eastAsia="ja-JP"/>
        </w:rPr>
        <w:t xml:space="preserve">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w:t>
      </w:r>
      <w:proofErr w:type="spellStart"/>
      <w:r w:rsidRPr="00BA7212">
        <w:rPr>
          <w:rFonts w:ascii="TimesNewRomanPSMT" w:hAnsi="TimesNewRomanPSMT" w:cs="TimesNewRomanPSMT"/>
          <w:szCs w:val="22"/>
          <w:lang w:eastAsia="ja-JP"/>
        </w:rPr>
        <w:t>QUERY.request</w:t>
      </w:r>
      <w:proofErr w:type="spellEnd"/>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proofErr w:type="spellStart"/>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proofErr w:type="spellEnd"/>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w:t>
      </w:r>
      <w:proofErr w:type="spellStart"/>
      <w:r w:rsidRPr="00BA7212">
        <w:rPr>
          <w:rFonts w:ascii="TimesNewRomanPSMT" w:hAnsi="TimesNewRomanPSMT" w:cs="TimesNewRomanPSMT"/>
          <w:szCs w:val="22"/>
          <w:lang w:eastAsia="ja-JP"/>
        </w:rPr>
        <w:t>ASSOCIATE.request</w:t>
      </w:r>
      <w:proofErr w:type="spellEnd"/>
      <w:r w:rsidRPr="00BA7212">
        <w:rPr>
          <w:rFonts w:ascii="TimesNewRomanPSMT" w:hAnsi="TimesNewRomanPSMT" w:cs="TimesNewRomanPSMT"/>
          <w:szCs w:val="22"/>
          <w:lang w:eastAsia="ja-JP"/>
        </w:rPr>
        <w:t xml:space="preserve"> or MLME</w:t>
      </w:r>
      <w:r>
        <w:rPr>
          <w:rFonts w:ascii="TimesNewRomanPSMT" w:hAnsi="TimesNewRomanPSMT" w:cs="TimesNewRomanPSMT"/>
          <w:szCs w:val="22"/>
          <w:lang w:eastAsia="ja-JP"/>
        </w:rPr>
        <w:noBreakHyphen/>
      </w:r>
      <w:proofErr w:type="spellStart"/>
      <w:r w:rsidRPr="00BA7212">
        <w:rPr>
          <w:rFonts w:ascii="TimesNewRomanPSMT" w:hAnsi="TimesNewRomanPSMT" w:cs="TimesNewRomanPSMT"/>
          <w:szCs w:val="22"/>
          <w:lang w:eastAsia="ja-JP"/>
        </w:rPr>
        <w:t>REASSOCIATE.request</w:t>
      </w:r>
      <w:proofErr w:type="spellEnd"/>
      <w:r w:rsidRPr="00BA7212">
        <w:rPr>
          <w:rFonts w:ascii="TimesNewRomanPSMT" w:hAnsi="TimesNewRomanPSMT" w:cs="TimesNewRomanPSMT"/>
          <w:szCs w:val="22"/>
          <w:lang w:eastAsia="ja-JP"/>
        </w:rPr>
        <w:t xml:space="preserve">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w:t>
      </w:r>
      <w:r w:rsidRPr="00C14F99">
        <w:rPr>
          <w:rFonts w:ascii="TimesNewRomanPSMT" w:hAnsi="TimesNewRomanPSMT" w:cs="TimesNewRomanPSMT"/>
          <w:szCs w:val="22"/>
          <w:highlight w:val="yellow"/>
          <w:u w:val="single"/>
          <w:lang w:eastAsia="ja-JP"/>
        </w:rPr>
        <w:t>receiving</w:t>
      </w:r>
      <w:r w:rsidRPr="00C14F99">
        <w:rPr>
          <w:rFonts w:ascii="TimesNewRomanPSMT" w:hAnsi="TimesNewRomanPSMT" w:cs="TimesNewRomanPSMT"/>
          <w:szCs w:val="22"/>
          <w:highlight w:val="yellow"/>
          <w:lang w:eastAsia="ja-JP"/>
        </w:rPr>
        <w:t xml:space="preserve"> STA</w:t>
      </w:r>
      <w:r w:rsidRPr="00C14F99">
        <w:rPr>
          <w:rFonts w:ascii="TimesNewRomanPSMT" w:hAnsi="TimesNewRomanPSMT" w:cs="TimesNewRomanPSMT"/>
          <w:strike/>
          <w:szCs w:val="22"/>
          <w:highlight w:val="yellow"/>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w:t>
      </w:r>
      <w:proofErr w:type="spellStart"/>
      <w:r w:rsidRPr="000F5A7F">
        <w:rPr>
          <w:rFonts w:ascii="TimesNewRomanPSMT" w:hAnsi="TimesNewRomanPSMT" w:cs="TimesNewRomanPSMT"/>
          <w:sz w:val="20"/>
          <w:szCs w:val="22"/>
          <w:u w:val="single"/>
          <w:lang w:eastAsia="ja-JP"/>
        </w:rPr>
        <w:t>reassociate</w:t>
      </w:r>
      <w:proofErr w:type="spellEnd"/>
      <w:r w:rsidRPr="000F5A7F">
        <w:rPr>
          <w:rFonts w:ascii="TimesNewRomanPSMT" w:hAnsi="TimesNewRomanPSMT" w:cs="TimesNewRomanPSMT"/>
          <w:sz w:val="20"/>
          <w:szCs w:val="22"/>
          <w:u w:val="single"/>
          <w:lang w:eastAsia="ja-JP"/>
        </w:rPr>
        <w:t xml:space="preserv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w:t>
      </w:r>
      <w:proofErr w:type="spellStart"/>
      <w:r w:rsidRPr="000F5A7F">
        <w:rPr>
          <w:rFonts w:ascii="TimesNewRomanPSMT" w:hAnsi="TimesNewRomanPSMT" w:cs="TimesNewRomanPSMT"/>
          <w:sz w:val="20"/>
          <w:szCs w:val="22"/>
          <w:u w:val="single"/>
          <w:lang w:eastAsia="ja-JP"/>
        </w:rPr>
        <w:t>reassociation</w:t>
      </w:r>
      <w:proofErr w:type="spellEnd"/>
      <w:r w:rsidRPr="000F5A7F">
        <w:rPr>
          <w:rFonts w:ascii="TimesNewRomanPSMT" w:hAnsi="TimesNewRomanPSMT" w:cs="TimesNewRomanPSMT"/>
          <w:sz w:val="20"/>
          <w:szCs w:val="22"/>
          <w:u w:val="single"/>
          <w:lang w:eastAsia="ja-JP"/>
        </w:rPr>
        <w:t xml:space="preserve">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w:t>
      </w:r>
      <w:proofErr w:type="spellStart"/>
      <w:r w:rsidRPr="00BA7212">
        <w:rPr>
          <w:rFonts w:ascii="TimesNewRomanPSMT" w:hAnsi="TimesNewRomanPSMT" w:cs="TimesNewRomanPSMT"/>
          <w:szCs w:val="22"/>
          <w:lang w:eastAsia="ja-JP"/>
        </w:rPr>
        <w:t>Deauthentication</w:t>
      </w:r>
      <w:proofErr w:type="spellEnd"/>
      <w:r w:rsidRPr="00BA7212">
        <w:rPr>
          <w:rFonts w:ascii="TimesNewRomanPSMT" w:hAnsi="TimesNewRomanPSMT" w:cs="TimesNewRomanPSMT"/>
          <w:szCs w:val="22"/>
          <w:lang w:eastAsia="ja-JP"/>
        </w:rPr>
        <w:t xml:space="preserve">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w:t>
      </w:r>
      <w:proofErr w:type="spellStart"/>
      <w:r w:rsidRPr="00BA7212">
        <w:rPr>
          <w:rFonts w:ascii="TimesNewRomanPSMT" w:hAnsi="TimesNewRomanPSMT" w:cs="TimesNewRomanPSMT"/>
          <w:szCs w:val="22"/>
          <w:lang w:eastAsia="ja-JP"/>
        </w:rPr>
        <w:t>QUERY.request</w:t>
      </w:r>
      <w:proofErr w:type="spellEnd"/>
      <w:r w:rsidRPr="00BA7212">
        <w:rPr>
          <w:rFonts w:ascii="TimesNewRomanPSMT" w:hAnsi="TimesNewRomanPSMT" w:cs="TimesNewRomanPSMT"/>
          <w:szCs w:val="22"/>
          <w:lang w:eastAsia="ja-JP"/>
        </w:rPr>
        <w:t xml:space="preserve">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w:t>
      </w:r>
      <w:proofErr w:type="spellStart"/>
      <w:r w:rsidRPr="00BA7212">
        <w:rPr>
          <w:rFonts w:ascii="TimesNewRomanPSMT" w:hAnsi="TimesNewRomanPSMT" w:cs="TimesNewRomanPSMT"/>
          <w:szCs w:val="22"/>
          <w:lang w:eastAsia="ja-JP"/>
        </w:rPr>
        <w:t>QUERY.confirm</w:t>
      </w:r>
      <w:proofErr w:type="spellEnd"/>
      <w:r w:rsidRPr="00BA7212">
        <w:rPr>
          <w:rFonts w:ascii="TimesNewRomanPSMT" w:hAnsi="TimesNewRomanPSMT" w:cs="TimesNewRomanPSMT"/>
          <w:szCs w:val="22"/>
          <w:lang w:eastAsia="ja-JP"/>
        </w:rPr>
        <w:t xml:space="preserve">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 xml:space="preserve">tuff be moved to </w:t>
      </w:r>
      <w:proofErr w:type="spellStart"/>
      <w:r>
        <w:rPr>
          <w:rFonts w:ascii="TimesNewRomanPSMT" w:hAnsi="TimesNewRomanPSMT" w:cs="TimesNewRomanPSMT"/>
          <w:szCs w:val="22"/>
          <w:highlight w:val="yellow"/>
          <w:lang w:eastAsia="ja-JP"/>
        </w:rPr>
        <w:t>Subclause</w:t>
      </w:r>
      <w:proofErr w:type="spellEnd"/>
      <w:r>
        <w:rPr>
          <w:rFonts w:ascii="TimesNewRomanPSMT" w:hAnsi="TimesNewRomanPSMT" w:cs="TimesNewRomanPSMT"/>
          <w:szCs w:val="22"/>
          <w:highlight w:val="yellow"/>
          <w:lang w:eastAsia="ja-JP"/>
        </w:rPr>
        <w:t xml:space="preserv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proofErr w:type="spellStart"/>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proofErr w:type="spellEnd"/>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proofErr w:type="spellStart"/>
      <w:r w:rsidRPr="00787471">
        <w:rPr>
          <w:rFonts w:ascii="TimesNewRomanPSMT" w:hAnsi="TimesNewRomanPSMT" w:cs="TimesNewRomanPSMT"/>
          <w:strike/>
          <w:szCs w:val="22"/>
          <w:lang w:eastAsia="ja-JP"/>
          <w:rPrChange w:id="80" w:author="mrison" w:date="2015-08-20T11:52:00Z">
            <w:rPr>
              <w:rFonts w:ascii="TimesNewRomanPSMT" w:hAnsi="TimesNewRomanPSMT" w:cs="TimesNewRomanPSMT"/>
              <w:strike/>
              <w:szCs w:val="22"/>
              <w:highlight w:val="yellow"/>
              <w:lang w:eastAsia="ja-JP"/>
            </w:rPr>
          </w:rPrChange>
        </w:rPr>
        <w:t>may</w:t>
      </w:r>
      <w:r w:rsidRPr="00787471">
        <w:rPr>
          <w:rFonts w:ascii="TimesNewRomanPSMT" w:hAnsi="TimesNewRomanPSMT" w:cs="TimesNewRomanPSMT"/>
          <w:szCs w:val="22"/>
          <w:u w:val="single"/>
          <w:lang w:eastAsia="ja-JP"/>
          <w:rPrChange w:id="81" w:author="mrison" w:date="2015-08-20T11:52:00Z">
            <w:rPr>
              <w:rFonts w:ascii="TimesNewRomanPSMT" w:hAnsi="TimesNewRomanPSMT" w:cs="TimesNewRomanPSMT"/>
              <w:szCs w:val="22"/>
              <w:highlight w:val="yellow"/>
              <w:u w:val="single"/>
              <w:lang w:eastAsia="ja-JP"/>
            </w:rPr>
          </w:rPrChange>
        </w:rPr>
        <w:t>should</w:t>
      </w:r>
      <w:proofErr w:type="spellEnd"/>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w:t>
      </w:r>
      <w:r w:rsidR="0085582F">
        <w:rPr>
          <w:rFonts w:ascii="TimesNewRomanPSMT" w:hAnsi="TimesNewRomanPSMT" w:cs="TimesNewRomanPSMT"/>
          <w:szCs w:val="22"/>
          <w:lang w:eastAsia="ja-JP"/>
        </w:rPr>
        <w:t>elete</w:t>
      </w:r>
      <w:r w:rsidRPr="00BA7212">
        <w:rPr>
          <w:rFonts w:ascii="TimesNewRomanPSMT" w:hAnsi="TimesNewRomanPSMT" w:cs="TimesNewRomanPSMT"/>
          <w:szCs w:val="22"/>
          <w:lang w:eastAsia="ja-JP"/>
        </w:rPr>
        <w:t xml:space="preserve"> the SA</w:t>
      </w:r>
      <w:r>
        <w:rPr>
          <w:rFonts w:ascii="TimesNewRomanPSMT" w:hAnsi="TimesNewRomanPSMT" w:cs="TimesNewRomanPSMT"/>
          <w:szCs w:val="22"/>
          <w:lang w:eastAsia="ja-JP"/>
        </w:rPr>
        <w:t xml:space="preserve"> </w:t>
      </w:r>
      <w:ins w:id="82" w:author="mrison" w:date="2015-08-20T12:04:00Z">
        <w:r w:rsidR="00066094" w:rsidRPr="00066094">
          <w:rPr>
            <w:rFonts w:ascii="TimesNewRomanPSMT" w:hAnsi="TimesNewRomanPSMT" w:cs="TimesNewRomanPSMT"/>
            <w:u w:val="single"/>
            <w:lang w:eastAsia="ja-JP"/>
          </w:rPr>
          <w:t xml:space="preserve">and temporal keys held for communication with the STA by </w:t>
        </w:r>
      </w:ins>
      <w:r w:rsidRPr="00A72E5B">
        <w:rPr>
          <w:rFonts w:ascii="TimesNewRomanPSMT" w:hAnsi="TimesNewRomanPSMT" w:cs="TimesNewRomanPSMT"/>
          <w:u w:val="single"/>
          <w:lang w:eastAsia="ja-JP"/>
        </w:rPr>
        <w:t>using the MLME-</w:t>
      </w:r>
      <w:proofErr w:type="spellStart"/>
      <w:r w:rsidRPr="00A72E5B">
        <w:rPr>
          <w:rFonts w:ascii="TimesNewRomanPSMT" w:hAnsi="TimesNewRomanPSMT" w:cs="TimesNewRomanPSMT"/>
          <w:u w:val="single"/>
          <w:lang w:eastAsia="ja-JP"/>
        </w:rPr>
        <w:t>DELETEKEYS.request</w:t>
      </w:r>
      <w:proofErr w:type="spellEnd"/>
      <w:r w:rsidRPr="00A72E5B">
        <w:rPr>
          <w:rFonts w:ascii="TimesNewRomanPSMT" w:hAnsi="TimesNewRomanPSMT" w:cs="TimesNewRomanPSMT"/>
          <w:u w:val="single"/>
          <w:lang w:eastAsia="ja-JP"/>
        </w:rPr>
        <w:t xml:space="preserve">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 xml:space="preserve">Either change to NOT, or add the terminology to </w:t>
            </w:r>
            <w:proofErr w:type="spellStart"/>
            <w:r w:rsidRPr="00AE12E3">
              <w:t>Subclause</w:t>
            </w:r>
            <w:proofErr w:type="spellEnd"/>
            <w:r w:rsidRPr="00AE12E3">
              <w:t xml:space="preserv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BB6A55" w:rsidRDefault="00A37D56" w:rsidP="00A37D56">
      <w:r>
        <w:t>A TK is defined at 44.17 as “The combination of temporal encryption key and temporal message integrity code (MIC) key.”</w:t>
      </w:r>
      <w:r w:rsidR="00D711EB">
        <w:t xml:space="preserve">  Note that PTK != Pairwise Temporal Key (rather, == Pairwise Transient Key).</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w:t>
      </w:r>
      <w:proofErr w:type="spellStart"/>
      <w:r>
        <w:t>DELETEKEYS.request</w:t>
      </w:r>
      <w:proofErr w:type="spellEnd"/>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w:t>
      </w:r>
      <w:proofErr w:type="spellStart"/>
      <w:r>
        <w:t>DELETEKEYS.request</w:t>
      </w:r>
      <w:proofErr w:type="spellEnd"/>
      <w:r>
        <w:t xml:space="preserve"> to delete a PTKSA/GTKSA/IGTKSA</w:t>
      </w:r>
    </w:p>
    <w:p w:rsidR="00A84979" w:rsidRDefault="00A84979" w:rsidP="00A84979">
      <w:r>
        <w:t xml:space="preserve">1940.30: “A Supplicant may initiate </w:t>
      </w:r>
      <w:proofErr w:type="spellStart"/>
      <w:r>
        <w:t>preauthentication</w:t>
      </w:r>
      <w:proofErr w:type="spellEnd"/>
      <w:r>
        <w:t xml:space="preserve"> when it has completed the 4-Way Handshake and configured the required temporal keys.”</w:t>
      </w:r>
    </w:p>
    <w:p w:rsidR="00A84979" w:rsidRDefault="00A84979" w:rsidP="00A84979">
      <w:r>
        <w:t xml:space="preserve">1942.12: “This process keeps the pair of STAs in a consistent state with respect to derivation of fresh temporal keys upon an IEEE </w:t>
      </w:r>
      <w:proofErr w:type="spellStart"/>
      <w:r>
        <w:t>Std</w:t>
      </w:r>
      <w:proofErr w:type="spellEnd"/>
      <w:r>
        <w:t xml:space="preserve"> 802.1X </w:t>
      </w:r>
      <w:proofErr w:type="spellStart"/>
      <w:r>
        <w:t>reauthentication</w:t>
      </w:r>
      <w:proofErr w:type="spellEnd"/>
      <w:r>
        <w:t>.”</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 xml:space="preserve">1982.6: “The Authenticator sends an EAPOL-Key frame containing </w:t>
      </w:r>
      <w:proofErr w:type="spellStart"/>
      <w:r>
        <w:t>ANonce</w:t>
      </w:r>
      <w:proofErr w:type="spellEnd"/>
      <w:r>
        <w:t>,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commentRangeStart w:id="83"/>
      <w:r>
        <w:t>Make the following changes:</w:t>
      </w:r>
      <w:commentRangeEnd w:id="83"/>
      <w:r w:rsidR="00F0029F">
        <w:rPr>
          <w:rStyle w:val="CommentReference"/>
        </w:rPr>
        <w:commentReference w:id="83"/>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(PMK) or from the PMK-R1. Its components include a key confirmation key (KCK), a key encryption key</w:t>
      </w:r>
    </w:p>
    <w:p w:rsidR="0071661E" w:rsidRPr="00BB6A55" w:rsidRDefault="0071661E" w:rsidP="0071661E">
      <w:r w:rsidRPr="00BB6A55">
        <w:rPr>
          <w:rFonts w:ascii="TimesNewRomanPSMT" w:hAnsi="TimesNewRomanPSMT" w:cs="TimesNewRomanPSMT"/>
          <w:lang w:eastAsia="ja-JP"/>
        </w:rPr>
        <w:lastRenderedPageBreak/>
        <w:t xml:space="preserve">(KEK), and </w:t>
      </w:r>
      <w:r w:rsidRPr="00BB6A55">
        <w:rPr>
          <w:rFonts w:ascii="TimesNewRomanPSMT" w:hAnsi="TimesNewRomanPSMT" w:cs="TimesNewRomanPSMT"/>
          <w:strike/>
          <w:lang w:eastAsia="ja-JP"/>
        </w:rPr>
        <w:t xml:space="preserve">one or </w:t>
      </w:r>
      <w:proofErr w:type="spellStart"/>
      <w:r w:rsidRPr="00BB6A55">
        <w:rPr>
          <w:rFonts w:ascii="TimesNewRomanPSMT" w:hAnsi="TimesNewRomanPSMT" w:cs="TimesNewRomanPSMT"/>
          <w:strike/>
          <w:lang w:eastAsia="ja-JP"/>
        </w:rPr>
        <w:t>more</w:t>
      </w:r>
      <w:r w:rsidRPr="00BB6A55">
        <w:rPr>
          <w:rFonts w:ascii="TimesNewRomanPSMT" w:hAnsi="TimesNewRomanPSMT" w:cs="TimesNewRomanPSMT"/>
          <w:u w:val="single"/>
          <w:lang w:eastAsia="ja-JP"/>
        </w:rPr>
        <w:t>a</w:t>
      </w:r>
      <w:proofErr w:type="spellEnd"/>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w:t>
      </w:r>
      <w:proofErr w:type="spellStart"/>
      <w:r w:rsidR="00A37D56" w:rsidRPr="00BB6A55">
        <w:rPr>
          <w:rFonts w:ascii="TimesNewRomanPSMT" w:hAnsi="TimesNewRomanPSMT" w:cs="TimesNewRomanPSMT"/>
          <w:strike/>
          <w:lang w:eastAsia="ja-JP"/>
        </w:rPr>
        <w:t>Keylist</w:t>
      </w:r>
      <w:proofErr w:type="spellEnd"/>
      <w:r w:rsidR="00A37D56" w:rsidRPr="00BB6A55">
        <w:rPr>
          <w:rFonts w:ascii="TimesNewRomanPSMT" w:hAnsi="TimesNewRomanPSMT" w:cs="TimesNewRomanPSMT"/>
          <w:strike/>
          <w:lang w:eastAsia="ja-JP"/>
        </w:rPr>
        <w:t xml:space="preserve"> Address,</w:t>
      </w:r>
      <w:r w:rsidRPr="00BB6A55">
        <w:rPr>
          <w:strike/>
          <w:sz w:val="28"/>
        </w:rPr>
        <w:t xml:space="preserve"> </w:t>
      </w:r>
      <w:r w:rsidR="00A37D56" w:rsidRPr="00BB6A55">
        <w:rPr>
          <w:rFonts w:ascii="TimesNewRomanPSMT" w:hAnsi="TimesNewRomanPSMT" w:cs="TimesNewRomanPSMT"/>
          <w:strike/>
          <w:lang w:eastAsia="ja-JP"/>
        </w:rPr>
        <w:t xml:space="preserve">including Group, Pairwise and </w:t>
      </w:r>
      <w:proofErr w:type="spellStart"/>
      <w:r w:rsidR="00A37D56" w:rsidRPr="00BB6A55">
        <w:rPr>
          <w:rFonts w:ascii="TimesNewRomanPSMT" w:hAnsi="TimesNewRomanPSMT" w:cs="TimesNewRomanPSMT"/>
          <w:strike/>
          <w:lang w:eastAsia="ja-JP"/>
        </w:rPr>
        <w:t>PeerKey</w:t>
      </w:r>
      <w:proofErr w:type="spellEnd"/>
      <w:r w:rsidRPr="00BB6A55">
        <w:rPr>
          <w:u w:val="single"/>
        </w:rPr>
        <w:t xml:space="preserve"> </w:t>
      </w:r>
      <w:proofErr w:type="spellStart"/>
      <w:r w:rsidRPr="00BB6A55">
        <w:rPr>
          <w:rFonts w:ascii="TimesNewRomanPSMT" w:hAnsi="TimesNewRomanPSMT" w:cs="TimesNewRomanPSMT"/>
          <w:u w:val="single"/>
          <w:lang w:eastAsia="ja-JP"/>
        </w:rPr>
        <w:t>DeleteKeyDescriptors</w:t>
      </w:r>
      <w:proofErr w:type="spellEnd"/>
      <w:r w:rsidRPr="00BB6A55">
        <w:rPr>
          <w:rFonts w:ascii="TimesNewRomanPSMT" w:hAnsi="TimesNewRomanPSMT" w:cs="TimesNewRomanPSMT"/>
          <w:u w:val="single"/>
          <w:lang w:eastAsia="ja-JP"/>
        </w:rPr>
        <w:t xml:space="preserve"> in the </w:t>
      </w:r>
      <w:proofErr w:type="spellStart"/>
      <w:r w:rsidRPr="00BB6A55">
        <w:rPr>
          <w:rFonts w:ascii="TimesNewRomanPSMT" w:hAnsi="TimesNewRomanPSMT" w:cs="TimesNewRomanPSMT"/>
          <w:u w:val="single"/>
          <w:lang w:eastAsia="ja-JP"/>
        </w:rPr>
        <w:t>Keylist</w:t>
      </w:r>
      <w:proofErr w:type="spellEnd"/>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A07167">
        <w:rPr>
          <w:highlight w:val="yellow"/>
          <w:u w:val="singl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proofErr w:type="spellStart"/>
      <w:r w:rsidRPr="00620FBE">
        <w:rPr>
          <w:strike/>
        </w:rPr>
        <w:t>are</w:t>
      </w:r>
      <w:r w:rsidRPr="00620FBE">
        <w:rPr>
          <w:u w:val="single"/>
        </w:rPr>
        <w:t>is</w:t>
      </w:r>
      <w:proofErr w:type="spellEnd"/>
      <w:r w:rsidRPr="00620FBE">
        <w:t xml:space="preserve"> used</w:t>
      </w:r>
      <w:r>
        <w:t>”</w:t>
      </w:r>
    </w:p>
    <w:p w:rsidR="00620FBE" w:rsidRDefault="00620FBE" w:rsidP="009F6F95"/>
    <w:p w:rsidR="00620FBE" w:rsidRDefault="00620FBE" w:rsidP="00620FBE">
      <w:r>
        <w:t xml:space="preserve">At 1955.21: “The GTK </w:t>
      </w:r>
      <w:r w:rsidRPr="00620FBE">
        <w:rPr>
          <w:strike/>
        </w:rPr>
        <w:t xml:space="preserve">is partitioned </w:t>
      </w:r>
      <w:proofErr w:type="spellStart"/>
      <w:r w:rsidRPr="00620FBE">
        <w:rPr>
          <w:strike/>
        </w:rPr>
        <w:t>into</w:t>
      </w:r>
      <w:r w:rsidR="00781FE5">
        <w:rPr>
          <w:u w:val="single"/>
        </w:rPr>
        <w:t>i</w:t>
      </w:r>
      <w:r>
        <w:rPr>
          <w:u w:val="single"/>
        </w:rPr>
        <w:t>s</w:t>
      </w:r>
      <w:proofErr w:type="spellEnd"/>
      <w:r>
        <w:rPr>
          <w:u w:val="single"/>
        </w:rPr>
        <w:t xml:space="preserve">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9B773A" w:rsidRDefault="009B773A" w:rsidP="009F6F95">
      <w:r>
        <w:t>At 1982.6:</w:t>
      </w:r>
    </w:p>
    <w:p w:rsidR="009B773A" w:rsidRDefault="009B773A" w:rsidP="009F6F95"/>
    <w:p w:rsidR="009B773A" w:rsidRDefault="009B773A" w:rsidP="009B773A">
      <w:pPr>
        <w:pStyle w:val="ListParagraph"/>
        <w:numPr>
          <w:ilvl w:val="0"/>
          <w:numId w:val="35"/>
        </w:numPr>
        <w:ind w:left="1080"/>
      </w:pPr>
      <w:r>
        <w:t xml:space="preserve">The Authenticator sends an EAPOL-Key frame containing </w:t>
      </w:r>
      <w:proofErr w:type="spellStart"/>
      <w:r>
        <w:t>ANonce</w:t>
      </w:r>
      <w:proofErr w:type="spellEnd"/>
      <w:r>
        <w:t>,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proofErr w:type="spellStart"/>
      <w:r w:rsidRPr="009B773A">
        <w:rPr>
          <w:strike/>
        </w:rPr>
        <w:t>that</w:t>
      </w:r>
      <w:r>
        <w:rPr>
          <w:u w:val="single"/>
        </w:rPr>
        <w:t>whether</w:t>
      </w:r>
      <w:proofErr w:type="spellEnd"/>
      <w:r>
        <w:t xml:space="preserve"> the temporal keys </w:t>
      </w:r>
      <w:proofErr w:type="spellStart"/>
      <w:r w:rsidRPr="009B773A">
        <w:rPr>
          <w:strike/>
        </w:rPr>
        <w:t>are</w:t>
      </w:r>
      <w:r w:rsidRPr="009B773A">
        <w:rPr>
          <w:u w:val="single"/>
        </w:rPr>
        <w:t>were</w:t>
      </w:r>
      <w:proofErr w:type="spellEnd"/>
      <w:r>
        <w:t xml:space="preserve"> installed.</w:t>
      </w:r>
    </w:p>
    <w:p w:rsidR="009B773A" w:rsidRDefault="009B773A" w:rsidP="009F6F95"/>
    <w:p w:rsidR="009B773A" w:rsidRDefault="009B773A" w:rsidP="009F6F95">
      <w:r>
        <w:t>At 1997.46: “</w:t>
      </w:r>
      <w:r w:rsidRPr="009B773A">
        <w:t xml:space="preserve">The </w:t>
      </w:r>
      <w:proofErr w:type="spellStart"/>
      <w:r w:rsidRPr="009B773A">
        <w:rPr>
          <w:strike/>
        </w:rPr>
        <w:t>T</w:t>
      </w:r>
      <w:r w:rsidRPr="009B773A">
        <w:rPr>
          <w:u w:val="single"/>
        </w:rPr>
        <w:t>t</w:t>
      </w:r>
      <w:r w:rsidRPr="009B773A">
        <w:t>emporal</w:t>
      </w:r>
      <w:proofErr w:type="spellEnd"/>
      <w:r w:rsidRPr="009B773A">
        <w:t xml:space="preserve">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w:t>
      </w:r>
      <w:proofErr w:type="spellStart"/>
      <w:r>
        <w:t>Tx</w:t>
      </w:r>
      <w:proofErr w:type="spellEnd"/>
      <w:r>
        <w:t xml:space="preserve"> or </w:t>
      </w:r>
      <w:proofErr w:type="spellStart"/>
      <w:r>
        <w:t>Rx_Tx</w:t>
      </w:r>
      <w:proofErr w:type="spellEnd"/>
      <w:r>
        <w:t xml:space="preserve">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w:t>
      </w:r>
      <w:proofErr w:type="spellStart"/>
      <w:r>
        <w:rPr>
          <w:u w:val="single"/>
        </w:rPr>
        <w:t>SETKEYS.request</w:t>
      </w:r>
      <w:proofErr w:type="spellEnd"/>
      <w:r>
        <w:rPr>
          <w:u w:val="single"/>
        </w:rPr>
        <w:t xml:space="preserve"> primitive</w:t>
      </w:r>
      <w:r>
        <w:t xml:space="preserve"> and an MLME-</w:t>
      </w:r>
      <w:proofErr w:type="spellStart"/>
      <w:r>
        <w:t>SETPROTECTION.request</w:t>
      </w:r>
      <w:proofErr w:type="spellEnd"/>
      <w:r>
        <w:t xml:space="preserve"> primitive has been invoked with </w:t>
      </w:r>
      <w:proofErr w:type="spellStart"/>
      <w:r>
        <w:t>ProtectType</w:t>
      </w:r>
      <w:proofErr w:type="spellEnd"/>
      <w:r>
        <w:t xml:space="preserve"> parameter Rx or </w:t>
      </w:r>
      <w:proofErr w:type="spellStart"/>
      <w:r>
        <w:t>Rx_Tx</w:t>
      </w:r>
      <w:proofErr w:type="spellEnd"/>
      <w:r>
        <w:t xml:space="preserve">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proofErr w:type="spellStart"/>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w:t>
      </w:r>
      <w:proofErr w:type="spellEnd"/>
      <w:r w:rsidRPr="00E66FA0">
        <w:rPr>
          <w:rFonts w:ascii="TimesNewRomanPSMT" w:hAnsi="TimesNewRomanPSMT" w:cs="TimesNewRomanPSMT"/>
          <w:sz w:val="18"/>
          <w:szCs w:val="18"/>
          <w:u w:val="single"/>
          <w:lang w:eastAsia="ja-JP"/>
        </w:rPr>
        <w:t xml:space="preserve">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 xml:space="preserve">the </w:t>
      </w:r>
      <w:proofErr w:type="spellStart"/>
      <w:r w:rsidRPr="00FE1960">
        <w:rPr>
          <w:rFonts w:ascii="TimesNewRomanPSMT" w:hAnsi="TimesNewRomanPSMT" w:cs="TimesNewRomanPSMT"/>
          <w:strike/>
          <w:lang w:eastAsia="ja-JP"/>
        </w:rPr>
        <w:t>expanded</w:t>
      </w:r>
      <w:r w:rsidRPr="00FE1960">
        <w:rPr>
          <w:rFonts w:ascii="TimesNewRomanPSMT" w:hAnsi="TimesNewRomanPSMT" w:cs="TimesNewRomanPSMT"/>
          <w:u w:val="single"/>
          <w:lang w:eastAsia="ja-JP"/>
        </w:rPr>
        <w:t>extended</w:t>
      </w:r>
      <w:proofErr w:type="spellEnd"/>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proofErr w:type="spellStart"/>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proofErr w:type="spellEnd"/>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CF29:M” means?  Of course not.  Using abbreviations rather than numbers would be much more helpful</w:t>
      </w:r>
      <w:r w:rsidR="0048074F">
        <w:t>: “(</w:t>
      </w:r>
      <w:proofErr w:type="spellStart"/>
      <w:r w:rsidR="0048074F">
        <w:t>CFIndepSTA</w:t>
      </w:r>
      <w:proofErr w:type="spellEnd"/>
      <w:r w:rsidR="0048074F">
        <w:t xml:space="preserve">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proofErr w:type="spellStart"/>
            <w:r>
              <w:t>CFIndepSTA</w:t>
            </w:r>
            <w:proofErr w:type="spellEnd"/>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proofErr w:type="spellStart"/>
            <w:r>
              <w:t>CFSTAofAP</w:t>
            </w:r>
            <w:proofErr w:type="spellEnd"/>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proofErr w:type="spellStart"/>
            <w:r>
              <w:t>CFPBSSnotPCP</w:t>
            </w:r>
            <w:proofErr w:type="spellEnd"/>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proofErr w:type="spellStart"/>
            <w:r>
              <w:t>Multidomain</w:t>
            </w:r>
            <w:proofErr w:type="spellEnd"/>
            <w:r>
              <w:t xml:space="preserve">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proofErr w:type="spellStart"/>
            <w:r>
              <w:t>CFQoS</w:t>
            </w:r>
            <w:proofErr w:type="spellEnd"/>
          </w:p>
        </w:tc>
        <w:tc>
          <w:tcPr>
            <w:tcW w:w="7394" w:type="dxa"/>
          </w:tcPr>
          <w:p w:rsidR="004A5089" w:rsidRPr="004A5089" w:rsidRDefault="004A5089" w:rsidP="004A5089">
            <w:r w:rsidRPr="004A5089">
              <w:t>Quality of service (</w:t>
            </w:r>
            <w:proofErr w:type="spellStart"/>
            <w:r w:rsidRPr="004A5089">
              <w:t>QoS</w:t>
            </w:r>
            <w:proofErr w:type="spellEnd"/>
            <w:r w:rsidRPr="004A5089">
              <w:t>)</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proofErr w:type="spellStart"/>
            <w:r>
              <w:t>CFInfraSTA</w:t>
            </w:r>
            <w:proofErr w:type="spellEnd"/>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proofErr w:type="spellStart"/>
            <w:r w:rsidRPr="004A5089">
              <w:t>Tunneled</w:t>
            </w:r>
            <w:proofErr w:type="spellEnd"/>
            <w:r w:rsidRPr="004A5089">
              <w:t xml:space="preserve">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proofErr w:type="spellStart"/>
            <w:r w:rsidRPr="0070202C">
              <w:t>QoS</w:t>
            </w:r>
            <w:proofErr w:type="spellEnd"/>
            <w:r w:rsidRPr="0070202C">
              <w:t xml:space="preserve">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proofErr w:type="spellStart"/>
            <w:r>
              <w:t>CFnotDMGSTA</w:t>
            </w:r>
            <w:proofErr w:type="spellEnd"/>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Pr>
          <w:u w:val="single"/>
        </w:rPr>
        <w:t>Proposed changes</w:t>
      </w:r>
      <w:r w:rsidRPr="00F70C97">
        <w:rPr>
          <w:u w:val="single"/>
        </w:rPr>
        <w:t>:</w:t>
      </w:r>
    </w:p>
    <w:p w:rsidR="004A5089" w:rsidRDefault="004A5089" w:rsidP="004A5089">
      <w:pPr>
        <w:rPr>
          <w:u w:val="single"/>
        </w:rPr>
      </w:pPr>
    </w:p>
    <w:p w:rsidR="004A5089" w:rsidRDefault="004A5089" w:rsidP="004A5089"/>
    <w:p w:rsidR="004A5089" w:rsidRPr="00FF305B" w:rsidRDefault="004A5089" w:rsidP="004A5089">
      <w:pPr>
        <w:rPr>
          <w:u w:val="single"/>
        </w:rPr>
      </w:pPr>
      <w:r w:rsidRPr="00FF305B">
        <w:rPr>
          <w:u w:val="single"/>
        </w:rPr>
        <w:t>Proposed resolution:</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proofErr w:type="spellStart"/>
      <w:r>
        <w:rPr>
          <w:rFonts w:ascii="MS Mincho" w:eastAsia="MS Mincho" w:hAnsi="MS Mincho" w:cs="MS Mincho" w:hint="eastAsia"/>
        </w:rPr>
        <w:t>信部无</w:t>
      </w:r>
      <w:proofErr w:type="spellEnd"/>
      <w:r>
        <w:rPr>
          <w:rFonts w:ascii="MS Mincho" w:eastAsia="MS Mincho" w:hAnsi="MS Mincho" w:cs="MS Mincho" w:hint="eastAsia"/>
        </w:rPr>
        <w:t>〔</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proofErr w:type="spellStart"/>
      <w:r>
        <w:rPr>
          <w:rFonts w:ascii="MS Mincho" w:eastAsia="MS Mincho" w:hAnsi="MS Mincho" w:cs="MS Mincho" w:hint="eastAsia"/>
        </w:rPr>
        <w:t>工信部无函</w:t>
      </w:r>
      <w:proofErr w:type="spellEnd"/>
      <w:r>
        <w:rPr>
          <w:rFonts w:ascii="MS Mincho" w:eastAsia="MS Mincho" w:hAnsi="MS Mincho" w:cs="MS Mincho" w:hint="eastAsia"/>
        </w:rPr>
        <w:t>〔</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xml:space="preserve">] </w:t>
      </w:r>
      <w:proofErr w:type="spellStart"/>
      <w:r w:rsidR="00EB174A" w:rsidRPr="00EB174A">
        <w:t>No.</w:t>
      </w:r>
      <w:r w:rsidR="00EB174A">
        <w:t>nnn</w:t>
      </w:r>
      <w:proofErr w:type="spellEnd"/>
      <w:r w:rsidR="00EB174A">
        <w:t>”</w:t>
      </w:r>
      <w:bookmarkStart w:id="84" w:name="_GoBack"/>
      <w:bookmarkEnd w:id="84"/>
      <w:r w:rsidR="00EB174A">
        <w:t>]</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w:t>
      </w:r>
      <w:proofErr w:type="spellStart"/>
      <w:r>
        <w:t>boolean</w:t>
      </w:r>
      <w:proofErr w:type="spellEnd"/>
      <w:r>
        <w:t>” v. “Boolean” (the latter is the majority), but the others (“</w:t>
      </w:r>
      <w:proofErr w:type="spellStart"/>
      <w:r>
        <w:t>gaussian</w:t>
      </w:r>
      <w:proofErr w:type="spellEnd"/>
      <w:r>
        <w:t>”, “</w:t>
      </w:r>
      <w:proofErr w:type="spellStart"/>
      <w:r>
        <w:t>legendre</w:t>
      </w:r>
      <w:proofErr w:type="spellEnd"/>
      <w:r>
        <w:t>”)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w:t>
      </w:r>
      <w:proofErr w:type="spellStart"/>
      <w:r>
        <w:t>boolean</w:t>
      </w:r>
      <w:proofErr w:type="spellEnd"/>
      <w:r>
        <w:t>”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w:t>
      </w:r>
      <w:proofErr w:type="spellStart"/>
      <w:r>
        <w:t>gaussian</w:t>
      </w:r>
      <w:proofErr w:type="spellEnd"/>
      <w:r>
        <w:t>” to “Gaussian” at 12.9, 12.10 (in D4.0)?</w:t>
      </w:r>
    </w:p>
    <w:p w:rsidR="00584AB6" w:rsidRDefault="00584AB6" w:rsidP="009F6F95">
      <w:proofErr w:type="gramStart"/>
      <w:r>
        <w:t>Change “</w:t>
      </w:r>
      <w:proofErr w:type="spellStart"/>
      <w:r>
        <w:t>legendre</w:t>
      </w:r>
      <w:proofErr w:type="spellEnd"/>
      <w:r>
        <w:t>”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t>x == y is Boolean equality.</w:t>
      </w:r>
    </w:p>
    <w:p w:rsidR="00AD4C7C" w:rsidRDefault="00AD4C7C" w:rsidP="008D0DF6"/>
    <w:p w:rsidR="00AD4C7C" w:rsidRDefault="00AD4C7C" w:rsidP="008D0DF6">
      <w:r>
        <w:tab/>
        <w:t>x !=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w:t>
      </w:r>
      <w:proofErr w:type="spellStart"/>
      <w:r w:rsidRPr="00E56853">
        <w:rPr>
          <w:strike/>
        </w:rPr>
        <w:t>boolean</w:t>
      </w:r>
      <w:proofErr w:type="spellEnd"/>
      <w:r w:rsidRPr="00E56853">
        <w:rPr>
          <w:strike/>
        </w:rPr>
        <w:t xml:space="preserve">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w:t>
      </w:r>
      <w:proofErr w:type="spellStart"/>
      <w:r>
        <w:t>boolean</w:t>
      </w:r>
      <w:proofErr w:type="spellEnd"/>
      <w:r>
        <w:t xml:space="preserve"> value of true.</w:t>
      </w:r>
    </w:p>
    <w:p w:rsidR="00E56853" w:rsidRDefault="00E56853" w:rsidP="008D0DF6"/>
    <w:p w:rsidR="008D0DF6" w:rsidRDefault="008D0DF6" w:rsidP="008D0DF6">
      <w:r>
        <w:t xml:space="preserve">Change == to = at </w:t>
      </w:r>
      <w:r w:rsidRPr="00E169A5">
        <w:rPr>
          <w:highlight w:val="yellow"/>
        </w:rPr>
        <w:t>1232.13</w:t>
      </w:r>
      <w:r>
        <w:t>, 1542.8, 1542.11, 1542.12</w:t>
      </w:r>
      <w:r w:rsidR="00E56853">
        <w:t>.</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r>
        <w:t>Change != to ≠ at 1733.19, 3566.17.</w:t>
      </w:r>
    </w:p>
    <w:p w:rsidR="00E56853" w:rsidRDefault="00E56853" w:rsidP="008D0DF6"/>
    <w:p w:rsidR="00E56853" w:rsidRDefault="00E56853" w:rsidP="008D0DF6">
      <w:r>
        <w:t>Change &lt;&gt; to ≠ at 1514.8, 1514.35, 1820.1, 2183.25, 2183.30, 2185.26, 2212.21, 2271.22.</w:t>
      </w:r>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E56853" w:rsidRDefault="00E56853" w:rsidP="00E56853">
      <w:r w:rsidRPr="00C23334">
        <w:t>Make the changes shown under “Proposed changes” f</w:t>
      </w:r>
      <w:r>
        <w:t>or CID 6582 in &lt;this document&gt;, which use proper glyphs for ==, !=</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"attribute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 xml:space="preserve">It seems reasonable to assert that something describing characteristics, in a </w:t>
      </w:r>
      <w:proofErr w:type="spellStart"/>
      <w:r>
        <w:t>subclause</w:t>
      </w:r>
      <w:proofErr w:type="spellEnd"/>
      <w:r>
        <w:t xml:space="preserve"> about characteristics</w:t>
      </w:r>
      <w:r w:rsidR="0030322B">
        <w:t xml:space="preserve"> or carried in</w:t>
      </w:r>
      <w:r w:rsidR="00A66941">
        <w:t xml:space="preserve"> a CHARACTERISTICS primitive</w:t>
      </w:r>
      <w:r>
        <w:t>, should be called a characteristic.</w:t>
      </w:r>
      <w:r w:rsidR="003312A6">
        <w:t xml:space="preserve">  For MAC characteristics as well as PHY characteristics, in fact.</w:t>
      </w:r>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rsidRPr="00402E89">
        <w:rPr>
          <w:highlight w:val="green"/>
          <w:rPrChange w:id="85" w:author="mrison" w:date="2015-08-21T14:36:00Z">
            <w:rPr/>
          </w:rPrChange>
        </w:rP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w:t>
      </w:r>
      <w:del w:id="86" w:author="mrison" w:date="2015-08-21T14:27:00Z">
        <w:r w:rsidDel="00F0029F">
          <w:delText>s</w:delText>
        </w:r>
      </w:del>
      <w:r>
        <w:t>” to “characteristic</w:t>
      </w:r>
      <w:del w:id="87" w:author="mrison" w:date="2015-08-21T14:27:00Z">
        <w:r w:rsidDel="00F0029F">
          <w:delText>s</w:delText>
        </w:r>
      </w:del>
      <w:r>
        <w:t>”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 xml:space="preserve">he table which needs moving is Table 9-17 Valid address field usage for Mesh Data and </w:t>
      </w:r>
      <w:proofErr w:type="spellStart"/>
      <w:r w:rsidRPr="00C848CC">
        <w:t>Multihop</w:t>
      </w:r>
      <w:proofErr w:type="spellEnd"/>
      <w:r w:rsidRPr="00C848CC">
        <w:t xml:space="preserve">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t>REVISED</w:t>
      </w:r>
    </w:p>
    <w:p w:rsidR="00C848CC" w:rsidRDefault="00C848CC" w:rsidP="00C848CC"/>
    <w:p w:rsidR="00C848CC" w:rsidRDefault="00C848CC" w:rsidP="00C848CC">
      <w:r>
        <w:t xml:space="preserve">Move </w:t>
      </w:r>
      <w:proofErr w:type="spellStart"/>
      <w:r>
        <w:t>Subclause</w:t>
      </w:r>
      <w:proofErr w:type="spellEnd"/>
      <w:r>
        <w:t xml:space="preserve"> 9.35.3 </w:t>
      </w:r>
      <w:r w:rsidRPr="00C848CC">
        <w:t>Frame addressing in an MBSS</w:t>
      </w:r>
      <w:r>
        <w:t xml:space="preserve"> to a new </w:t>
      </w:r>
      <w:proofErr w:type="spellStart"/>
      <w:r>
        <w:t>Subclause</w:t>
      </w:r>
      <w:proofErr w:type="spellEnd"/>
      <w:r>
        <w:t xml:space="preserve"> 8.3.5, deleting “In this </w:t>
      </w:r>
      <w:proofErr w:type="spellStart"/>
      <w:r>
        <w:t>subclause</w:t>
      </w:r>
      <w:proofErr w:type="spellEnd"/>
      <w:r>
        <w:t xml:space="preserve">, addressing of the Mesh Data and </w:t>
      </w:r>
      <w:proofErr w:type="spellStart"/>
      <w:r>
        <w:t>Multihop</w:t>
      </w:r>
      <w:proofErr w:type="spellEnd"/>
      <w:r>
        <w:t xml:space="preserve"> Action frames and MSDU/MMPDU forwarding </w:t>
      </w:r>
      <w:proofErr w:type="spellStart"/>
      <w:r>
        <w:t>behavior</w:t>
      </w:r>
      <w:proofErr w:type="spellEnd"/>
      <w:r>
        <w:t xml:space="preserve">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 xml:space="preserve">A few "retry </w:t>
            </w:r>
            <w:proofErr w:type="spellStart"/>
            <w:r w:rsidRPr="009F7252">
              <w:t>bit"s</w:t>
            </w:r>
            <w:proofErr w:type="spellEnd"/>
          </w:p>
        </w:tc>
        <w:tc>
          <w:tcPr>
            <w:tcW w:w="3384" w:type="dxa"/>
          </w:tcPr>
          <w:p w:rsidR="00843FD7" w:rsidRPr="002C1619" w:rsidRDefault="009F7252" w:rsidP="00C71AAA">
            <w:r w:rsidRPr="009F7252">
              <w:t xml:space="preserve">Change all of them to "Retry </w:t>
            </w:r>
            <w:proofErr w:type="spellStart"/>
            <w:r w:rsidRPr="009F7252">
              <w:t>bit"s</w:t>
            </w:r>
            <w:proofErr w:type="spellEnd"/>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t>REVISED</w:t>
      </w:r>
    </w:p>
    <w:p w:rsidR="009F7252" w:rsidRDefault="009F7252" w:rsidP="009F6F95"/>
    <w:p w:rsidR="009F7252" w:rsidRDefault="009F7252" w:rsidP="009F6F95">
      <w:r>
        <w:t>Change “retry bits</w:t>
      </w:r>
      <w:r w:rsidR="006219D8">
        <w:t xml:space="preserve"> in the MAC headers</w:t>
      </w:r>
      <w:r>
        <w:t>” to “the Retry subfield</w:t>
      </w:r>
      <w:r w:rsidR="006219D8">
        <w:t xml:space="preserve"> in the MAC header</w:t>
      </w:r>
      <w:r>
        <w:t>” at 1240.58.</w:t>
      </w:r>
    </w:p>
    <w:p w:rsidR="009F7252" w:rsidRDefault="009F7252" w:rsidP="009F6F95"/>
    <w:p w:rsidR="009F7252" w:rsidRDefault="009F7252" w:rsidP="009F6F95">
      <w:r>
        <w:t>Change “the Retry bit” to “the Retry subfield” at 1265.26</w:t>
      </w:r>
      <w:r w:rsidR="005C7145">
        <w:t>, 1765.64, 1766.5</w:t>
      </w:r>
      <w:r>
        <w:t>.</w:t>
      </w:r>
    </w:p>
    <w:p w:rsidR="009F7252" w:rsidRDefault="009F7252" w:rsidP="009F6F95"/>
    <w:p w:rsidR="00C716D9" w:rsidRDefault="009F7252" w:rsidP="009F6F95">
      <w:r>
        <w:t>Change “the retry bit” to “the Retry subfield” at 1364.14, 1364.15</w:t>
      </w:r>
      <w:r w:rsidR="005C7145">
        <w:t>, 3179.54</w:t>
      </w:r>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xml:space="preserve">, and </w:t>
      </w:r>
      <w:proofErr w:type="spellStart"/>
      <w:r w:rsidR="00A64DAE">
        <w:t>TGmc</w:t>
      </w:r>
      <w:proofErr w:type="spellEnd"/>
      <w:r w:rsidR="00A64DAE">
        <w:t xml:space="preserve">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proofErr w:type="gramStart"/>
      <w:r>
        <w:t xml:space="preserve">Change “non-IBSS networks” to “BSSs </w:t>
      </w:r>
      <w:del w:id="88" w:author="mrison" w:date="2015-08-20T15:47:00Z">
        <w:r w:rsidDel="003F3873">
          <w:delText xml:space="preserve">which </w:delText>
        </w:r>
      </w:del>
      <w:ins w:id="89" w:author="mrison" w:date="2015-08-20T15:47:00Z">
        <w:r w:rsidR="003F3873">
          <w:t>that</w:t>
        </w:r>
        <w:r w:rsidR="003F3873">
          <w:t xml:space="preserve"> </w:t>
        </w:r>
      </w:ins>
      <w:r>
        <w:t>are not IBSSs” at 1730.45.</w:t>
      </w:r>
      <w:proofErr w:type="gramEnd"/>
    </w:p>
    <w:p w:rsidR="00B66045" w:rsidRDefault="00B66045" w:rsidP="00C716D9"/>
    <w:p w:rsidR="007471BD" w:rsidRDefault="007471BD" w:rsidP="007471BD">
      <w:proofErr w:type="gramStart"/>
      <w:r>
        <w:t>Change “non-IBSS network” to “BSS</w:t>
      </w:r>
      <w:del w:id="90" w:author="mrison" w:date="2015-08-20T15:47:00Z">
        <w:r w:rsidDel="003F3873">
          <w:delText>s</w:delText>
        </w:r>
      </w:del>
      <w:r>
        <w:t xml:space="preserve"> </w:t>
      </w:r>
      <w:del w:id="91" w:author="mrison" w:date="2015-08-20T15:47:00Z">
        <w:r w:rsidDel="003F3873">
          <w:delText xml:space="preserve">which </w:delText>
        </w:r>
      </w:del>
      <w:ins w:id="92" w:author="mrison" w:date="2015-08-20T15:47:00Z">
        <w:r w:rsidR="003F3873">
          <w:t>that</w:t>
        </w:r>
        <w:r w:rsidR="003F3873">
          <w:t xml:space="preserve"> </w:t>
        </w:r>
      </w:ins>
      <w:r>
        <w:t>is not an IBSS” at 2938.55.</w:t>
      </w:r>
      <w:proofErr w:type="gramEnd"/>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
    <w:p w:rsidR="00102A13" w:rsidRDefault="00102A13" w:rsidP="00C716D9"/>
    <w:p w:rsidR="00102A13" w:rsidRDefault="00102A13" w:rsidP="00C716D9">
      <w:r>
        <w:t>Change “</w:t>
      </w:r>
      <w:r w:rsidRPr="00102A13">
        <w:t>an infrastructure or PBSS network</w:t>
      </w:r>
      <w:r>
        <w:t>” to “an infrastructure BSS or a PBSS” at 1535.42.</w:t>
      </w:r>
    </w:p>
    <w:p w:rsidR="00102A13" w:rsidRDefault="00102A13" w:rsidP="00C716D9"/>
    <w:p w:rsidR="00E77466" w:rsidRDefault="00E77466" w:rsidP="00C716D9">
      <w:proofErr w:type="gramStart"/>
      <w:r>
        <w:t>Change “</w:t>
      </w:r>
      <w:proofErr w:type="spellStart"/>
      <w:r w:rsidRPr="00E77466">
        <w:t>noninfrastructure</w:t>
      </w:r>
      <w:proofErr w:type="spellEnd"/>
      <w:r w:rsidRPr="00E77466">
        <w:t xml:space="preserve"> networks</w:t>
      </w:r>
      <w:r>
        <w:t xml:space="preserve">” to “BSSs </w:t>
      </w:r>
      <w:del w:id="93" w:author="mrison" w:date="2015-08-20T15:47:00Z">
        <w:r w:rsidDel="00E25099">
          <w:delText xml:space="preserve">which </w:delText>
        </w:r>
      </w:del>
      <w:ins w:id="94" w:author="mrison" w:date="2015-08-20T15:47:00Z">
        <w:r w:rsidR="00E25099">
          <w:t>that</w:t>
        </w:r>
        <w:r w:rsidR="00E25099">
          <w:t xml:space="preserve"> </w:t>
        </w:r>
      </w:ins>
      <w:r>
        <w:t xml:space="preserve">are </w:t>
      </w:r>
      <w:r w:rsidRPr="007B4C46">
        <w:rPr>
          <w:highlight w:val="yellow"/>
        </w:rPr>
        <w:t>not</w:t>
      </w:r>
      <w:r>
        <w:t xml:space="preserve"> infrastructure BSSs” at 80.57</w:t>
      </w:r>
      <w:r w:rsidR="00EF174C">
        <w:t>, 952.9</w:t>
      </w:r>
      <w:r>
        <w:t>.</w:t>
      </w:r>
      <w:proofErr w:type="gramEnd"/>
    </w:p>
    <w:p w:rsidR="00E77466" w:rsidRDefault="00E77466" w:rsidP="00C716D9"/>
    <w:p w:rsidR="007F651C" w:rsidRDefault="007F651C" w:rsidP="00C716D9">
      <w:r>
        <w:t xml:space="preserve">Change “a </w:t>
      </w:r>
      <w:proofErr w:type="spellStart"/>
      <w:r>
        <w:t>noninfrastructure</w:t>
      </w:r>
      <w:proofErr w:type="spellEnd"/>
      <w:r>
        <w:t xml:space="preserve"> network” to “a BSS</w:t>
      </w:r>
      <w:del w:id="95" w:author="mrison" w:date="2015-08-20T15:48:00Z">
        <w:r w:rsidDel="00E25099">
          <w:delText>s</w:delText>
        </w:r>
      </w:del>
      <w:r>
        <w:t xml:space="preserve"> </w:t>
      </w:r>
      <w:del w:id="96" w:author="mrison" w:date="2015-08-20T15:47:00Z">
        <w:r w:rsidDel="00E25099">
          <w:delText xml:space="preserve">which </w:delText>
        </w:r>
      </w:del>
      <w:ins w:id="97" w:author="mrison" w:date="2015-08-20T15:47:00Z">
        <w:r w:rsidR="00E25099">
          <w:t>that</w:t>
        </w:r>
        <w:r w:rsidR="00E25099">
          <w:t xml:space="preserve"> </w:t>
        </w:r>
      </w:ins>
      <w:r>
        <w:t xml:space="preserve">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w:t>
            </w:r>
            <w:proofErr w:type="spellStart"/>
            <w:r w:rsidRPr="005E5562">
              <w:t>bufferable</w:t>
            </w:r>
            <w:proofErr w:type="spellEnd"/>
            <w:r w:rsidRPr="005E5562">
              <w:t>"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 xml:space="preserve">"individually addressed </w:t>
            </w:r>
            <w:proofErr w:type="spellStart"/>
            <w:r>
              <w:t>bufferable</w:t>
            </w:r>
            <w:proofErr w:type="spellEnd"/>
            <w:r>
              <w:t xml:space="preserve"> unit (BU): An individually addressed MSDU, individually addressed A-MSDU (HT STAs only) or individually addressed </w:t>
            </w:r>
            <w:proofErr w:type="spellStart"/>
            <w:r>
              <w:t>bufferable</w:t>
            </w:r>
            <w:proofErr w:type="spellEnd"/>
            <w:r>
              <w:t xml:space="preserve"> MMPDU." needs to say "DMG STAs" as for </w:t>
            </w:r>
            <w:proofErr w:type="spellStart"/>
            <w:r>
              <w:t>bufferable</w:t>
            </w:r>
            <w:proofErr w:type="spellEnd"/>
            <w:r>
              <w:t xml:space="preserv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Say something somewhere like "An MSDU or MMPDU is transmitted in one or more MPDUs.  An MSDU may be carried in an A-MSDU.  An A-MSDU is transmitted in one MPDU.  An MSDU or MMPDU may be carried (in an MPDU) in an A-MPDU."</w:t>
            </w:r>
          </w:p>
        </w:tc>
      </w:tr>
      <w:tr w:rsidR="009B787B" w:rsidRPr="009B787B" w:rsidTr="00C71AAA">
        <w:tc>
          <w:tcPr>
            <w:tcW w:w="1809" w:type="dxa"/>
          </w:tcPr>
          <w:p w:rsidR="009B787B" w:rsidRPr="009B787B" w:rsidRDefault="009B787B" w:rsidP="00C71AAA">
            <w:pPr>
              <w:rPr>
                <w:i/>
              </w:rPr>
            </w:pPr>
            <w:r w:rsidRPr="009B787B">
              <w:rPr>
                <w:i/>
              </w:rPr>
              <w:t>CID 6561</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MMPDUs are not MPDUs and hence are not "</w:t>
            </w:r>
            <w:proofErr w:type="spellStart"/>
            <w:r w:rsidRPr="009B787B">
              <w:rPr>
                <w:i/>
              </w:rPr>
              <w:t>frame"s</w:t>
            </w:r>
            <w:proofErr w:type="spellEnd"/>
          </w:p>
        </w:tc>
        <w:tc>
          <w:tcPr>
            <w:tcW w:w="3384" w:type="dxa"/>
          </w:tcPr>
          <w:p w:rsidR="009B787B" w:rsidRPr="009B787B" w:rsidRDefault="009B787B" w:rsidP="00C71AAA">
            <w:pPr>
              <w:rPr>
                <w:i/>
              </w:rPr>
            </w:pPr>
            <w:r w:rsidRPr="009B787B">
              <w:rPr>
                <w:i/>
              </w:rPr>
              <w:t>Change all places in the document which refer to "</w:t>
            </w:r>
            <w:proofErr w:type="spellStart"/>
            <w:r w:rsidRPr="009B787B">
              <w:rPr>
                <w:i/>
              </w:rPr>
              <w:t>frame"s</w:t>
            </w:r>
            <w:proofErr w:type="spellEnd"/>
            <w:r w:rsidRPr="009B787B">
              <w:rPr>
                <w:i/>
              </w:rPr>
              <w:t xml:space="preserve"> incorrectly to refer to "MMDU"s instead.  As a first step, check all "&lt;Management frame subtype&gt; </w:t>
            </w:r>
            <w:proofErr w:type="spellStart"/>
            <w:r w:rsidRPr="009B787B">
              <w:rPr>
                <w:i/>
              </w:rPr>
              <w:t>frame"s</w:t>
            </w:r>
            <w:proofErr w:type="spellEnd"/>
            <w:r w:rsidRPr="009B787B">
              <w:rPr>
                <w:i/>
              </w:rPr>
              <w:t xml:space="preserve">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The word "frame" is used too loosely.  Sometimes it refers to a MSDU or MMPDU, rather than an MPDU (which might form just part of a fragmented MSDU or MMPDU).  This affects, for example, whether the PM mode can change during a fragmented MSDU or MMPDU.</w:t>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w:t>
      </w:r>
      <w:proofErr w:type="spellStart"/>
      <w:r>
        <w:t>bufferable</w:t>
      </w:r>
      <w:proofErr w:type="spellEnd"/>
      <w:r>
        <w:t xml:space="preserve">, MSDUs and MMPDUs are.  </w:t>
      </w:r>
      <w:r w:rsidR="005C491B">
        <w:t>And</w:t>
      </w:r>
      <w:r w:rsidR="005E5562">
        <w:t xml:space="preserve"> they are only actually buffered if a power save mechanism requires them to so be.</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ins w:id="98" w:author="mrison" w:date="2015-08-21T17:29:00Z">
        <w:r w:rsidR="00EF7CDE">
          <w:t xml:space="preserve"> (note to the Editor: the deletion in the definition of BU is also made in </w:t>
        </w:r>
      </w:ins>
      <w:ins w:id="99" w:author="mrison" w:date="2015-08-21T17:30:00Z">
        <w:r w:rsidR="00EF7CDE">
          <w:t>15/1010, which also adds a NOTE)</w:t>
        </w:r>
      </w:ins>
      <w:r>
        <w:t>:</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strike/>
          <w:lang w:eastAsia="ja-JP"/>
        </w:rPr>
      </w:pPr>
      <w:proofErr w:type="spellStart"/>
      <w:r w:rsidRPr="005E5562">
        <w:rPr>
          <w:rFonts w:ascii="TimesNewRomanPS-BoldMT" w:hAnsi="TimesNewRomanPS-BoldMT" w:cs="TimesNewRomanPS-BoldMT"/>
          <w:b/>
          <w:bCs/>
          <w:strike/>
          <w:lang w:eastAsia="ja-JP"/>
        </w:rPr>
        <w:t>bufferable</w:t>
      </w:r>
      <w:proofErr w:type="spellEnd"/>
      <w:r w:rsidRPr="005E5562">
        <w:rPr>
          <w:rFonts w:ascii="TimesNewRomanPS-BoldMT" w:hAnsi="TimesNewRomanPS-BoldMT" w:cs="TimesNewRomanPS-BoldMT"/>
          <w:b/>
          <w:bCs/>
          <w:strike/>
          <w:lang w:eastAsia="ja-JP"/>
        </w:rPr>
        <w:t xml:space="preserve"> Management frame</w:t>
      </w:r>
      <w:r w:rsidRPr="005E5562">
        <w:rPr>
          <w:rFonts w:ascii="TimesNewRomanPSMT" w:hAnsi="TimesNewRomanPSMT" w:cs="TimesNewRomanPSMT"/>
          <w:strike/>
          <w:lang w:eastAsia="ja-JP"/>
        </w:rPr>
        <w:t>: A Management frame that is buffered for delivery according to a power-saving protocol. See Table 10-1 (</w:t>
      </w:r>
      <w:proofErr w:type="spellStart"/>
      <w:r w:rsidRPr="005E5562">
        <w:rPr>
          <w:rFonts w:ascii="TimesNewRomanPSMT" w:hAnsi="TimesNewRomanPSMT" w:cs="TimesNewRomanPSMT"/>
          <w:strike/>
          <w:lang w:eastAsia="ja-JP"/>
        </w:rPr>
        <w:t>Bufferable</w:t>
      </w:r>
      <w:proofErr w:type="spellEnd"/>
      <w:r w:rsidRPr="005E5562">
        <w:rPr>
          <w:rFonts w:ascii="TimesNewRomanPSMT" w:hAnsi="TimesNewRomanPSMT" w:cs="TimesNewRomanPSMT"/>
          <w:strike/>
          <w:lang w:eastAsia="ja-JP"/>
        </w:rPr>
        <w:t>/</w:t>
      </w:r>
      <w:proofErr w:type="spellStart"/>
      <w:r w:rsidRPr="005E5562">
        <w:rPr>
          <w:rFonts w:ascii="TimesNewRomanPSMT" w:hAnsi="TimesNewRomanPSMT" w:cs="TimesNewRomanPSMT"/>
          <w:strike/>
          <w:lang w:eastAsia="ja-JP"/>
        </w:rPr>
        <w:t>nonbufferable</w:t>
      </w:r>
      <w:proofErr w:type="spellEnd"/>
      <w:r w:rsidRPr="005E5562">
        <w:rPr>
          <w:rFonts w:ascii="TimesNewRomanPSMT" w:hAnsi="TimesNewRomanPSMT" w:cs="TimesNewRomanPSMT"/>
          <w:strike/>
          <w:lang w:eastAsia="ja-JP"/>
        </w:rPr>
        <w:t xml:space="preserve"> classification of Management frames).</w:t>
      </w:r>
    </w:p>
    <w:p w:rsidR="002D23D1" w:rsidRPr="005E5562" w:rsidRDefault="002D23D1" w:rsidP="005E5562">
      <w:pPr>
        <w:autoSpaceDE w:val="0"/>
        <w:autoSpaceDN w:val="0"/>
        <w:adjustRightInd w:val="0"/>
        <w:ind w:left="720"/>
        <w:rPr>
          <w:rFonts w:ascii="TimesNewRomanPSMT" w:hAnsi="TimesNewRomanPSMT" w:cs="TimesNewRomanPSMT"/>
          <w:strike/>
          <w:lang w:eastAsia="ja-JP"/>
        </w:rPr>
      </w:pPr>
    </w:p>
    <w:p w:rsidR="005E5562" w:rsidRDefault="005E5562" w:rsidP="005E5562">
      <w:pPr>
        <w:autoSpaceDE w:val="0"/>
        <w:autoSpaceDN w:val="0"/>
        <w:adjustRightInd w:val="0"/>
        <w:ind w:left="720"/>
        <w:rPr>
          <w:rFonts w:ascii="TimesNewRomanPSMT" w:hAnsi="TimesNewRomanPSMT" w:cs="TimesNewRomanPSMT"/>
          <w:lang w:eastAsia="ja-JP"/>
        </w:rPr>
      </w:pPr>
      <w:proofErr w:type="spellStart"/>
      <w:r w:rsidRPr="005E5562">
        <w:rPr>
          <w:rFonts w:ascii="TimesNewRomanPS-BoldMT" w:hAnsi="TimesNewRomanPS-BoldMT" w:cs="TimesNewRomanPS-BoldMT"/>
          <w:b/>
          <w:bCs/>
          <w:lang w:eastAsia="ja-JP"/>
        </w:rPr>
        <w:t>bufferable</w:t>
      </w:r>
      <w:proofErr w:type="spellEnd"/>
      <w:r w:rsidRPr="005E5562">
        <w:rPr>
          <w:rFonts w:ascii="TimesNewRomanPS-BoldMT" w:hAnsi="TimesNewRomanPS-BoldMT" w:cs="TimesNewRomanPS-BoldMT"/>
          <w:b/>
          <w:bCs/>
          <w:lang w:eastAsia="ja-JP"/>
        </w:rPr>
        <w:t xml:space="preserve"> medium access control (MAC) management protocol data unit (MMPDU)</w:t>
      </w:r>
      <w:r w:rsidRPr="005E5562">
        <w:rPr>
          <w:rFonts w:ascii="TimesNewRomanPSMT" w:hAnsi="TimesNewRomanPSMT" w:cs="TimesNewRomanPSMT"/>
          <w:lang w:eastAsia="ja-JP"/>
        </w:rPr>
        <w:t>: An MMPDU</w:t>
      </w:r>
      <w:r>
        <w:rPr>
          <w:rFonts w:ascii="TimesNewRomanPSMT" w:hAnsi="TimesNewRomanPSMT" w:cs="TimesNewRomanPSMT"/>
          <w:lang w:eastAsia="ja-JP"/>
        </w:rPr>
        <w:t xml:space="preserve"> </w:t>
      </w:r>
      <w:r w:rsidRPr="005E5562">
        <w:rPr>
          <w:rFonts w:ascii="TimesNewRomanPSMT" w:hAnsi="TimesNewRomanPSMT" w:cs="TimesNewRomanPSMT"/>
          <w:lang w:eastAsia="ja-JP"/>
        </w:rPr>
        <w:t xml:space="preserve">that is </w:t>
      </w:r>
      <w:r>
        <w:rPr>
          <w:rFonts w:ascii="TimesNewRomanPSMT" w:hAnsi="TimesNewRomanPSMT" w:cs="TimesNewRomanPSMT"/>
          <w:u w:val="single"/>
          <w:lang w:eastAsia="ja-JP"/>
        </w:rPr>
        <w:t xml:space="preserve">eligible to be </w:t>
      </w:r>
      <w:r w:rsidRPr="005E5562">
        <w:rPr>
          <w:rFonts w:ascii="TimesNewRomanPSMT" w:hAnsi="TimesNewRomanPSMT" w:cs="TimesNewRomanPSMT"/>
          <w:u w:val="single"/>
          <w:lang w:eastAsia="ja-JP"/>
        </w:rPr>
        <w:t>queued for delivery using a power-saving mechanism</w:t>
      </w:r>
      <w:r>
        <w:rPr>
          <w:rFonts w:ascii="TimesNewRomanPSMT" w:hAnsi="TimesNewRomanPSMT" w:cs="TimesNewRomanPSMT"/>
          <w:u w:val="single"/>
          <w:lang w:eastAsia="ja-JP"/>
        </w:rPr>
        <w:t xml:space="preserve"> (see Table 10-1)</w:t>
      </w:r>
      <w:r w:rsidRPr="005E5562">
        <w:rPr>
          <w:rFonts w:ascii="TimesNewRomanPSMT" w:hAnsi="TimesNewRomanPSMT" w:cs="TimesNewRomanPSMT"/>
          <w:strike/>
          <w:lang w:eastAsia="ja-JP"/>
        </w:rPr>
        <w:t xml:space="preserve">transmitted using one or more </w:t>
      </w:r>
      <w:proofErr w:type="spellStart"/>
      <w:r w:rsidRPr="005E5562">
        <w:rPr>
          <w:rFonts w:ascii="TimesNewRomanPSMT" w:hAnsi="TimesNewRomanPSMT" w:cs="TimesNewRomanPSMT"/>
          <w:strike/>
          <w:lang w:eastAsia="ja-JP"/>
        </w:rPr>
        <w:t>bufferable</w:t>
      </w:r>
      <w:proofErr w:type="spellEnd"/>
      <w:r w:rsidRPr="005E5562">
        <w:rPr>
          <w:rFonts w:ascii="TimesNewRomanPSMT" w:hAnsi="TimesNewRomanPSMT" w:cs="TimesNewRomanPSMT"/>
          <w:strike/>
          <w:lang w:eastAsia="ja-JP"/>
        </w:rPr>
        <w:t xml:space="preserve"> Management frames</w:t>
      </w:r>
      <w:r w:rsidRPr="005E5562">
        <w:rPr>
          <w:rFonts w:ascii="TimesNewRomanPSMT" w:hAnsi="TimesNewRomanPSMT" w:cs="TimesNewRomanPSMT"/>
          <w:lang w:eastAsia="ja-JP"/>
        </w:rPr>
        <w:t>.</w:t>
      </w:r>
    </w:p>
    <w:p w:rsidR="002D23D1" w:rsidRPr="005E5562" w:rsidRDefault="002D23D1" w:rsidP="005E5562">
      <w:pPr>
        <w:autoSpaceDE w:val="0"/>
        <w:autoSpaceDN w:val="0"/>
        <w:adjustRightInd w:val="0"/>
        <w:ind w:left="720"/>
        <w:rPr>
          <w:rFonts w:ascii="TimesNewRomanPSMT" w:hAnsi="TimesNewRomanPSMT" w:cs="TimesNewRomanPSMT"/>
          <w:lang w:eastAsia="ja-JP"/>
        </w:rPr>
      </w:pPr>
    </w:p>
    <w:p w:rsidR="005E5562" w:rsidRPr="005E5562" w:rsidRDefault="005E5562" w:rsidP="005E5562">
      <w:pPr>
        <w:ind w:left="720"/>
      </w:pPr>
      <w:proofErr w:type="spellStart"/>
      <w:proofErr w:type="gramStart"/>
      <w:r w:rsidRPr="005E5562">
        <w:rPr>
          <w:rFonts w:ascii="TimesNewRomanPS-BoldMT" w:hAnsi="TimesNewRomanPS-BoldMT" w:cs="TimesNewRomanPS-BoldMT"/>
          <w:b/>
          <w:bCs/>
          <w:lang w:eastAsia="ja-JP"/>
        </w:rPr>
        <w:t>bufferable</w:t>
      </w:r>
      <w:proofErr w:type="spellEnd"/>
      <w:proofErr w:type="gramEnd"/>
      <w:r w:rsidRPr="005E5562">
        <w:rPr>
          <w:rFonts w:ascii="TimesNewRomanPS-BoldMT" w:hAnsi="TimesNewRomanPS-BoldMT" w:cs="TimesNewRomanPS-BoldMT"/>
          <w:b/>
          <w:bCs/>
          <w:lang w:eastAsia="ja-JP"/>
        </w:rPr>
        <w:t xml:space="preserve"> unit (BU): </w:t>
      </w:r>
      <w:r w:rsidRPr="005E5562">
        <w:rPr>
          <w:rFonts w:ascii="TimesNewRomanPSMT" w:hAnsi="TimesNewRomanPSMT" w:cs="TimesNewRomanPSMT"/>
          <w:lang w:eastAsia="ja-JP"/>
        </w:rPr>
        <w:t xml:space="preserve">An MSDU, A-MSDU (HT STAs and DMG STAs only) or </w:t>
      </w:r>
      <w:proofErr w:type="spellStart"/>
      <w:r w:rsidRPr="005E5562">
        <w:rPr>
          <w:rFonts w:ascii="TimesNewRomanPSMT" w:hAnsi="TimesNewRomanPSMT" w:cs="TimesNewRomanPSMT"/>
          <w:lang w:eastAsia="ja-JP"/>
        </w:rPr>
        <w:t>bufferable</w:t>
      </w:r>
      <w:proofErr w:type="spellEnd"/>
      <w:r w:rsidRPr="005E5562">
        <w:rPr>
          <w:rFonts w:ascii="TimesNewRomanPSMT" w:hAnsi="TimesNewRomanPSMT" w:cs="TimesNewRomanPSMT"/>
          <w:lang w:eastAsia="ja-JP"/>
        </w:rPr>
        <w:t xml:space="preserve"> MMPDU</w:t>
      </w:r>
      <w:r w:rsidRPr="005E5562">
        <w:rPr>
          <w:rFonts w:ascii="TimesNewRomanPSMT" w:hAnsi="TimesNewRomanPSMT" w:cs="TimesNewRomanPSMT"/>
          <w:strike/>
          <w:lang w:eastAsia="ja-JP"/>
        </w:rPr>
        <w:t xml:space="preserve"> that is buffered to operate the power saving protocol</w:t>
      </w:r>
      <w:r w:rsidRPr="005E5562">
        <w:rPr>
          <w:rFonts w:ascii="TimesNewRomanPSMT" w:hAnsi="TimesNewRomanPSMT" w:cs="TimesNewRomanPSMT"/>
          <w:lang w:eastAsia="ja-JP"/>
        </w:rPr>
        <w:t>.</w:t>
      </w:r>
    </w:p>
    <w:p w:rsidR="009B787B" w:rsidRDefault="009B787B" w:rsidP="009B787B"/>
    <w:p w:rsidR="005E5562" w:rsidRDefault="005E5562" w:rsidP="009B787B">
      <w:r>
        <w:t>Change 32.22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 xml:space="preserve">individually addressed </w:t>
      </w:r>
      <w:proofErr w:type="spellStart"/>
      <w:r w:rsidRPr="005E5562">
        <w:rPr>
          <w:rFonts w:ascii="TimesNewRomanPS-BoldMT" w:hAnsi="TimesNewRomanPS-BoldMT" w:cs="TimesNewRomanPS-BoldMT"/>
          <w:b/>
          <w:bCs/>
          <w:lang w:eastAsia="ja-JP"/>
        </w:rPr>
        <w:t>bufferable</w:t>
      </w:r>
      <w:proofErr w:type="spellEnd"/>
      <w:r w:rsidRPr="005E5562">
        <w:rPr>
          <w:rFonts w:ascii="TimesNewRomanPS-BoldMT" w:hAnsi="TimesNewRomanPS-BoldMT" w:cs="TimesNewRomanPS-BoldMT"/>
          <w:b/>
          <w:bCs/>
          <w:lang w:eastAsia="ja-JP"/>
        </w:rPr>
        <w:t xml:space="preserve"> unit (BU)</w:t>
      </w:r>
      <w:r w:rsidRPr="005E5562">
        <w:rPr>
          <w:rFonts w:ascii="TimesNewRomanPSMT" w:hAnsi="TimesNewRomanPSMT" w:cs="TimesNewRomanPSMT"/>
          <w:lang w:eastAsia="ja-JP"/>
        </w:rPr>
        <w:t xml:space="preserve">: An individually addressed MSDU, individually addressed A-MSDU (HT STAs </w:t>
      </w:r>
      <w:r>
        <w:rPr>
          <w:rFonts w:ascii="TimesNewRomanPSMT" w:hAnsi="TimesNewRomanPSMT" w:cs="TimesNewRomanPSMT"/>
          <w:u w:val="single"/>
          <w:lang w:eastAsia="ja-JP"/>
        </w:rPr>
        <w:t xml:space="preserve">and DMG STAs </w:t>
      </w:r>
      <w:r w:rsidRPr="005E5562">
        <w:rPr>
          <w:rFonts w:ascii="TimesNewRomanPSMT" w:hAnsi="TimesNewRomanPSMT" w:cs="TimesNewRomanPSMT"/>
          <w:lang w:eastAsia="ja-JP"/>
        </w:rPr>
        <w:t xml:space="preserve">only) or individually addressed </w:t>
      </w:r>
      <w:proofErr w:type="spellStart"/>
      <w:r w:rsidRPr="005E5562">
        <w:rPr>
          <w:rFonts w:ascii="TimesNewRomanPSMT" w:hAnsi="TimesNewRomanPSMT" w:cs="TimesNewRomanPSMT"/>
          <w:lang w:eastAsia="ja-JP"/>
        </w:rPr>
        <w:t>bufferable</w:t>
      </w:r>
      <w:proofErr w:type="spellEnd"/>
      <w:r w:rsidRPr="005E5562">
        <w:rPr>
          <w:rFonts w:ascii="TimesNewRomanPSMT" w:hAnsi="TimesNewRomanPSMT" w:cs="TimesNewRomanPSMT"/>
          <w:lang w:eastAsia="ja-JP"/>
        </w:rPr>
        <w:t xml:space="preserv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Default="008F4031" w:rsidP="009A5789">
      <w:pPr>
        <w:ind w:left="720"/>
      </w:pPr>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r w:rsidRPr="008F4031">
        <w:rPr>
          <w:sz w:val="18"/>
          <w:szCs w:val="18"/>
        </w:rPr>
        <w:t xml:space="preserve">  </w:t>
      </w:r>
      <w:r w:rsidRPr="008F4031">
        <w:rPr>
          <w:sz w:val="18"/>
          <w:szCs w:val="18"/>
          <w:u w:val="single"/>
        </w:rPr>
        <w:t>An MSDU or MMPDU is transmitted in one or more MPDUs</w:t>
      </w:r>
      <w:r>
        <w:rPr>
          <w:sz w:val="18"/>
          <w:szCs w:val="18"/>
          <w:u w:val="single"/>
        </w:rPr>
        <w:t xml:space="preserve"> (with the Type field set to Data or Management respectively)</w:t>
      </w:r>
      <w:r w:rsidRPr="008F4031">
        <w:rPr>
          <w:sz w:val="18"/>
          <w:szCs w:val="18"/>
          <w:u w:val="single"/>
        </w:rPr>
        <w:t xml:space="preserve">.  An MSDU may be carried in an </w:t>
      </w:r>
      <w:r w:rsidR="009A5789">
        <w:rPr>
          <w:sz w:val="18"/>
          <w:szCs w:val="18"/>
          <w:u w:val="single"/>
        </w:rPr>
        <w:t>A-MSDU</w:t>
      </w:r>
      <w:r w:rsidRPr="008F4031">
        <w:rPr>
          <w:sz w:val="18"/>
          <w:szCs w:val="18"/>
          <w:u w:val="single"/>
        </w:rPr>
        <w:t>.  An A-MSDU is transmitted in one MPDU.  An MSDU</w:t>
      </w:r>
      <w:r w:rsidR="009719D5">
        <w:rPr>
          <w:sz w:val="18"/>
          <w:szCs w:val="18"/>
          <w:u w:val="single"/>
        </w:rPr>
        <w:t>, A-MSDU</w:t>
      </w:r>
      <w:r w:rsidRPr="008F4031">
        <w:rPr>
          <w:sz w:val="18"/>
          <w:szCs w:val="18"/>
          <w:u w:val="single"/>
        </w:rPr>
        <w:t xml:space="preserve"> or MMPDU may be carried (in an MPDU) in an A-MPDU.</w:t>
      </w:r>
    </w:p>
    <w:p w:rsidR="008F4031" w:rsidRDefault="008F4031" w:rsidP="005E5562"/>
    <w:p w:rsidR="005E5562" w:rsidDel="004E15C9" w:rsidRDefault="005E5562" w:rsidP="005E5562">
      <w:pPr>
        <w:rPr>
          <w:del w:id="100" w:author="mrison" w:date="2015-08-21T17:37:00Z"/>
        </w:rPr>
      </w:pPr>
      <w:r>
        <w:t xml:space="preserve">Change “Management frame” to “MMPDU” at 1548.25, 1548.15, 1548.17, 1548.18, </w:t>
      </w:r>
      <w:proofErr w:type="gramStart"/>
      <w:r>
        <w:t>1548.22</w:t>
      </w:r>
      <w:proofErr w:type="gramEnd"/>
      <w:del w:id="101" w:author="mrison" w:date="2015-08-21T17:35:00Z">
        <w:r w:rsidR="00132F42" w:rsidDel="00EF7CDE">
          <w:delText>, 1548.37</w:delText>
        </w:r>
      </w:del>
      <w:r>
        <w:t>.</w:t>
      </w:r>
    </w:p>
    <w:p w:rsidR="00132F42" w:rsidDel="004E15C9" w:rsidRDefault="00132F42" w:rsidP="005E5562">
      <w:pPr>
        <w:rPr>
          <w:del w:id="102" w:author="mrison" w:date="2015-08-21T17:37:00Z"/>
        </w:rPr>
      </w:pPr>
    </w:p>
    <w:p w:rsidR="00132F42" w:rsidRDefault="00132F42" w:rsidP="005E5562">
      <w:del w:id="103" w:author="mrison" w:date="2015-08-21T17:37:00Z">
        <w:r w:rsidDel="004E15C9">
          <w:delText>Change “frame” to “MMPDU” at 1548.31, 1548.33, 1548.35.</w:delText>
        </w:r>
      </w:del>
    </w:p>
    <w:p w:rsidR="005E5562" w:rsidRDefault="005E5562" w:rsidP="005E5562">
      <w:pPr>
        <w:rPr>
          <w:ins w:id="104" w:author="mrison" w:date="2015-08-21T17:34:00Z"/>
        </w:rPr>
      </w:pPr>
    </w:p>
    <w:p w:rsidR="00EF7CDE" w:rsidRDefault="00EF7CDE" w:rsidP="00EF7CDE">
      <w:pPr>
        <w:rPr>
          <w:ins w:id="105" w:author="mrison" w:date="2015-08-21T17:35:00Z"/>
        </w:rPr>
      </w:pPr>
      <w:proofErr w:type="gramStart"/>
      <w:ins w:id="106" w:author="mrison" w:date="2015-08-21T17:34:00Z">
        <w:r>
          <w:t>Change “</w:t>
        </w:r>
        <w:r>
          <w:t>An Action, Disassociation, or</w:t>
        </w:r>
        <w:r>
          <w:t xml:space="preserve"> </w:t>
        </w:r>
        <w:proofErr w:type="spellStart"/>
        <w:r>
          <w:t>Deauthentication</w:t>
        </w:r>
        <w:proofErr w:type="spellEnd"/>
        <w:r>
          <w:t xml:space="preserve"> frame</w:t>
        </w:r>
        <w:r>
          <w:t xml:space="preserve">” to “An MMPDU that is carried in one or more </w:t>
        </w:r>
        <w:r>
          <w:t xml:space="preserve">Action, Disassociation, or </w:t>
        </w:r>
        <w:proofErr w:type="spellStart"/>
        <w:r>
          <w:t>Deauthentication</w:t>
        </w:r>
        <w:proofErr w:type="spellEnd"/>
        <w:r>
          <w:t xml:space="preserve"> frames” at 1548.30.</w:t>
        </w:r>
      </w:ins>
      <w:proofErr w:type="gramEnd"/>
    </w:p>
    <w:p w:rsidR="00EF7CDE" w:rsidRDefault="00EF7CDE" w:rsidP="00EF7CDE">
      <w:pPr>
        <w:rPr>
          <w:ins w:id="107" w:author="mrison" w:date="2015-08-21T17:35:00Z"/>
        </w:rPr>
      </w:pPr>
    </w:p>
    <w:p w:rsidR="00EF7CDE" w:rsidRDefault="00EF7CDE" w:rsidP="00EF7CDE">
      <w:pPr>
        <w:rPr>
          <w:ins w:id="108" w:author="mrison" w:date="2015-08-21T17:37:00Z"/>
        </w:rPr>
      </w:pPr>
      <w:ins w:id="109" w:author="mrison" w:date="2015-08-21T17:35:00Z">
        <w:r>
          <w:t>Change “</w:t>
        </w:r>
        <w:r>
          <w:t>An individually addressed Probe Response frame that is sent in</w:t>
        </w:r>
        <w:r>
          <w:t xml:space="preserve"> </w:t>
        </w:r>
        <w:r>
          <w:t>an IBSS in response to an individually addressed Probe</w:t>
        </w:r>
        <w:r>
          <w:t xml:space="preserve"> </w:t>
        </w:r>
        <w:r>
          <w:t>Request frame</w:t>
        </w:r>
        <w:r>
          <w:t xml:space="preserve">” to </w:t>
        </w:r>
        <w:r>
          <w:t xml:space="preserve">“An individually addressed </w:t>
        </w:r>
      </w:ins>
      <w:ins w:id="110" w:author="mrison" w:date="2015-08-21T17:36:00Z">
        <w:r>
          <w:t xml:space="preserve">MMPDU that is carried in one or more </w:t>
        </w:r>
      </w:ins>
      <w:ins w:id="111" w:author="mrison" w:date="2015-08-21T17:35:00Z">
        <w:r>
          <w:t>Probe Response frame</w:t>
        </w:r>
      </w:ins>
      <w:ins w:id="112" w:author="mrison" w:date="2015-08-21T17:36:00Z">
        <w:r>
          <w:t>s</w:t>
        </w:r>
      </w:ins>
      <w:ins w:id="113" w:author="mrison" w:date="2015-08-21T17:35:00Z">
        <w:r>
          <w:t xml:space="preserve"> </w:t>
        </w:r>
      </w:ins>
      <w:ins w:id="114" w:author="mrison" w:date="2015-08-21T17:36:00Z">
        <w:r>
          <w:t xml:space="preserve">and </w:t>
        </w:r>
      </w:ins>
      <w:ins w:id="115" w:author="mrison" w:date="2015-08-21T17:35:00Z">
        <w:r>
          <w:t>that is sent in an IBSS in response to an individually addressed Probe Request frame”</w:t>
        </w:r>
        <w:r>
          <w:t xml:space="preserve"> at 1548.33.</w:t>
        </w:r>
      </w:ins>
    </w:p>
    <w:p w:rsidR="004E15C9" w:rsidRDefault="004E15C9" w:rsidP="00EF7CDE">
      <w:pPr>
        <w:rPr>
          <w:ins w:id="116" w:author="mrison" w:date="2015-08-21T17:37:00Z"/>
        </w:rPr>
      </w:pPr>
    </w:p>
    <w:p w:rsidR="004E15C9" w:rsidRDefault="004E15C9" w:rsidP="00EF7CDE">
      <w:pPr>
        <w:rPr>
          <w:ins w:id="117" w:author="mrison" w:date="2015-08-21T17:34:00Z"/>
        </w:rPr>
      </w:pPr>
      <w:ins w:id="118" w:author="mrison" w:date="2015-08-21T17:37:00Z">
        <w:r>
          <w:t xml:space="preserve">Change “All other Management </w:t>
        </w:r>
      </w:ins>
      <w:ins w:id="119" w:author="mrison" w:date="2015-08-21T17:38:00Z">
        <w:r>
          <w:t>frames” to “All other MMPDUs” at 1548.37.</w:t>
        </w:r>
      </w:ins>
    </w:p>
    <w:p w:rsidR="00EF7CDE" w:rsidRDefault="00EF7CDE" w:rsidP="005E5562"/>
    <w:p w:rsidR="005E5562" w:rsidRDefault="005E5562" w:rsidP="005E5562">
      <w:r>
        <w:t xml:space="preserve">Change “Data and </w:t>
      </w:r>
      <w:proofErr w:type="spellStart"/>
      <w:r>
        <w:t>bufferable</w:t>
      </w:r>
      <w:proofErr w:type="spellEnd"/>
      <w:r>
        <w:t xml:space="preserve"> Management frames” to “</w:t>
      </w:r>
      <w:r w:rsidR="00A93110">
        <w:t>BU</w:t>
      </w:r>
      <w:r>
        <w:t>s” at 1551.59.</w:t>
      </w:r>
    </w:p>
    <w:p w:rsidR="002B588E" w:rsidRDefault="002B588E" w:rsidP="005E5562"/>
    <w:p w:rsidR="00C71AAA" w:rsidRDefault="002B588E" w:rsidP="005E5562">
      <w:r>
        <w:t xml:space="preserve">Change </w:t>
      </w:r>
      <w:r w:rsidR="00C71AAA">
        <w:t xml:space="preserve">1557.6 </w:t>
      </w:r>
      <w:r w:rsidR="00A30407">
        <w:t xml:space="preserve">(in AP during CP) </w:t>
      </w:r>
      <w:r w:rsidR="00C71AAA">
        <w:t>as follows</w:t>
      </w:r>
      <w:r w:rsidR="003873F3">
        <w:t xml:space="preserve"> </w:t>
      </w:r>
      <w:r w:rsidR="003873F3" w:rsidRPr="00374309">
        <w:rPr>
          <w:highlight w:val="yellow"/>
        </w:rPr>
        <w:t>[is this all about S-APSD only?]</w:t>
      </w:r>
      <w:r w:rsidR="00C71AAA">
        <w:t>:</w:t>
      </w:r>
    </w:p>
    <w:p w:rsidR="00C71AAA" w:rsidRDefault="00C71AAA" w:rsidP="005E5562"/>
    <w:p w:rsidR="00C71AAA" w:rsidRDefault="00C71AAA" w:rsidP="00C71AAA">
      <w:pPr>
        <w:ind w:left="720"/>
      </w:pPr>
      <w:r>
        <w:t xml:space="preserve">The More Data bit </w:t>
      </w:r>
      <w:proofErr w:type="spellStart"/>
      <w:r w:rsidRPr="00374309">
        <w:rPr>
          <w:strike/>
        </w:rPr>
        <w:t>of</w:t>
      </w:r>
      <w:r w:rsidR="003873F3">
        <w:rPr>
          <w:u w:val="single"/>
        </w:rPr>
        <w:t>equal</w:t>
      </w:r>
      <w:proofErr w:type="spellEnd"/>
      <w:r w:rsidR="003873F3">
        <w:rPr>
          <w:u w:val="single"/>
        </w:rPr>
        <w:t xml:space="preserve"> to 1 in</w:t>
      </w:r>
      <w:r>
        <w:t xml:space="preserve"> </w:t>
      </w:r>
      <w:proofErr w:type="spellStart"/>
      <w:r w:rsidRPr="00374309">
        <w:rPr>
          <w:strike/>
        </w:rPr>
        <w:t>the</w:t>
      </w:r>
      <w:r>
        <w:rPr>
          <w:u w:val="single"/>
        </w:rPr>
        <w:t>an</w:t>
      </w:r>
      <w:proofErr w:type="spellEnd"/>
      <w:r>
        <w:t xml:space="preserve">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w:t>
      </w:r>
      <w:r>
        <w:rPr>
          <w:u w:val="single"/>
        </w:rPr>
        <w:t>MPDU</w:t>
      </w:r>
      <w:proofErr w:type="spellEnd"/>
      <w:r>
        <w:rPr>
          <w:u w:val="single"/>
        </w:rPr>
        <w:t xml:space="preserve"> containing all or part of </w:t>
      </w:r>
      <w:ins w:id="120" w:author="mrison" w:date="2015-08-21T13:55:00Z">
        <w:r w:rsidR="005A1028">
          <w:rPr>
            <w:u w:val="single"/>
          </w:rPr>
          <w:t xml:space="preserve">a </w:t>
        </w:r>
      </w:ins>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 indicates </w:t>
      </w:r>
      <w:r w:rsidRPr="003873F3">
        <w:t>that</w:t>
      </w:r>
      <w:r>
        <w:t xml:space="preserve"> more BUs are buffered for the delivery-enabled ACs. The More Data bit equal to 1 in </w:t>
      </w:r>
      <w:r w:rsidR="003873F3">
        <w:rPr>
          <w:u w:val="single"/>
        </w:rPr>
        <w:t xml:space="preserve">an </w:t>
      </w:r>
      <w:r w:rsidR="003873F3" w:rsidRPr="005A1028">
        <w:rPr>
          <w:u w:val="single"/>
          <w:rPrChange w:id="121" w:author="mrison" w:date="2015-08-21T13:56:00Z">
            <w:rPr>
              <w:highlight w:val="yellow"/>
              <w:u w:val="single"/>
            </w:rPr>
          </w:rPrChange>
        </w:rPr>
        <w:t>individually addressed</w:t>
      </w:r>
      <w:r w:rsidR="003873F3">
        <w:rPr>
          <w:u w:val="single"/>
        </w:rPr>
        <w:t xml:space="preserve">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3873F3">
        <w:rPr>
          <w:u w:val="single"/>
        </w:rPr>
        <w:t>M</w:t>
      </w:r>
      <w:r w:rsidR="00A93110">
        <w:rPr>
          <w:u w:val="single"/>
        </w:rPr>
        <w:t>PDU</w:t>
      </w:r>
      <w:proofErr w:type="spellEnd"/>
      <w:r w:rsidR="00A93110">
        <w:rPr>
          <w:u w:val="single"/>
        </w:rPr>
        <w:t xml:space="preserve">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proofErr w:type="spellStart"/>
      <w:r>
        <w:t>nondelivery</w:t>
      </w:r>
      <w:proofErr w:type="spellEnd"/>
      <w:r>
        <w:t>-enabled AC</w:t>
      </w:r>
      <w:r w:rsidRPr="00374309">
        <w:rPr>
          <w:strike/>
          <w:highlight w:val="cyan"/>
        </w:rPr>
        <w:t>s</w:t>
      </w:r>
      <w:r>
        <w:t xml:space="preserve"> and destined for that STA indicates that more BUs are buffered for the </w:t>
      </w:r>
      <w:proofErr w:type="spellStart"/>
      <w:r>
        <w:t>nondelivery</w:t>
      </w:r>
      <w:proofErr w:type="spellEnd"/>
      <w:r>
        <w:t>-enabled ACs</w:t>
      </w:r>
      <w:r w:rsidR="003873F3">
        <w:t>.</w:t>
      </w:r>
    </w:p>
    <w:p w:rsidR="00C71AAA" w:rsidRDefault="00C71AAA" w:rsidP="005E5562"/>
    <w:p w:rsidR="00DD2545" w:rsidRDefault="003873F3" w:rsidP="003873F3">
      <w:r>
        <w:t xml:space="preserve">Change “an individually addressed Data or </w:t>
      </w:r>
      <w:proofErr w:type="spellStart"/>
      <w:r>
        <w:t>bufferable</w:t>
      </w:r>
      <w:proofErr w:type="spellEnd"/>
      <w:r>
        <w:t xml:space="preserve"> Management frame” to “an individually addressed MPDU containing all or part of a</w:t>
      </w:r>
      <w:r w:rsidR="00A93110">
        <w:t xml:space="preserve"> B</w:t>
      </w:r>
      <w:r>
        <w:t>U” at 1557.29.</w:t>
      </w:r>
    </w:p>
    <w:p w:rsidR="00A93110" w:rsidRDefault="00A93110" w:rsidP="003873F3"/>
    <w:p w:rsidR="00A93110" w:rsidRDefault="00A93110" w:rsidP="003873F3">
      <w:r>
        <w:t>Change “</w:t>
      </w:r>
      <w:r w:rsidRPr="00A93110">
        <w:t xml:space="preserve">the received Data or </w:t>
      </w:r>
      <w:proofErr w:type="spellStart"/>
      <w:r w:rsidRPr="00A93110">
        <w:t>bufferable</w:t>
      </w:r>
      <w:proofErr w:type="spellEnd"/>
      <w:r w:rsidRPr="00A93110">
        <w:t xml:space="preserve"> Management frame</w:t>
      </w:r>
      <w:r>
        <w:t>” to “the MPDU(s) containing the BU” at 1559.40</w:t>
      </w:r>
      <w:r w:rsidR="00A30407">
        <w:t xml:space="preserve"> (in STA during CP)</w:t>
      </w:r>
      <w:r>
        <w:t>.</w:t>
      </w:r>
    </w:p>
    <w:p w:rsidR="005E5562" w:rsidRDefault="005E5562" w:rsidP="005E5562"/>
    <w:p w:rsidR="009170F3" w:rsidRDefault="009170F3" w:rsidP="005E5562">
      <w:r>
        <w:t>Change “</w:t>
      </w:r>
      <w:r w:rsidRPr="009170F3">
        <w:t xml:space="preserve">the last Data or </w:t>
      </w:r>
      <w:proofErr w:type="spellStart"/>
      <w:r w:rsidRPr="009170F3">
        <w:t>bufferable</w:t>
      </w:r>
      <w:proofErr w:type="spellEnd"/>
      <w:r w:rsidRPr="009170F3">
        <w:t xml:space="preserve"> Management frame</w:t>
      </w:r>
      <w:r>
        <w:t>” to “the last MPDU containing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BU</w:t>
      </w:r>
      <w:r w:rsidRPr="00374309">
        <w:rPr>
          <w:highlight w:val="cyan"/>
          <w:u w:val="single"/>
        </w:rPr>
        <w:t>,</w:t>
      </w:r>
      <w:r>
        <w:t xml:space="preserve"> that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 xml:space="preserve">Data or </w:t>
      </w:r>
      <w:proofErr w:type="spellStart"/>
      <w:r w:rsidRPr="00374309">
        <w:rPr>
          <w:strike/>
        </w:rPr>
        <w:t>bufferable</w:t>
      </w:r>
      <w:proofErr w:type="spellEnd"/>
      <w:r w:rsidRPr="00374309">
        <w:rPr>
          <w:strike/>
        </w:rPr>
        <w:t xml:space="preserve"> Management </w:t>
      </w:r>
      <w:proofErr w:type="spellStart"/>
      <w:r w:rsidRPr="00374309">
        <w:rPr>
          <w:strike/>
        </w:rPr>
        <w:t>frames</w:t>
      </w:r>
      <w:r w:rsidR="008F4031">
        <w:rPr>
          <w:u w:val="single"/>
        </w:rPr>
        <w:t>MPDU</w:t>
      </w:r>
      <w:proofErr w:type="spellEnd"/>
      <w:r>
        <w:rPr>
          <w:u w:val="single"/>
        </w:rPr>
        <w:t xml:space="preserve"> containing all or part of a BU</w:t>
      </w:r>
      <w:r w:rsidRPr="00E27BFC">
        <w:rPr>
          <w:highlight w:val="cyan"/>
          <w:u w:val="single"/>
        </w:rPr>
        <w:t>,</w:t>
      </w:r>
      <w:r>
        <w:t xml:space="preserve"> that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Default="009B787B" w:rsidP="009B787B">
      <w:pPr>
        <w:rPr>
          <w:ins w:id="122" w:author="mrison" w:date="2015-08-21T17:54:00Z"/>
          <w:u w:val="single"/>
        </w:rPr>
      </w:pPr>
      <w:r w:rsidRPr="00FF305B">
        <w:rPr>
          <w:u w:val="single"/>
        </w:rPr>
        <w:t>Proposed resolution</w:t>
      </w:r>
      <w:ins w:id="123" w:author="mrison" w:date="2015-08-21T17:53:00Z">
        <w:r w:rsidR="00D60B9B">
          <w:rPr>
            <w:u w:val="single"/>
          </w:rPr>
          <w:t xml:space="preserve"> for CID</w:t>
        </w:r>
      </w:ins>
      <w:ins w:id="124" w:author="mrison" w:date="2015-08-21T17:55:00Z">
        <w:r w:rsidR="00D60B9B">
          <w:rPr>
            <w:u w:val="single"/>
          </w:rPr>
          <w:t xml:space="preserve"> 6788</w:t>
        </w:r>
      </w:ins>
      <w:r w:rsidRPr="00FF305B">
        <w:rPr>
          <w:u w:val="single"/>
        </w:rPr>
        <w:t>:</w:t>
      </w:r>
    </w:p>
    <w:p w:rsidR="00D60B9B" w:rsidDel="00D60B9B" w:rsidRDefault="00D60B9B">
      <w:pPr>
        <w:rPr>
          <w:del w:id="125" w:author="mrison" w:date="2015-08-21T17:55:00Z"/>
        </w:rPr>
      </w:pPr>
    </w:p>
    <w:p w:rsidR="00D60B9B" w:rsidRPr="00D60B9B" w:rsidRDefault="00D60B9B" w:rsidP="009B787B">
      <w:pPr>
        <w:rPr>
          <w:ins w:id="126" w:author="mrison" w:date="2015-08-21T17:55:00Z"/>
        </w:rPr>
      </w:pPr>
    </w:p>
    <w:p w:rsidR="00D60B9B" w:rsidRDefault="00D60B9B" w:rsidP="00D60B9B">
      <w:pPr>
        <w:rPr>
          <w:ins w:id="127" w:author="mrison" w:date="2015-08-21T17:56:00Z"/>
        </w:rPr>
      </w:pPr>
      <w:ins w:id="128" w:author="mrison" w:date="2015-08-21T17:55:00Z">
        <w:r>
          <w:t>Make the changes shown under “Proposed c</w:t>
        </w:r>
        <w:r>
          <w:t>hanges” for CIDs 6788, 6819, 6298</w:t>
        </w:r>
        <w:r>
          <w:t xml:space="preserve"> in &lt;this document&gt;.</w:t>
        </w:r>
      </w:ins>
    </w:p>
    <w:p w:rsidR="00D60B9B" w:rsidRPr="005E5562" w:rsidRDefault="00D60B9B" w:rsidP="00D60B9B">
      <w:pPr>
        <w:rPr>
          <w:ins w:id="129" w:author="mrison" w:date="2015-08-21T17:56:00Z"/>
        </w:rPr>
      </w:pPr>
    </w:p>
    <w:p w:rsidR="00D60B9B" w:rsidRDefault="00D60B9B" w:rsidP="00D60B9B">
      <w:pPr>
        <w:rPr>
          <w:ins w:id="130" w:author="mrison" w:date="2015-08-21T17:56:00Z"/>
          <w:u w:val="single"/>
        </w:rPr>
      </w:pPr>
      <w:ins w:id="131" w:author="mrison" w:date="2015-08-21T17:56:00Z">
        <w:r w:rsidRPr="00FF305B">
          <w:rPr>
            <w:u w:val="single"/>
          </w:rPr>
          <w:t>Proposed resolution</w:t>
        </w:r>
        <w:r>
          <w:rPr>
            <w:u w:val="single"/>
          </w:rPr>
          <w:t xml:space="preserve"> for CID</w:t>
        </w:r>
        <w:r>
          <w:rPr>
            <w:u w:val="single"/>
          </w:rPr>
          <w:t>s 6819 and 6298</w:t>
        </w:r>
        <w:r w:rsidRPr="00FF305B">
          <w:rPr>
            <w:u w:val="single"/>
          </w:rPr>
          <w:t>:</w:t>
        </w:r>
      </w:ins>
    </w:p>
    <w:p w:rsidR="00D60B9B" w:rsidRPr="00D60B9B" w:rsidRDefault="00D60B9B" w:rsidP="00D60B9B">
      <w:pPr>
        <w:rPr>
          <w:ins w:id="132" w:author="mrison" w:date="2015-08-21T17:56:00Z"/>
        </w:rPr>
      </w:pPr>
    </w:p>
    <w:p w:rsidR="00D60B9B" w:rsidRDefault="00D60B9B" w:rsidP="00D60B9B">
      <w:pPr>
        <w:rPr>
          <w:ins w:id="133" w:author="mrison" w:date="2015-08-21T17:55:00Z"/>
        </w:rPr>
      </w:pPr>
      <w:ins w:id="134" w:author="mrison" w:date="2015-08-21T17:56:00Z">
        <w:r>
          <w:t>Make the changes shown under “Proposed changes” for CIDs 6788, 6819, 6298 in &lt;this document&gt;</w:t>
        </w:r>
        <w:r>
          <w:t>, which effect the requested change</w:t>
        </w:r>
        <w:r>
          <w:t>.</w:t>
        </w:r>
      </w:ins>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w:t>
            </w:r>
            <w:proofErr w:type="spellStart"/>
            <w:r w:rsidRPr="00812978">
              <w:t>int</w:t>
            </w:r>
            <w:proofErr w:type="spellEnd"/>
            <w:r w:rsidRPr="00812978">
              <w:t xml:space="preserve">) </w:t>
            </w:r>
            <w:proofErr w:type="spellStart"/>
            <w:r w:rsidRPr="00812978">
              <w:t>strlen</w:t>
            </w:r>
            <w:proofErr w:type="spellEnd"/>
            <w:r w:rsidRPr="00812978">
              <w:t>(password),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 xml:space="preserve">The function should be called hmac_sha_1 per </w:t>
      </w:r>
      <w:proofErr w:type="spellStart"/>
      <w:r>
        <w:t>Subclause</w:t>
      </w:r>
      <w:proofErr w:type="spellEnd"/>
      <w:r>
        <w:t xml:space="preserv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 xml:space="preserve">Various function parameters can and should be marked </w:t>
      </w:r>
      <w:proofErr w:type="spellStart"/>
      <w:r>
        <w:t>const</w:t>
      </w:r>
      <w:proofErr w:type="spellEnd"/>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 xml:space="preserve">The code is lax about </w:t>
      </w:r>
      <w:proofErr w:type="spellStart"/>
      <w:r>
        <w:t>signedness</w:t>
      </w:r>
      <w:proofErr w:type="spellEnd"/>
      <w:r>
        <w:t xml:space="preserve">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proofErr w:type="spellStart"/>
      <w:r>
        <w:rPr>
          <w:rFonts w:ascii="Lucida Console" w:hAnsi="Lucida Console" w:cs="Lucida Console"/>
          <w:sz w:val="18"/>
          <w:szCs w:val="18"/>
          <w:lang w:eastAsia="ja-JP"/>
        </w:rPr>
        <w:t>gcc</w:t>
      </w:r>
      <w:proofErr w:type="spellEnd"/>
      <w:r>
        <w:rPr>
          <w:rFonts w:ascii="Lucida Console" w:hAnsi="Lucida Console" w:cs="Lucida Console"/>
          <w:sz w:val="18"/>
          <w:szCs w:val="18"/>
          <w:lang w:eastAsia="ja-JP"/>
        </w:rPr>
        <w:t xml:space="preserve"> -c -</w:t>
      </w:r>
      <w:proofErr w:type="spellStart"/>
      <w:proofErr w:type="gramStart"/>
      <w:r>
        <w:rPr>
          <w:rFonts w:ascii="Lucida Console" w:hAnsi="Lucida Console" w:cs="Lucida Console"/>
          <w:sz w:val="18"/>
          <w:szCs w:val="18"/>
          <w:lang w:eastAsia="ja-JP"/>
        </w:rPr>
        <w:t>std</w:t>
      </w:r>
      <w:proofErr w:type="spellEnd"/>
      <w:r>
        <w:rPr>
          <w:rFonts w:ascii="Lucida Console" w:hAnsi="Lucida Console" w:cs="Lucida Console"/>
          <w:sz w:val="18"/>
          <w:szCs w:val="18"/>
          <w:lang w:eastAsia="ja-JP"/>
        </w:rPr>
        <w:t>=</w:t>
      </w:r>
      <w:proofErr w:type="gramEnd"/>
      <w:r>
        <w:rPr>
          <w:rFonts w:ascii="Lucida Console" w:hAnsi="Lucida Console" w:cs="Lucida Console"/>
          <w:sz w:val="18"/>
          <w:szCs w:val="18"/>
          <w:lang w:eastAsia="ja-JP"/>
        </w:rPr>
        <w:t>c99 -pedantic -Wall</w:t>
      </w:r>
      <w:r>
        <w:t xml:space="preserve"> where </w:t>
      </w:r>
      <w:proofErr w:type="spellStart"/>
      <w:r>
        <w:t>gcc</w:t>
      </w:r>
      <w:proofErr w:type="spellEnd"/>
      <w:r>
        <w:t xml:space="preserve">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string.h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w:t>
      </w:r>
      <w:proofErr w:type="spellStart"/>
      <w:r w:rsidRPr="00D44A7C">
        <w:rPr>
          <w:rFonts w:ascii="Courier New" w:hAnsi="Courier New" w:cs="Courier New"/>
          <w:sz w:val="20"/>
          <w:highlight w:val="yellow"/>
          <w:lang w:eastAsia="ja-JP"/>
        </w:rPr>
        <w:t>assert.h</w:t>
      </w:r>
      <w:proofErr w:type="spellEnd"/>
      <w:r w:rsidRPr="00D44A7C">
        <w:rPr>
          <w:rFonts w:ascii="Courier New" w:hAnsi="Courier New" w:cs="Courier New"/>
          <w:sz w:val="20"/>
          <w:highlight w:val="yellow"/>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 xml:space="preserve">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 xml:space="preserve">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messagelength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size_t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keylength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U1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U2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 </w:t>
      </w:r>
      <w:proofErr w:type="spellStart"/>
      <w:r w:rsidRPr="00D44A7C">
        <w:rPr>
          <w:rFonts w:ascii="Courier New" w:hAnsi="Courier New" w:cs="Courier New"/>
          <w:sz w:val="20"/>
          <w:lang w:eastAsia="ja-JP"/>
        </w:rPr>
        <w:t>Uc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Uc</w:t>
      </w:r>
      <w:proofErr w:type="spellEnd"/>
      <w:r w:rsidRPr="00D44A7C">
        <w:rPr>
          <w:rFonts w:ascii="Courier New" w:hAnsi="Courier New" w:cs="Courier New"/>
          <w:sz w:val="20"/>
          <w:lang w:eastAsia="ja-JP"/>
        </w:rPr>
        <w:t xml:space="preserve">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U_1 XOR U_2 XOR ... </w:t>
      </w:r>
      <w:proofErr w:type="spellStart"/>
      <w:r w:rsidRPr="00D44A7C">
        <w:rPr>
          <w:rFonts w:ascii="Courier New" w:hAnsi="Courier New" w:cs="Courier New"/>
          <w:sz w:val="20"/>
          <w:lang w:eastAsia="ja-JP"/>
        </w:rPr>
        <w:t>U_c</w:t>
      </w:r>
      <w:proofErr w:type="spell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U_c</w:t>
      </w:r>
      <w:proofErr w:type="spellEnd"/>
      <w:r w:rsidRPr="00D44A7C">
        <w:rPr>
          <w:rFonts w:ascii="Courier New" w:hAnsi="Courier New" w:cs="Courier New"/>
          <w:sz w:val="20"/>
          <w:lang w:eastAsia="ja-JP"/>
        </w:rPr>
        <w:t xml:space="preserve">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index, /*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0;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&gt;= 32) &amp;&amp; (password[</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 xml:space="preserve">(saltlength+4) &lt;= </w:t>
      </w:r>
      <w:proofErr w:type="spellStart"/>
      <w:r w:rsidRPr="00D44A7C">
        <w:rPr>
          <w:rFonts w:ascii="Courier New" w:hAnsi="Courier New" w:cs="Courier New"/>
          <w:sz w:val="20"/>
          <w:lang w:eastAsia="ja-JP"/>
        </w:rPr>
        <w:t>sizeof</w:t>
      </w:r>
      <w:proofErr w:type="spellEnd"/>
      <w:r w:rsidRPr="00D44A7C">
        <w:rPr>
          <w:rFonts w:ascii="Courier New" w:hAnsi="Courier New" w:cs="Courier New"/>
          <w:sz w:val="20"/>
          <w:lang w:eastAsia="ja-JP"/>
        </w:rPr>
        <w:t>(digest));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 xml:space="preserve">(password);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 xml:space="preserve">P, S ||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 1;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xml:space="preserve"> &lt; iterations; </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w:t>
      </w:r>
      <w:proofErr w:type="spellStart"/>
      <w:r w:rsidRPr="00D44A7C">
        <w:rPr>
          <w:rFonts w:ascii="Courier New" w:hAnsi="Courier New" w:cs="Courier New"/>
          <w:sz w:val="20"/>
          <w:lang w:eastAsia="ja-JP"/>
        </w:rPr>
        <w:t>i</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 xml:space="preserve">digest, salt, </w:t>
      </w:r>
      <w:proofErr w:type="spellStart"/>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spellStart"/>
      <w:proofErr w:type="gramEnd"/>
      <w:r w:rsidRPr="00D44A7C">
        <w:rPr>
          <w:rFonts w:ascii="Courier New" w:hAnsi="Courier New" w:cs="Courier New"/>
          <w:sz w:val="20"/>
          <w:lang w:eastAsia="ja-JP"/>
        </w:rPr>
        <w:t>saltlength</w:t>
      </w:r>
      <w:proofErr w:type="spellEnd"/>
      <w:r w:rsidRPr="00D44A7C">
        <w:rPr>
          <w:rFonts w:ascii="Courier New" w:hAnsi="Courier New" w:cs="Courier New"/>
          <w:sz w:val="20"/>
          <w:lang w:eastAsia="ja-JP"/>
        </w:rPr>
        <w:t>]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memcpy</w:t>
      </w:r>
      <w:proofErr w:type="spellEnd"/>
      <w:r w:rsidRPr="00D44A7C">
        <w:rPr>
          <w:rFonts w:ascii="Courier New" w:hAnsi="Courier New" w:cs="Courier New"/>
          <w:sz w:val="20"/>
          <w:lang w:eastAsia="ja-JP"/>
        </w:rPr>
        <w:t>(</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w:t>
      </w:r>
      <w:proofErr w:type="spellStart"/>
      <w:r w:rsidRPr="00D44A7C">
        <w:rPr>
          <w:rFonts w:ascii="Courier New" w:hAnsi="Courier New" w:cs="Courier New"/>
          <w:sz w:val="20"/>
          <w:lang w:eastAsia="ja-JP"/>
        </w:rPr>
        <w:t>xor</w:t>
      </w:r>
      <w:proofErr w:type="spellEnd"/>
      <w:r w:rsidRPr="00D44A7C">
        <w:rPr>
          <w:rFonts w:ascii="Courier New" w:hAnsi="Courier New" w:cs="Courier New"/>
          <w:sz w:val="20"/>
          <w:lang w:eastAsia="ja-JP"/>
        </w:rPr>
        <w:t xml:space="preserve">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output = output XOR </w:t>
      </w:r>
      <w:proofErr w:type="spellStart"/>
      <w:r w:rsidRPr="00D44A7C">
        <w:rPr>
          <w:rFonts w:ascii="Courier New" w:hAnsi="Courier New" w:cs="Courier New"/>
          <w:sz w:val="20"/>
          <w:lang w:eastAsia="ja-JP"/>
        </w:rPr>
        <w:t>U_n</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w:t>
      </w:r>
      <w:proofErr w:type="spellStart"/>
      <w:r w:rsidRPr="00D44A7C">
        <w:rPr>
          <w:rFonts w:ascii="Courier New" w:hAnsi="Courier New" w:cs="Courier New"/>
          <w:sz w:val="20"/>
          <w:lang w:eastAsia="ja-JP"/>
        </w:rPr>
        <w:t>j++</w:t>
      </w:r>
      <w:proofErr w:type="spellEnd"/>
      <w:r w:rsidRPr="00D44A7C">
        <w:rPr>
          <w:rFonts w:ascii="Courier New" w:hAnsi="Courier New" w:cs="Courier New"/>
          <w:sz w:val="20"/>
          <w:lang w:eastAsia="ja-JP"/>
        </w:rPr>
        <w: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w:t>
      </w:r>
      <w:proofErr w:type="spellStart"/>
      <w:r w:rsidRPr="00D44A7C">
        <w:rPr>
          <w:rFonts w:ascii="Courier New" w:hAnsi="Courier New" w:cs="Courier New"/>
          <w:sz w:val="20"/>
          <w:lang w:eastAsia="ja-JP"/>
        </w:rPr>
        <w:t>ascii</w:t>
      </w:r>
      <w:proofErr w:type="spellEnd"/>
      <w:r w:rsidRPr="00D44A7C">
        <w:rPr>
          <w:rFonts w:ascii="Courier New" w:hAnsi="Courier New" w:cs="Courier New"/>
          <w:sz w:val="20"/>
          <w:lang w:eastAsia="ja-JP"/>
        </w:rPr>
        <w:t xml:space="preserve">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spellStart"/>
      <w:proofErr w:type="gramStart"/>
      <w:r w:rsidRPr="00D44A7C">
        <w:rPr>
          <w:rFonts w:ascii="Courier New" w:hAnsi="Courier New" w:cs="Courier New"/>
          <w:sz w:val="20"/>
          <w:lang w:eastAsia="ja-JP"/>
        </w:rPr>
        <w:t>int</w:t>
      </w:r>
      <w:proofErr w:type="spellEnd"/>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spellStart"/>
      <w:proofErr w:type="gramStart"/>
      <w:r w:rsidRPr="00D44A7C">
        <w:rPr>
          <w:rFonts w:ascii="Courier New" w:hAnsi="Courier New" w:cs="Courier New"/>
          <w:sz w:val="20"/>
          <w:lang w:eastAsia="ja-JP"/>
        </w:rPr>
        <w:t>PasswordHash</w:t>
      </w:r>
      <w:proofErr w:type="spellEnd"/>
      <w:r w:rsidRPr="00D44A7C">
        <w:rPr>
          <w:rFonts w:ascii="Courier New" w:hAnsi="Courier New" w:cs="Courier New"/>
          <w:sz w:val="20"/>
          <w:lang w:eastAsia="ja-JP"/>
        </w:rPr>
        <w:t>(</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spellStart"/>
      <w:proofErr w:type="gramStart"/>
      <w:r w:rsidRPr="00D44A7C">
        <w:rPr>
          <w:rFonts w:ascii="Courier New" w:hAnsi="Courier New" w:cs="Courier New"/>
          <w:sz w:val="20"/>
          <w:lang w:eastAsia="ja-JP"/>
        </w:rPr>
        <w:t>const</w:t>
      </w:r>
      <w:proofErr w:type="spellEnd"/>
      <w:proofErr w:type="gramEnd"/>
      <w:r w:rsidRPr="00D44A7C">
        <w:rPr>
          <w:rFonts w:ascii="Courier New" w:hAnsi="Courier New" w:cs="Courier New"/>
          <w:sz w:val="20"/>
          <w:lang w:eastAsia="ja-JP"/>
        </w:rPr>
        <w:t xml:space="preserve"> unsigned char *</w:t>
      </w:r>
      <w:proofErr w:type="spellStart"/>
      <w:r w:rsidRPr="00D44A7C">
        <w:rPr>
          <w:rFonts w:ascii="Courier New" w:hAnsi="Courier New" w:cs="Courier New"/>
          <w:sz w:val="20"/>
          <w:lang w:eastAsia="ja-JP"/>
        </w:rPr>
        <w:t>ssid</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int</w:t>
      </w:r>
      <w:proofErr w:type="spell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63) ||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&gt;= 8) &amp;&amp; (</w:t>
      </w:r>
      <w:proofErr w:type="spellStart"/>
      <w:r w:rsidRPr="00D44A7C">
        <w:rPr>
          <w:rFonts w:ascii="Courier New" w:hAnsi="Courier New" w:cs="Courier New"/>
          <w:sz w:val="20"/>
          <w:lang w:eastAsia="ja-JP"/>
        </w:rPr>
        <w:t>strlen</w:t>
      </w:r>
      <w:proofErr w:type="spellEnd"/>
      <w:r w:rsidRPr="00D44A7C">
        <w:rPr>
          <w:rFonts w:ascii="Courier New" w:hAnsi="Courier New" w:cs="Courier New"/>
          <w:sz w:val="20"/>
          <w:lang w:eastAsia="ja-JP"/>
        </w:rPr>
        <w:t>(password)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spellStart"/>
      <w:r w:rsidRPr="00D44A7C">
        <w:rPr>
          <w:rFonts w:ascii="Courier New" w:hAnsi="Courier New" w:cs="Courier New"/>
          <w:sz w:val="20"/>
          <w:lang w:eastAsia="ja-JP"/>
        </w:rPr>
        <w:t>ssidlength</w:t>
      </w:r>
      <w:proofErr w:type="spellEnd"/>
      <w:r w:rsidRPr="00D44A7C">
        <w:rPr>
          <w:rFonts w:ascii="Courier New" w:hAnsi="Courier New" w:cs="Courier New"/>
          <w:sz w:val="20"/>
          <w:lang w:eastAsia="ja-JP"/>
        </w:rPr>
        <w:t xml:space="preserve">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string.h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w:t>
      </w:r>
      <w:proofErr w:type="spellStart"/>
      <w:r w:rsidRPr="00D44A7C">
        <w:rPr>
          <w:rFonts w:ascii="Courier New" w:hAnsi="Courier New" w:cs="Courier New"/>
          <w:sz w:val="20"/>
          <w:szCs w:val="20"/>
        </w:rPr>
        <w:t>assert.h</w:t>
      </w:r>
      <w:proofErr w:type="spellEnd"/>
      <w:r w:rsidRPr="00D44A7C">
        <w:rPr>
          <w:rFonts w:ascii="Courier New" w:hAnsi="Courier New" w:cs="Courier New"/>
          <w:sz w:val="20"/>
          <w:szCs w:val="20"/>
        </w:rPr>
        <w:t>&gt;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spellStart"/>
      <w:proofErr w:type="gramStart"/>
      <w:r w:rsidRPr="00D44A7C">
        <w:rPr>
          <w:rFonts w:ascii="Courier New" w:hAnsi="Courier New" w:cs="Courier New"/>
          <w:sz w:val="20"/>
          <w:szCs w:val="20"/>
        </w:rPr>
        <w:t>messagelength</w:t>
      </w:r>
      <w:proofErr w:type="spellEnd"/>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keylength</w:t>
      </w:r>
      <w:proofErr w:type="spellEnd"/>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messagelength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size_t</w:t>
      </w:r>
      <w:proofErr w:type="spellEnd"/>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keylength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 S, c,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 U_1 XOR U_2 XOR ... </w:t>
      </w:r>
      <w:proofErr w:type="spellStart"/>
      <w:r w:rsidRPr="00D44A7C">
        <w:rPr>
          <w:rFonts w:ascii="Courier New" w:hAnsi="Courier New" w:cs="Courier New"/>
          <w:sz w:val="20"/>
          <w:szCs w:val="20"/>
        </w:rPr>
        <w:t>U_c</w:t>
      </w:r>
      <w:proofErr w:type="spellEnd"/>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U_c</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index, /* </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int</w:t>
      </w:r>
      <w:proofErr w:type="spellEnd"/>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 xml:space="preserve">(saltlength+4) &lt;= </w:t>
      </w:r>
      <w:proofErr w:type="spellStart"/>
      <w:r w:rsidRPr="00D44A7C">
        <w:rPr>
          <w:rFonts w:ascii="Courier New" w:hAnsi="Courier New" w:cs="Courier New"/>
          <w:sz w:val="20"/>
          <w:szCs w:val="20"/>
        </w:rPr>
        <w:t>sizeof</w:t>
      </w:r>
      <w:proofErr w:type="spellEnd"/>
      <w:r w:rsidRPr="00D44A7C">
        <w:rPr>
          <w:rFonts w:ascii="Courier New" w:hAnsi="Courier New" w:cs="Courier New"/>
          <w:sz w:val="20"/>
          <w:szCs w:val="20"/>
        </w:rPr>
        <w:t>(digest));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w:t>
      </w:r>
      <w:proofErr w:type="spellStart"/>
      <w:r w:rsidRPr="00D44A7C">
        <w:rPr>
          <w:rFonts w:ascii="Courier New" w:hAnsi="Courier New" w:cs="Courier New"/>
          <w:sz w:val="20"/>
          <w:szCs w:val="20"/>
        </w:rPr>
        <w:t>i</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 xml:space="preserve">digest, salt, </w:t>
      </w:r>
      <w:proofErr w:type="spellStart"/>
      <w:r w:rsidRPr="00D44A7C">
        <w:rPr>
          <w:rFonts w:ascii="Courier New" w:hAnsi="Courier New" w:cs="Courier New"/>
          <w:sz w:val="20"/>
          <w:szCs w:val="20"/>
        </w:rPr>
        <w:t>saltlength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spellStart"/>
      <w:proofErr w:type="gramEnd"/>
      <w:r w:rsidRPr="00D44A7C">
        <w:rPr>
          <w:rFonts w:ascii="Courier New" w:hAnsi="Courier New" w:cs="Courier New"/>
          <w:sz w:val="20"/>
          <w:szCs w:val="20"/>
        </w:rPr>
        <w:t>saltlength</w:t>
      </w:r>
      <w:proofErr w:type="spellEnd"/>
      <w:r w:rsidRPr="00D44A7C">
        <w:rPr>
          <w:rFonts w:ascii="Courier New" w:hAnsi="Courier New" w:cs="Courier New"/>
          <w:sz w:val="20"/>
          <w:szCs w:val="20"/>
        </w:rPr>
        <w:t>]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strlen</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proofErr w:type="gramStart"/>
      <w:r w:rsidRPr="00D44A7C">
        <w:rPr>
          <w:rFonts w:ascii="Courier New" w:hAnsi="Courier New" w:cs="Courier New"/>
          <w:sz w:val="20"/>
          <w:szCs w:val="20"/>
        </w:rPr>
        <w:t>memcpy</w:t>
      </w:r>
      <w:proofErr w:type="spellEnd"/>
      <w:r w:rsidRPr="00D44A7C">
        <w:rPr>
          <w:rFonts w:ascii="Courier New" w:hAnsi="Courier New" w:cs="Courier New"/>
          <w:sz w:val="20"/>
          <w:szCs w:val="20"/>
        </w:rPr>
        <w:t>(</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w:t>
      </w:r>
      <w:proofErr w:type="spellStart"/>
      <w:r w:rsidRPr="00D44A7C">
        <w:rPr>
          <w:rFonts w:ascii="Courier New" w:hAnsi="Courier New" w:cs="Courier New"/>
          <w:sz w:val="20"/>
          <w:szCs w:val="20"/>
        </w:rPr>
        <w:t>U_n</w:t>
      </w:r>
      <w:proofErr w:type="spellEnd"/>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w:t>
      </w:r>
      <w:proofErr w:type="spellStart"/>
      <w:r w:rsidRPr="00D44A7C">
        <w:rPr>
          <w:rFonts w:ascii="Courier New" w:hAnsi="Courier New" w:cs="Courier New"/>
          <w:sz w:val="20"/>
          <w:szCs w:val="20"/>
        </w:rPr>
        <w:t>j++</w:t>
      </w:r>
      <w:proofErr w:type="spellEnd"/>
      <w:r w:rsidRPr="00D44A7C">
        <w:rPr>
          <w:rFonts w:ascii="Courier New" w:hAnsi="Courier New" w:cs="Courier New"/>
          <w:sz w:val="20"/>
          <w:szCs w:val="20"/>
        </w:rPr>
        <w:t>)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w:t>
      </w:r>
      <w:proofErr w:type="spellEnd"/>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spellStart"/>
      <w:proofErr w:type="gramStart"/>
      <w:r w:rsidRPr="00D44A7C">
        <w:rPr>
          <w:rFonts w:ascii="Courier New" w:hAnsi="Courier New" w:cs="Courier New"/>
          <w:sz w:val="20"/>
          <w:szCs w:val="20"/>
        </w:rPr>
        <w:t>ssidlength</w:t>
      </w:r>
      <w:proofErr w:type="spellEnd"/>
      <w:proofErr w:type="gramEnd"/>
      <w:r w:rsidRPr="00D44A7C">
        <w:rPr>
          <w:rFonts w:ascii="Courier New" w:hAnsi="Courier New" w:cs="Courier New"/>
          <w:sz w:val="20"/>
          <w:szCs w:val="20"/>
        </w:rPr>
        <w:t xml:space="preserve"> - length of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PasswordHash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spellStart"/>
      <w:proofErr w:type="gramStart"/>
      <w:r w:rsidRPr="00D44A7C">
        <w:rPr>
          <w:rFonts w:ascii="Courier New" w:hAnsi="Courier New" w:cs="Courier New"/>
          <w:sz w:val="20"/>
          <w:szCs w:val="20"/>
        </w:rPr>
        <w:t>const</w:t>
      </w:r>
      <w:proofErr w:type="spellEnd"/>
      <w:proofErr w:type="gramEnd"/>
      <w:r w:rsidRPr="00D44A7C">
        <w:rPr>
          <w:rFonts w:ascii="Courier New" w:hAnsi="Courier New" w:cs="Courier New"/>
          <w:sz w:val="20"/>
          <w:szCs w:val="20"/>
        </w:rPr>
        <w:t xml:space="preserve"> unsigned char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int</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&gt;= 8) &amp;&amp; (</w:t>
      </w:r>
      <w:proofErr w:type="spellStart"/>
      <w:r w:rsidRPr="00D44A7C">
        <w:rPr>
          <w:rFonts w:ascii="Courier New" w:hAnsi="Courier New" w:cs="Courier New"/>
          <w:sz w:val="20"/>
          <w:szCs w:val="20"/>
        </w:rPr>
        <w:t>strlen</w:t>
      </w:r>
      <w:proofErr w:type="spellEnd"/>
      <w:r w:rsidRPr="00D44A7C">
        <w:rPr>
          <w:rFonts w:ascii="Courier New" w:hAnsi="Courier New" w:cs="Courier New"/>
          <w:sz w:val="20"/>
          <w:szCs w:val="20"/>
        </w:rPr>
        <w:t>(password)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xml:space="preserve">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 xml:space="preserve">password, </w:t>
      </w:r>
      <w:proofErr w:type="spellStart"/>
      <w:r w:rsidRPr="00D44A7C">
        <w:rPr>
          <w:rFonts w:ascii="Courier New" w:hAnsi="Courier New" w:cs="Courier New"/>
          <w:sz w:val="20"/>
          <w:szCs w:val="20"/>
        </w:rPr>
        <w:t>ssid</w:t>
      </w:r>
      <w:proofErr w:type="spellEnd"/>
      <w:r w:rsidRPr="00D44A7C">
        <w:rPr>
          <w:rFonts w:ascii="Courier New" w:hAnsi="Courier New" w:cs="Courier New"/>
          <w:sz w:val="20"/>
          <w:szCs w:val="20"/>
        </w:rPr>
        <w:t xml:space="preserve">, </w:t>
      </w:r>
      <w:proofErr w:type="spellStart"/>
      <w:r w:rsidRPr="00D44A7C">
        <w:rPr>
          <w:rFonts w:ascii="Courier New" w:hAnsi="Courier New" w:cs="Courier New"/>
          <w:sz w:val="20"/>
          <w:szCs w:val="20"/>
        </w:rPr>
        <w:t>ssidlength</w:t>
      </w:r>
      <w:proofErr w:type="spellEnd"/>
      <w:r w:rsidRPr="00D44A7C">
        <w:rPr>
          <w:rFonts w:ascii="Courier New" w:hAnsi="Courier New" w:cs="Courier New"/>
          <w:sz w:val="20"/>
          <w:szCs w:val="20"/>
        </w:rPr>
        <w:t>,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Pr>
        <w:rPr>
          <w:ins w:id="135" w:author="mrison" w:date="2015-08-21T17:56:00Z"/>
        </w:rPr>
      </w:pPr>
    </w:p>
    <w:p w:rsidR="001536FC" w:rsidRDefault="001536FC" w:rsidP="00C716D9">
      <w:pPr>
        <w:rPr>
          <w:ins w:id="136" w:author="mrison" w:date="2015-08-21T17:56:00Z"/>
        </w:rPr>
      </w:pPr>
      <w:ins w:id="137" w:author="mrison" w:date="2015-08-21T17:56:00Z">
        <w:r w:rsidRPr="001536FC">
          <w:rPr>
            <w:highlight w:val="red"/>
            <w:rPrChange w:id="138" w:author="mrison" w:date="2015-08-21T17:57:00Z">
              <w:rPr/>
            </w:rPrChange>
          </w:rPr>
          <w:t>REVISED</w:t>
        </w:r>
      </w:ins>
      <w:ins w:id="139" w:author="mrison" w:date="2015-08-21T17:57:00Z">
        <w:r>
          <w:t xml:space="preserve"> </w:t>
        </w:r>
        <w:r>
          <w:t xml:space="preserve">[alternate proposal to </w:t>
        </w:r>
      </w:ins>
      <w:ins w:id="140" w:author="mrison" w:date="2015-08-21T17:58:00Z">
        <w:r>
          <w:t>delete the reference code in 15/0999r4]</w:t>
        </w:r>
      </w:ins>
    </w:p>
    <w:p w:rsidR="001536FC" w:rsidRDefault="001536FC" w:rsidP="00C716D9"/>
    <w:p w:rsidR="009516BE" w:rsidRDefault="000F0F65" w:rsidP="00C716D9">
      <w:r w:rsidRPr="00C23334">
        <w:t>Make the changes shown under “Proposed changes” f</w:t>
      </w:r>
      <w:r>
        <w:t>or CID 5062 in &lt;this document&gt;.  These clean up the reference code, including the spurious argument.</w:t>
      </w:r>
    </w:p>
    <w:p w:rsidR="00E0457D" w:rsidRDefault="00E0457D">
      <w:pPr>
        <w:rPr>
          <w:ins w:id="141" w:author="mrison" w:date="2015-08-19T22:01:00Z"/>
        </w:rPr>
      </w:pPr>
      <w:ins w:id="142" w:author="mrison" w:date="2015-08-19T22:01:00Z">
        <w:r>
          <w:br w:type="page"/>
        </w:r>
      </w:ins>
    </w:p>
    <w:tbl>
      <w:tblPr>
        <w:tblStyle w:val="TableGrid"/>
        <w:tblW w:w="0" w:type="auto"/>
        <w:tblLook w:val="04A0" w:firstRow="1" w:lastRow="0" w:firstColumn="1" w:lastColumn="0" w:noHBand="0" w:noVBand="1"/>
      </w:tblPr>
      <w:tblGrid>
        <w:gridCol w:w="1809"/>
        <w:gridCol w:w="4383"/>
        <w:gridCol w:w="3384"/>
      </w:tblGrid>
      <w:tr w:rsidR="00E0457D" w:rsidTr="00322B17">
        <w:trPr>
          <w:ins w:id="143" w:author="mrison" w:date="2015-08-19T22:01:00Z"/>
        </w:trPr>
        <w:tc>
          <w:tcPr>
            <w:tcW w:w="1809" w:type="dxa"/>
          </w:tcPr>
          <w:p w:rsidR="00E0457D" w:rsidRDefault="00E0457D" w:rsidP="00322B17">
            <w:pPr>
              <w:rPr>
                <w:ins w:id="144" w:author="mrison" w:date="2015-08-19T22:01:00Z"/>
              </w:rPr>
            </w:pPr>
            <w:ins w:id="145" w:author="mrison" w:date="2015-08-19T22:01:00Z">
              <w:r>
                <w:lastRenderedPageBreak/>
                <w:t>Identifiers</w:t>
              </w:r>
            </w:ins>
          </w:p>
        </w:tc>
        <w:tc>
          <w:tcPr>
            <w:tcW w:w="4383" w:type="dxa"/>
          </w:tcPr>
          <w:p w:rsidR="00E0457D" w:rsidRDefault="00E0457D" w:rsidP="00322B17">
            <w:pPr>
              <w:rPr>
                <w:ins w:id="146" w:author="mrison" w:date="2015-08-19T22:01:00Z"/>
              </w:rPr>
            </w:pPr>
            <w:ins w:id="147" w:author="mrison" w:date="2015-08-19T22:01:00Z">
              <w:r>
                <w:t>Comment</w:t>
              </w:r>
            </w:ins>
          </w:p>
        </w:tc>
        <w:tc>
          <w:tcPr>
            <w:tcW w:w="3384" w:type="dxa"/>
          </w:tcPr>
          <w:p w:rsidR="00E0457D" w:rsidRDefault="00E0457D" w:rsidP="00322B17">
            <w:pPr>
              <w:rPr>
                <w:ins w:id="148" w:author="mrison" w:date="2015-08-19T22:01:00Z"/>
              </w:rPr>
            </w:pPr>
            <w:ins w:id="149" w:author="mrison" w:date="2015-08-19T22:01:00Z">
              <w:r>
                <w:t>Proposed change</w:t>
              </w:r>
            </w:ins>
          </w:p>
        </w:tc>
      </w:tr>
      <w:tr w:rsidR="00E0457D" w:rsidRPr="002C1619" w:rsidTr="00322B17">
        <w:trPr>
          <w:ins w:id="150" w:author="mrison" w:date="2015-08-19T22:01:00Z"/>
        </w:trPr>
        <w:tc>
          <w:tcPr>
            <w:tcW w:w="1809" w:type="dxa"/>
          </w:tcPr>
          <w:p w:rsidR="00E0457D" w:rsidRDefault="00E0457D" w:rsidP="00322B17">
            <w:pPr>
              <w:rPr>
                <w:ins w:id="151" w:author="mrison" w:date="2015-08-19T22:02:00Z"/>
              </w:rPr>
            </w:pPr>
            <w:ins w:id="152" w:author="mrison" w:date="2015-08-19T22:02:00Z">
              <w:r>
                <w:t>CID 6295</w:t>
              </w:r>
            </w:ins>
          </w:p>
          <w:p w:rsidR="00E0457D" w:rsidRDefault="00E0457D" w:rsidP="00322B17">
            <w:pPr>
              <w:rPr>
                <w:ins w:id="153" w:author="mrison" w:date="2015-08-19T22:01:00Z"/>
              </w:rPr>
            </w:pPr>
            <w:ins w:id="154" w:author="mrison" w:date="2015-08-19T22:02:00Z">
              <w:r>
                <w:t>Mark RISON</w:t>
              </w:r>
            </w:ins>
          </w:p>
        </w:tc>
        <w:tc>
          <w:tcPr>
            <w:tcW w:w="4383" w:type="dxa"/>
          </w:tcPr>
          <w:p w:rsidR="00E0457D" w:rsidRPr="002C1619" w:rsidRDefault="00E0457D" w:rsidP="00322B17">
            <w:pPr>
              <w:rPr>
                <w:ins w:id="155" w:author="mrison" w:date="2015-08-19T22:01:00Z"/>
              </w:rPr>
            </w:pPr>
            <w:ins w:id="156" w:author="mrison" w:date="2015-08-19T22:02:00Z">
              <w:r w:rsidRPr="00E0457D">
                <w:t>The things which are cached are the SAs, not just the Ks</w:t>
              </w:r>
            </w:ins>
          </w:p>
        </w:tc>
        <w:tc>
          <w:tcPr>
            <w:tcW w:w="3384" w:type="dxa"/>
          </w:tcPr>
          <w:p w:rsidR="00E0457D" w:rsidRPr="002C1619" w:rsidRDefault="00E0457D" w:rsidP="00322B17">
            <w:pPr>
              <w:rPr>
                <w:ins w:id="157" w:author="mrison" w:date="2015-08-19T22:01:00Z"/>
              </w:rPr>
            </w:pPr>
            <w:ins w:id="158" w:author="mrison" w:date="2015-08-19T22:02:00Z">
              <w:r w:rsidRPr="00E0457D">
                <w:t>Change "PMK cached" to "PMKSA cached" at 1926.5, "SMK cache" to "SMKSA cache" at 2903.32, "SMK caching" to "SMKSA caching" at 3287.31</w:t>
              </w:r>
            </w:ins>
          </w:p>
        </w:tc>
      </w:tr>
    </w:tbl>
    <w:p w:rsidR="00E0457D" w:rsidRDefault="00E0457D" w:rsidP="00E0457D">
      <w:pPr>
        <w:rPr>
          <w:ins w:id="159" w:author="mrison" w:date="2015-08-19T22:01:00Z"/>
        </w:rPr>
      </w:pPr>
    </w:p>
    <w:p w:rsidR="00E0457D" w:rsidRPr="00F70C97" w:rsidRDefault="00E0457D" w:rsidP="00E0457D">
      <w:pPr>
        <w:rPr>
          <w:ins w:id="160" w:author="mrison" w:date="2015-08-19T22:01:00Z"/>
          <w:u w:val="single"/>
        </w:rPr>
      </w:pPr>
      <w:ins w:id="161" w:author="mrison" w:date="2015-08-19T22:01:00Z">
        <w:r w:rsidRPr="00F70C97">
          <w:rPr>
            <w:u w:val="single"/>
          </w:rPr>
          <w:t>Discussion:</w:t>
        </w:r>
      </w:ins>
    </w:p>
    <w:p w:rsidR="00E0457D" w:rsidRDefault="00E0457D" w:rsidP="00E0457D">
      <w:pPr>
        <w:rPr>
          <w:ins w:id="162" w:author="mrison" w:date="2015-08-19T22:02:00Z"/>
        </w:rPr>
      </w:pPr>
    </w:p>
    <w:p w:rsidR="00E0457D" w:rsidRDefault="00E0457D" w:rsidP="00E0457D">
      <w:pPr>
        <w:rPr>
          <w:ins w:id="163" w:author="mrison" w:date="2015-08-19T22:03:00Z"/>
        </w:rPr>
      </w:pPr>
      <w:ins w:id="164" w:author="mrison" w:date="2015-08-19T22:03:00Z">
        <w:r>
          <w:t>There are t</w:t>
        </w:r>
      </w:ins>
      <w:ins w:id="165" w:author="mrison" w:date="2015-08-19T22:04:00Z">
        <w:r>
          <w:t>hree</w:t>
        </w:r>
      </w:ins>
      <w:ins w:id="166" w:author="mrison" w:date="2015-08-19T22:03:00Z">
        <w:r>
          <w:t xml:space="preserve"> instances of “K </w:t>
        </w:r>
        <w:proofErr w:type="spellStart"/>
        <w:r>
          <w:t>cach</w:t>
        </w:r>
        <w:proofErr w:type="spellEnd"/>
        <w:r>
          <w:t>” in the current draft</w:t>
        </w:r>
      </w:ins>
      <w:ins w:id="167" w:author="mrison" w:date="2015-08-21T07:40:00Z">
        <w:r w:rsidR="0073508B">
          <w:t xml:space="preserve"> (and none of “key </w:t>
        </w:r>
        <w:proofErr w:type="spellStart"/>
        <w:r w:rsidR="0073508B">
          <w:t>cach</w:t>
        </w:r>
        <w:proofErr w:type="spellEnd"/>
        <w:r w:rsidR="0073508B">
          <w:t>”)</w:t>
        </w:r>
      </w:ins>
      <w:ins w:id="168" w:author="mrison" w:date="2015-08-19T22:03:00Z">
        <w:r>
          <w:t>:</w:t>
        </w:r>
      </w:ins>
    </w:p>
    <w:p w:rsidR="00E0457D" w:rsidRDefault="00E0457D" w:rsidP="00E0457D">
      <w:pPr>
        <w:rPr>
          <w:ins w:id="169" w:author="mrison" w:date="2015-08-19T22:04:00Z"/>
        </w:rPr>
      </w:pPr>
    </w:p>
    <w:p w:rsidR="00E0457D" w:rsidRDefault="00E0457D" w:rsidP="00E0457D">
      <w:pPr>
        <w:rPr>
          <w:ins w:id="170" w:author="mrison" w:date="2015-08-19T22:04:00Z"/>
        </w:rPr>
      </w:pPr>
      <w:ins w:id="171" w:author="mrison" w:date="2015-08-19T22:04:00Z">
        <w:r>
          <w:t xml:space="preserve">1926.4: </w:t>
        </w:r>
        <w:r>
          <w:t xml:space="preserve">PMKSA: A result of a successful IEEE </w:t>
        </w:r>
        <w:proofErr w:type="spellStart"/>
        <w:proofErr w:type="gramStart"/>
        <w:r>
          <w:t>Std</w:t>
        </w:r>
        <w:proofErr w:type="spellEnd"/>
        <w:proofErr w:type="gramEnd"/>
        <w:r>
          <w:t xml:space="preserve"> 802.lX exchange, SAE authentication, </w:t>
        </w:r>
        <w:proofErr w:type="spellStart"/>
        <w:r>
          <w:t>preshared</w:t>
        </w:r>
        <w:proofErr w:type="spellEnd"/>
        <w:r>
          <w:t xml:space="preserve"> PMK</w:t>
        </w:r>
        <w:r>
          <w:t xml:space="preserve"> </w:t>
        </w:r>
        <w:r>
          <w:t>information, or PMK cached via some other mechanism.</w:t>
        </w:r>
      </w:ins>
    </w:p>
    <w:p w:rsidR="00E0457D" w:rsidRDefault="00E0457D" w:rsidP="00E0457D">
      <w:pPr>
        <w:rPr>
          <w:ins w:id="172" w:author="mrison" w:date="2015-08-19T22:05:00Z"/>
        </w:rPr>
      </w:pPr>
      <w:ins w:id="173" w:author="mrison" w:date="2015-08-19T22:04:00Z">
        <w:r>
          <w:t xml:space="preserve">2903.32: </w:t>
        </w:r>
        <w:r w:rsidRPr="00E0457D">
          <w:t>The maximum lifet</w:t>
        </w:r>
        <w:r>
          <w:t>ime of an SMK in the SMK cache.</w:t>
        </w:r>
      </w:ins>
    </w:p>
    <w:p w:rsidR="00E0457D" w:rsidRDefault="00E0457D" w:rsidP="00E0457D">
      <w:pPr>
        <w:rPr>
          <w:ins w:id="174" w:author="mrison" w:date="2015-08-19T22:05:00Z"/>
        </w:rPr>
      </w:pPr>
      <w:ins w:id="175" w:author="mrison" w:date="2015-08-19T22:05:00Z">
        <w:r>
          <w:t xml:space="preserve">3287.20: </w:t>
        </w:r>
        <w:r>
          <w:t>The dot11RSNSMKcachingGroup object class provides the necessary support</w:t>
        </w:r>
        <w:r>
          <w:t xml:space="preserve"> </w:t>
        </w:r>
        <w:r>
          <w:t>for managing SMK caching functionality in the STA.</w:t>
        </w:r>
      </w:ins>
    </w:p>
    <w:p w:rsidR="00E0457D" w:rsidRDefault="00E0457D" w:rsidP="00E0457D">
      <w:pPr>
        <w:rPr>
          <w:ins w:id="176" w:author="mrison" w:date="2015-08-19T22:05:00Z"/>
        </w:rPr>
      </w:pPr>
    </w:p>
    <w:p w:rsidR="00E0457D" w:rsidRDefault="00E0457D" w:rsidP="00E0457D">
      <w:pPr>
        <w:rPr>
          <w:ins w:id="177" w:author="mrison" w:date="2015-08-19T22:06:00Z"/>
        </w:rPr>
      </w:pPr>
      <w:ins w:id="178" w:author="mrison" w:date="2015-08-19T22:05:00Z">
        <w:r>
          <w:t xml:space="preserve">There are 26 instances of </w:t>
        </w:r>
      </w:ins>
      <w:ins w:id="179" w:author="mrison" w:date="2015-08-19T22:06:00Z">
        <w:r>
          <w:t xml:space="preserve">“KSA </w:t>
        </w:r>
        <w:proofErr w:type="spellStart"/>
        <w:r>
          <w:t>cach</w:t>
        </w:r>
        <w:proofErr w:type="spellEnd"/>
        <w:r>
          <w:t xml:space="preserve">”, </w:t>
        </w:r>
      </w:ins>
      <w:ins w:id="180" w:author="mrison" w:date="2015-08-19T22:29:00Z">
        <w:r w:rsidR="00CF6F3F">
          <w:t>24</w:t>
        </w:r>
      </w:ins>
      <w:ins w:id="181" w:author="mrison" w:date="2015-08-19T22:06:00Z">
        <w:r>
          <w:t xml:space="preserve"> of which </w:t>
        </w:r>
        <w:proofErr w:type="gramStart"/>
        <w:r>
          <w:t>are</w:t>
        </w:r>
        <w:proofErr w:type="gramEnd"/>
        <w:r>
          <w:t xml:space="preserve"> “PMKSA caching”</w:t>
        </w:r>
      </w:ins>
      <w:ins w:id="182" w:author="mrison" w:date="2015-08-19T22:08:00Z">
        <w:r>
          <w:t>;</w:t>
        </w:r>
      </w:ins>
      <w:ins w:id="183" w:author="mrison" w:date="2015-08-19T22:06:00Z">
        <w:r>
          <w:t xml:space="preserve"> the </w:t>
        </w:r>
      </w:ins>
      <w:ins w:id="184" w:author="mrison" w:date="2015-08-19T22:08:00Z">
        <w:r>
          <w:t>two others and one of the “PMKSA caching” ones being:</w:t>
        </w:r>
      </w:ins>
    </w:p>
    <w:p w:rsidR="00E0457D" w:rsidRDefault="00E0457D" w:rsidP="00E0457D">
      <w:pPr>
        <w:rPr>
          <w:ins w:id="185" w:author="mrison" w:date="2015-08-19T22:06:00Z"/>
        </w:rPr>
      </w:pPr>
    </w:p>
    <w:p w:rsidR="00E0457D" w:rsidRDefault="00E0457D" w:rsidP="00E0457D">
      <w:pPr>
        <w:rPr>
          <w:ins w:id="186" w:author="mrison" w:date="2015-08-19T22:07:00Z"/>
        </w:rPr>
      </w:pPr>
      <w:ins w:id="187" w:author="mrison" w:date="2015-08-19T22:07:00Z">
        <w:r>
          <w:t xml:space="preserve">1940.53: </w:t>
        </w:r>
        <w:r w:rsidRPr="00E0457D">
          <w:t>The PMKSA is inserted into the PMKSA cache.</w:t>
        </w:r>
      </w:ins>
    </w:p>
    <w:p w:rsidR="00E0457D" w:rsidRDefault="00E0457D" w:rsidP="00E0457D">
      <w:pPr>
        <w:rPr>
          <w:ins w:id="188" w:author="mrison" w:date="2015-08-19T22:08:00Z"/>
        </w:rPr>
      </w:pPr>
      <w:ins w:id="189" w:author="mrison" w:date="2015-08-19T22:07:00Z">
        <w:r>
          <w:t xml:space="preserve">2899.39: </w:t>
        </w:r>
        <w:r w:rsidRPr="00E0457D">
          <w:t>The maximum lifetime of a PMK in the PMKSA cache.</w:t>
        </w:r>
      </w:ins>
    </w:p>
    <w:p w:rsidR="00E0457D" w:rsidRDefault="00E0457D" w:rsidP="00E0457D">
      <w:pPr>
        <w:rPr>
          <w:ins w:id="190" w:author="mrison" w:date="2015-08-19T22:09:00Z"/>
        </w:rPr>
      </w:pPr>
      <w:ins w:id="191" w:author="mrison" w:date="2015-08-19T22:08:00Z">
        <w:r>
          <w:t xml:space="preserve">3287.10: </w:t>
        </w:r>
      </w:ins>
      <w:ins w:id="192" w:author="mrison" w:date="2015-08-19T22:09:00Z">
        <w:r>
          <w:t>The dot11RSNPMKcachingGroup object class provides the necessary support</w:t>
        </w:r>
        <w:r>
          <w:t xml:space="preserve"> </w:t>
        </w:r>
        <w:r>
          <w:t>for managing PMKSA caching functionality in the STA</w:t>
        </w:r>
      </w:ins>
    </w:p>
    <w:p w:rsidR="00E0457D" w:rsidRDefault="00E0457D" w:rsidP="00E0457D">
      <w:pPr>
        <w:rPr>
          <w:ins w:id="193" w:author="mrison" w:date="2015-08-19T22:09:00Z"/>
        </w:rPr>
      </w:pPr>
    </w:p>
    <w:p w:rsidR="00E0457D" w:rsidRDefault="00E0457D" w:rsidP="00E0457D">
      <w:pPr>
        <w:rPr>
          <w:ins w:id="194" w:author="mrison" w:date="2015-08-19T22:11:00Z"/>
        </w:rPr>
      </w:pPr>
      <w:ins w:id="195" w:author="mrison" w:date="2015-08-19T22:10:00Z">
        <w:r>
          <w:t xml:space="preserve">Note a PMKSA contains more than just a PMK, e.g. it contains the PMKID to identify the SA </w:t>
        </w:r>
      </w:ins>
      <w:ins w:id="196" w:author="mrison" w:date="2015-08-19T22:12:00Z">
        <w:r w:rsidR="00153D42">
          <w:t xml:space="preserve">and the addresses to identify the pairwise link to which it applies </w:t>
        </w:r>
      </w:ins>
      <w:ins w:id="197" w:author="mrison" w:date="2015-08-19T22:10:00Z">
        <w:r>
          <w:t xml:space="preserve">(see 11.5.1.1.2). </w:t>
        </w:r>
      </w:ins>
      <w:ins w:id="198" w:author="mrison" w:date="2015-08-19T22:11:00Z">
        <w:r>
          <w:t xml:space="preserve"> Similarly an SMKSA contains more than just an SMK (see 11.5.1.1.11).</w:t>
        </w:r>
      </w:ins>
    </w:p>
    <w:p w:rsidR="00E0457D" w:rsidRDefault="00E0457D" w:rsidP="00E0457D">
      <w:pPr>
        <w:rPr>
          <w:ins w:id="199" w:author="mrison" w:date="2015-08-19T22:11:00Z"/>
        </w:rPr>
      </w:pPr>
    </w:p>
    <w:p w:rsidR="00E0457D" w:rsidRDefault="00153D42" w:rsidP="00E0457D">
      <w:pPr>
        <w:rPr>
          <w:ins w:id="200" w:author="mrison" w:date="2015-08-19T22:01:00Z"/>
        </w:rPr>
      </w:pPr>
      <w:ins w:id="201" w:author="mrison" w:date="2015-08-19T22:11:00Z">
        <w:r>
          <w:t xml:space="preserve">It is not meaningful to just cache a PMK or SMK. </w:t>
        </w:r>
      </w:ins>
      <w:ins w:id="202" w:author="mrison" w:date="2015-08-19T22:12:00Z">
        <w:r>
          <w:t xml:space="preserve"> You need to cache the whole SA, so that you can identify it and which pairwise link it applies to</w:t>
        </w:r>
      </w:ins>
      <w:ins w:id="203" w:author="mrison" w:date="2015-08-20T01:58:00Z">
        <w:r w:rsidR="00EE519F">
          <w:t>, etc</w:t>
        </w:r>
      </w:ins>
      <w:ins w:id="204" w:author="mrison" w:date="2015-08-19T22:12:00Z">
        <w:r>
          <w:t xml:space="preserve">. </w:t>
        </w:r>
      </w:ins>
      <w:ins w:id="205" w:author="mrison" w:date="2015-08-19T22:13:00Z">
        <w:r>
          <w:t xml:space="preserve"> Ergo, we need to change references to cached Ks to being </w:t>
        </w:r>
      </w:ins>
      <w:ins w:id="206" w:author="mrison" w:date="2015-08-20T01:59:00Z">
        <w:r w:rsidR="00F90C41">
          <w:t xml:space="preserve">about </w:t>
        </w:r>
      </w:ins>
      <w:ins w:id="207" w:author="mrison" w:date="2015-08-19T22:13:00Z">
        <w:r>
          <w:t>cached KSAs.</w:t>
        </w:r>
      </w:ins>
    </w:p>
    <w:p w:rsidR="00E0457D" w:rsidRDefault="00E0457D" w:rsidP="00E0457D">
      <w:pPr>
        <w:rPr>
          <w:ins w:id="208" w:author="mrison" w:date="2015-08-19T22:18:00Z"/>
        </w:rPr>
      </w:pPr>
    </w:p>
    <w:p w:rsidR="00153D42" w:rsidRDefault="00153D42" w:rsidP="00E0457D">
      <w:pPr>
        <w:rPr>
          <w:ins w:id="209" w:author="mrison" w:date="2015-08-19T22:18:00Z"/>
        </w:rPr>
      </w:pPr>
      <w:ins w:id="210" w:author="mrison" w:date="2015-08-19T22:18:00Z">
        <w:r>
          <w:t xml:space="preserve">It’s not clear that SMKSAs can actually be cached, though.  There is a lot of text about PMKSA caching (e.g. </w:t>
        </w:r>
      </w:ins>
      <w:ins w:id="211" w:author="mrison" w:date="2015-08-19T22:19:00Z">
        <w:r w:rsidRPr="00153D42">
          <w:t>4.10.7 PMKSA caching</w:t>
        </w:r>
        <w:r>
          <w:t xml:space="preserve">; </w:t>
        </w:r>
        <w:r w:rsidRPr="00153D42">
          <w:t>11.5.10.3 Cached PMKSAs and RSNA key management</w:t>
        </w:r>
        <w:r>
          <w:t xml:space="preserve">) but </w:t>
        </w:r>
      </w:ins>
      <w:ins w:id="212" w:author="mrison" w:date="2015-08-19T22:23:00Z">
        <w:r w:rsidR="00CF6F3F">
          <w:t>essentially</w:t>
        </w:r>
      </w:ins>
      <w:ins w:id="213" w:author="mrison" w:date="2015-08-19T22:19:00Z">
        <w:r>
          <w:t xml:space="preserve"> nothing about SMKSA caching.  It seems SMKSA caching was the result of over-enthusiastic cut and past</w:t>
        </w:r>
      </w:ins>
      <w:ins w:id="214" w:author="mrison" w:date="2015-08-19T22:20:00Z">
        <w:r>
          <w:t>ing.</w:t>
        </w:r>
      </w:ins>
    </w:p>
    <w:p w:rsidR="00153D42" w:rsidRDefault="00153D42" w:rsidP="00E0457D">
      <w:pPr>
        <w:rPr>
          <w:ins w:id="215" w:author="mrison" w:date="2015-08-19T22:01:00Z"/>
        </w:rPr>
      </w:pPr>
    </w:p>
    <w:p w:rsidR="00E0457D" w:rsidRPr="00FF305B" w:rsidRDefault="00E0457D" w:rsidP="00E0457D">
      <w:pPr>
        <w:rPr>
          <w:ins w:id="216" w:author="mrison" w:date="2015-08-19T22:01:00Z"/>
          <w:u w:val="single"/>
        </w:rPr>
      </w:pPr>
      <w:ins w:id="217" w:author="mrison" w:date="2015-08-19T22:01:00Z">
        <w:r w:rsidRPr="00FF305B">
          <w:rPr>
            <w:u w:val="single"/>
          </w:rPr>
          <w:t>Proposed resolution:</w:t>
        </w:r>
      </w:ins>
    </w:p>
    <w:p w:rsidR="00153D42" w:rsidRDefault="00153D42" w:rsidP="00C716D9">
      <w:pPr>
        <w:rPr>
          <w:ins w:id="218" w:author="mrison" w:date="2015-08-19T22:18:00Z"/>
        </w:rPr>
      </w:pPr>
    </w:p>
    <w:p w:rsidR="00153D42" w:rsidRDefault="00153D42" w:rsidP="00C716D9">
      <w:pPr>
        <w:rPr>
          <w:ins w:id="219" w:author="mrison" w:date="2015-08-19T22:18:00Z"/>
        </w:rPr>
      </w:pPr>
      <w:ins w:id="220" w:author="mrison" w:date="2015-08-19T22:18:00Z">
        <w:r>
          <w:t>REVISED</w:t>
        </w:r>
      </w:ins>
    </w:p>
    <w:p w:rsidR="00153D42" w:rsidRDefault="00153D42" w:rsidP="00C716D9">
      <w:pPr>
        <w:rPr>
          <w:ins w:id="221" w:author="mrison" w:date="2015-08-19T22:14:00Z"/>
        </w:rPr>
      </w:pPr>
    </w:p>
    <w:p w:rsidR="00153D42" w:rsidRDefault="00153D42" w:rsidP="00153D42">
      <w:pPr>
        <w:rPr>
          <w:ins w:id="222" w:author="mrison" w:date="2015-08-19T22:15:00Z"/>
        </w:rPr>
      </w:pPr>
      <w:ins w:id="223" w:author="mrison" w:date="2015-08-19T22:14:00Z">
        <w:r>
          <w:t xml:space="preserve">Change 1926.4 to read: </w:t>
        </w:r>
      </w:ins>
      <w:ins w:id="224" w:author="mrison" w:date="2015-08-19T22:15:00Z">
        <w:r>
          <w:t>“</w:t>
        </w:r>
      </w:ins>
      <w:ins w:id="225" w:author="mrison" w:date="2015-08-19T22:14:00Z">
        <w:r>
          <w:t xml:space="preserve">PMKSA: A result of a successful IEEE </w:t>
        </w:r>
        <w:proofErr w:type="spellStart"/>
        <w:proofErr w:type="gramStart"/>
        <w:r>
          <w:t>Std</w:t>
        </w:r>
        <w:proofErr w:type="spellEnd"/>
        <w:proofErr w:type="gramEnd"/>
        <w:r>
          <w:t xml:space="preserve"> 802.lX exchange, SAE authentication,</w:t>
        </w:r>
      </w:ins>
      <w:ins w:id="226" w:author="mrison" w:date="2015-08-19T22:17:00Z">
        <w:r>
          <w:t xml:space="preserve"> or</w:t>
        </w:r>
      </w:ins>
      <w:ins w:id="227" w:author="mrison" w:date="2015-08-19T22:14:00Z">
        <w:r>
          <w:t xml:space="preserve"> </w:t>
        </w:r>
        <w:proofErr w:type="spellStart"/>
        <w:r>
          <w:t>preshared</w:t>
        </w:r>
        <w:proofErr w:type="spellEnd"/>
        <w:r>
          <w:t xml:space="preserve"> PMK information</w:t>
        </w:r>
      </w:ins>
      <w:ins w:id="228" w:author="mrison" w:date="2015-08-19T22:17:00Z">
        <w:r>
          <w:t>.</w:t>
        </w:r>
        <w:r w:rsidR="00DB53FC">
          <w:t xml:space="preserve"> </w:t>
        </w:r>
      </w:ins>
      <w:ins w:id="229" w:author="mrison" w:date="2015-08-19T22:35:00Z">
        <w:r w:rsidR="00DB53FC">
          <w:t xml:space="preserve"> </w:t>
        </w:r>
      </w:ins>
      <w:ins w:id="230" w:author="mrison" w:date="2015-08-19T22:17:00Z">
        <w:r>
          <w:t>A PMKSA can be cached</w:t>
        </w:r>
      </w:ins>
      <w:ins w:id="231" w:author="mrison" w:date="2015-08-19T22:14:00Z">
        <w:r>
          <w:t>.</w:t>
        </w:r>
      </w:ins>
      <w:ins w:id="232" w:author="mrison" w:date="2015-08-19T22:15:00Z">
        <w:r>
          <w:t>”</w:t>
        </w:r>
      </w:ins>
    </w:p>
    <w:p w:rsidR="00153D42" w:rsidRDefault="00153D42" w:rsidP="00153D42">
      <w:pPr>
        <w:rPr>
          <w:ins w:id="233" w:author="mrison" w:date="2015-08-19T22:15:00Z"/>
        </w:rPr>
      </w:pPr>
    </w:p>
    <w:p w:rsidR="00153D42" w:rsidRDefault="00153D42" w:rsidP="00153D42">
      <w:pPr>
        <w:rPr>
          <w:ins w:id="234" w:author="mrison" w:date="2015-08-19T22:20:00Z"/>
        </w:rPr>
      </w:pPr>
      <w:ins w:id="235" w:author="mrison" w:date="2015-08-19T22:15:00Z">
        <w:r>
          <w:t xml:space="preserve">Add a full stop at the end of the sentence at </w:t>
        </w:r>
        <w:r>
          <w:t xml:space="preserve">3287.10: </w:t>
        </w:r>
        <w:r>
          <w:t>“</w:t>
        </w:r>
        <w:r>
          <w:t>The dot11RSNPMKcachingGroup object class provides the necessary support for managing PMKSA caching functionality in the STA</w:t>
        </w:r>
        <w:r>
          <w:t>”.</w:t>
        </w:r>
      </w:ins>
    </w:p>
    <w:p w:rsidR="00153D42" w:rsidRDefault="00153D42" w:rsidP="00153D42">
      <w:pPr>
        <w:rPr>
          <w:ins w:id="236" w:author="mrison" w:date="2015-08-19T22:33:00Z"/>
        </w:rPr>
      </w:pPr>
    </w:p>
    <w:p w:rsidR="00CF6F3F" w:rsidRDefault="00CF6F3F" w:rsidP="00153D42">
      <w:pPr>
        <w:rPr>
          <w:ins w:id="237" w:author="mrison" w:date="2015-08-19T22:33:00Z"/>
        </w:rPr>
      </w:pPr>
      <w:ins w:id="238" w:author="mrison" w:date="2015-08-19T22:33:00Z">
        <w:r>
          <w:t xml:space="preserve">At </w:t>
        </w:r>
        <w:r>
          <w:t>2903.32</w:t>
        </w:r>
        <w:r>
          <w:t xml:space="preserve"> </w:t>
        </w:r>
        <w:proofErr w:type="gramStart"/>
        <w:r>
          <w:t>change</w:t>
        </w:r>
        <w:proofErr w:type="gramEnd"/>
        <w:r>
          <w:t xml:space="preserve"> “SMK cache” to “SMKSA cache”.</w:t>
        </w:r>
      </w:ins>
    </w:p>
    <w:p w:rsidR="00DB53FC" w:rsidRDefault="00DB53FC" w:rsidP="00153D42">
      <w:pPr>
        <w:rPr>
          <w:ins w:id="239" w:author="mrison" w:date="2015-08-19T22:33:00Z"/>
        </w:rPr>
      </w:pPr>
    </w:p>
    <w:p w:rsidR="00DB53FC" w:rsidRDefault="00DB53FC" w:rsidP="00153D42">
      <w:pPr>
        <w:rPr>
          <w:ins w:id="240" w:author="mrison" w:date="2015-08-19T22:33:00Z"/>
        </w:rPr>
      </w:pPr>
      <w:ins w:id="241" w:author="mrison" w:date="2015-08-19T22:33:00Z">
        <w:r>
          <w:t xml:space="preserve">At </w:t>
        </w:r>
      </w:ins>
      <w:ins w:id="242" w:author="mrison" w:date="2015-08-19T22:34:00Z">
        <w:r>
          <w:t>3287.21 change “</w:t>
        </w:r>
      </w:ins>
      <w:ins w:id="243" w:author="mrison" w:date="2015-08-19T22:35:00Z">
        <w:r>
          <w:t>SMK caching” to “SMKSA caching”.</w:t>
        </w:r>
      </w:ins>
    </w:p>
    <w:p w:rsidR="00CF6F3F" w:rsidRDefault="00CF6F3F" w:rsidP="00153D42">
      <w:pPr>
        <w:rPr>
          <w:ins w:id="244" w:author="mrison" w:date="2015-08-19T22:20:00Z"/>
        </w:rPr>
      </w:pPr>
    </w:p>
    <w:p w:rsidR="007A00B7" w:rsidRDefault="00153D42" w:rsidP="00153D42">
      <w:pPr>
        <w:rPr>
          <w:ins w:id="245" w:author="mrison" w:date="2015-08-19T22:38:00Z"/>
        </w:rPr>
      </w:pPr>
      <w:ins w:id="246" w:author="mrison" w:date="2015-08-19T22:20:00Z">
        <w:r>
          <w:lastRenderedPageBreak/>
          <w:t xml:space="preserve">Change </w:t>
        </w:r>
      </w:ins>
      <w:ins w:id="247" w:author="mrison" w:date="2015-08-19T22:21:00Z">
        <w:r>
          <w:t>2903.26</w:t>
        </w:r>
      </w:ins>
      <w:ins w:id="248" w:author="mrison" w:date="2015-08-19T22:22:00Z">
        <w:r>
          <w:t>, 2903.39</w:t>
        </w:r>
      </w:ins>
      <w:ins w:id="249" w:author="mrison" w:date="2015-08-19T22:21:00Z">
        <w:r>
          <w:t xml:space="preserve"> and 3287.18</w:t>
        </w:r>
      </w:ins>
      <w:ins w:id="250" w:author="mrison" w:date="2015-08-20T02:00:00Z">
        <w:r w:rsidR="00296475">
          <w:t xml:space="preserve"> (</w:t>
        </w:r>
        <w:r w:rsidR="00296475" w:rsidRPr="00153D42">
          <w:t>dot11RSNAConfigSMKLifetime</w:t>
        </w:r>
        <w:r w:rsidR="00296475">
          <w:t xml:space="preserve">, </w:t>
        </w:r>
        <w:r w:rsidR="00296475" w:rsidRPr="00153D42">
          <w:t>dot11RSNAConfigSMKReauthThreshold</w:t>
        </w:r>
        <w:r w:rsidR="00296475">
          <w:t xml:space="preserve"> and </w:t>
        </w:r>
        <w:r w:rsidR="00296475" w:rsidRPr="00153D42">
          <w:t>dot11RSNSMKcachingGroup</w:t>
        </w:r>
        <w:r w:rsidR="00296475">
          <w:t>)</w:t>
        </w:r>
      </w:ins>
      <w:ins w:id="251" w:author="mrison" w:date="2015-08-19T22:21:00Z">
        <w:r>
          <w:t xml:space="preserve"> to read “STATUS deprecated”</w:t>
        </w:r>
      </w:ins>
      <w:ins w:id="252" w:author="mrison" w:date="2015-08-19T22:31:00Z">
        <w:r w:rsidR="00CF6F3F">
          <w:t xml:space="preserve"> and at the start of the DESCRIPTION for each of these add </w:t>
        </w:r>
      </w:ins>
      <w:ins w:id="253" w:author="mrison" w:date="2015-08-19T22:32:00Z">
        <w:r w:rsidR="00CF6F3F">
          <w:t>“Deprecated because SMKSAs cannot be cached.”</w:t>
        </w:r>
      </w:ins>
    </w:p>
    <w:p w:rsidR="007A00B7" w:rsidRDefault="007A00B7">
      <w:pPr>
        <w:rPr>
          <w:ins w:id="254" w:author="mrison" w:date="2015-08-19T22:38:00Z"/>
        </w:rPr>
      </w:pPr>
      <w:ins w:id="255" w:author="mrison" w:date="2015-08-19T22:38:00Z">
        <w:r>
          <w:br w:type="page"/>
        </w:r>
      </w:ins>
    </w:p>
    <w:tbl>
      <w:tblPr>
        <w:tblStyle w:val="TableGrid"/>
        <w:tblW w:w="0" w:type="auto"/>
        <w:tblLook w:val="04A0" w:firstRow="1" w:lastRow="0" w:firstColumn="1" w:lastColumn="0" w:noHBand="0" w:noVBand="1"/>
      </w:tblPr>
      <w:tblGrid>
        <w:gridCol w:w="1809"/>
        <w:gridCol w:w="4383"/>
        <w:gridCol w:w="3384"/>
      </w:tblGrid>
      <w:tr w:rsidR="007A00B7" w:rsidTr="00322B17">
        <w:trPr>
          <w:ins w:id="256" w:author="mrison" w:date="2015-08-19T22:39:00Z"/>
        </w:trPr>
        <w:tc>
          <w:tcPr>
            <w:tcW w:w="1809" w:type="dxa"/>
          </w:tcPr>
          <w:p w:rsidR="007A00B7" w:rsidRDefault="007A00B7" w:rsidP="00322B17">
            <w:pPr>
              <w:rPr>
                <w:ins w:id="257" w:author="mrison" w:date="2015-08-19T22:39:00Z"/>
              </w:rPr>
            </w:pPr>
            <w:ins w:id="258" w:author="mrison" w:date="2015-08-19T22:39:00Z">
              <w:r>
                <w:lastRenderedPageBreak/>
                <w:t>Identifiers</w:t>
              </w:r>
            </w:ins>
          </w:p>
        </w:tc>
        <w:tc>
          <w:tcPr>
            <w:tcW w:w="4383" w:type="dxa"/>
          </w:tcPr>
          <w:p w:rsidR="007A00B7" w:rsidRDefault="007A00B7" w:rsidP="00322B17">
            <w:pPr>
              <w:rPr>
                <w:ins w:id="259" w:author="mrison" w:date="2015-08-19T22:39:00Z"/>
              </w:rPr>
            </w:pPr>
            <w:ins w:id="260" w:author="mrison" w:date="2015-08-19T22:39:00Z">
              <w:r>
                <w:t>Comment</w:t>
              </w:r>
            </w:ins>
          </w:p>
        </w:tc>
        <w:tc>
          <w:tcPr>
            <w:tcW w:w="3384" w:type="dxa"/>
          </w:tcPr>
          <w:p w:rsidR="007A00B7" w:rsidRDefault="007A00B7" w:rsidP="00322B17">
            <w:pPr>
              <w:rPr>
                <w:ins w:id="261" w:author="mrison" w:date="2015-08-19T22:39:00Z"/>
              </w:rPr>
            </w:pPr>
            <w:ins w:id="262" w:author="mrison" w:date="2015-08-19T22:39:00Z">
              <w:r>
                <w:t>Proposed change</w:t>
              </w:r>
            </w:ins>
          </w:p>
        </w:tc>
      </w:tr>
      <w:tr w:rsidR="007A00B7" w:rsidRPr="002C1619" w:rsidTr="00322B17">
        <w:trPr>
          <w:ins w:id="263" w:author="mrison" w:date="2015-08-19T22:39:00Z"/>
        </w:trPr>
        <w:tc>
          <w:tcPr>
            <w:tcW w:w="1809" w:type="dxa"/>
          </w:tcPr>
          <w:p w:rsidR="007A00B7" w:rsidRDefault="007A00B7" w:rsidP="00322B17">
            <w:pPr>
              <w:rPr>
                <w:ins w:id="264" w:author="mrison" w:date="2015-08-19T22:39:00Z"/>
              </w:rPr>
            </w:pPr>
            <w:ins w:id="265" w:author="mrison" w:date="2015-08-19T22:39:00Z">
              <w:r>
                <w:t>CID 6364</w:t>
              </w:r>
            </w:ins>
          </w:p>
          <w:p w:rsidR="007A00B7" w:rsidRDefault="007A00B7" w:rsidP="00322B17">
            <w:pPr>
              <w:rPr>
                <w:ins w:id="266" w:author="mrison" w:date="2015-08-19T22:40:00Z"/>
              </w:rPr>
            </w:pPr>
            <w:ins w:id="267" w:author="mrison" w:date="2015-08-19T22:39:00Z">
              <w:r>
                <w:t>Mark RISON</w:t>
              </w:r>
            </w:ins>
          </w:p>
          <w:p w:rsidR="007A00B7" w:rsidRDefault="007A00B7" w:rsidP="00322B17">
            <w:pPr>
              <w:rPr>
                <w:ins w:id="268" w:author="mrison" w:date="2015-08-19T22:40:00Z"/>
              </w:rPr>
            </w:pPr>
            <w:ins w:id="269" w:author="mrison" w:date="2015-08-19T22:40:00Z">
              <w:r>
                <w:t>11.3.5.4</w:t>
              </w:r>
            </w:ins>
          </w:p>
          <w:p w:rsidR="007A00B7" w:rsidRDefault="007A00B7" w:rsidP="00322B17">
            <w:pPr>
              <w:rPr>
                <w:ins w:id="270" w:author="mrison" w:date="2015-08-19T22:39:00Z"/>
              </w:rPr>
            </w:pPr>
            <w:ins w:id="271" w:author="mrison" w:date="2015-08-19T22:40:00Z">
              <w:r>
                <w:t>1884.56</w:t>
              </w:r>
            </w:ins>
          </w:p>
        </w:tc>
        <w:tc>
          <w:tcPr>
            <w:tcW w:w="4383" w:type="dxa"/>
          </w:tcPr>
          <w:p w:rsidR="007A00B7" w:rsidRPr="002C1619" w:rsidRDefault="007A00B7" w:rsidP="00322B17">
            <w:pPr>
              <w:rPr>
                <w:ins w:id="272" w:author="mrison" w:date="2015-08-19T22:39:00Z"/>
              </w:rPr>
            </w:pPr>
            <w:ins w:id="273" w:author="mrison" w:date="2015-08-19T22:39:00Z">
              <w:r w:rsidRPr="007A00B7">
                <w:t>"KCK || KEK" is not the way it's done anywhere else, and the inconsistency leads to unnecessary doubt</w:t>
              </w:r>
            </w:ins>
          </w:p>
        </w:tc>
        <w:tc>
          <w:tcPr>
            <w:tcW w:w="3384" w:type="dxa"/>
          </w:tcPr>
          <w:p w:rsidR="007A00B7" w:rsidRDefault="007A00B7" w:rsidP="007A00B7">
            <w:pPr>
              <w:rPr>
                <w:ins w:id="274" w:author="mrison" w:date="2015-08-19T22:39:00Z"/>
              </w:rPr>
            </w:pPr>
            <w:ins w:id="275" w:author="mrison" w:date="2015-08-19T22:39:00Z">
              <w:r>
                <w:t>Change "KCK || PMK" to "</w:t>
              </w:r>
              <w:proofErr w:type="spellStart"/>
              <w:r>
                <w:t>kck_and_pmk</w:t>
              </w:r>
              <w:proofErr w:type="spellEnd"/>
              <w:r>
                <w:t>"</w:t>
              </w:r>
              <w:r>
                <w:t xml:space="preserve"> at 1884.56.</w:t>
              </w:r>
            </w:ins>
          </w:p>
          <w:p w:rsidR="007A00B7" w:rsidRDefault="007A00B7" w:rsidP="007A00B7">
            <w:pPr>
              <w:rPr>
                <w:ins w:id="276" w:author="mrison" w:date="2015-08-19T22:39:00Z"/>
              </w:rPr>
            </w:pPr>
            <w:ins w:id="277" w:author="mrison" w:date="2015-08-19T22:39:00Z">
              <w:r>
                <w:t xml:space="preserve">Add "KCK = </w:t>
              </w:r>
              <w:proofErr w:type="gramStart"/>
              <w:r>
                <w:t>L(</w:t>
              </w:r>
              <w:proofErr w:type="spellStart"/>
              <w:proofErr w:type="gramEnd"/>
              <w:r>
                <w:t>kck_and_pmk</w:t>
              </w:r>
              <w:proofErr w:type="spellEnd"/>
              <w:r>
                <w:t>, 0, 256)</w:t>
              </w:r>
              <w:r>
                <w:t>" after the equation at 1884.56.</w:t>
              </w:r>
            </w:ins>
          </w:p>
          <w:p w:rsidR="007A00B7" w:rsidRDefault="007A00B7" w:rsidP="007A00B7">
            <w:pPr>
              <w:rPr>
                <w:ins w:id="278" w:author="mrison" w:date="2015-08-19T22:39:00Z"/>
              </w:rPr>
            </w:pPr>
            <w:ins w:id="279" w:author="mrison" w:date="2015-08-19T22:39:00Z">
              <w:r>
                <w:t xml:space="preserve">Add "PMK = </w:t>
              </w:r>
              <w:proofErr w:type="gramStart"/>
              <w:r>
                <w:t>L(</w:t>
              </w:r>
              <w:proofErr w:type="spellStart"/>
              <w:proofErr w:type="gramEnd"/>
              <w:r>
                <w:t>kck_and_pmk</w:t>
              </w:r>
              <w:proofErr w:type="spellEnd"/>
              <w:r>
                <w:t>, 256, 256)"</w:t>
              </w:r>
              <w:r>
                <w:t xml:space="preserve"> after the equation at 1884.56.</w:t>
              </w:r>
            </w:ins>
          </w:p>
          <w:p w:rsidR="007A00B7" w:rsidRPr="002C1619" w:rsidRDefault="007A00B7" w:rsidP="007A00B7">
            <w:pPr>
              <w:rPr>
                <w:ins w:id="280" w:author="mrison" w:date="2015-08-19T22:39:00Z"/>
              </w:rPr>
            </w:pPr>
            <w:ins w:id="281" w:author="mrison" w:date="2015-08-19T22:39:00Z">
              <w:r>
                <w:t>In all cases, italicise "</w:t>
              </w:r>
              <w:proofErr w:type="spellStart"/>
              <w:r>
                <w:t>kck_and_pmk</w:t>
              </w:r>
              <w:proofErr w:type="spellEnd"/>
              <w:r>
                <w:t>"</w:t>
              </w:r>
              <w:r>
                <w:t>.</w:t>
              </w:r>
            </w:ins>
          </w:p>
        </w:tc>
      </w:tr>
      <w:tr w:rsidR="007A00B7" w:rsidRPr="002C1619" w:rsidTr="00322B17">
        <w:trPr>
          <w:ins w:id="282" w:author="mrison" w:date="2015-08-19T22:39:00Z"/>
        </w:trPr>
        <w:tc>
          <w:tcPr>
            <w:tcW w:w="1809" w:type="dxa"/>
          </w:tcPr>
          <w:p w:rsidR="007A00B7" w:rsidRDefault="007A00B7" w:rsidP="00322B17">
            <w:pPr>
              <w:rPr>
                <w:ins w:id="283" w:author="mrison" w:date="2015-08-19T22:40:00Z"/>
              </w:rPr>
            </w:pPr>
            <w:ins w:id="284" w:author="mrison" w:date="2015-08-19T22:40:00Z">
              <w:r>
                <w:t>CID 636</w:t>
              </w:r>
            </w:ins>
            <w:ins w:id="285" w:author="mrison" w:date="2015-08-19T22:41:00Z">
              <w:r>
                <w:t>5</w:t>
              </w:r>
            </w:ins>
          </w:p>
          <w:p w:rsidR="007A00B7" w:rsidRDefault="007A00B7" w:rsidP="00322B17">
            <w:pPr>
              <w:rPr>
                <w:ins w:id="286" w:author="mrison" w:date="2015-08-19T22:40:00Z"/>
              </w:rPr>
            </w:pPr>
            <w:ins w:id="287" w:author="mrison" w:date="2015-08-19T22:40:00Z">
              <w:r>
                <w:t>Mark RISON</w:t>
              </w:r>
            </w:ins>
          </w:p>
          <w:p w:rsidR="007A00B7" w:rsidRDefault="007A00B7" w:rsidP="00322B17">
            <w:pPr>
              <w:rPr>
                <w:ins w:id="288" w:author="mrison" w:date="2015-08-19T22:40:00Z"/>
              </w:rPr>
            </w:pPr>
            <w:ins w:id="289" w:author="mrison" w:date="2015-08-19T22:40:00Z">
              <w:r>
                <w:t>11.3.5.4</w:t>
              </w:r>
            </w:ins>
          </w:p>
          <w:p w:rsidR="007A00B7" w:rsidRDefault="007A00B7" w:rsidP="00322B17">
            <w:pPr>
              <w:rPr>
                <w:ins w:id="290" w:author="mrison" w:date="2015-08-19T22:39:00Z"/>
              </w:rPr>
            </w:pPr>
            <w:ins w:id="291" w:author="mrison" w:date="2015-08-19T22:40:00Z">
              <w:r>
                <w:t>1884.56</w:t>
              </w:r>
            </w:ins>
          </w:p>
        </w:tc>
        <w:tc>
          <w:tcPr>
            <w:tcW w:w="4383" w:type="dxa"/>
          </w:tcPr>
          <w:p w:rsidR="007A00B7" w:rsidRPr="007A00B7" w:rsidRDefault="007A00B7" w:rsidP="00322B17">
            <w:pPr>
              <w:rPr>
                <w:ins w:id="292" w:author="mrison" w:date="2015-08-19T22:39:00Z"/>
              </w:rPr>
            </w:pPr>
            <w:ins w:id="293" w:author="mrison" w:date="2015-08-19T22:40:00Z">
              <w:r w:rsidRPr="007A00B7">
                <w:t>"KCK || KEK" is not the way it's done anywhere else, and the inconsistency leads to unnecessary doubt</w:t>
              </w:r>
            </w:ins>
          </w:p>
        </w:tc>
        <w:tc>
          <w:tcPr>
            <w:tcW w:w="3384" w:type="dxa"/>
          </w:tcPr>
          <w:p w:rsidR="007A00B7" w:rsidRDefault="007A00B7" w:rsidP="007A00B7">
            <w:pPr>
              <w:rPr>
                <w:ins w:id="294" w:author="mrison" w:date="2015-08-19T22:40:00Z"/>
              </w:rPr>
            </w:pPr>
            <w:ins w:id="295" w:author="mrison" w:date="2015-08-19T22:40:00Z">
              <w:r>
                <w:t>Change "KCK || PMK" to "</w:t>
              </w:r>
              <w:proofErr w:type="spellStart"/>
              <w:r>
                <w:t>kck_and_pmk</w:t>
              </w:r>
              <w:proofErr w:type="spellEnd"/>
              <w:r>
                <w:t>"</w:t>
              </w:r>
              <w:r>
                <w:t xml:space="preserve"> at 1884.56.</w:t>
              </w:r>
            </w:ins>
          </w:p>
          <w:p w:rsidR="007A00B7" w:rsidRDefault="007A00B7" w:rsidP="007A00B7">
            <w:pPr>
              <w:rPr>
                <w:ins w:id="296" w:author="mrison" w:date="2015-08-19T22:40:00Z"/>
              </w:rPr>
            </w:pPr>
            <w:ins w:id="297" w:author="mrison" w:date="2015-08-19T22:40:00Z">
              <w:r>
                <w:t xml:space="preserve">Add "KCK = </w:t>
              </w:r>
              <w:proofErr w:type="gramStart"/>
              <w:r>
                <w:t>L(</w:t>
              </w:r>
              <w:proofErr w:type="spellStart"/>
              <w:proofErr w:type="gramEnd"/>
              <w:r>
                <w:t>kck_and_pmk</w:t>
              </w:r>
              <w:proofErr w:type="spellEnd"/>
              <w:r>
                <w:t>, 256, 256)"</w:t>
              </w:r>
              <w:r>
                <w:t xml:space="preserve"> after the equation at 1884.56.</w:t>
              </w:r>
            </w:ins>
          </w:p>
          <w:p w:rsidR="007A00B7" w:rsidRDefault="007A00B7" w:rsidP="007A00B7">
            <w:pPr>
              <w:rPr>
                <w:ins w:id="298" w:author="mrison" w:date="2015-08-19T22:40:00Z"/>
              </w:rPr>
            </w:pPr>
            <w:ins w:id="299" w:author="mrison" w:date="2015-08-19T22:40:00Z">
              <w:r>
                <w:t xml:space="preserve">Add </w:t>
              </w:r>
              <w:r>
                <w:t xml:space="preserve">"PMK = </w:t>
              </w:r>
              <w:proofErr w:type="gramStart"/>
              <w:r>
                <w:t>L(</w:t>
              </w:r>
              <w:proofErr w:type="spellStart"/>
              <w:proofErr w:type="gramEnd"/>
              <w:r>
                <w:t>kck_and_pmk</w:t>
              </w:r>
              <w:proofErr w:type="spellEnd"/>
              <w:r>
                <w:t>, 0, 256)"</w:t>
              </w:r>
              <w:r>
                <w:t xml:space="preserve"> after the equation at 1884.56.</w:t>
              </w:r>
            </w:ins>
          </w:p>
          <w:p w:rsidR="007A00B7" w:rsidRDefault="007A00B7" w:rsidP="007A00B7">
            <w:pPr>
              <w:rPr>
                <w:ins w:id="300" w:author="mrison" w:date="2015-08-19T22:39:00Z"/>
              </w:rPr>
            </w:pPr>
            <w:ins w:id="301" w:author="mrison" w:date="2015-08-19T22:40:00Z">
              <w:r>
                <w:t xml:space="preserve">In all </w:t>
              </w:r>
              <w:r>
                <w:t>cases, italicise "</w:t>
              </w:r>
              <w:proofErr w:type="spellStart"/>
              <w:r>
                <w:t>kck_and_pmk</w:t>
              </w:r>
              <w:proofErr w:type="spellEnd"/>
              <w:r>
                <w:t>"</w:t>
              </w:r>
              <w:r>
                <w:t>.</w:t>
              </w:r>
            </w:ins>
          </w:p>
        </w:tc>
      </w:tr>
      <w:tr w:rsidR="007A00B7" w:rsidRPr="002C1619" w:rsidTr="00322B17">
        <w:trPr>
          <w:ins w:id="302" w:author="mrison" w:date="2015-08-19T22:41:00Z"/>
        </w:trPr>
        <w:tc>
          <w:tcPr>
            <w:tcW w:w="1809" w:type="dxa"/>
          </w:tcPr>
          <w:p w:rsidR="007A00B7" w:rsidRDefault="007A00B7" w:rsidP="007A00B7">
            <w:pPr>
              <w:rPr>
                <w:ins w:id="303" w:author="mrison" w:date="2015-08-19T22:41:00Z"/>
              </w:rPr>
            </w:pPr>
            <w:ins w:id="304" w:author="mrison" w:date="2015-08-19T22:41:00Z">
              <w:r>
                <w:t>CID 636</w:t>
              </w:r>
            </w:ins>
            <w:ins w:id="305" w:author="mrison" w:date="2015-08-19T23:43:00Z">
              <w:r w:rsidR="00FB4AE4">
                <w:t>6</w:t>
              </w:r>
            </w:ins>
          </w:p>
          <w:p w:rsidR="007A00B7" w:rsidRDefault="007A00B7" w:rsidP="007A00B7">
            <w:pPr>
              <w:rPr>
                <w:ins w:id="306" w:author="mrison" w:date="2015-08-19T22:41:00Z"/>
              </w:rPr>
            </w:pPr>
            <w:ins w:id="307" w:author="mrison" w:date="2015-08-19T22:41:00Z">
              <w:r>
                <w:t>Mark RISON</w:t>
              </w:r>
            </w:ins>
          </w:p>
          <w:p w:rsidR="007A00B7" w:rsidRDefault="007A00B7" w:rsidP="007A00B7">
            <w:pPr>
              <w:rPr>
                <w:ins w:id="308" w:author="mrison" w:date="2015-08-19T22:41:00Z"/>
              </w:rPr>
            </w:pPr>
            <w:ins w:id="309" w:author="mrison" w:date="2015-08-19T22:41:00Z">
              <w:r>
                <w:t>11.3.5.4</w:t>
              </w:r>
            </w:ins>
          </w:p>
          <w:p w:rsidR="007A00B7" w:rsidRDefault="007A00B7" w:rsidP="007A00B7">
            <w:pPr>
              <w:rPr>
                <w:ins w:id="310" w:author="mrison" w:date="2015-08-19T22:41:00Z"/>
              </w:rPr>
            </w:pPr>
            <w:ins w:id="311" w:author="mrison" w:date="2015-08-19T22:41:00Z">
              <w:r>
                <w:t>1884.56</w:t>
              </w:r>
            </w:ins>
          </w:p>
        </w:tc>
        <w:tc>
          <w:tcPr>
            <w:tcW w:w="4383" w:type="dxa"/>
          </w:tcPr>
          <w:p w:rsidR="007A00B7" w:rsidRPr="007A00B7" w:rsidRDefault="007A00B7" w:rsidP="00322B17">
            <w:pPr>
              <w:rPr>
                <w:ins w:id="312" w:author="mrison" w:date="2015-08-19T22:41:00Z"/>
              </w:rPr>
            </w:pPr>
            <w:ins w:id="313" w:author="mrison" w:date="2015-08-19T22:41:00Z">
              <w:r w:rsidRPr="007A00B7">
                <w:t>"KCK || KEK" is not the way it's done anywhere else, and the inconsistency leads to unnecessary doubt</w:t>
              </w:r>
            </w:ins>
          </w:p>
        </w:tc>
        <w:tc>
          <w:tcPr>
            <w:tcW w:w="3384" w:type="dxa"/>
          </w:tcPr>
          <w:p w:rsidR="007A00B7" w:rsidRDefault="007A00B7" w:rsidP="007A00B7">
            <w:pPr>
              <w:rPr>
                <w:ins w:id="314" w:author="mrison" w:date="2015-08-19T22:41:00Z"/>
              </w:rPr>
            </w:pPr>
            <w:ins w:id="315" w:author="mrison" w:date="2015-08-19T22:41:00Z">
              <w:r w:rsidRPr="007A00B7">
                <w:t>Change all other instances of extraction of subfields from a KDF to use the || formulation (I can provide a list of such instances)</w:t>
              </w:r>
            </w:ins>
          </w:p>
        </w:tc>
      </w:tr>
    </w:tbl>
    <w:p w:rsidR="007A00B7" w:rsidRDefault="007A00B7" w:rsidP="007A00B7">
      <w:pPr>
        <w:rPr>
          <w:ins w:id="316" w:author="mrison" w:date="2015-08-19T22:39:00Z"/>
        </w:rPr>
      </w:pPr>
    </w:p>
    <w:p w:rsidR="007A00B7" w:rsidRPr="00F70C97" w:rsidRDefault="007A00B7" w:rsidP="007A00B7">
      <w:pPr>
        <w:rPr>
          <w:ins w:id="317" w:author="mrison" w:date="2015-08-19T22:39:00Z"/>
          <w:u w:val="single"/>
        </w:rPr>
      </w:pPr>
      <w:ins w:id="318" w:author="mrison" w:date="2015-08-19T22:39:00Z">
        <w:r w:rsidRPr="00F70C97">
          <w:rPr>
            <w:u w:val="single"/>
          </w:rPr>
          <w:t>Discussion:</w:t>
        </w:r>
      </w:ins>
    </w:p>
    <w:p w:rsidR="007A00B7" w:rsidRDefault="007A00B7" w:rsidP="007A00B7">
      <w:pPr>
        <w:rPr>
          <w:ins w:id="319" w:author="mrison" w:date="2015-08-19T22:41:00Z"/>
        </w:rPr>
      </w:pPr>
    </w:p>
    <w:p w:rsidR="007A00B7" w:rsidRDefault="007A00B7" w:rsidP="007A00B7">
      <w:pPr>
        <w:rPr>
          <w:ins w:id="320" w:author="mrison" w:date="2015-08-19T22:42:00Z"/>
        </w:rPr>
      </w:pPr>
      <w:ins w:id="321" w:author="mrison" w:date="2015-08-19T22:41:00Z">
        <w:r>
          <w:t>Clearly the proposed changes for CIDs 6364 and 6365 cannot both be correct.</w:t>
        </w:r>
      </w:ins>
    </w:p>
    <w:p w:rsidR="007A00B7" w:rsidRDefault="007A00B7" w:rsidP="007A00B7">
      <w:pPr>
        <w:rPr>
          <w:ins w:id="322" w:author="mrison" w:date="2015-08-19T22:42:00Z"/>
        </w:rPr>
      </w:pPr>
    </w:p>
    <w:p w:rsidR="007A00B7" w:rsidRDefault="007A00B7" w:rsidP="007A00B7">
      <w:pPr>
        <w:rPr>
          <w:ins w:id="323" w:author="mrison" w:date="2015-08-19T22:43:00Z"/>
        </w:rPr>
      </w:pPr>
      <w:ins w:id="324" w:author="mrison" w:date="2015-08-19T22:42:00Z">
        <w:r>
          <w:t xml:space="preserve">It is better to use a single formulation for extraction of subfields (KCK, KEK, etc.) from a KDF, so that there can be no doubt about the intent and no question that things are being done differently. </w:t>
        </w:r>
      </w:ins>
      <w:ins w:id="325" w:author="mrison" w:date="2015-08-19T22:43:00Z">
        <w:r>
          <w:t xml:space="preserve"> The formulation with explicit extraction using the L operator seems preferable to that with implicit extraction using assignment to multiple concatenated entities (and the former is used everywhere except for one instance of the latter).</w:t>
        </w:r>
      </w:ins>
      <w:ins w:id="326" w:author="mrison" w:date="2015-08-19T22:55:00Z">
        <w:r w:rsidR="00BA0DBA">
          <w:t xml:space="preserve">  So the opposite of </w:t>
        </w:r>
        <w:r w:rsidR="00D27269">
          <w:t>the proposed change for CID 636</w:t>
        </w:r>
      </w:ins>
      <w:ins w:id="327" w:author="mrison" w:date="2015-08-19T23:58:00Z">
        <w:r w:rsidR="00D27269">
          <w:t>6</w:t>
        </w:r>
      </w:ins>
      <w:ins w:id="328" w:author="mrison" w:date="2015-08-19T22:55:00Z">
        <w:r w:rsidR="00BA0DBA">
          <w:t xml:space="preserve"> should be adopted</w:t>
        </w:r>
      </w:ins>
      <w:ins w:id="329" w:author="mrison" w:date="2015-08-19T23:58:00Z">
        <w:r w:rsidR="00D27269">
          <w:t xml:space="preserve"> (i.e. t</w:t>
        </w:r>
      </w:ins>
      <w:ins w:id="330" w:author="mrison" w:date="2015-08-19T23:59:00Z">
        <w:r w:rsidR="00D27269">
          <w:t>he changes proposed for one of CIDs 6364 and 6365)</w:t>
        </w:r>
      </w:ins>
      <w:ins w:id="331" w:author="mrison" w:date="2015-08-19T22:55:00Z">
        <w:r w:rsidR="00BA0DBA">
          <w:t>.</w:t>
        </w:r>
      </w:ins>
    </w:p>
    <w:p w:rsidR="007A00B7" w:rsidRDefault="007A00B7" w:rsidP="007A00B7">
      <w:pPr>
        <w:rPr>
          <w:ins w:id="332" w:author="mrison" w:date="2015-08-19T22:44:00Z"/>
        </w:rPr>
      </w:pPr>
    </w:p>
    <w:p w:rsidR="007A00B7" w:rsidRDefault="007A00B7" w:rsidP="007A00B7">
      <w:pPr>
        <w:rPr>
          <w:ins w:id="333" w:author="mrison" w:date="2015-08-19T22:44:00Z"/>
        </w:rPr>
      </w:pPr>
      <w:ins w:id="334" w:author="mrison" w:date="2015-08-19T22:44:00Z">
        <w:r>
          <w:t>So the only question is: what was intended at 1884.56?  Is it the same as all the others, or the other way round?</w:t>
        </w:r>
      </w:ins>
    </w:p>
    <w:p w:rsidR="007A00B7" w:rsidRDefault="007A00B7" w:rsidP="007A00B7">
      <w:pPr>
        <w:rPr>
          <w:ins w:id="335" w:author="mrison" w:date="2015-08-19T23:40:00Z"/>
        </w:rPr>
      </w:pPr>
    </w:p>
    <w:p w:rsidR="00FB4AE4" w:rsidRDefault="00FB4AE4">
      <w:pPr>
        <w:rPr>
          <w:ins w:id="336" w:author="mrison" w:date="2015-08-19T23:41:00Z"/>
        </w:rPr>
      </w:pPr>
      <w:ins w:id="337" w:author="mrison" w:date="2015-08-19T23:40:00Z">
        <w:r>
          <w:t xml:space="preserve">Well, as </w:t>
        </w:r>
      </w:ins>
      <w:ins w:id="338" w:author="mrison" w:date="2015-08-19T23:41:00Z">
        <w:r>
          <w:t xml:space="preserve">1914.43 suggests, A || B </w:t>
        </w:r>
      </w:ins>
      <w:ins w:id="339" w:author="mrison" w:date="2015-08-20T02:01:00Z">
        <w:r w:rsidR="001B37A9">
          <w:t xml:space="preserve">needs to be regarded as </w:t>
        </w:r>
      </w:ins>
      <w:ins w:id="340" w:author="mrison" w:date="2015-08-19T23:41:00Z">
        <w:r>
          <w:t>the string where A comes first (smaller bit indices) and B comes last (larger bit indices).</w:t>
        </w:r>
      </w:ins>
      <w:ins w:id="341" w:author="mrison" w:date="2015-08-19T23:57:00Z">
        <w:r w:rsidR="00D27269">
          <w:t xml:space="preserve">  </w:t>
        </w:r>
        <w:r w:rsidR="00D27269" w:rsidRPr="00D27269">
          <w:rPr>
            <w:highlight w:val="yellow"/>
          </w:rPr>
          <w:t>Does this need to be made more explicit?</w:t>
        </w:r>
      </w:ins>
    </w:p>
    <w:p w:rsidR="00FB4AE4" w:rsidRDefault="00FB4AE4">
      <w:pPr>
        <w:rPr>
          <w:ins w:id="342" w:author="mrison" w:date="2015-08-19T23:59:00Z"/>
        </w:rPr>
      </w:pPr>
    </w:p>
    <w:p w:rsidR="00D27269" w:rsidRDefault="00D27269">
      <w:pPr>
        <w:rPr>
          <w:ins w:id="343" w:author="mrison" w:date="2015-08-19T23:41:00Z"/>
        </w:rPr>
      </w:pPr>
      <w:ins w:id="344" w:author="mrison" w:date="2015-08-19T23:59:00Z">
        <w:r>
          <w:rPr>
            <w:noProof/>
            <w:lang w:eastAsia="ja-JP"/>
          </w:rPr>
          <w:drawing>
            <wp:inline distT="0" distB="0" distL="0" distR="0" wp14:anchorId="32B01366" wp14:editId="27E50DA4">
              <wp:extent cx="6404610" cy="1985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4610" cy="1985645"/>
                      </a:xfrm>
                      <a:prstGeom prst="rect">
                        <a:avLst/>
                      </a:prstGeom>
                      <a:noFill/>
                      <a:ln>
                        <a:noFill/>
                      </a:ln>
                    </pic:spPr>
                  </pic:pic>
                </a:graphicData>
              </a:graphic>
            </wp:inline>
          </w:drawing>
        </w:r>
      </w:ins>
    </w:p>
    <w:p w:rsidR="00FB4AE4" w:rsidRDefault="00FB4AE4">
      <w:pPr>
        <w:rPr>
          <w:ins w:id="345" w:author="mrison" w:date="2015-08-19T23:42:00Z"/>
        </w:rPr>
      </w:pPr>
      <w:ins w:id="346" w:author="mrison" w:date="2015-08-19T23:41:00Z">
        <w:r>
          <w:lastRenderedPageBreak/>
          <w:t xml:space="preserve">So </w:t>
        </w:r>
      </w:ins>
      <w:ins w:id="347" w:author="mrison" w:date="2015-08-19T23:42:00Z">
        <w:r>
          <w:t xml:space="preserve">in </w:t>
        </w:r>
        <w:r w:rsidRPr="00FB4AE4">
          <w:t>KCK || PMK = KDF-512</w:t>
        </w:r>
        <w:r>
          <w:t xml:space="preserve"> (…) the bit string given by the KDF is taken such that KCK comes first (smaller bit indices).  Therefore the </w:t>
        </w:r>
      </w:ins>
      <w:ins w:id="348" w:author="mrison" w:date="2015-08-19T23:43:00Z">
        <w:r>
          <w:t xml:space="preserve">second argument of </w:t>
        </w:r>
        <w:proofErr w:type="gramStart"/>
        <w:r>
          <w:t>L(</w:t>
        </w:r>
        <w:proofErr w:type="gramEnd"/>
        <w:r>
          <w:t>) would be 0</w:t>
        </w:r>
      </w:ins>
      <w:ins w:id="349" w:author="mrison" w:date="2015-08-19T23:44:00Z">
        <w:r>
          <w:t xml:space="preserve"> in the assignment to KCK</w:t>
        </w:r>
      </w:ins>
      <w:ins w:id="350" w:author="mrison" w:date="2015-08-19T23:43:00Z">
        <w:r>
          <w:t>.</w:t>
        </w:r>
      </w:ins>
      <w:ins w:id="351" w:author="mrison" w:date="2015-08-19T23:54:00Z">
        <w:r w:rsidR="0009633C">
          <w:t xml:space="preserve">  Reassuringly, this matches </w:t>
        </w:r>
      </w:ins>
      <w:ins w:id="352" w:author="mrison" w:date="2015-08-19T23:55:00Z">
        <w:r w:rsidR="0009633C">
          <w:t>1954.19 (though the formatting is all messed up), 1957.11, 1961.45</w:t>
        </w:r>
      </w:ins>
      <w:ins w:id="353" w:author="mrison" w:date="2015-08-19T23:56:00Z">
        <w:r w:rsidR="0009633C">
          <w:t>, 1997.40.</w:t>
        </w:r>
      </w:ins>
    </w:p>
    <w:p w:rsidR="00FB4AE4" w:rsidRDefault="00FB4AE4">
      <w:pPr>
        <w:rPr>
          <w:ins w:id="354" w:author="mrison" w:date="2015-08-19T23:43:00Z"/>
        </w:rPr>
      </w:pPr>
    </w:p>
    <w:p w:rsidR="00FB4AE4" w:rsidRPr="00FB4AE4" w:rsidRDefault="00FB4AE4">
      <w:pPr>
        <w:rPr>
          <w:ins w:id="355" w:author="mrison" w:date="2015-08-19T23:44:00Z"/>
          <w:u w:val="single"/>
        </w:rPr>
      </w:pPr>
      <w:ins w:id="356" w:author="mrison" w:date="2015-08-19T23:44:00Z">
        <w:r w:rsidRPr="00FB4AE4">
          <w:rPr>
            <w:u w:val="single"/>
          </w:rPr>
          <w:t>Proposed resolution for CID 6364</w:t>
        </w:r>
      </w:ins>
      <w:ins w:id="357" w:author="mrison" w:date="2015-08-21T17:53:00Z">
        <w:r w:rsidR="00D60B9B">
          <w:rPr>
            <w:u w:val="single"/>
          </w:rPr>
          <w:t>:</w:t>
        </w:r>
      </w:ins>
    </w:p>
    <w:p w:rsidR="00FB4AE4" w:rsidRDefault="00FB4AE4">
      <w:pPr>
        <w:rPr>
          <w:ins w:id="358" w:author="mrison" w:date="2015-08-19T23:44:00Z"/>
        </w:rPr>
      </w:pPr>
    </w:p>
    <w:p w:rsidR="00FB4AE4" w:rsidRDefault="00FB4AE4">
      <w:pPr>
        <w:rPr>
          <w:ins w:id="359" w:author="mrison" w:date="2015-08-19T23:44:00Z"/>
        </w:rPr>
      </w:pPr>
      <w:ins w:id="360" w:author="mrison" w:date="2015-08-19T23:44:00Z">
        <w:r>
          <w:t>ACCEPTED</w:t>
        </w:r>
      </w:ins>
    </w:p>
    <w:p w:rsidR="00FB4AE4" w:rsidRDefault="00FB4AE4">
      <w:pPr>
        <w:rPr>
          <w:ins w:id="361" w:author="mrison" w:date="2015-08-19T23:44:00Z"/>
        </w:rPr>
      </w:pPr>
    </w:p>
    <w:p w:rsidR="00FB4AE4" w:rsidRPr="00FB4AE4" w:rsidRDefault="00FB4AE4" w:rsidP="00FB4AE4">
      <w:pPr>
        <w:rPr>
          <w:ins w:id="362" w:author="mrison" w:date="2015-08-19T23:44:00Z"/>
          <w:u w:val="single"/>
        </w:rPr>
      </w:pPr>
      <w:ins w:id="363" w:author="mrison" w:date="2015-08-19T23:44:00Z">
        <w:r w:rsidRPr="00FB4AE4">
          <w:rPr>
            <w:u w:val="single"/>
          </w:rPr>
          <w:t xml:space="preserve">Proposed resolution for CID </w:t>
        </w:r>
        <w:r>
          <w:rPr>
            <w:u w:val="single"/>
          </w:rPr>
          <w:t>6365</w:t>
        </w:r>
      </w:ins>
      <w:ins w:id="364" w:author="mrison" w:date="2015-08-21T17:53:00Z">
        <w:r w:rsidR="00D60B9B">
          <w:rPr>
            <w:u w:val="single"/>
          </w:rPr>
          <w:t>:</w:t>
        </w:r>
      </w:ins>
    </w:p>
    <w:p w:rsidR="00FB4AE4" w:rsidRDefault="00FB4AE4" w:rsidP="00FB4AE4">
      <w:pPr>
        <w:rPr>
          <w:ins w:id="365" w:author="mrison" w:date="2015-08-19T23:44:00Z"/>
        </w:rPr>
      </w:pPr>
    </w:p>
    <w:p w:rsidR="00FB4AE4" w:rsidRDefault="00FB4AE4" w:rsidP="00FB4AE4">
      <w:pPr>
        <w:rPr>
          <w:ins w:id="366" w:author="mrison" w:date="2015-08-19T23:45:00Z"/>
        </w:rPr>
      </w:pPr>
      <w:ins w:id="367" w:author="mrison" w:date="2015-08-19T23:45:00Z">
        <w:r>
          <w:t>REJECTED</w:t>
        </w:r>
      </w:ins>
    </w:p>
    <w:p w:rsidR="00FB4AE4" w:rsidRDefault="00FB4AE4" w:rsidP="00FB4AE4">
      <w:pPr>
        <w:rPr>
          <w:ins w:id="368" w:author="mrison" w:date="2015-08-19T23:45:00Z"/>
        </w:rPr>
      </w:pPr>
    </w:p>
    <w:p w:rsidR="00FB4AE4" w:rsidRDefault="00FB4AE4" w:rsidP="00FB4AE4">
      <w:pPr>
        <w:rPr>
          <w:ins w:id="369" w:author="mrison" w:date="2015-08-19T23:45:00Z"/>
        </w:rPr>
      </w:pPr>
      <w:ins w:id="370" w:author="mrison" w:date="2015-08-19T23:45:00Z">
        <w:r>
          <w:t>This is not the correct order.  See CID 6364.</w:t>
        </w:r>
      </w:ins>
    </w:p>
    <w:p w:rsidR="00FB4AE4" w:rsidRDefault="00FB4AE4" w:rsidP="00FB4AE4">
      <w:pPr>
        <w:rPr>
          <w:ins w:id="371" w:author="mrison" w:date="2015-08-19T23:45:00Z"/>
        </w:rPr>
      </w:pPr>
    </w:p>
    <w:p w:rsidR="00FB4AE4" w:rsidRPr="00FB4AE4" w:rsidRDefault="00FB4AE4" w:rsidP="00FB4AE4">
      <w:pPr>
        <w:rPr>
          <w:ins w:id="372" w:author="mrison" w:date="2015-08-19T23:45:00Z"/>
          <w:u w:val="single"/>
        </w:rPr>
      </w:pPr>
      <w:ins w:id="373" w:author="mrison" w:date="2015-08-19T23:45:00Z">
        <w:r w:rsidRPr="00FB4AE4">
          <w:rPr>
            <w:u w:val="single"/>
          </w:rPr>
          <w:t xml:space="preserve">Proposed resolution for CID </w:t>
        </w:r>
        <w:r>
          <w:rPr>
            <w:u w:val="single"/>
          </w:rPr>
          <w:t>636</w:t>
        </w:r>
        <w:r>
          <w:rPr>
            <w:u w:val="single"/>
          </w:rPr>
          <w:t>6</w:t>
        </w:r>
      </w:ins>
      <w:ins w:id="374" w:author="mrison" w:date="2015-08-21T17:53:00Z">
        <w:r w:rsidR="00D60B9B">
          <w:rPr>
            <w:u w:val="single"/>
          </w:rPr>
          <w:t>:</w:t>
        </w:r>
      </w:ins>
    </w:p>
    <w:p w:rsidR="00FB4AE4" w:rsidRDefault="00FB4AE4" w:rsidP="00FB4AE4">
      <w:pPr>
        <w:rPr>
          <w:ins w:id="375" w:author="mrison" w:date="2015-08-19T23:45:00Z"/>
        </w:rPr>
      </w:pPr>
    </w:p>
    <w:p w:rsidR="00FB4AE4" w:rsidRDefault="00FB4AE4" w:rsidP="00FB4AE4">
      <w:pPr>
        <w:rPr>
          <w:ins w:id="376" w:author="mrison" w:date="2015-08-19T23:45:00Z"/>
        </w:rPr>
      </w:pPr>
      <w:ins w:id="377" w:author="mrison" w:date="2015-08-19T23:45:00Z">
        <w:r>
          <w:t>REJECTED</w:t>
        </w:r>
      </w:ins>
    </w:p>
    <w:p w:rsidR="00FB4AE4" w:rsidRDefault="00FB4AE4" w:rsidP="00FB4AE4">
      <w:pPr>
        <w:rPr>
          <w:ins w:id="378" w:author="mrison" w:date="2015-08-19T23:45:00Z"/>
        </w:rPr>
      </w:pPr>
    </w:p>
    <w:p w:rsidR="00FB4AE4" w:rsidRDefault="00FB4AE4" w:rsidP="00FB4AE4">
      <w:pPr>
        <w:rPr>
          <w:ins w:id="379" w:author="mrison" w:date="2015-08-19T23:40:00Z"/>
        </w:rPr>
      </w:pPr>
      <w:ins w:id="380" w:author="mrison" w:date="2015-08-19T23:45:00Z">
        <w:r>
          <w:t xml:space="preserve">It is clearer and more consistent to </w:t>
        </w:r>
      </w:ins>
      <w:ins w:id="381" w:author="mrison" w:date="2015-08-19T23:46:00Z">
        <w:r>
          <w:t>show the assignments to KCK and KEK separately.  See CID 6364.</w:t>
        </w:r>
      </w:ins>
    </w:p>
    <w:p w:rsidR="007127E2" w:rsidRPr="00427C32" w:rsidRDefault="00F17A5B" w:rsidP="00C716D9">
      <w:ins w:id="382" w:author="mrison" w:date="2015-08-20T02:01:00Z">
        <w:r>
          <w:br w:type="page"/>
        </w:r>
      </w:ins>
      <w:del w:id="383" w:author="mrison" w:date="2015-08-20T00:04:00Z">
        <w:r w:rsidR="00DA71C3" w:rsidDel="00D27269">
          <w:br w:type="page"/>
        </w:r>
      </w:del>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w:t>
      </w:r>
      <w:proofErr w:type="spellStart"/>
      <w:r w:rsidRPr="00D50973">
        <w:rPr>
          <w:highlight w:val="yellow"/>
        </w:rPr>
        <w:t>ignorethe</w:t>
      </w:r>
      <w:proofErr w:type="spellEnd"/>
      <w:r w:rsidRPr="00D50973">
        <w:rPr>
          <w:highlight w:val="yellow"/>
        </w:rPr>
        <w:t>”</w:t>
      </w:r>
      <w:r w:rsidR="00B56746">
        <w:rPr>
          <w:highlight w:val="yellow"/>
        </w:rPr>
        <w:t>; “AVHT”</w:t>
      </w:r>
      <w:r w:rsidR="00C03644">
        <w:rPr>
          <w:highlight w:val="yellow"/>
        </w:rPr>
        <w:t>; “IETFRFC”</w:t>
      </w:r>
      <w:ins w:id="384" w:author="mrison" w:date="2015-08-17T15:53:00Z">
        <w:r w:rsidR="00CC592C">
          <w:rPr>
            <w:highlight w:val="yellow"/>
          </w:rPr>
          <w:t>; “</w:t>
        </w:r>
        <w:proofErr w:type="spellStart"/>
        <w:r w:rsidR="00CC592C">
          <w:rPr>
            <w:highlight w:val="yellow"/>
          </w:rPr>
          <w:t>setthe</w:t>
        </w:r>
        <w:proofErr w:type="spellEnd"/>
        <w:r w:rsidR="00CC592C">
          <w:rPr>
            <w:highlight w:val="yellow"/>
          </w:rPr>
          <w:t>”</w:t>
        </w:r>
      </w:ins>
      <w:ins w:id="385" w:author="mrison" w:date="2015-08-17T17:48:00Z">
        <w:r w:rsidR="00164080">
          <w:rPr>
            <w:highlight w:val="yellow"/>
          </w:rPr>
          <w:t>; “bit1”</w:t>
        </w:r>
      </w:ins>
      <w:r w:rsidRPr="00D50973">
        <w:rPr>
          <w:highlight w:val="yellow"/>
        </w:rPr>
        <w:t>.</w:t>
      </w:r>
    </w:p>
    <w:p w:rsidR="00F86361" w:rsidRDefault="00F86361" w:rsidP="008250B2"/>
    <w:p w:rsidR="00F86361" w:rsidRDefault="00F86361" w:rsidP="008250B2">
      <w:r>
        <w:t>Font size wacko: 1265.8 “RR5”.</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mrison" w:date="2015-08-20T10:23:00Z" w:initials="mgr">
    <w:p w:rsidR="00FE14B9" w:rsidRDefault="00FE14B9">
      <w:pPr>
        <w:pStyle w:val="CommentText"/>
      </w:pPr>
      <w:r>
        <w:rPr>
          <w:rStyle w:val="CommentReference"/>
        </w:rPr>
        <w:annotationRef/>
      </w:r>
      <w:proofErr w:type="gramStart"/>
      <w:r>
        <w:t>this</w:t>
      </w:r>
      <w:proofErr w:type="gramEnd"/>
      <w:r>
        <w:t xml:space="preserve"> is unknowable + why tell people you don’t think want to </w:t>
      </w:r>
      <w:proofErr w:type="spellStart"/>
      <w:r>
        <w:t>tx</w:t>
      </w:r>
      <w:proofErr w:type="spellEnd"/>
      <w:r>
        <w:t xml:space="preserve"> data to you?</w:t>
      </w:r>
    </w:p>
  </w:comment>
  <w:comment w:id="21" w:author="mrison" w:date="2015-08-20T10:27:00Z" w:initials="mgr">
    <w:p w:rsidR="00FE14B9" w:rsidRDefault="00FE14B9">
      <w:pPr>
        <w:pStyle w:val="CommentText"/>
      </w:pPr>
      <w:r>
        <w:rPr>
          <w:rStyle w:val="CommentReference"/>
        </w:rPr>
        <w:annotationRef/>
      </w:r>
      <w:r>
        <w:t>Should “0” be done via a different (new) MIB variable?  Or should neither of these be MIB variables at all, and the MAC should decide?  Consensus to make it all MAC implementation-defined</w:t>
      </w:r>
    </w:p>
  </w:comment>
  <w:comment w:id="22" w:author="mrison" w:date="2015-06-19T12:20:00Z" w:initials="mgr">
    <w:p w:rsidR="00CC592C" w:rsidRPr="00B85269" w:rsidRDefault="00CC592C"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 xml:space="preserve">No need to worry about the bandwidth for infra </w:t>
      </w:r>
      <w:proofErr w:type="spellStart"/>
      <w:r>
        <w:rPr>
          <w:rFonts w:ascii="TimesNewRomanPSMT" w:hAnsi="TimesNewRomanPSMT" w:cs="TimesNewRomanPSMT"/>
          <w:sz w:val="20"/>
          <w:lang w:eastAsia="ja-JP"/>
        </w:rPr>
        <w:t>BSSen</w:t>
      </w:r>
      <w:proofErr w:type="spellEnd"/>
      <w:r>
        <w:rPr>
          <w:rFonts w:ascii="TimesNewRomanPSMT" w:hAnsi="TimesNewRomanPSMT" w:cs="TimesNewRomanPSMT"/>
          <w:sz w:val="20"/>
          <w:lang w:eastAsia="ja-JP"/>
        </w:rPr>
        <w:t xml:space="preserve">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w:t>
      </w:r>
      <w:proofErr w:type="spellStart"/>
      <w:r>
        <w:rPr>
          <w:rFonts w:ascii="TimesNewRomanPSMT" w:hAnsi="TimesNewRomanPSMT" w:cs="TimesNewRomanPSMT"/>
          <w:sz w:val="20"/>
          <w:lang w:eastAsia="ja-JP"/>
        </w:rPr>
        <w:t>Reassociation</w:t>
      </w:r>
      <w:proofErr w:type="spellEnd"/>
      <w:r>
        <w:rPr>
          <w:rFonts w:ascii="TimesNewRomanPSMT" w:hAnsi="TimesNewRomanPSMT" w:cs="TimesNewRomanPSMT"/>
          <w:sz w:val="20"/>
          <w:lang w:eastAsia="ja-JP"/>
        </w:rPr>
        <w:t xml:space="preserve"> Response frames when not changing the maximum number of spatial streams the AP is able to receive.”</w:t>
      </w:r>
    </w:p>
  </w:comment>
  <w:comment w:id="23" w:author="mrison" w:date="2015-08-20T10:33:00Z" w:initials="mgr">
    <w:p w:rsidR="00673313" w:rsidRDefault="00673313">
      <w:pPr>
        <w:pStyle w:val="CommentText"/>
      </w:pPr>
      <w:r>
        <w:rPr>
          <w:rStyle w:val="CommentReference"/>
        </w:rPr>
        <w:annotationRef/>
      </w:r>
      <w:r>
        <w:t>How about TXNAV?  Can this be covered too?</w:t>
      </w:r>
    </w:p>
  </w:comment>
  <w:comment w:id="78" w:author="mrison" w:date="2015-08-21T07:25:00Z" w:initials="mgr">
    <w:p w:rsidR="00FD698B" w:rsidRDefault="00787471" w:rsidP="00FD698B">
      <w:pPr>
        <w:autoSpaceDE w:val="0"/>
        <w:autoSpaceDN w:val="0"/>
        <w:adjustRightInd w:val="0"/>
        <w:rPr>
          <w:rFonts w:ascii="CourierNewPSMT" w:hAnsi="CourierNewPSMT" w:cs="CourierNewPSMT"/>
          <w:sz w:val="18"/>
          <w:szCs w:val="18"/>
          <w:lang w:eastAsia="ja-JP"/>
        </w:rPr>
      </w:pPr>
      <w:r>
        <w:rPr>
          <w:rStyle w:val="CommentReference"/>
        </w:rPr>
        <w:annotationRef/>
      </w:r>
      <w:proofErr w:type="gramStart"/>
      <w:r>
        <w:t>using</w:t>
      </w:r>
      <w:proofErr w:type="gramEnd"/>
      <w:r>
        <w:t xml:space="preserve"> the presence of the RSNE in the MLME-</w:t>
      </w:r>
      <w:proofErr w:type="spellStart"/>
      <w:r>
        <w:t>ASSOC</w:t>
      </w:r>
      <w:r w:rsidR="00FD698B">
        <w:t>.resp</w:t>
      </w:r>
      <w:proofErr w:type="spellEnd"/>
      <w:r>
        <w:t xml:space="preserve">?  </w:t>
      </w:r>
      <w:r w:rsidR="00FD698B">
        <w:t xml:space="preserve">No, it’s not defined there.  </w:t>
      </w:r>
      <w:r>
        <w:t>Using the MIB variable?</w:t>
      </w:r>
      <w:r w:rsidR="00FD698B">
        <w:t xml:space="preserve">  It’s not clear an RSNA is required if dot11RSNAActivated is set to true (“</w:t>
      </w:r>
      <w:r w:rsidR="00FD698B">
        <w:rPr>
          <w:rFonts w:ascii="CourierNewPSMT" w:hAnsi="CourierNewPSMT" w:cs="CourierNewPSMT"/>
          <w:sz w:val="18"/>
          <w:szCs w:val="18"/>
          <w:lang w:eastAsia="ja-JP"/>
        </w:rPr>
        <w:t>When this object is true, this indicates that RSNA is enabled on this</w:t>
      </w:r>
    </w:p>
    <w:p w:rsidR="00787471" w:rsidRDefault="00FD698B" w:rsidP="00FD698B">
      <w:pPr>
        <w:pStyle w:val="CommentText"/>
      </w:pPr>
      <w:proofErr w:type="gramStart"/>
      <w:r>
        <w:rPr>
          <w:rFonts w:ascii="CourierNewPSMT" w:hAnsi="CourierNewPSMT" w:cs="CourierNewPSMT"/>
          <w:sz w:val="18"/>
          <w:szCs w:val="18"/>
          <w:lang w:eastAsia="ja-JP"/>
        </w:rPr>
        <w:t>entity</w:t>
      </w:r>
      <w:proofErr w:type="gramEnd"/>
      <w:r>
        <w:rPr>
          <w:rFonts w:ascii="CourierNewPSMT" w:hAnsi="CourierNewPSMT" w:cs="CourierNewPSMT"/>
          <w:sz w:val="18"/>
          <w:szCs w:val="18"/>
          <w:lang w:eastAsia="ja-JP"/>
        </w:rPr>
        <w:t>.</w:t>
      </w:r>
      <w:r>
        <w:rPr>
          <w:rFonts w:ascii="CourierNewPSMT" w:hAnsi="CourierNewPSMT" w:cs="CourierNewPSMT"/>
          <w:sz w:val="18"/>
          <w:szCs w:val="18"/>
          <w:lang w:eastAsia="ja-JP"/>
        </w:rPr>
        <w:t>”)</w:t>
      </w:r>
    </w:p>
  </w:comment>
  <w:comment w:id="83" w:author="mrison" w:date="2015-08-21T17:43:00Z" w:initials="mgr">
    <w:p w:rsidR="00F0029F" w:rsidRDefault="00F0029F" w:rsidP="00F0029F">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BoldMT" w:hAnsi="TimesNewRomanPS-BoldMT" w:cs="TimesNewRomanPS-BoldMT"/>
          <w:bCs/>
          <w:sz w:val="20"/>
          <w:lang w:eastAsia="ja-JP"/>
        </w:rPr>
        <w:t>One issue is that the definition “</w:t>
      </w:r>
      <w:r>
        <w:rPr>
          <w:rFonts w:ascii="TimesNewRomanPS-BoldMT" w:hAnsi="TimesNewRomanPS-BoldMT" w:cs="TimesNewRomanPS-BoldMT"/>
          <w:b/>
          <w:bCs/>
          <w:sz w:val="20"/>
          <w:lang w:eastAsia="ja-JP"/>
        </w:rPr>
        <w:t xml:space="preserve">temporal key (TK): </w:t>
      </w:r>
      <w:r>
        <w:rPr>
          <w:rFonts w:ascii="TimesNewRomanPSMT" w:hAnsi="TimesNewRomanPSMT" w:cs="TimesNewRomanPSMT"/>
          <w:sz w:val="20"/>
          <w:lang w:eastAsia="ja-JP"/>
        </w:rPr>
        <w:t>The combination of temporal encryption key and temporal message integrity code</w:t>
      </w:r>
    </w:p>
    <w:p w:rsidR="00F0029F" w:rsidRDefault="00F0029F" w:rsidP="00F0029F">
      <w:pPr>
        <w:pStyle w:val="CommentText"/>
      </w:pPr>
      <w:r>
        <w:rPr>
          <w:rFonts w:ascii="TimesNewRomanPSMT" w:hAnsi="TimesNewRomanPSMT" w:cs="TimesNewRomanPSMT"/>
          <w:lang w:eastAsia="ja-JP"/>
        </w:rPr>
        <w:t>(MIC) key.</w:t>
      </w:r>
      <w:r>
        <w:rPr>
          <w:rFonts w:ascii="TimesNewRomanPSMT" w:hAnsi="TimesNewRomanPSMT" w:cs="TimesNewRomanPSMT"/>
          <w:lang w:eastAsia="ja-JP"/>
        </w:rPr>
        <w:t>” is recursive: a TK is a combination of two TKs.  Maybe rename the latter two so they are not a “temporal X key”?</w:t>
      </w:r>
      <w:r w:rsidR="00720AF6">
        <w:rPr>
          <w:rFonts w:ascii="TimesNewRomanPSMT" w:hAnsi="TimesNewRomanPSMT" w:cs="TimesNewRomanPSMT"/>
          <w:lang w:eastAsia="ja-JP"/>
        </w:rPr>
        <w:t xml:space="preserve">  Or is this “temporal MIC key” thing only applicable to TKIP (which is deprecated)?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18" w:rsidRDefault="00465018">
      <w:r>
        <w:separator/>
      </w:r>
    </w:p>
  </w:endnote>
  <w:endnote w:type="continuationSeparator" w:id="0">
    <w:p w:rsidR="00465018" w:rsidRDefault="0046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2C" w:rsidRDefault="00CC592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1536FC">
      <w:rPr>
        <w:noProof/>
      </w:rPr>
      <w:t>42</w:t>
    </w:r>
    <w:r>
      <w:rPr>
        <w:noProof/>
      </w:rPr>
      <w:fldChar w:fldCharType="end"/>
    </w:r>
    <w:r>
      <w:tab/>
    </w:r>
    <w:fldSimple w:instr=" COMMENTS  \* MERGEFORMAT ">
      <w:r>
        <w:t>Mark RISON (Samsung)</w:t>
      </w:r>
    </w:fldSimple>
  </w:p>
  <w:p w:rsidR="00CC592C" w:rsidRDefault="00CC5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18" w:rsidRDefault="00465018">
      <w:r>
        <w:separator/>
      </w:r>
    </w:p>
  </w:footnote>
  <w:footnote w:type="continuationSeparator" w:id="0">
    <w:p w:rsidR="00465018" w:rsidRDefault="0046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2C" w:rsidRDefault="00CC592C">
    <w:pPr>
      <w:pStyle w:val="Header"/>
      <w:tabs>
        <w:tab w:val="clear" w:pos="6480"/>
        <w:tab w:val="center" w:pos="4680"/>
        <w:tab w:val="right" w:pos="9360"/>
      </w:tabs>
    </w:pPr>
    <w:fldSimple w:instr=" KEYWORDS  \* MERGEFORMAT ">
      <w:r>
        <w:t>July 2015</w:t>
      </w:r>
    </w:fldSimple>
    <w:r>
      <w:tab/>
    </w:r>
    <w:r>
      <w:tab/>
    </w:r>
    <w:fldSimple w:instr=" TITLE  \* MERGEFORMAT ">
      <w:r>
        <w:t>doc.: IEEE 802.11-15/0762r7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0A5F"/>
    <w:rsid w:val="000454AF"/>
    <w:rsid w:val="000460A0"/>
    <w:rsid w:val="00047AB1"/>
    <w:rsid w:val="000507CE"/>
    <w:rsid w:val="000517CD"/>
    <w:rsid w:val="00051A8F"/>
    <w:rsid w:val="000520D6"/>
    <w:rsid w:val="00054337"/>
    <w:rsid w:val="00054806"/>
    <w:rsid w:val="00055862"/>
    <w:rsid w:val="000560E2"/>
    <w:rsid w:val="00056A24"/>
    <w:rsid w:val="00061F9D"/>
    <w:rsid w:val="0006302E"/>
    <w:rsid w:val="000640AE"/>
    <w:rsid w:val="00066094"/>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F2E"/>
    <w:rsid w:val="000946C9"/>
    <w:rsid w:val="00094D74"/>
    <w:rsid w:val="0009524A"/>
    <w:rsid w:val="000955B7"/>
    <w:rsid w:val="00095CB8"/>
    <w:rsid w:val="000961F9"/>
    <w:rsid w:val="0009633C"/>
    <w:rsid w:val="00097264"/>
    <w:rsid w:val="000A1BC6"/>
    <w:rsid w:val="000A1FA7"/>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4C1"/>
    <w:rsid w:val="00152FF4"/>
    <w:rsid w:val="001536FC"/>
    <w:rsid w:val="00153996"/>
    <w:rsid w:val="00153D42"/>
    <w:rsid w:val="00155148"/>
    <w:rsid w:val="0015600E"/>
    <w:rsid w:val="00164080"/>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2356"/>
    <w:rsid w:val="001B37A9"/>
    <w:rsid w:val="001B4046"/>
    <w:rsid w:val="001B4E96"/>
    <w:rsid w:val="001B5214"/>
    <w:rsid w:val="001B521C"/>
    <w:rsid w:val="001B6CA9"/>
    <w:rsid w:val="001B70C1"/>
    <w:rsid w:val="001B7760"/>
    <w:rsid w:val="001C12A6"/>
    <w:rsid w:val="001C1344"/>
    <w:rsid w:val="001C16A0"/>
    <w:rsid w:val="001C243C"/>
    <w:rsid w:val="001C390E"/>
    <w:rsid w:val="001C43BB"/>
    <w:rsid w:val="001C6846"/>
    <w:rsid w:val="001D0C27"/>
    <w:rsid w:val="001D0C6A"/>
    <w:rsid w:val="001D294C"/>
    <w:rsid w:val="001D3EE8"/>
    <w:rsid w:val="001D437D"/>
    <w:rsid w:val="001D49DE"/>
    <w:rsid w:val="001D6635"/>
    <w:rsid w:val="001D66B4"/>
    <w:rsid w:val="001D723B"/>
    <w:rsid w:val="001E0BDA"/>
    <w:rsid w:val="001E0D2B"/>
    <w:rsid w:val="001E1F3F"/>
    <w:rsid w:val="001E2B50"/>
    <w:rsid w:val="001E612A"/>
    <w:rsid w:val="001E6443"/>
    <w:rsid w:val="001E7789"/>
    <w:rsid w:val="001E7D05"/>
    <w:rsid w:val="001F00EA"/>
    <w:rsid w:val="001F568E"/>
    <w:rsid w:val="001F6660"/>
    <w:rsid w:val="001F7D6E"/>
    <w:rsid w:val="00200D4B"/>
    <w:rsid w:val="0020138A"/>
    <w:rsid w:val="0020254A"/>
    <w:rsid w:val="002035F7"/>
    <w:rsid w:val="0020599D"/>
    <w:rsid w:val="002065F2"/>
    <w:rsid w:val="00206618"/>
    <w:rsid w:val="00206A9B"/>
    <w:rsid w:val="0020744B"/>
    <w:rsid w:val="0020746A"/>
    <w:rsid w:val="0020785C"/>
    <w:rsid w:val="00210462"/>
    <w:rsid w:val="00210C7E"/>
    <w:rsid w:val="002112A6"/>
    <w:rsid w:val="002115FE"/>
    <w:rsid w:val="0021168D"/>
    <w:rsid w:val="00213D3E"/>
    <w:rsid w:val="00214B1F"/>
    <w:rsid w:val="002153E9"/>
    <w:rsid w:val="00215480"/>
    <w:rsid w:val="00215ECA"/>
    <w:rsid w:val="002173AC"/>
    <w:rsid w:val="00217695"/>
    <w:rsid w:val="0022022D"/>
    <w:rsid w:val="00220556"/>
    <w:rsid w:val="00220E9C"/>
    <w:rsid w:val="00222F02"/>
    <w:rsid w:val="00223E22"/>
    <w:rsid w:val="00224023"/>
    <w:rsid w:val="002249D0"/>
    <w:rsid w:val="00227B56"/>
    <w:rsid w:val="002301D2"/>
    <w:rsid w:val="002304DF"/>
    <w:rsid w:val="00231969"/>
    <w:rsid w:val="00235A8F"/>
    <w:rsid w:val="00235CC5"/>
    <w:rsid w:val="00236E6F"/>
    <w:rsid w:val="00236E76"/>
    <w:rsid w:val="00237B05"/>
    <w:rsid w:val="00240372"/>
    <w:rsid w:val="00242DC7"/>
    <w:rsid w:val="00243F76"/>
    <w:rsid w:val="00247ECB"/>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81F"/>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6475"/>
    <w:rsid w:val="00297F97"/>
    <w:rsid w:val="002A0621"/>
    <w:rsid w:val="002A0A4A"/>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51B3"/>
    <w:rsid w:val="002D6819"/>
    <w:rsid w:val="002D7F02"/>
    <w:rsid w:val="002E0570"/>
    <w:rsid w:val="002E06F0"/>
    <w:rsid w:val="002E3CBC"/>
    <w:rsid w:val="002E4744"/>
    <w:rsid w:val="002E4AAF"/>
    <w:rsid w:val="002E76BE"/>
    <w:rsid w:val="002F06B4"/>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0CA2"/>
    <w:rsid w:val="003721EC"/>
    <w:rsid w:val="00372F0B"/>
    <w:rsid w:val="00374309"/>
    <w:rsid w:val="003752A1"/>
    <w:rsid w:val="003773F4"/>
    <w:rsid w:val="00377940"/>
    <w:rsid w:val="00382211"/>
    <w:rsid w:val="00382603"/>
    <w:rsid w:val="00382B03"/>
    <w:rsid w:val="00382F77"/>
    <w:rsid w:val="00383525"/>
    <w:rsid w:val="0038355C"/>
    <w:rsid w:val="00385B13"/>
    <w:rsid w:val="003873F3"/>
    <w:rsid w:val="00390A50"/>
    <w:rsid w:val="00392802"/>
    <w:rsid w:val="00392DA4"/>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2A6"/>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873"/>
    <w:rsid w:val="003F3E18"/>
    <w:rsid w:val="003F45BA"/>
    <w:rsid w:val="003F4E53"/>
    <w:rsid w:val="003F75B5"/>
    <w:rsid w:val="004028B3"/>
    <w:rsid w:val="00402E89"/>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77B"/>
    <w:rsid w:val="00422AF3"/>
    <w:rsid w:val="00422C1E"/>
    <w:rsid w:val="00423460"/>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501F"/>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349D"/>
    <w:rsid w:val="00464BBD"/>
    <w:rsid w:val="00465018"/>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0E2D"/>
    <w:rsid w:val="004B1139"/>
    <w:rsid w:val="004B2702"/>
    <w:rsid w:val="004B49CA"/>
    <w:rsid w:val="004B691B"/>
    <w:rsid w:val="004B6AB6"/>
    <w:rsid w:val="004C2773"/>
    <w:rsid w:val="004C3650"/>
    <w:rsid w:val="004C4C3F"/>
    <w:rsid w:val="004D025F"/>
    <w:rsid w:val="004D0823"/>
    <w:rsid w:val="004D1D56"/>
    <w:rsid w:val="004D296B"/>
    <w:rsid w:val="004D35B8"/>
    <w:rsid w:val="004D64AC"/>
    <w:rsid w:val="004D6887"/>
    <w:rsid w:val="004D7B6F"/>
    <w:rsid w:val="004E06C8"/>
    <w:rsid w:val="004E06DD"/>
    <w:rsid w:val="004E0C50"/>
    <w:rsid w:val="004E15C9"/>
    <w:rsid w:val="004E2D8D"/>
    <w:rsid w:val="004E2FA8"/>
    <w:rsid w:val="004E31B7"/>
    <w:rsid w:val="004E73C8"/>
    <w:rsid w:val="004F01FA"/>
    <w:rsid w:val="004F07B7"/>
    <w:rsid w:val="004F48DA"/>
    <w:rsid w:val="004F76F9"/>
    <w:rsid w:val="004F7908"/>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60C6"/>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3B99"/>
    <w:rsid w:val="00574D84"/>
    <w:rsid w:val="00575BB3"/>
    <w:rsid w:val="00577620"/>
    <w:rsid w:val="0057788B"/>
    <w:rsid w:val="00580602"/>
    <w:rsid w:val="00583AA3"/>
    <w:rsid w:val="00583C4B"/>
    <w:rsid w:val="00584AB6"/>
    <w:rsid w:val="00584E9A"/>
    <w:rsid w:val="005864BD"/>
    <w:rsid w:val="00587626"/>
    <w:rsid w:val="00590768"/>
    <w:rsid w:val="00592899"/>
    <w:rsid w:val="00593D42"/>
    <w:rsid w:val="00594E50"/>
    <w:rsid w:val="00595D61"/>
    <w:rsid w:val="005963F5"/>
    <w:rsid w:val="0059650F"/>
    <w:rsid w:val="005A1028"/>
    <w:rsid w:val="005A11F5"/>
    <w:rsid w:val="005A16CC"/>
    <w:rsid w:val="005A187B"/>
    <w:rsid w:val="005A1D50"/>
    <w:rsid w:val="005A2A4B"/>
    <w:rsid w:val="005A604F"/>
    <w:rsid w:val="005B03D0"/>
    <w:rsid w:val="005B0B6E"/>
    <w:rsid w:val="005B1BCD"/>
    <w:rsid w:val="005B2A4E"/>
    <w:rsid w:val="005B390B"/>
    <w:rsid w:val="005B43C5"/>
    <w:rsid w:val="005B763F"/>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0DA"/>
    <w:rsid w:val="005D5D54"/>
    <w:rsid w:val="005D7F41"/>
    <w:rsid w:val="005E10AF"/>
    <w:rsid w:val="005E2611"/>
    <w:rsid w:val="005E43C2"/>
    <w:rsid w:val="005E4CDE"/>
    <w:rsid w:val="005E5562"/>
    <w:rsid w:val="005F0EB1"/>
    <w:rsid w:val="005F1386"/>
    <w:rsid w:val="005F34E5"/>
    <w:rsid w:val="005F4CCB"/>
    <w:rsid w:val="005F50AE"/>
    <w:rsid w:val="005F6420"/>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194"/>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73"/>
    <w:rsid w:val="0063689B"/>
    <w:rsid w:val="00636FD4"/>
    <w:rsid w:val="006374B3"/>
    <w:rsid w:val="00642E40"/>
    <w:rsid w:val="006434C4"/>
    <w:rsid w:val="00644CAD"/>
    <w:rsid w:val="00646624"/>
    <w:rsid w:val="006478DE"/>
    <w:rsid w:val="00647C0F"/>
    <w:rsid w:val="0065099A"/>
    <w:rsid w:val="0065177F"/>
    <w:rsid w:val="0065579B"/>
    <w:rsid w:val="006565BB"/>
    <w:rsid w:val="00656ED6"/>
    <w:rsid w:val="00662059"/>
    <w:rsid w:val="0066224A"/>
    <w:rsid w:val="00662DB5"/>
    <w:rsid w:val="00663DF7"/>
    <w:rsid w:val="00663F12"/>
    <w:rsid w:val="0066430F"/>
    <w:rsid w:val="00666A07"/>
    <w:rsid w:val="00666DDA"/>
    <w:rsid w:val="00667D36"/>
    <w:rsid w:val="006705DF"/>
    <w:rsid w:val="006716C8"/>
    <w:rsid w:val="00672620"/>
    <w:rsid w:val="00673313"/>
    <w:rsid w:val="00674F4E"/>
    <w:rsid w:val="006804EB"/>
    <w:rsid w:val="00680F5E"/>
    <w:rsid w:val="00682103"/>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28EE"/>
    <w:rsid w:val="006E3339"/>
    <w:rsid w:val="006E33BE"/>
    <w:rsid w:val="006E395E"/>
    <w:rsid w:val="006E529B"/>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0AF6"/>
    <w:rsid w:val="00722282"/>
    <w:rsid w:val="00724AD3"/>
    <w:rsid w:val="00724FA8"/>
    <w:rsid w:val="0072537E"/>
    <w:rsid w:val="00725D0D"/>
    <w:rsid w:val="007275EA"/>
    <w:rsid w:val="00727815"/>
    <w:rsid w:val="00727884"/>
    <w:rsid w:val="007300A1"/>
    <w:rsid w:val="007306AC"/>
    <w:rsid w:val="00734781"/>
    <w:rsid w:val="0073508B"/>
    <w:rsid w:val="007360E7"/>
    <w:rsid w:val="00737E2B"/>
    <w:rsid w:val="0074016E"/>
    <w:rsid w:val="00740489"/>
    <w:rsid w:val="007408F1"/>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87471"/>
    <w:rsid w:val="00790A4B"/>
    <w:rsid w:val="007912B3"/>
    <w:rsid w:val="00792B67"/>
    <w:rsid w:val="00794DCE"/>
    <w:rsid w:val="00795C65"/>
    <w:rsid w:val="007A00B7"/>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722"/>
    <w:rsid w:val="00803DDF"/>
    <w:rsid w:val="00805F9F"/>
    <w:rsid w:val="0080643A"/>
    <w:rsid w:val="00806654"/>
    <w:rsid w:val="00811716"/>
    <w:rsid w:val="00812902"/>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FF2"/>
    <w:rsid w:val="008470DD"/>
    <w:rsid w:val="0084737D"/>
    <w:rsid w:val="00847D9A"/>
    <w:rsid w:val="00852902"/>
    <w:rsid w:val="00855123"/>
    <w:rsid w:val="0085582F"/>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E0EB6"/>
    <w:rsid w:val="008E333F"/>
    <w:rsid w:val="008E38D3"/>
    <w:rsid w:val="008E3DD0"/>
    <w:rsid w:val="008E3F49"/>
    <w:rsid w:val="008E442F"/>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7FF"/>
    <w:rsid w:val="00943EAF"/>
    <w:rsid w:val="00943FE1"/>
    <w:rsid w:val="00944621"/>
    <w:rsid w:val="00950569"/>
    <w:rsid w:val="00950D9E"/>
    <w:rsid w:val="009516BE"/>
    <w:rsid w:val="009519A2"/>
    <w:rsid w:val="00951B52"/>
    <w:rsid w:val="00954254"/>
    <w:rsid w:val="00954AA1"/>
    <w:rsid w:val="0095673D"/>
    <w:rsid w:val="00957611"/>
    <w:rsid w:val="00961224"/>
    <w:rsid w:val="009628F4"/>
    <w:rsid w:val="0096396C"/>
    <w:rsid w:val="0096499D"/>
    <w:rsid w:val="009678D6"/>
    <w:rsid w:val="009700DD"/>
    <w:rsid w:val="00970446"/>
    <w:rsid w:val="009713FA"/>
    <w:rsid w:val="009719D5"/>
    <w:rsid w:val="00971BF1"/>
    <w:rsid w:val="00972FB9"/>
    <w:rsid w:val="009735DD"/>
    <w:rsid w:val="00974B9F"/>
    <w:rsid w:val="00977198"/>
    <w:rsid w:val="00980B01"/>
    <w:rsid w:val="00980C43"/>
    <w:rsid w:val="00980F1D"/>
    <w:rsid w:val="00983905"/>
    <w:rsid w:val="00984254"/>
    <w:rsid w:val="009865BA"/>
    <w:rsid w:val="0098669A"/>
    <w:rsid w:val="00987023"/>
    <w:rsid w:val="0099109F"/>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7"/>
    <w:rsid w:val="009E579C"/>
    <w:rsid w:val="009E5A6D"/>
    <w:rsid w:val="009E5AF6"/>
    <w:rsid w:val="009E6AE9"/>
    <w:rsid w:val="009E6ECA"/>
    <w:rsid w:val="009E6F95"/>
    <w:rsid w:val="009F0B43"/>
    <w:rsid w:val="009F1D48"/>
    <w:rsid w:val="009F2D21"/>
    <w:rsid w:val="009F2FBC"/>
    <w:rsid w:val="009F39A0"/>
    <w:rsid w:val="009F428F"/>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3ED7"/>
    <w:rsid w:val="00A1449B"/>
    <w:rsid w:val="00A150FD"/>
    <w:rsid w:val="00A1694C"/>
    <w:rsid w:val="00A171DD"/>
    <w:rsid w:val="00A175B0"/>
    <w:rsid w:val="00A209B7"/>
    <w:rsid w:val="00A216DB"/>
    <w:rsid w:val="00A22B81"/>
    <w:rsid w:val="00A233ED"/>
    <w:rsid w:val="00A25670"/>
    <w:rsid w:val="00A25A37"/>
    <w:rsid w:val="00A26284"/>
    <w:rsid w:val="00A26341"/>
    <w:rsid w:val="00A26A60"/>
    <w:rsid w:val="00A27DE8"/>
    <w:rsid w:val="00A27E54"/>
    <w:rsid w:val="00A30407"/>
    <w:rsid w:val="00A317B8"/>
    <w:rsid w:val="00A320B7"/>
    <w:rsid w:val="00A32222"/>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3E21"/>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110"/>
    <w:rsid w:val="00A9352B"/>
    <w:rsid w:val="00A93834"/>
    <w:rsid w:val="00A9523A"/>
    <w:rsid w:val="00A964A6"/>
    <w:rsid w:val="00A97F2D"/>
    <w:rsid w:val="00AA116C"/>
    <w:rsid w:val="00AA1806"/>
    <w:rsid w:val="00AA193B"/>
    <w:rsid w:val="00AA3B9B"/>
    <w:rsid w:val="00AA3F05"/>
    <w:rsid w:val="00AA420E"/>
    <w:rsid w:val="00AA427C"/>
    <w:rsid w:val="00AA4874"/>
    <w:rsid w:val="00AA6939"/>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F14DE"/>
    <w:rsid w:val="00AF246C"/>
    <w:rsid w:val="00AF2FB7"/>
    <w:rsid w:val="00AF41E3"/>
    <w:rsid w:val="00AF614A"/>
    <w:rsid w:val="00B00E8D"/>
    <w:rsid w:val="00B02FFE"/>
    <w:rsid w:val="00B0310F"/>
    <w:rsid w:val="00B041BB"/>
    <w:rsid w:val="00B041E9"/>
    <w:rsid w:val="00B10696"/>
    <w:rsid w:val="00B10CF0"/>
    <w:rsid w:val="00B11602"/>
    <w:rsid w:val="00B1325D"/>
    <w:rsid w:val="00B1328A"/>
    <w:rsid w:val="00B13D44"/>
    <w:rsid w:val="00B20510"/>
    <w:rsid w:val="00B21ACD"/>
    <w:rsid w:val="00B22526"/>
    <w:rsid w:val="00B24E59"/>
    <w:rsid w:val="00B257C3"/>
    <w:rsid w:val="00B30BCC"/>
    <w:rsid w:val="00B314DE"/>
    <w:rsid w:val="00B34734"/>
    <w:rsid w:val="00B36A92"/>
    <w:rsid w:val="00B3759B"/>
    <w:rsid w:val="00B37F09"/>
    <w:rsid w:val="00B4120D"/>
    <w:rsid w:val="00B41C7F"/>
    <w:rsid w:val="00B437FC"/>
    <w:rsid w:val="00B44896"/>
    <w:rsid w:val="00B47DA9"/>
    <w:rsid w:val="00B509E4"/>
    <w:rsid w:val="00B527CC"/>
    <w:rsid w:val="00B5334C"/>
    <w:rsid w:val="00B53573"/>
    <w:rsid w:val="00B56746"/>
    <w:rsid w:val="00B63666"/>
    <w:rsid w:val="00B63751"/>
    <w:rsid w:val="00B64417"/>
    <w:rsid w:val="00B66045"/>
    <w:rsid w:val="00B71335"/>
    <w:rsid w:val="00B71846"/>
    <w:rsid w:val="00B733B0"/>
    <w:rsid w:val="00B74B21"/>
    <w:rsid w:val="00B76F52"/>
    <w:rsid w:val="00B77CA0"/>
    <w:rsid w:val="00B77FEE"/>
    <w:rsid w:val="00B8028D"/>
    <w:rsid w:val="00B80FDD"/>
    <w:rsid w:val="00B817C9"/>
    <w:rsid w:val="00B81D43"/>
    <w:rsid w:val="00B826F3"/>
    <w:rsid w:val="00B83A6D"/>
    <w:rsid w:val="00B83BC4"/>
    <w:rsid w:val="00B84D93"/>
    <w:rsid w:val="00B85269"/>
    <w:rsid w:val="00B86B6B"/>
    <w:rsid w:val="00B9068B"/>
    <w:rsid w:val="00B9133A"/>
    <w:rsid w:val="00B9145F"/>
    <w:rsid w:val="00B921FA"/>
    <w:rsid w:val="00B93960"/>
    <w:rsid w:val="00B93D2D"/>
    <w:rsid w:val="00B97127"/>
    <w:rsid w:val="00B97D88"/>
    <w:rsid w:val="00BA0DBA"/>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2F8A"/>
    <w:rsid w:val="00BE4644"/>
    <w:rsid w:val="00BE5F8A"/>
    <w:rsid w:val="00BE68C2"/>
    <w:rsid w:val="00BF1FF0"/>
    <w:rsid w:val="00BF27AA"/>
    <w:rsid w:val="00BF29B9"/>
    <w:rsid w:val="00BF51F0"/>
    <w:rsid w:val="00BF77A7"/>
    <w:rsid w:val="00C00746"/>
    <w:rsid w:val="00C0158B"/>
    <w:rsid w:val="00C018C0"/>
    <w:rsid w:val="00C03644"/>
    <w:rsid w:val="00C048EB"/>
    <w:rsid w:val="00C04EE8"/>
    <w:rsid w:val="00C075E2"/>
    <w:rsid w:val="00C1181E"/>
    <w:rsid w:val="00C12C78"/>
    <w:rsid w:val="00C12CAD"/>
    <w:rsid w:val="00C14AF5"/>
    <w:rsid w:val="00C14F99"/>
    <w:rsid w:val="00C156BB"/>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273CC"/>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171"/>
    <w:rsid w:val="00C52508"/>
    <w:rsid w:val="00C52775"/>
    <w:rsid w:val="00C53050"/>
    <w:rsid w:val="00C545A7"/>
    <w:rsid w:val="00C5686D"/>
    <w:rsid w:val="00C61625"/>
    <w:rsid w:val="00C617FA"/>
    <w:rsid w:val="00C67A47"/>
    <w:rsid w:val="00C706A0"/>
    <w:rsid w:val="00C716D9"/>
    <w:rsid w:val="00C71AAA"/>
    <w:rsid w:val="00C7341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485"/>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319C"/>
    <w:rsid w:val="00CC592C"/>
    <w:rsid w:val="00CC752E"/>
    <w:rsid w:val="00CD2DDB"/>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A8F"/>
    <w:rsid w:val="00CF6F3F"/>
    <w:rsid w:val="00D001B2"/>
    <w:rsid w:val="00D0030B"/>
    <w:rsid w:val="00D00505"/>
    <w:rsid w:val="00D00F13"/>
    <w:rsid w:val="00D0196E"/>
    <w:rsid w:val="00D05655"/>
    <w:rsid w:val="00D05AA0"/>
    <w:rsid w:val="00D062BB"/>
    <w:rsid w:val="00D07873"/>
    <w:rsid w:val="00D118F4"/>
    <w:rsid w:val="00D11DC8"/>
    <w:rsid w:val="00D124EA"/>
    <w:rsid w:val="00D12B24"/>
    <w:rsid w:val="00D147B2"/>
    <w:rsid w:val="00D14D14"/>
    <w:rsid w:val="00D153C7"/>
    <w:rsid w:val="00D15BC5"/>
    <w:rsid w:val="00D16679"/>
    <w:rsid w:val="00D16CC8"/>
    <w:rsid w:val="00D2233B"/>
    <w:rsid w:val="00D234BC"/>
    <w:rsid w:val="00D254B1"/>
    <w:rsid w:val="00D27269"/>
    <w:rsid w:val="00D35BBF"/>
    <w:rsid w:val="00D42A60"/>
    <w:rsid w:val="00D445BB"/>
    <w:rsid w:val="00D4472F"/>
    <w:rsid w:val="00D44A7C"/>
    <w:rsid w:val="00D44F60"/>
    <w:rsid w:val="00D45412"/>
    <w:rsid w:val="00D4570D"/>
    <w:rsid w:val="00D4575B"/>
    <w:rsid w:val="00D46DB8"/>
    <w:rsid w:val="00D50973"/>
    <w:rsid w:val="00D526DA"/>
    <w:rsid w:val="00D566C9"/>
    <w:rsid w:val="00D60B9B"/>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53FC"/>
    <w:rsid w:val="00DB63FC"/>
    <w:rsid w:val="00DB7F36"/>
    <w:rsid w:val="00DC5469"/>
    <w:rsid w:val="00DC5A7B"/>
    <w:rsid w:val="00DD03F7"/>
    <w:rsid w:val="00DD2545"/>
    <w:rsid w:val="00DD2A1B"/>
    <w:rsid w:val="00DD5686"/>
    <w:rsid w:val="00DD68AC"/>
    <w:rsid w:val="00DE104F"/>
    <w:rsid w:val="00DE1517"/>
    <w:rsid w:val="00DE22F0"/>
    <w:rsid w:val="00DE263D"/>
    <w:rsid w:val="00DE4EDB"/>
    <w:rsid w:val="00DE500F"/>
    <w:rsid w:val="00DE754E"/>
    <w:rsid w:val="00DF0854"/>
    <w:rsid w:val="00DF1A95"/>
    <w:rsid w:val="00DF2A72"/>
    <w:rsid w:val="00DF6BA6"/>
    <w:rsid w:val="00DF6E89"/>
    <w:rsid w:val="00DF73C7"/>
    <w:rsid w:val="00DF75F2"/>
    <w:rsid w:val="00DF7CEB"/>
    <w:rsid w:val="00E04044"/>
    <w:rsid w:val="00E0457D"/>
    <w:rsid w:val="00E047BC"/>
    <w:rsid w:val="00E0523D"/>
    <w:rsid w:val="00E05829"/>
    <w:rsid w:val="00E105FF"/>
    <w:rsid w:val="00E14D18"/>
    <w:rsid w:val="00E14F86"/>
    <w:rsid w:val="00E1651A"/>
    <w:rsid w:val="00E169A5"/>
    <w:rsid w:val="00E17B91"/>
    <w:rsid w:val="00E20203"/>
    <w:rsid w:val="00E22DDD"/>
    <w:rsid w:val="00E237E3"/>
    <w:rsid w:val="00E24FB8"/>
    <w:rsid w:val="00E25099"/>
    <w:rsid w:val="00E2633B"/>
    <w:rsid w:val="00E26BA0"/>
    <w:rsid w:val="00E27EDF"/>
    <w:rsid w:val="00E32AE7"/>
    <w:rsid w:val="00E370C4"/>
    <w:rsid w:val="00E37159"/>
    <w:rsid w:val="00E37362"/>
    <w:rsid w:val="00E40579"/>
    <w:rsid w:val="00E42A5D"/>
    <w:rsid w:val="00E42CF5"/>
    <w:rsid w:val="00E4374E"/>
    <w:rsid w:val="00E4542D"/>
    <w:rsid w:val="00E47129"/>
    <w:rsid w:val="00E47C54"/>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6109"/>
    <w:rsid w:val="00E8721E"/>
    <w:rsid w:val="00E87F01"/>
    <w:rsid w:val="00E91A2E"/>
    <w:rsid w:val="00E92063"/>
    <w:rsid w:val="00E925F2"/>
    <w:rsid w:val="00E937B8"/>
    <w:rsid w:val="00E94FBE"/>
    <w:rsid w:val="00E959C0"/>
    <w:rsid w:val="00E96E1F"/>
    <w:rsid w:val="00E96F71"/>
    <w:rsid w:val="00EA0945"/>
    <w:rsid w:val="00EA1374"/>
    <w:rsid w:val="00EA3ECA"/>
    <w:rsid w:val="00EA657E"/>
    <w:rsid w:val="00EA688F"/>
    <w:rsid w:val="00EA78DD"/>
    <w:rsid w:val="00EB0D5E"/>
    <w:rsid w:val="00EB174A"/>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B9F"/>
    <w:rsid w:val="00EC7EF0"/>
    <w:rsid w:val="00ED14E4"/>
    <w:rsid w:val="00ED1551"/>
    <w:rsid w:val="00ED1744"/>
    <w:rsid w:val="00ED212B"/>
    <w:rsid w:val="00ED2A17"/>
    <w:rsid w:val="00ED4981"/>
    <w:rsid w:val="00ED547A"/>
    <w:rsid w:val="00ED6441"/>
    <w:rsid w:val="00ED6DD1"/>
    <w:rsid w:val="00ED7604"/>
    <w:rsid w:val="00EE26ED"/>
    <w:rsid w:val="00EE519F"/>
    <w:rsid w:val="00EE723A"/>
    <w:rsid w:val="00EE75C5"/>
    <w:rsid w:val="00EE7DB5"/>
    <w:rsid w:val="00EF174C"/>
    <w:rsid w:val="00EF3968"/>
    <w:rsid w:val="00EF6040"/>
    <w:rsid w:val="00EF78E4"/>
    <w:rsid w:val="00EF7CDE"/>
    <w:rsid w:val="00F0029F"/>
    <w:rsid w:val="00F003E0"/>
    <w:rsid w:val="00F00984"/>
    <w:rsid w:val="00F00AA1"/>
    <w:rsid w:val="00F010AD"/>
    <w:rsid w:val="00F016A6"/>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17A5B"/>
    <w:rsid w:val="00F20232"/>
    <w:rsid w:val="00F251B7"/>
    <w:rsid w:val="00F2692D"/>
    <w:rsid w:val="00F26B77"/>
    <w:rsid w:val="00F3159C"/>
    <w:rsid w:val="00F31DAE"/>
    <w:rsid w:val="00F31E9F"/>
    <w:rsid w:val="00F328B0"/>
    <w:rsid w:val="00F32B6E"/>
    <w:rsid w:val="00F406D5"/>
    <w:rsid w:val="00F42E52"/>
    <w:rsid w:val="00F4309E"/>
    <w:rsid w:val="00F43502"/>
    <w:rsid w:val="00F4438A"/>
    <w:rsid w:val="00F477AF"/>
    <w:rsid w:val="00F47ACF"/>
    <w:rsid w:val="00F50817"/>
    <w:rsid w:val="00F51250"/>
    <w:rsid w:val="00F526FD"/>
    <w:rsid w:val="00F52CE3"/>
    <w:rsid w:val="00F52E36"/>
    <w:rsid w:val="00F54379"/>
    <w:rsid w:val="00F55B23"/>
    <w:rsid w:val="00F56EF5"/>
    <w:rsid w:val="00F579FD"/>
    <w:rsid w:val="00F57BA4"/>
    <w:rsid w:val="00F57EDC"/>
    <w:rsid w:val="00F603CC"/>
    <w:rsid w:val="00F625F1"/>
    <w:rsid w:val="00F6322F"/>
    <w:rsid w:val="00F63608"/>
    <w:rsid w:val="00F63771"/>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2418"/>
    <w:rsid w:val="00F83357"/>
    <w:rsid w:val="00F83F21"/>
    <w:rsid w:val="00F84867"/>
    <w:rsid w:val="00F84B84"/>
    <w:rsid w:val="00F85479"/>
    <w:rsid w:val="00F86361"/>
    <w:rsid w:val="00F90616"/>
    <w:rsid w:val="00F90C41"/>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4AE4"/>
    <w:rsid w:val="00FB6677"/>
    <w:rsid w:val="00FB7604"/>
    <w:rsid w:val="00FB7B64"/>
    <w:rsid w:val="00FB7D80"/>
    <w:rsid w:val="00FB7F41"/>
    <w:rsid w:val="00FC086A"/>
    <w:rsid w:val="00FC1224"/>
    <w:rsid w:val="00FC1EC4"/>
    <w:rsid w:val="00FC2478"/>
    <w:rsid w:val="00FC4FA6"/>
    <w:rsid w:val="00FC5C00"/>
    <w:rsid w:val="00FC6F2F"/>
    <w:rsid w:val="00FD1859"/>
    <w:rsid w:val="00FD3C5C"/>
    <w:rsid w:val="00FD4450"/>
    <w:rsid w:val="00FD698B"/>
    <w:rsid w:val="00FD6A02"/>
    <w:rsid w:val="00FD6EE6"/>
    <w:rsid w:val="00FD7E80"/>
    <w:rsid w:val="00FE0FF0"/>
    <w:rsid w:val="00FE14B9"/>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1AE"/>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80102-45EF-4275-A04D-7B7AA344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6303</TotalTime>
  <Pages>61</Pages>
  <Words>16943</Words>
  <Characters>96581</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doc.: IEEE 802.11-15/0762r7</vt:lpstr>
    </vt:vector>
  </TitlesOfParts>
  <Company>Some Company</Company>
  <LinksUpToDate>false</LinksUpToDate>
  <CharactersWithSpaces>113298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802.11-15/0762r7</dc:title>
  <dc:subject>Submission</dc:subject>
  <dc:creator>Mark RISON</dc:creator>
  <cp:keywords>July 2015</cp:keywords>
  <cp:lastModifiedBy>mrison</cp:lastModifiedBy>
  <cp:revision>47</cp:revision>
  <cp:lastPrinted>1900-12-31T23:00:00Z</cp:lastPrinted>
  <dcterms:created xsi:type="dcterms:W3CDTF">2015-08-14T14:07:00Z</dcterms:created>
  <dcterms:modified xsi:type="dcterms:W3CDTF">2015-08-21T17:02:00Z</dcterms:modified>
</cp:coreProperties>
</file>