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5-06</w:t>
            </w:r>
            <w:r w:rsidR="00C048EB">
              <w:rPr>
                <w:b w:val="0"/>
                <w:sz w:val="20"/>
              </w:rPr>
              <w:t>-</w:t>
            </w:r>
            <w:r w:rsidR="001D3EE8">
              <w:rPr>
                <w:b w:val="0"/>
                <w:sz w:val="20"/>
              </w:rPr>
              <w:t>1</w:t>
            </w:r>
            <w:ins w:id="0" w:author="mrison" w:date="2015-06-17T23:08:00Z">
              <w:r w:rsidR="00801722">
                <w:rPr>
                  <w:b w:val="0"/>
                  <w:sz w:val="20"/>
                </w:rPr>
                <w:t>7</w:t>
              </w:r>
            </w:ins>
            <w:del w:id="1" w:author="mrison" w:date="2015-06-17T08:42:00Z">
              <w:r w:rsidR="001D3EE8" w:rsidDel="005F50AE">
                <w:rPr>
                  <w:b w:val="0"/>
                  <w:sz w:val="20"/>
                </w:rPr>
                <w:delText>6</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55721BF7" wp14:editId="15A7BE41">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0F9" w:rsidRDefault="005020F9">
                            <w:pPr>
                              <w:pStyle w:val="T1"/>
                              <w:spacing w:after="120"/>
                            </w:pPr>
                            <w:r>
                              <w:t>Abstract</w:t>
                            </w:r>
                          </w:p>
                          <w:p w:rsidR="005020F9" w:rsidRDefault="005020F9" w:rsidP="006832AA">
                            <w:pPr>
                              <w:jc w:val="both"/>
                              <w:rPr>
                                <w:ins w:id="2" w:author="mrison" w:date="2015-06-17T08:41:00Z"/>
                              </w:rPr>
                            </w:pPr>
                            <w:r>
                              <w:t xml:space="preserve">This submission proposes resolutions for CIDs </w:t>
                            </w:r>
                            <w:r w:rsidRPr="00DB1FF9">
                              <w:t>6075, 6214, 6215, 6216, 6305, 6306, 6308, 6375, 6376, 6377, 6389, 6390, 6404, 6482, 6496, 6506, 6562, 6563, 6583</w:t>
                            </w:r>
                            <w:r>
                              <w:t xml:space="preserve"> on 11mc/D4.0.</w:t>
                            </w:r>
                          </w:p>
                          <w:p w:rsidR="005020F9" w:rsidRDefault="005020F9" w:rsidP="006832AA">
                            <w:pPr>
                              <w:jc w:val="both"/>
                              <w:rPr>
                                <w:ins w:id="3" w:author="mrison" w:date="2015-06-17T08:41:00Z"/>
                              </w:rPr>
                            </w:pPr>
                          </w:p>
                          <w:p w:rsidR="005020F9" w:rsidRDefault="005020F9" w:rsidP="006832AA">
                            <w:pPr>
                              <w:jc w:val="both"/>
                            </w:pPr>
                            <w:ins w:id="4" w:author="mrison" w:date="2015-06-17T08:41:00Z">
                              <w:r>
                                <w:t>r1: changes made before and duri</w:t>
                              </w:r>
                              <w:r w:rsidR="00801722">
                                <w:t>ng BRC meeting on 2015-06-17</w:t>
                              </w:r>
                              <w:r>
                                <w:t>.</w:t>
                              </w:r>
                            </w:ins>
                          </w:p>
                          <w:p w:rsidR="005020F9" w:rsidRDefault="005020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5020F9" w:rsidRDefault="005020F9">
                      <w:pPr>
                        <w:pStyle w:val="T1"/>
                        <w:spacing w:after="120"/>
                      </w:pPr>
                      <w:r>
                        <w:t>Abstract</w:t>
                      </w:r>
                    </w:p>
                    <w:p w:rsidR="005020F9" w:rsidRDefault="005020F9" w:rsidP="006832AA">
                      <w:pPr>
                        <w:jc w:val="both"/>
                        <w:rPr>
                          <w:ins w:id="5" w:author="mrison" w:date="2015-06-17T08:41:00Z"/>
                        </w:rPr>
                      </w:pPr>
                      <w:r>
                        <w:t xml:space="preserve">This submission proposes resolutions for CIDs </w:t>
                      </w:r>
                      <w:r w:rsidRPr="00DB1FF9">
                        <w:t>6075, 6214, 6215, 6216, 6305, 6306, 6308, 6375, 6376, 6377, 6389, 6390, 6404, 6482, 6496, 6506, 6562, 6563, 6583</w:t>
                      </w:r>
                      <w:r>
                        <w:t xml:space="preserve"> on 11mc/D4.0.</w:t>
                      </w:r>
                    </w:p>
                    <w:p w:rsidR="005020F9" w:rsidRDefault="005020F9" w:rsidP="006832AA">
                      <w:pPr>
                        <w:jc w:val="both"/>
                        <w:rPr>
                          <w:ins w:id="6" w:author="mrison" w:date="2015-06-17T08:41:00Z"/>
                        </w:rPr>
                      </w:pPr>
                    </w:p>
                    <w:p w:rsidR="005020F9" w:rsidRDefault="005020F9" w:rsidP="006832AA">
                      <w:pPr>
                        <w:jc w:val="both"/>
                      </w:pPr>
                      <w:ins w:id="7" w:author="mrison" w:date="2015-06-17T08:41:00Z">
                        <w:r>
                          <w:t>r1: changes made before and duri</w:t>
                        </w:r>
                        <w:r w:rsidR="00801722">
                          <w:t>ng BRC meeting on 2015-06-17</w:t>
                        </w:r>
                        <w:r>
                          <w:t>.</w:t>
                        </w:r>
                      </w:ins>
                    </w:p>
                    <w:p w:rsidR="005020F9" w:rsidRDefault="005020F9">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proofErr w:type="gramStart"/>
      <w:r w:rsidRPr="008E553E">
        <w:rPr>
          <w:highlight w:val="yellow"/>
        </w:rPr>
        <w:t>[Work in progress!]</w:t>
      </w:r>
      <w:proofErr w:type="gramEnd"/>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RDefault="000946C9" w:rsidP="00BD32E4">
      <w:r>
        <w:t xml:space="preserve">The problem with using individually-addressed frames is that you never really know who’s in the IBSS.  It would be far </w:t>
      </w:r>
      <w:r w:rsidR="00105DF1">
        <w:t>more robust (and simpler and faster too)</w:t>
      </w:r>
      <w:r>
        <w:t xml:space="preserve"> to just spam out group-addressed frames.</w:t>
      </w:r>
    </w:p>
    <w:p w:rsidR="001367FF" w:rsidRDefault="001367FF" w:rsidP="00BD32E4"/>
    <w:p w:rsidR="001367FF" w:rsidRDefault="001367FF" w:rsidP="00BD32E4">
      <w:r>
        <w:t>Furthermore, the wording appears to allow the STA to indicate PS mode but not transition to it, and does not a</w:t>
      </w:r>
      <w:r w:rsidR="000913E7">
        <w:t>ddress transitioning back to AM.</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r w:rsidRPr="000913E7">
        <w:t>STA power state transitions</w:t>
      </w:r>
      <w:r>
        <w:t xml:space="preserve"> </w:t>
      </w:r>
      <w:proofErr w:type="gramStart"/>
      <w:r>
        <w:t>says</w:t>
      </w:r>
      <w:proofErr w:type="gramEnd"/>
      <w:r>
        <w:t xml:space="preserve"> a STA’s PM mode is indicated in frames containing all/part of a BU, and in certain Probe Request frames.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BD32E4"/>
    <w:p w:rsidR="000946C9" w:rsidRPr="000946C9" w:rsidRDefault="000913E7" w:rsidP="00BD32E4">
      <w:pPr>
        <w:rPr>
          <w:i/>
        </w:rPr>
      </w:pPr>
      <w:r>
        <w:rPr>
          <w:i/>
        </w:rPr>
        <w:t>4) IBSS issue 4</w:t>
      </w:r>
    </w:p>
    <w:p w:rsidR="000946C9" w:rsidRDefault="000946C9" w:rsidP="00BD32E4"/>
    <w:p w:rsidR="00BD32E4" w:rsidRDefault="000946C9" w:rsidP="006F0F82">
      <w:r>
        <w:t>If you’re going to be transmitting ATIMs</w:t>
      </w:r>
      <w:r w:rsidR="000E683D">
        <w:t xml:space="preserve"> to announce traffic</w:t>
      </w:r>
      <w:r>
        <w:t xml:space="preserve">, then </w:t>
      </w:r>
      <w:r w:rsidRPr="00CA299A">
        <w:t>why not use the PM bit in them to indicate your PM mode</w:t>
      </w:r>
      <w:r>
        <w:t xml:space="preserve">?  </w:t>
      </w:r>
      <w:r w:rsidR="00A26341">
        <w:t>This avoids sending both ATIMs and (</w:t>
      </w:r>
      <w:proofErr w:type="spellStart"/>
      <w:r w:rsidR="00A26341">
        <w:t>QoS</w:t>
      </w:r>
      <w:proofErr w:type="spellEnd"/>
      <w:r w:rsidR="00A26341">
        <w:t xml:space="preserve">) Nulls.  </w:t>
      </w:r>
      <w:r>
        <w:t xml:space="preserve">Unfortunately, </w:t>
      </w:r>
      <w:r w:rsidR="00CA299A">
        <w:t>like (</w:t>
      </w:r>
      <w:proofErr w:type="spellStart"/>
      <w:r w:rsidR="00CA299A">
        <w:t>QoS</w:t>
      </w:r>
      <w:proofErr w:type="spellEnd"/>
      <w:r w:rsidR="00CA299A">
        <w:t xml:space="preserve">) Nulls, </w:t>
      </w:r>
      <w:r>
        <w:t xml:space="preserve">ATIMs </w:t>
      </w:r>
      <w:r w:rsidR="000B57A8">
        <w:t>do not contain all/part of a BU</w:t>
      </w:r>
      <w:r>
        <w:t>.</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62111F">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62111F" w:rsidRDefault="0062111F" w:rsidP="006F0F82"/>
    <w:p w:rsidR="00C00746" w:rsidRDefault="00C00746" w:rsidP="006F0F82">
      <w:r>
        <w:t>An</w:t>
      </w:r>
      <w:r w:rsidR="00A26341">
        <w:t xml:space="preserve"> ATIM is not a </w:t>
      </w:r>
      <w:proofErr w:type="spellStart"/>
      <w:r w:rsidR="00A26341">
        <w:t>bufferable</w:t>
      </w:r>
      <w:proofErr w:type="spellEnd"/>
      <w:r w:rsidR="00A26341">
        <w:t xml:space="preserve"> MMPDU, per Table 10-1.</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xml:space="preserve">) Null </w:t>
      </w:r>
      <w:r w:rsidR="000913E7" w:rsidRPr="00B10696">
        <w:rPr>
          <w:u w:val="single"/>
        </w:rPr>
        <w:t>or ATIM</w:t>
      </w:r>
      <w:r w:rsidR="000913E7" w:rsidRPr="000913E7">
        <w:rPr>
          <w:u w:val="single"/>
        </w:rPr>
        <w:t xml:space="preserve">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62111F" w:rsidRPr="006C74BC" w:rsidRDefault="0062111F" w:rsidP="00BD32E4">
      <w:pPr>
        <w:rPr>
          <w:rFonts w:ascii="Arial-BoldMT" w:hAnsi="Arial-BoldMT" w:cs="Arial-BoldMT"/>
          <w:b/>
          <w:bCs/>
          <w:lang w:eastAsia="ja-JP"/>
        </w:rPr>
      </w:pPr>
      <w:r w:rsidRPr="0062111F">
        <w:rPr>
          <w:u w:val="single"/>
        </w:rPr>
        <w:t xml:space="preserve">To change power management mode, </w:t>
      </w:r>
      <w:proofErr w:type="spellStart"/>
      <w:proofErr w:type="gramStart"/>
      <w:r w:rsidRPr="0062111F">
        <w:rPr>
          <w:u w:val="single"/>
        </w:rPr>
        <w:t>a</w:t>
      </w:r>
      <w:r w:rsidRPr="0062111F">
        <w:rPr>
          <w:strike/>
        </w:rPr>
        <w:t>A</w:t>
      </w:r>
      <w:proofErr w:type="spellEnd"/>
      <w:proofErr w:type="gramEnd"/>
      <w:r>
        <w:t xml:space="preserve"> non-DMG </w:t>
      </w:r>
      <w:r w:rsidRPr="00105DF1">
        <w:rPr>
          <w:highlight w:val="yellow"/>
        </w:rPr>
        <w:t>[w</w:t>
      </w:r>
      <w:r>
        <w:rPr>
          <w:highlight w:val="yellow"/>
        </w:rPr>
        <w:t xml:space="preserve">here are the rules of DMG </w:t>
      </w:r>
      <w:proofErr w:type="spellStart"/>
      <w:r>
        <w:rPr>
          <w:highlight w:val="yellow"/>
        </w:rPr>
        <w:t>IBSSen</w:t>
      </w:r>
      <w:proofErr w:type="spellEnd"/>
      <w:r>
        <w:rPr>
          <w:highlight w:val="yellow"/>
        </w:rPr>
        <w:t>, then</w:t>
      </w:r>
      <w:r w:rsidRPr="00105DF1">
        <w:rPr>
          <w:highlight w:val="yellow"/>
        </w:rPr>
        <w:t>?]</w:t>
      </w:r>
      <w:r>
        <w:t xml:space="preserve"> STA </w:t>
      </w:r>
      <w:r>
        <w:rPr>
          <w:u w:val="single"/>
        </w:rPr>
        <w:t xml:space="preserve">shall transmit </w:t>
      </w:r>
      <w:r w:rsidR="00B527CC"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Null frames within the ATIM window.  The STA should transmit group addressed </w:t>
      </w:r>
      <w:r w:rsidR="00B527CC"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Null frames, and </w:t>
      </w:r>
      <w:r w:rsidRPr="00B10696">
        <w:t xml:space="preserve">may transmit </w:t>
      </w:r>
      <w:r w:rsidRPr="00330883">
        <w:rPr>
          <w:strike/>
        </w:rPr>
        <w:t xml:space="preserve">individually addressed </w:t>
      </w:r>
      <w:r w:rsidRPr="00B10696">
        <w:rPr>
          <w:strike/>
        </w:rPr>
        <w:t>or group addressed</w:t>
      </w:r>
      <w:r w:rsidRPr="00B10696">
        <w:t xml:space="preserve"> </w:t>
      </w:r>
      <w:r w:rsidR="000E683D"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w:t>
      </w:r>
      <w:r w:rsidRPr="00B10696">
        <w:t>Null</w:t>
      </w:r>
      <w:r w:rsidRPr="00B10696">
        <w:rPr>
          <w:strike/>
        </w:rPr>
        <w:t xml:space="preserve"> Data</w:t>
      </w:r>
      <w:r w:rsidRPr="00B10696">
        <w:t xml:space="preserve"> frames</w:t>
      </w:r>
      <w:r w:rsidR="00330883">
        <w:rPr>
          <w:u w:val="single"/>
        </w:rPr>
        <w:t xml:space="preserve"> individually addressed to all other STAs in the IBSS</w:t>
      </w:r>
      <w:r w:rsidRPr="00B10696">
        <w:rPr>
          <w:strike/>
        </w:rPr>
        <w:t xml:space="preserve"> within the ATIM window to indicate the STA’s intent to change power management modes</w:t>
      </w:r>
      <w:r w:rsidRPr="00B10696">
        <w:t>.</w:t>
      </w:r>
      <w:r w:rsidR="00BD32E4" w:rsidRPr="00B10696">
        <w:t xml:space="preserve"> The STA </w:t>
      </w:r>
      <w:proofErr w:type="spellStart"/>
      <w:r w:rsidR="00BD32E4" w:rsidRPr="00B10696">
        <w:rPr>
          <w:strike/>
        </w:rPr>
        <w:t>may</w:t>
      </w:r>
      <w:r w:rsidR="00E937B8" w:rsidRPr="00B10696">
        <w:rPr>
          <w:u w:val="single"/>
        </w:rPr>
        <w:t>shall</w:t>
      </w:r>
      <w:proofErr w:type="spellEnd"/>
      <w:r w:rsidR="00E937B8" w:rsidRPr="00B10696">
        <w:rPr>
          <w:u w:val="single"/>
        </w:rPr>
        <w:t xml:space="preserve"> not</w:t>
      </w:r>
      <w:r w:rsidR="003D6689" w:rsidRPr="00B10696">
        <w:t xml:space="preserve"> </w:t>
      </w:r>
      <w:r w:rsidR="00BD32E4" w:rsidRPr="00B10696">
        <w:t>transition into</w:t>
      </w:r>
      <w:r w:rsidR="003D6689" w:rsidRPr="00B10696">
        <w:rPr>
          <w:u w:val="single"/>
        </w:rPr>
        <w:t xml:space="preserve"> or out of</w:t>
      </w:r>
      <w:r w:rsidR="00BD32E4" w:rsidRPr="00B10696">
        <w:t xml:space="preserve"> PS mode </w:t>
      </w:r>
      <w:proofErr w:type="spellStart"/>
      <w:r w:rsidR="00BD32E4" w:rsidRPr="00B10696">
        <w:rPr>
          <w:strike/>
        </w:rPr>
        <w:t>after</w:t>
      </w:r>
      <w:r w:rsidR="00E937B8" w:rsidRPr="00B10696">
        <w:rPr>
          <w:u w:val="single"/>
        </w:rPr>
        <w:t>unless</w:t>
      </w:r>
      <w:proofErr w:type="spellEnd"/>
      <w:r w:rsidR="00330883">
        <w:rPr>
          <w:u w:val="single"/>
        </w:rPr>
        <w:t xml:space="preserve"> it has</w:t>
      </w:r>
      <w:r w:rsidR="00BD32E4" w:rsidRPr="00B10696">
        <w:t xml:space="preserve"> </w:t>
      </w:r>
      <w:r w:rsidR="00BD32E4" w:rsidRPr="00330883">
        <w:rPr>
          <w:strike/>
        </w:rPr>
        <w:t xml:space="preserve">acknowledgments have been </w:t>
      </w:r>
      <w:r w:rsidR="00BD32E4" w:rsidRPr="00B10696">
        <w:rPr>
          <w:strike/>
        </w:rPr>
        <w:t xml:space="preserve">successfully </w:t>
      </w:r>
      <w:r w:rsidR="00BD32E4" w:rsidRPr="00B10696">
        <w:t>received</w:t>
      </w:r>
      <w:r w:rsidR="001D437D" w:rsidRPr="00B10696">
        <w:rPr>
          <w:u w:val="single"/>
        </w:rPr>
        <w:t xml:space="preserve"> </w:t>
      </w:r>
      <w:r w:rsidR="00330883">
        <w:rPr>
          <w:u w:val="single"/>
        </w:rPr>
        <w:t xml:space="preserve">acknowledgements </w:t>
      </w:r>
      <w:r w:rsidR="001D437D" w:rsidRPr="00B10696">
        <w:rPr>
          <w:u w:val="single"/>
        </w:rPr>
        <w:t>from all other STAs in the IBSS</w:t>
      </w:r>
      <w:r w:rsidR="00BD32E4" w:rsidRPr="00330883">
        <w:rPr>
          <w:strike/>
        </w:rPr>
        <w:t xml:space="preserve"> for all individually</w:t>
      </w:r>
      <w:r w:rsidR="003D6689" w:rsidRPr="00330883">
        <w:rPr>
          <w:strike/>
        </w:rPr>
        <w:t xml:space="preserve"> </w:t>
      </w:r>
      <w:r w:rsidR="00BD32E4" w:rsidRPr="00330883">
        <w:rPr>
          <w:strike/>
        </w:rPr>
        <w:t>addressed Null Data frames</w:t>
      </w:r>
      <w:r w:rsidR="00BD32E4" w:rsidRPr="00B10696">
        <w:t xml:space="preserve"> or </w:t>
      </w:r>
      <w:r w:rsidR="00BD32E4" w:rsidRPr="00B10696">
        <w:rPr>
          <w:strike/>
        </w:rPr>
        <w:t xml:space="preserve">after the </w:t>
      </w:r>
      <w:proofErr w:type="spellStart"/>
      <w:r w:rsidR="00BD32E4" w:rsidRPr="00B10696">
        <w:rPr>
          <w:strike/>
        </w:rPr>
        <w:t>STA</w:t>
      </w:r>
      <w:r w:rsidR="00105DF1" w:rsidRPr="00B10696">
        <w:rPr>
          <w:u w:val="single"/>
        </w:rPr>
        <w:t>it</w:t>
      </w:r>
      <w:proofErr w:type="spellEnd"/>
      <w:r w:rsidR="00BD32E4" w:rsidRPr="00B10696">
        <w:t xml:space="preserve"> has transmitted group addressed </w:t>
      </w:r>
      <w:r w:rsidR="00B527CC" w:rsidRPr="00B10696">
        <w:rPr>
          <w:u w:val="single"/>
        </w:rPr>
        <w:t xml:space="preserve">ATIM or </w:t>
      </w:r>
      <w:r w:rsidR="003D6689" w:rsidRPr="00B10696">
        <w:rPr>
          <w:u w:val="single"/>
        </w:rPr>
        <w:t>(</w:t>
      </w:r>
      <w:proofErr w:type="spellStart"/>
      <w:r w:rsidR="003D6689" w:rsidRPr="00B10696">
        <w:rPr>
          <w:u w:val="single"/>
        </w:rPr>
        <w:t>QoS</w:t>
      </w:r>
      <w:proofErr w:type="spellEnd"/>
      <w:r w:rsidR="003D6689" w:rsidRPr="00B10696">
        <w:rPr>
          <w:u w:val="single"/>
        </w:rPr>
        <w:t xml:space="preserve">) </w:t>
      </w:r>
      <w:r w:rsidR="00BD32E4" w:rsidRPr="00B10696">
        <w:t>Null</w:t>
      </w:r>
      <w:r w:rsidR="00BD32E4" w:rsidRPr="00B10696">
        <w:rPr>
          <w:strike/>
        </w:rPr>
        <w:t xml:space="preserve"> Data</w:t>
      </w:r>
      <w:r w:rsidR="00BD32E4" w:rsidRPr="00B10696">
        <w:t xml:space="preserve"> frame</w:t>
      </w:r>
      <w:r w:rsidR="00BD32E4">
        <w:t>s at</w:t>
      </w:r>
      <w:r w:rsidR="003D6689">
        <w:t xml:space="preserve"> </w:t>
      </w:r>
      <w:r w:rsidR="00BD32E4">
        <w:t>least dot11BSSBroadcastNullCount times.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2D2601">
        <w:rPr>
          <w:rFonts w:ascii="Courier New" w:hAnsi="Courier New" w:cs="Courier New"/>
          <w:strike/>
          <w:sz w:val="20"/>
          <w:highlight w:val="cyan"/>
        </w:rPr>
        <w:t>1</w:t>
      </w:r>
      <w:r w:rsidRPr="002D2601">
        <w:rPr>
          <w:rFonts w:ascii="Courier New" w:hAnsi="Courier New" w:cs="Courier New"/>
          <w:sz w:val="20"/>
          <w:highlight w:val="cyan"/>
          <w:u w:val="single"/>
        </w:rPr>
        <w:t>0</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lastRenderedPageBreak/>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008D69C4" w:rsidRPr="00B10696">
        <w:rPr>
          <w:rFonts w:ascii="Courier New" w:hAnsi="Courier New" w:cs="Courier New"/>
          <w:sz w:val="20"/>
          <w:u w:val="single"/>
        </w:rPr>
        <w:t xml:space="preserve">ATIM or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105DF1" w:rsidRPr="00B10696">
        <w:rPr>
          <w:rFonts w:ascii="Courier New" w:hAnsi="Courier New" w:cs="Courier New"/>
          <w:sz w:val="20"/>
          <w:u w:val="single"/>
        </w:rPr>
        <w:t xml:space="preserve">  The value 0 indicates the STA uses individually addressed </w:t>
      </w:r>
      <w:r w:rsidR="000E683D" w:rsidRPr="00B10696">
        <w:rPr>
          <w:rFonts w:ascii="Courier New" w:hAnsi="Courier New" w:cs="Courier New"/>
          <w:sz w:val="20"/>
          <w:u w:val="single"/>
        </w:rPr>
        <w:t xml:space="preserve">ATIM or </w:t>
      </w:r>
      <w:r w:rsidR="00105DF1" w:rsidRPr="00B10696">
        <w:rPr>
          <w:rFonts w:ascii="Courier New" w:hAnsi="Courier New" w:cs="Courier New"/>
          <w:sz w:val="20"/>
          <w:u w:val="single"/>
        </w:rPr>
        <w:t>(</w:t>
      </w:r>
      <w:proofErr w:type="spellStart"/>
      <w:r w:rsidR="00105DF1" w:rsidRPr="00B10696">
        <w:rPr>
          <w:rFonts w:ascii="Courier New" w:hAnsi="Courier New" w:cs="Courier New"/>
          <w:sz w:val="20"/>
          <w:u w:val="single"/>
        </w:rPr>
        <w:t>QoS</w:t>
      </w:r>
      <w:proofErr w:type="spellEnd"/>
      <w:r w:rsidR="00105DF1" w:rsidRPr="00B10696">
        <w:rPr>
          <w:rFonts w:ascii="Courier New" w:hAnsi="Courier New" w:cs="Courier New"/>
          <w:sz w:val="20"/>
          <w:u w:val="single"/>
        </w:rPr>
        <w:t>) Null frames to change power manag</w:t>
      </w:r>
      <w:r w:rsidR="00105DF1" w:rsidRPr="00105DF1">
        <w:rPr>
          <w:rFonts w:ascii="Courier New" w:hAnsi="Courier New" w:cs="Courier New"/>
          <w:sz w:val="20"/>
          <w:u w:val="single"/>
        </w:rPr>
        <w:t>ement mode.</w:t>
      </w:r>
      <w:r w:rsidRPr="003D6689">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ins w:id="8" w:author="mrison" w:date="2015-06-17T22:40:00Z">
        <w:r w:rsidR="002A690B">
          <w:t xml:space="preserve"> </w:t>
        </w:r>
      </w:ins>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ins w:id="9" w:author="mrison" w:date="2015-06-17T22:41:00Z">
        <w:r w:rsidR="002A690B">
          <w:rPr>
            <w:u w:val="single"/>
          </w:rPr>
          <w:t xml:space="preserve"> interval</w:t>
        </w:r>
      </w:ins>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801722">
        <w:rPr>
          <w:highlight w:val="green"/>
          <w:rPrChange w:id="10" w:author="mrison" w:date="2015-06-17T23:09:00Z">
            <w:rPr/>
          </w:rPrChange>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involving the following frames:</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5020F9">
        <w:rPr>
          <w:rFonts w:ascii="TimesNewRomanPSMT" w:hAnsi="TimesNewRomanPSMT" w:cs="TimesNewRomanPSMT"/>
          <w:lang w:eastAsia="ja-JP"/>
          <w:rPrChange w:id="11" w:author="mrison" w:date="2015-06-17T22:49:00Z">
            <w:rPr>
              <w:rFonts w:ascii="TimesNewRomanPSMT" w:hAnsi="TimesNewRomanPSMT" w:cs="TimesNewRomanPSMT"/>
              <w:strike/>
              <w:lang w:eastAsia="ja-JP"/>
            </w:rPr>
          </w:rPrChange>
        </w:rPr>
        <w:t>should</w:t>
      </w:r>
      <w:del w:id="12" w:author="mrison" w:date="2015-06-17T22:49:00Z">
        <w:r w:rsidRPr="00B53573" w:rsidDel="005020F9">
          <w:rPr>
            <w:rFonts w:ascii="TimesNewRomanPSMT" w:hAnsi="TimesNewRomanPSMT" w:cs="TimesNewRomanPSMT"/>
            <w:u w:val="single"/>
            <w:lang w:eastAsia="ja-JP"/>
          </w:rPr>
          <w:delText>shall</w:delText>
        </w:r>
      </w:del>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13"/>
      <w:r w:rsidRPr="00B53573">
        <w:rPr>
          <w:rFonts w:ascii="TimesNewRomanPSMT" w:hAnsi="TimesNewRomanPSMT" w:cs="TimesNewRomanPSMT"/>
          <w:u w:val="single"/>
          <w:lang w:eastAsia="ja-JP"/>
        </w:rPr>
        <w:t>maximum number of spatial streams</w:t>
      </w:r>
      <w:commentRangeEnd w:id="13"/>
      <w:r w:rsidR="00B85269">
        <w:rPr>
          <w:rStyle w:val="CommentReference"/>
        </w:rPr>
        <w:commentReference w:id="13"/>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1848.4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 xml:space="preserve">Define the terms.  Arguably, virtual CS is defined at 1247.61 (though why it is "referred to as the NAV" is unclear -- or maybe virtual CS also includes considering the medium busy for the duration indicated in a received PPDU header?), but physical CS is not well-defined.  1247.57 </w:t>
            </w:r>
            <w:proofErr w:type="gramStart"/>
            <w:r w:rsidRPr="0091182C">
              <w:t>says</w:t>
            </w:r>
            <w:proofErr w:type="gramEnd"/>
            <w:r w:rsidRPr="0091182C">
              <w:t xml:space="preserve"> each PHY provides the details, but the term is only used at 2280.45 and merely reflects back to the PHY.  Something needs to tie "physical CS" with the zoo of CS/CCA/energy detect/ED/</w:t>
            </w:r>
            <w:proofErr w:type="spellStart"/>
            <w:r w:rsidRPr="0091182C">
              <w:t>blahblahblahPHYwibblings</w:t>
            </w:r>
            <w:proofErr w:type="spellEnd"/>
            <w:r w:rsidRPr="0091182C">
              <w:t xml:space="preserve">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 xml:space="preserve">Delete them from </w:t>
            </w:r>
            <w:proofErr w:type="spellStart"/>
            <w:r w:rsidRPr="00D77C2B">
              <w:t>subclause</w:t>
            </w:r>
            <w:proofErr w:type="spellEnd"/>
            <w:r w:rsidRPr="00D77C2B">
              <w:t xml:space="preserv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 xml:space="preserve">There is a zoo of inconsistent terminology for "carrier sense", </w:t>
            </w:r>
            <w:proofErr w:type="spellStart"/>
            <w:r w:rsidRPr="0091182C">
              <w:t>whch</w:t>
            </w:r>
            <w:proofErr w:type="spellEnd"/>
            <w:r w:rsidRPr="0091182C">
              <w:t xml:space="preserve">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proofErr w:type="gramStart"/>
      <w:r w:rsidRPr="008E553E">
        <w:rPr>
          <w:highlight w:val="yellow"/>
        </w:rPr>
        <w:t>[Work in progress!]</w:t>
      </w:r>
      <w:proofErr w:type="gramEnd"/>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r>
        <w:t>NAV</w:t>
      </w:r>
    </w:p>
    <w:p w:rsidR="007E0074" w:rsidRDefault="008679BB" w:rsidP="000C6E75">
      <w:pPr>
        <w:pStyle w:val="ListParagraph"/>
        <w:numPr>
          <w:ilvl w:val="2"/>
          <w:numId w:val="29"/>
        </w:numPr>
      </w:pPr>
      <w:r>
        <w:t>T</w:t>
      </w:r>
      <w:r w:rsidR="007E0074">
        <w:t xml:space="preserve">he network allocation </w:t>
      </w:r>
      <w:proofErr w:type="gramStart"/>
      <w:r w:rsidR="007E0074">
        <w:t>vector</w:t>
      </w:r>
      <w:r w:rsidR="00415E63">
        <w:t>,</w:t>
      </w:r>
      <w:proofErr w:type="gramEnd"/>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 xml:space="preserve">ocal </w:t>
      </w:r>
      <w:proofErr w:type="spellStart"/>
      <w:r w:rsidR="007E0074">
        <w:t>tx</w:t>
      </w:r>
      <w:proofErr w:type="spellEnd"/>
      <w:r w:rsidR="007E0074">
        <w:t xml:space="preserve"> in progress</w:t>
      </w:r>
    </w:p>
    <w:p w:rsidR="007E0074" w:rsidRDefault="007E0074" w:rsidP="007E0074">
      <w:pPr>
        <w:pStyle w:val="ListParagraph"/>
        <w:numPr>
          <w:ilvl w:val="2"/>
          <w:numId w:val="29"/>
        </w:numPr>
      </w:pPr>
      <w:r>
        <w:t>Delineated by PHY-</w:t>
      </w:r>
      <w:proofErr w:type="spellStart"/>
      <w:r>
        <w:t>TXSTART.request</w:t>
      </w:r>
      <w:proofErr w:type="spellEnd"/>
      <w:r>
        <w:t xml:space="preserve"> and PHY-</w:t>
      </w:r>
      <w:proofErr w:type="spellStart"/>
      <w:r>
        <w:t>TXEND.request</w:t>
      </w:r>
      <w:proofErr w:type="spellEnd"/>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w:t>
      </w:r>
      <w:proofErr w:type="spellStart"/>
      <w:r>
        <w:t>CCA.indication</w:t>
      </w:r>
      <w:proofErr w:type="spellEnd"/>
      <w:r>
        <w:t xml:space="preserve"> (BUSY) and PHY-</w:t>
      </w:r>
      <w:proofErr w:type="spellStart"/>
      <w:r>
        <w:t>CCA.indication</w:t>
      </w:r>
      <w:proofErr w:type="spellEnd"/>
      <w:r>
        <w:t xml:space="preserve"> (IDLE)</w:t>
      </w:r>
      <w:r w:rsidR="000C6E75">
        <w:t xml:space="preserve"> (1247.56: “A physical CS mechanism shall be provided by the PHY. See Clause 7 (PHY service specification) for how this information is conveyed to the MAC. The details of physical CS are provided in the individual PHY specifications.)</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w:t>
      </w:r>
      <w:proofErr w:type="spellStart"/>
      <w:r w:rsidR="0009524A">
        <w:t>CCA.indication</w:t>
      </w:r>
      <w:proofErr w:type="spellEnd"/>
      <w:r w:rsidR="0009524A">
        <w:t>)</w:t>
      </w:r>
      <w:r w:rsidR="00147B3E">
        <w:t>:</w:t>
      </w:r>
    </w:p>
    <w:p w:rsidR="003C374B" w:rsidRDefault="0054378C" w:rsidP="0054378C">
      <w:pPr>
        <w:pStyle w:val="ListParagraph"/>
        <w:numPr>
          <w:ilvl w:val="1"/>
          <w:numId w:val="29"/>
        </w:numPr>
        <w:rPr>
          <w:ins w:id="14" w:author="mrison" w:date="2015-06-17T08:40:00Z"/>
        </w:rPr>
      </w:pPr>
      <w:r>
        <w:t>CCA-</w:t>
      </w:r>
      <w:r w:rsidR="007E0074">
        <w:t>ED is energy detect</w:t>
      </w:r>
    </w:p>
    <w:p w:rsidR="007E0074" w:rsidRDefault="003C374B" w:rsidP="002D035B">
      <w:pPr>
        <w:pStyle w:val="ListParagraph"/>
        <w:numPr>
          <w:ilvl w:val="2"/>
          <w:numId w:val="29"/>
        </w:numPr>
      </w:pPr>
      <w:ins w:id="15" w:author="mrison" w:date="2015-06-17T08:40:00Z">
        <w:r>
          <w:t xml:space="preserve">This is </w:t>
        </w:r>
      </w:ins>
      <w:del w:id="16" w:author="mrison" w:date="2015-06-17T08:40:00Z">
        <w:r w:rsidR="007E0074" w:rsidDel="003C374B">
          <w:delText xml:space="preserve"> (</w:delText>
        </w:r>
      </w:del>
      <w:r w:rsidR="007E0074">
        <w:t>typically at 20 dB above the sensitivity</w:t>
      </w:r>
      <w:del w:id="17" w:author="mrison" w:date="2015-06-17T08:40:00Z">
        <w:r w:rsidR="007E0074" w:rsidDel="003C374B">
          <w:delText>)</w:delText>
        </w:r>
      </w:del>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rPr>
          <w:ins w:id="18" w:author="mrison" w:date="2015-06-17T14:37:00Z"/>
        </w:rPr>
      </w:pPr>
      <w:r>
        <w:t>Note PHY-</w:t>
      </w:r>
      <w:proofErr w:type="spellStart"/>
      <w:r>
        <w:t>RXSTART.indication</w:t>
      </w:r>
      <w:proofErr w:type="spellEnd"/>
      <w:r>
        <w:t xml:space="preserve"> and PHY-</w:t>
      </w:r>
      <w:proofErr w:type="spellStart"/>
      <w:r>
        <w:t>RXEND.indication</w:t>
      </w:r>
      <w:proofErr w:type="spellEnd"/>
      <w:r>
        <w:t xml:space="preserve"> are independent of this (e.g. carrier might be lost before the end of the PPDU as indicated in the PPDU header)</w:t>
      </w:r>
    </w:p>
    <w:p w:rsidR="00FC2478" w:rsidRDefault="00FC2478" w:rsidP="00FC2478">
      <w:pPr>
        <w:pStyle w:val="ListParagraph"/>
        <w:numPr>
          <w:ilvl w:val="1"/>
          <w:numId w:val="29"/>
        </w:numPr>
      </w:pPr>
      <w:ins w:id="19" w:author="mrison" w:date="2015-06-17T14:37:00Z">
        <w:r>
          <w:t>CCA-SD is signal detect (i.e. detection of symbols generated by a particular PHY)</w:t>
        </w:r>
      </w:ins>
    </w:p>
    <w:p w:rsidR="00FC2478" w:rsidRPr="002D035B" w:rsidRDefault="00FC2478" w:rsidP="00FC2478">
      <w:pPr>
        <w:pStyle w:val="ListParagraph"/>
        <w:numPr>
          <w:ilvl w:val="2"/>
          <w:numId w:val="29"/>
        </w:numPr>
        <w:rPr>
          <w:ins w:id="20" w:author="mrison" w:date="2015-06-17T14:38:00Z"/>
        </w:rPr>
      </w:pPr>
      <w:ins w:id="21" w:author="mrison" w:date="2015-06-17T14:38:00Z">
        <w:r w:rsidRPr="00FC2478">
          <w:t>Note some modes (e.g. “CCA mode 3</w:t>
        </w:r>
        <w:r>
          <w:t>” for DSSS) have an energy threshold too</w:t>
        </w:r>
      </w:ins>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rPr>
          <w:ins w:id="22" w:author="mrison" w:date="2015-06-17T08:40:00Z"/>
        </w:rPr>
      </w:pPr>
      <w:r>
        <w:t>CCA-</w:t>
      </w:r>
      <w:r w:rsidR="0009524A">
        <w:t>SC</w:t>
      </w:r>
      <w:del w:id="23" w:author="mrison" w:date="2015-06-17T14:39:00Z">
        <w:r w:rsidDel="00A732B7">
          <w:delText>P</w:delText>
        </w:r>
      </w:del>
      <w:ins w:id="24" w:author="mrison" w:date="2015-06-17T14:39:00Z">
        <w:r w:rsidR="00A732B7">
          <w:t>S</w:t>
        </w:r>
      </w:ins>
      <w:r>
        <w:t xml:space="preserve">D is </w:t>
      </w:r>
      <w:del w:id="25" w:author="mrison" w:date="2015-06-17T14:39:00Z">
        <w:r w:rsidR="0009524A" w:rsidDel="00A732B7">
          <w:delText xml:space="preserve">PPDU </w:delText>
        </w:r>
      </w:del>
      <w:ins w:id="26" w:author="mrison" w:date="2015-06-17T14:39:00Z">
        <w:r w:rsidR="00A732B7">
          <w:t xml:space="preserve">signal </w:t>
        </w:r>
      </w:ins>
      <w:r w:rsidR="0009524A">
        <w:t>detect on a non-primary channel (only applicable to the VHT and TVHT PHYs)</w:t>
      </w:r>
    </w:p>
    <w:p w:rsidR="002D035B" w:rsidRPr="002D035B" w:rsidDel="00FC2478" w:rsidRDefault="002D035B" w:rsidP="00FC2478">
      <w:pPr>
        <w:rPr>
          <w:del w:id="27" w:author="mrison" w:date="2015-06-17T14:38:00Z"/>
        </w:rPr>
      </w:pPr>
    </w:p>
    <w:p w:rsidR="008B5553" w:rsidRPr="002D035B" w:rsidRDefault="008B5553" w:rsidP="008B5553"/>
    <w:p w:rsidR="006C20C2" w:rsidRDefault="006C20C2" w:rsidP="008B5553">
      <w:r>
        <w:t xml:space="preserve">This is illustrated graphically in the following figure </w:t>
      </w:r>
      <w:bookmarkStart w:id="28" w:name="_GoBack"/>
      <w:bookmarkEnd w:id="28"/>
      <w:r>
        <w:t>(I am grateful to Guido HIERTZ for the starting design):</w:t>
      </w:r>
    </w:p>
    <w:p w:rsidR="006C20C2" w:rsidRDefault="00AB4D8A" w:rsidP="00AB4D8A">
      <w:pPr>
        <w:jc w:val="center"/>
      </w:pPr>
      <w:ins w:id="29" w:author="mrison" w:date="2015-06-18T02:21:00Z">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0.55pt;height:353.25pt" o:ole="">
              <v:imagedata r:id="rId10" o:title=""/>
            </v:shape>
            <o:OLEObject Type="Embed" ProgID="Visio.Drawing.11" ShapeID="_x0000_i1026" DrawAspect="Content" ObjectID="_1496099335" r:id="rId11"/>
          </w:object>
        </w:r>
      </w:ins>
    </w:p>
    <w:p w:rsidR="006C20C2" w:rsidRDefault="006C20C2" w:rsidP="006C20C2">
      <w:pPr>
        <w:jc w:val="center"/>
      </w:pPr>
      <w:del w:id="30" w:author="mrison" w:date="2015-06-18T02:21:00Z">
        <w:r w:rsidDel="00AB4D8A">
          <w:object w:dxaOrig="7180" w:dyaOrig="7067">
            <v:shape id="_x0000_i1025" type="#_x0000_t75" style="width:359.45pt;height:353.25pt" o:ole="">
              <v:imagedata r:id="rId12" o:title=""/>
            </v:shape>
            <o:OLEObject Type="Embed" ProgID="Visio.Drawing.11" ShapeID="_x0000_i1025" DrawAspect="Content" ObjectID="_1496099336" r:id="rId13"/>
          </w:object>
        </w:r>
      </w:del>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 xml:space="preserve">including “local </w:t>
            </w:r>
            <w:proofErr w:type="spellStart"/>
            <w:r>
              <w:t>tx</w:t>
            </w:r>
            <w:proofErr w:type="spellEnd"/>
            <w:r>
              <w:t>”</w:t>
            </w:r>
            <w:r w:rsidR="0013421A">
              <w:t>]</w:t>
            </w:r>
          </w:p>
        </w:tc>
      </w:tr>
      <w:tr w:rsidR="008B5553" w:rsidTr="003E555F">
        <w:tc>
          <w:tcPr>
            <w:tcW w:w="3652" w:type="dxa"/>
          </w:tcPr>
          <w:p w:rsidR="008B5553" w:rsidRDefault="008B5553" w:rsidP="008B5553">
            <w:r>
              <w:t>physical CS mechanism</w:t>
            </w:r>
          </w:p>
          <w:p w:rsidR="008B5553" w:rsidRDefault="008B5553" w:rsidP="008B5553">
            <w:r>
              <w:t>physical carrier sense mechanism</w:t>
            </w:r>
          </w:p>
          <w:p w:rsidR="006A71B8" w:rsidRDefault="006A71B8" w:rsidP="008B5553">
            <w:r>
              <w:lastRenderedPageBreak/>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t>1324.54</w:t>
            </w:r>
            <w:r w:rsidR="006A71B8">
              <w:t>, 2280.45</w:t>
            </w:r>
          </w:p>
        </w:tc>
        <w:tc>
          <w:tcPr>
            <w:tcW w:w="1671" w:type="dxa"/>
          </w:tcPr>
          <w:p w:rsidR="008B5553" w:rsidRDefault="008B5553" w:rsidP="008B5553">
            <w:r>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del w:id="31" w:author="mrison" w:date="2015-06-17T08:56:00Z">
              <w:r w:rsidR="00C2206E" w:rsidDel="0077080A">
                <w:delText>, 2183.61, 2209.61</w:delText>
              </w:r>
            </w:del>
          </w:p>
        </w:tc>
        <w:tc>
          <w:tcPr>
            <w:tcW w:w="1671" w:type="dxa"/>
          </w:tcPr>
          <w:p w:rsidR="00214B1F" w:rsidRDefault="00333641" w:rsidP="008B5553">
            <w:r>
              <w:rPr>
                <w:highlight w:val="yellow"/>
              </w:rPr>
              <w:t>CCA-</w:t>
            </w:r>
            <w:del w:id="32" w:author="mrison" w:date="2015-06-17T08:56:00Z">
              <w:r w:rsidDel="0077080A">
                <w:rPr>
                  <w:highlight w:val="yellow"/>
                </w:rPr>
                <w:delText>P</w:delText>
              </w:r>
            </w:del>
            <w:ins w:id="33" w:author="mrison" w:date="2015-06-17T08:56:00Z">
              <w:r w:rsidR="0077080A">
                <w:rPr>
                  <w:highlight w:val="yellow"/>
                </w:rPr>
                <w:t>S</w:t>
              </w:r>
            </w:ins>
            <w:r>
              <w:rPr>
                <w:highlight w:val="yellow"/>
              </w:rPr>
              <w:t>D</w:t>
            </w:r>
            <w:r w:rsidRPr="00333641">
              <w:rPr>
                <w:highlight w:val="yellow"/>
              </w:rPr>
              <w:t>?</w:t>
            </w:r>
          </w:p>
        </w:tc>
      </w:tr>
      <w:tr w:rsidR="00FD7E80" w:rsidTr="003E555F">
        <w:tc>
          <w:tcPr>
            <w:tcW w:w="3652" w:type="dxa"/>
          </w:tcPr>
          <w:p w:rsidR="00FD7E80" w:rsidRDefault="00FD7E80" w:rsidP="00FD7E80">
            <w:r w:rsidRPr="000A6653">
              <w:t xml:space="preserve">IEEE </w:t>
            </w:r>
            <w:proofErr w:type="spellStart"/>
            <w:r w:rsidRPr="000A6653">
              <w:t>Std</w:t>
            </w:r>
            <w:proofErr w:type="spellEnd"/>
            <w:r w:rsidRPr="000A6653">
              <w:t xml:space="preserve">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77080A">
              <w:rPr>
                <w:highlight w:val="yellow"/>
                <w:rPrChange w:id="34" w:author="mrison" w:date="2015-06-17T08:56:00Z">
                  <w:rPr/>
                </w:rPrChange>
              </w:rPr>
              <w:t>CCA-ED and/or CCA-</w:t>
            </w:r>
            <w:del w:id="35" w:author="mrison" w:date="2015-06-17T08:56:00Z">
              <w:r w:rsidRPr="0077080A" w:rsidDel="0077080A">
                <w:rPr>
                  <w:highlight w:val="yellow"/>
                  <w:rPrChange w:id="36" w:author="mrison" w:date="2015-06-17T08:56:00Z">
                    <w:rPr/>
                  </w:rPrChange>
                </w:rPr>
                <w:delText>P</w:delText>
              </w:r>
            </w:del>
            <w:ins w:id="37" w:author="mrison" w:date="2015-06-17T08:56:00Z">
              <w:r w:rsidR="0077080A" w:rsidRPr="0077080A">
                <w:rPr>
                  <w:highlight w:val="yellow"/>
                  <w:rPrChange w:id="38" w:author="mrison" w:date="2015-06-17T08:56:00Z">
                    <w:rPr/>
                  </w:rPrChange>
                </w:rPr>
                <w:t>S</w:t>
              </w:r>
            </w:ins>
            <w:r w:rsidRPr="0077080A">
              <w:rPr>
                <w:highlight w:val="yellow"/>
                <w:rPrChange w:id="39" w:author="mrison" w:date="2015-06-17T08:56:00Z">
                  <w:rPr/>
                </w:rPrChange>
              </w:rPr>
              <w:t>D</w:t>
            </w:r>
            <w:ins w:id="40" w:author="mrison" w:date="2015-06-17T08:56:00Z">
              <w:r w:rsidR="0077080A" w:rsidRPr="0077080A">
                <w:rPr>
                  <w:highlight w:val="yellow"/>
                  <w:rPrChange w:id="41" w:author="mrison" w:date="2015-06-17T08:56:00Z">
                    <w:rPr/>
                  </w:rPrChange>
                </w:rPr>
                <w:t>?</w:t>
              </w:r>
            </w:ins>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w:t>
            </w:r>
            <w:proofErr w:type="spellStart"/>
            <w:r w:rsidR="0048755B">
              <w:t>Behavior</w:t>
            </w:r>
            <w:proofErr w:type="spellEnd"/>
            <w:r w:rsidR="0048755B">
              <w:t>”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w:t>
            </w:r>
            <w:proofErr w:type="spellStart"/>
            <w:r>
              <w:t>EnergyDetect</w:t>
            </w:r>
            <w:proofErr w:type="spellEnd"/>
          </w:p>
        </w:tc>
        <w:tc>
          <w:tcPr>
            <w:tcW w:w="4253" w:type="dxa"/>
          </w:tcPr>
          <w:p w:rsidR="00D71B85" w:rsidRDefault="00D71B85" w:rsidP="0048755B">
            <w:r>
              <w:t>2264.33</w:t>
            </w:r>
            <w:r w:rsidR="00522288">
              <w:t xml:space="preserve"> (+many others in this </w:t>
            </w:r>
            <w:proofErr w:type="spellStart"/>
            <w:r w:rsidR="00522288">
              <w:t>subclause</w:t>
            </w:r>
            <w:proofErr w:type="spellEnd"/>
            <w:r w:rsidR="00522288">
              <w:t>)</w:t>
            </w:r>
            <w:r>
              <w:t xml:space="preserve">, 2265.5, 2368.25 (+5 in next para), 2253.48 (+in </w:t>
            </w:r>
            <w:proofErr w:type="spellStart"/>
            <w:r>
              <w:t>subclause</w:t>
            </w:r>
            <w:proofErr w:type="spellEnd"/>
            <w:r>
              <w:t xml:space="preserve"> heading and many others in the </w:t>
            </w:r>
            <w:proofErr w:type="spellStart"/>
            <w:r>
              <w:t>subclause</w:t>
            </w:r>
            <w:proofErr w:type="spellEnd"/>
            <w:r>
              <w:t xml:space="preserve">), 2627.59 (+in </w:t>
            </w:r>
            <w:proofErr w:type="spellStart"/>
            <w:r>
              <w:t>subclause</w:t>
            </w:r>
            <w:proofErr w:type="spellEnd"/>
            <w:r>
              <w:t xml:space="preserve"> heading and many others in the </w:t>
            </w:r>
            <w:proofErr w:type="spellStart"/>
            <w:r>
              <w:t>subclause</w:t>
            </w:r>
            <w:proofErr w:type="spellEnd"/>
            <w:r>
              <w:t>)</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3339.36, 3339.38, 3339.40, 3347.11, 3347.12, 3347.15</w:t>
            </w:r>
            <w:r w:rsidR="00090495">
              <w:t>, 3351.56</w:t>
            </w:r>
            <w:r w:rsidR="00A82545">
              <w:t>, 3351.63</w:t>
            </w:r>
          </w:p>
        </w:tc>
        <w:tc>
          <w:tcPr>
            <w:tcW w:w="1671" w:type="dxa"/>
          </w:tcPr>
          <w:p w:rsidR="00D71B85" w:rsidRDefault="00D71B85" w:rsidP="008B5553">
            <w:r>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 xml:space="preserve">dot11EDThreshold: should be stated to be in </w:t>
      </w:r>
      <w:proofErr w:type="spellStart"/>
      <w:r>
        <w:t>dBm</w:t>
      </w:r>
      <w:proofErr w:type="spellEnd"/>
      <w:r w:rsidR="00713D0D">
        <w:t xml:space="preserve"> </w:t>
      </w:r>
      <w:proofErr w:type="gramStart"/>
      <w:r w:rsidR="00713D0D">
        <w:t>with a UNITS</w:t>
      </w:r>
      <w:proofErr w:type="gramEnd"/>
      <w:r>
        <w:t>, have a sensible range, and have a DEFVAL.</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 xml:space="preserve">be stated to be in </w:t>
      </w:r>
      <w:proofErr w:type="spellStart"/>
      <w:r w:rsidR="00BB2B0F">
        <w:t>dBm</w:t>
      </w:r>
      <w:proofErr w:type="spellEnd"/>
      <w:r w:rsidR="00713D0D">
        <w:t xml:space="preserve"> </w:t>
      </w:r>
      <w:proofErr w:type="gramStart"/>
      <w:r w:rsidR="00713D0D">
        <w:t>with a UNITS</w:t>
      </w:r>
      <w:proofErr w:type="gramEnd"/>
      <w:r w:rsidR="00BB2B0F">
        <w:t>, have a sensible range,</w:t>
      </w:r>
      <w:r w:rsidR="00E80FFC">
        <w:t xml:space="preserve"> and have a DEFVAL of -72</w:t>
      </w:r>
      <w:r w:rsidR="00BB2B0F">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proofErr w:type="gramStart"/>
      <w:r w:rsidRPr="008E553E">
        <w:rPr>
          <w:highlight w:val="yellow"/>
        </w:rPr>
        <w:t>[Work in progress!]</w:t>
      </w:r>
      <w:proofErr w:type="gramEnd"/>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p>
    <w:p w:rsidR="002C28D7" w:rsidRDefault="002C28D7"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t>AirDelay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 </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w:t>
      </w:r>
      <w:r w:rsidR="0093100C" w:rsidRPr="0093100C">
        <w:rPr>
          <w:highlight w:val="yellow"/>
        </w:rPr>
        <w:t>[even for DMG and TVWS?]</w:t>
      </w:r>
      <w:r w:rsidR="0093100C">
        <w:t xml:space="preserve"> </w:t>
      </w:r>
      <w:r>
        <w:t xml:space="preserve">from the AP of the BSS with which the STA is associated or the DO of the IBSS of which the STA is a member or from another mesh STA in the same MBSS, or if no </w:t>
      </w:r>
      <w:r>
        <w:rPr>
          <w:u w:val="single"/>
        </w:rPr>
        <w:t xml:space="preserve">such </w:t>
      </w:r>
      <w:r>
        <w:t>Country element has been received</w:t>
      </w:r>
      <w:r w:rsidR="00F101F1" w:rsidRPr="00F101F1">
        <w:rPr>
          <w:u w:val="single"/>
        </w:rPr>
        <w:t xml:space="preserve"> </w:t>
      </w:r>
      <w:r w:rsidR="00F101F1">
        <w:rPr>
          <w:u w:val="single"/>
        </w:rPr>
        <w:t xml:space="preserve">or </w:t>
      </w:r>
      <w:r w:rsidR="00F101F1" w:rsidRPr="00CE4420">
        <w:rPr>
          <w:u w:val="single"/>
        </w:rPr>
        <w:t>dot11OperatingClassesRequired is false</w:t>
      </w:r>
      <w:r w:rsidRPr="00CE4420">
        <w:rPr>
          <w:strike/>
        </w:rPr>
        <w:t xml:space="preserve"> from the AP of the BSS with which the STA is associated</w:t>
      </w:r>
      <w:r>
        <w:t xml:space="preserve">, the value of </w:t>
      </w:r>
      <w:proofErr w:type="spellStart"/>
      <w:r>
        <w:t>aAirPropagationTime</w:t>
      </w:r>
      <w:proofErr w:type="spellEnd"/>
      <w:r>
        <w:t xml:space="preserve"> indicated in the PLME-</w:t>
      </w:r>
      <w:proofErr w:type="spellStart"/>
      <w:r>
        <w:t>CHARACTERISTICS.confirm</w:t>
      </w:r>
      <w:proofErr w:type="spellEnd"/>
      <w:r>
        <w:t xml:space="preserve"> primitive.</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the value indicated in the Coverage Class field of the Country element received </w:t>
      </w:r>
      <w:r w:rsidR="0093100C" w:rsidRPr="0093100C">
        <w:rPr>
          <w:highlight w:val="yellow"/>
        </w:rPr>
        <w:t>[even for DMG and TVWS?]</w:t>
      </w:r>
      <w:r w:rsidR="0093100C">
        <w:t xml:space="preserve"> </w:t>
      </w:r>
      <w:r>
        <w:t xml:space="preserve">from the AP of the BSS with which the STA is associated or the DO of the IBSS of which the STA is a member or from another mesh STA in the same MBSS, </w:t>
      </w:r>
      <w:r w:rsidRPr="00CE4420">
        <w:rPr>
          <w:strike/>
        </w:rPr>
        <w:t xml:space="preserve">otherwise </w:t>
      </w:r>
      <w:r w:rsidRPr="00CE4420">
        <w:rPr>
          <w:u w:val="single"/>
        </w:rPr>
        <w:t>or if no such Country element has been received</w:t>
      </w:r>
      <w:r w:rsidR="00F101F1" w:rsidRPr="00F101F1">
        <w:rPr>
          <w:u w:val="single"/>
        </w:rPr>
        <w:t xml:space="preserve"> </w:t>
      </w:r>
      <w:r w:rsidR="00F101F1">
        <w:rPr>
          <w:u w:val="single"/>
        </w:rPr>
        <w:t xml:space="preserve">or </w:t>
      </w:r>
      <w:r w:rsidR="00F101F1" w:rsidRPr="00CE4420">
        <w:rPr>
          <w:u w:val="single"/>
        </w:rPr>
        <w:t>dot11OperatingClassesRequired is false</w:t>
      </w:r>
      <w:r>
        <w:t>, the value indicated in the PLME-</w:t>
      </w:r>
      <w:proofErr w:type="spellStart"/>
      <w:r>
        <w:t>CHARACTERISTICS.confirm</w:t>
      </w:r>
      <w:proofErr w:type="spellEnd"/>
      <w: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w:t>
      </w:r>
      <w:r w:rsidRPr="00F12947">
        <w:rPr>
          <w:strike/>
        </w:rPr>
        <w:lastRenderedPageBreak/>
        <w:t>receive Beacon frames, DMG Beacon frames, or Probe Response frames that contain the Country element (8.4.2.9 (Country element)),</w:t>
      </w:r>
      <w:r>
        <w:t xml:space="preserve"> to increase fairness in contending for the medium. Radio waves propagate at 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 or the DO of the IBSS of </w:t>
      </w:r>
      <w:r w:rsidR="00F12947">
        <w:rPr>
          <w:u w:val="single"/>
        </w:rPr>
        <w:t>which a</w:t>
      </w:r>
      <w:r w:rsidR="00F12947" w:rsidRPr="00F12947">
        <w:rPr>
          <w:u w:val="single"/>
        </w:rPr>
        <w:t xml:space="preserve"> STA is a member or from another mesh STA in the same MBSS</w:t>
      </w:r>
      <w:r>
        <w:t>, an associated STA, or a dependent STA, or member of an IBSS, or member of an MBSS shall use MAC timing</w:t>
      </w:r>
      <w:r w:rsidR="008E3DD0" w:rsidRPr="00F12947">
        <w:rPr>
          <w:highlight w:val="cyan"/>
          <w:u w:val="single"/>
        </w:rPr>
        <w:t>s</w:t>
      </w:r>
      <w:r>
        <w:t xml:space="preserve"> that </w:t>
      </w:r>
      <w:r w:rsidRPr="008E3DD0">
        <w:rPr>
          <w:strike/>
        </w:rPr>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F101F1" w:rsidRPr="008E3DD0" w:rsidRDefault="00F101F1" w:rsidP="00F101F1">
      <w:pPr>
        <w:ind w:left="720"/>
        <w:rPr>
          <w:u w:val="single"/>
        </w:rPr>
      </w:pPr>
      <w:r>
        <w:rPr>
          <w:u w:val="single"/>
        </w:rPr>
        <w:t xml:space="preserve">If </w:t>
      </w:r>
      <w:r w:rsidRPr="00CE4420">
        <w:rPr>
          <w:u w:val="single"/>
        </w:rPr>
        <w:t xml:space="preserve">dot11OperatingClassesRequired is false, or </w:t>
      </w:r>
      <w:r>
        <w:rPr>
          <w:u w:val="single"/>
        </w:rPr>
        <w:t>no such Country element has been received</w:t>
      </w:r>
      <w:r w:rsidRPr="00CE4420">
        <w:rPr>
          <w:u w:val="single"/>
        </w:rPr>
        <w:t xml:space="preserve">, </w:t>
      </w:r>
      <w:proofErr w:type="spellStart"/>
      <w:r w:rsidRPr="00CE4420">
        <w:rPr>
          <w:u w:val="single"/>
        </w:rPr>
        <w:t>aAirPropagationTime</w:t>
      </w:r>
      <w:proofErr w:type="spellEnd"/>
      <w:r w:rsidRPr="00CE4420">
        <w:rPr>
          <w:u w:val="single"/>
        </w:rPr>
        <w:t xml:space="preserve"> shall </w:t>
      </w:r>
      <w:r>
        <w:rPr>
          <w:u w:val="single"/>
        </w:rPr>
        <w:t xml:space="preserve">if specified in the relevant PHY clause as being indicated by the coverage class </w:t>
      </w:r>
      <w:proofErr w:type="gramStart"/>
      <w:r w:rsidRPr="00CE4420">
        <w:rPr>
          <w:u w:val="single"/>
        </w:rPr>
        <w:t>be</w:t>
      </w:r>
      <w:proofErr w:type="gramEnd"/>
      <w:r w:rsidRPr="00CE4420">
        <w:rPr>
          <w:u w:val="single"/>
        </w:rPr>
        <w:t xml:space="preserve"> taken to be 0 </w:t>
      </w:r>
      <w:proofErr w:type="spellStart"/>
      <w:r w:rsidRPr="008E3DD0">
        <w:rPr>
          <w:u w:val="single"/>
        </w:rPr>
        <w:t>μ</w:t>
      </w:r>
      <w:r w:rsidRPr="00CE4420">
        <w:rPr>
          <w:u w:val="single"/>
        </w:rPr>
        <w:t>s</w:t>
      </w:r>
      <w:proofErr w:type="spellEnd"/>
      <w:r w:rsidRPr="00CE4420">
        <w:rPr>
          <w:u w:val="single"/>
        </w:rPr>
        <w:t>.</w:t>
      </w:r>
    </w:p>
    <w:p w:rsidR="00F101F1" w:rsidRDefault="00F101F1" w:rsidP="00F101F1"/>
    <w:p w:rsidR="00755E6E" w:rsidRDefault="00755E6E" w:rsidP="00755E6E">
      <w:pPr>
        <w:ind w:left="720"/>
      </w:pPr>
      <w:r>
        <w:t>Using the Country element, an AP</w:t>
      </w:r>
      <w:r w:rsidRPr="00755E6E">
        <w:rPr>
          <w:strike/>
        </w:rPr>
        <w:t xml:space="preserve"> </w:t>
      </w:r>
      <w:r w:rsidRPr="00B64417">
        <w:rPr>
          <w:strike/>
          <w:highlight w:val="yellow"/>
        </w:rPr>
        <w:t>or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w:t>
      </w:r>
      <w:r w:rsidR="00022C73">
        <w:t xml:space="preserve"> </w:t>
      </w:r>
      <w:r w:rsidR="00022C73" w:rsidRPr="00022C73">
        <w:rPr>
          <w:highlight w:val="yellow"/>
        </w:rPr>
        <w:t>[which limit is this one referring to?]</w:t>
      </w:r>
      <w:r>
        <w:t xml:space="preserve"> is different from the transmit power limit indicated by the operating class</w:t>
      </w:r>
      <w:r w:rsidR="00022C73">
        <w:t xml:space="preserve"> </w:t>
      </w:r>
      <w:r w:rsidR="00022C73" w:rsidRPr="00022C73">
        <w:rPr>
          <w:highlight w:val="yellow"/>
        </w:rPr>
        <w:t xml:space="preserve">[OCs don’t indicate power limits; </w:t>
      </w:r>
      <w:proofErr w:type="spellStart"/>
      <w:r w:rsidR="00022C73" w:rsidRPr="00022C73">
        <w:rPr>
          <w:highlight w:val="yellow"/>
        </w:rPr>
        <w:t>subband</w:t>
      </w:r>
      <w:proofErr w:type="spellEnd"/>
      <w:r w:rsidR="00022C73" w:rsidRPr="00022C73">
        <w:rPr>
          <w:highlight w:val="yellow"/>
        </w:rPr>
        <w:t xml:space="preserve"> triplets do]</w:t>
      </w:r>
      <w:r>
        <w:t>, the associated STA, or dependent STA, or member of an IBSS, or member of an MBSS shall operate at a transmit power at or below that indicated by the lesser of the two limits.</w:t>
      </w:r>
    </w:p>
    <w:p w:rsidR="00CE4420" w:rsidRDefault="00CE4420"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which address the comment in the manner suggested</w:t>
      </w:r>
      <w:r>
        <w:t>.</w:t>
      </w:r>
    </w:p>
    <w:p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w:t>
            </w:r>
            <w:proofErr w:type="gramStart"/>
            <w:r w:rsidRPr="007127E2">
              <w:t>2x</w:t>
            </w:r>
            <w:proofErr w:type="gramEnd"/>
            <w:r w:rsidRPr="007127E2">
              <w:t xml:space="preserve">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del w:id="42" w:author="mrison" w:date="2015-06-17T08:44:00Z">
        <w:r w:rsidDel="00D15BC5">
          <w:delText>of</w:delText>
        </w:r>
      </w:del>
      <w:ins w:id="43" w:author="mrison" w:date="2015-06-17T08:45:00Z">
        <w:r w:rsidR="00D15BC5">
          <w:t>is</w:t>
        </w:r>
      </w:ins>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D062BB">
        <w:t xml:space="preserve">At </w:t>
      </w:r>
      <w:proofErr w:type="spellStart"/>
      <w:r w:rsidRPr="00D062BB">
        <w:t>aRxTxTurnaroundTime</w:t>
      </w:r>
      <w:proofErr w:type="spellEnd"/>
      <w:r w:rsidRPr="00D062BB">
        <w:t xml:space="preserve"> + </w:t>
      </w:r>
      <w:proofErr w:type="spellStart"/>
      <w:r w:rsidRPr="00D062BB">
        <w:t>AirDelay</w:t>
      </w:r>
      <w:proofErr w:type="spellEnd"/>
      <w:r w:rsidRPr="00D062BB">
        <w:t xml:space="preserve"> + </w:t>
      </w:r>
      <w:proofErr w:type="spellStart"/>
      <w:r w:rsidRPr="00D062BB">
        <w:t>aRxPHYDelay</w:t>
      </w:r>
      <w:proofErr w:type="spellEnd"/>
      <w:r w:rsidRPr="00D062BB">
        <w:t xml:space="preserve"> + 10% </w:t>
      </w:r>
      <w:r w:rsidRPr="00C23334">
        <w:rPr>
          <w:strike/>
        </w:rPr>
        <w:t>of</w:t>
      </w:r>
      <w:r w:rsidR="00C23334" w:rsidRPr="00C23334">
        <w:rPr>
          <w:u w:val="single"/>
        </w:rPr>
        <w:t>×</w:t>
      </w:r>
      <w:r w:rsidRPr="00D062BB">
        <w:t xml:space="preserve"> </w:t>
      </w:r>
      <w:r w:rsidRPr="00C23334">
        <w:rPr>
          <w:u w:val="single"/>
        </w:rPr>
        <w:t>(</w:t>
      </w:r>
      <w:proofErr w:type="spellStart"/>
      <w:r w:rsidRPr="00D062BB">
        <w:t>aSlotTime</w:t>
      </w:r>
      <w:proofErr w:type="spellEnd"/>
      <w:r w:rsidR="00C23334">
        <w:rPr>
          <w:u w:val="single"/>
        </w:rPr>
        <w:t xml:space="preserve"> </w:t>
      </w:r>
      <w:r w:rsidR="00C23334" w:rsidRPr="00C23334">
        <w:rPr>
          <w:u w:val="single"/>
        </w:rPr>
        <w:t>–</w:t>
      </w:r>
      <w:ins w:id="44" w:author="mrison" w:date="2015-06-17T08:45:00Z">
        <w:r w:rsidR="00D15BC5">
          <w:rPr>
            <w:u w:val="single"/>
          </w:rPr>
          <w:t xml:space="preserve"> </w:t>
        </w:r>
      </w:ins>
      <w:proofErr w:type="spellStart"/>
      <w:r w:rsidR="00C23334">
        <w:rPr>
          <w:u w:val="single"/>
        </w:rPr>
        <w:t>a</w:t>
      </w:r>
      <w:r w:rsidRPr="00C23334">
        <w:rPr>
          <w:u w:val="single"/>
        </w:rPr>
        <w:t>AirPropagationTime</w:t>
      </w:r>
      <w:proofErr w:type="spellEnd"/>
      <w:r w:rsidRPr="00C23334">
        <w:rPr>
          <w:u w:val="single"/>
        </w:rPr>
        <w:t>)</w:t>
      </w:r>
      <w:r w:rsidRPr="00D062BB">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 xml:space="preserve">STA shall not allow the space between frames that are defined to be separated by a SIFS time, as measured on the medium, to vary from the nominal SIFS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separated by MBIFS time, as measured on the medium, to vary from the nominal MBIFS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separated by LBIFS time, as measured on the medium, to vary from the nominal LBIFS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xml:space="preserve">: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t>REVISED</w:t>
      </w:r>
    </w:p>
    <w:p w:rsidR="00FF58C7" w:rsidRDefault="00FF58C7" w:rsidP="00DA71C3"/>
    <w:p w:rsidR="002F2A5B" w:rsidRPr="003C374B" w:rsidRDefault="00FF58C7">
      <w:pPr>
        <w:rPr>
          <w:rFonts w:ascii="TimesNewRomanPSMT" w:hAnsi="TimesNewRomanPSMT" w:cs="TimesNewRomanPSMT"/>
          <w:lang w:eastAsia="ja-JP"/>
          <w:rPrChange w:id="45" w:author="mrison" w:date="2015-06-17T08:39:00Z">
            <w:rPr>
              <w:rFonts w:ascii="TimesNewRomanPSMT" w:hAnsi="TimesNewRomanPSMT" w:cs="TimesNewRomanPSMT"/>
              <w:sz w:val="20"/>
              <w:lang w:eastAsia="ja-JP"/>
            </w:rPr>
          </w:rPrChange>
        </w:rPr>
      </w:pPr>
      <w:r>
        <w:t>Delete “</w:t>
      </w:r>
      <w:r w:rsidRPr="003C374B">
        <w:rPr>
          <w:rFonts w:ascii="TimesNewRomanPSMT" w:hAnsi="TimesNewRomanPSMT" w:cs="TimesNewRomanPSMT"/>
          <w:lang w:eastAsia="ja-JP"/>
          <w:rPrChange w:id="46" w:author="mrison" w:date="2015-06-17T08:39:00Z">
            <w:rPr>
              <w:rFonts w:ascii="TimesNewRomanPSMT" w:hAnsi="TimesNewRomanPSMT" w:cs="TimesNewRomanPSMT"/>
              <w:sz w:val="20"/>
              <w:lang w:eastAsia="ja-JP"/>
            </w:rPr>
          </w:rPrChange>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F55B23">
      <w:r>
        <w:t>This was discussed in Vancouver and the outcome was:</w:t>
      </w:r>
    </w:p>
    <w:p w:rsidR="00F55B23" w:rsidRDefault="00F55B23" w:rsidP="00F55B23"/>
    <w:p w:rsidR="00F55B23" w:rsidRDefault="00F55B23" w:rsidP="00F55B23">
      <w:r w:rsidRPr="00F55B23">
        <w:t>REVISED (GEN: 2015-05-12 00:34:20Z) - At 2368.32, add "NOTE--The CCA-ED is not required for license-exempt operation in any band." and at 2264.57, 2553.57, 2628.44 change similar statements to NOTEs.</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F55B23" w:rsidRDefault="00F55B23"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For the operating classes requiring CCA-Energy Detect (CCA-ED), the PHY shall also indicate a medium busy condition when CCA-ED detects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2B2F4D" w:rsidRDefault="00F55B23" w:rsidP="00F55B23">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F55B23">
      <w:pPr>
        <w:ind w:left="720"/>
        <w:rPr>
          <w:b/>
          <w:i/>
          <w:u w:val="single"/>
        </w:rPr>
      </w:pPr>
    </w:p>
    <w:p w:rsidR="00F55B23" w:rsidRPr="002B2F4D" w:rsidRDefault="00F55B23" w:rsidP="00F55B23">
      <w:pPr>
        <w:ind w:left="720"/>
        <w:rPr>
          <w:sz w:val="18"/>
        </w:rPr>
      </w:pPr>
      <w:r w:rsidRPr="00130070">
        <w:rPr>
          <w:strike/>
          <w:sz w:val="18"/>
          <w:highlight w:val="yellow"/>
        </w:rPr>
        <w:t>Unless required by regulation</w:t>
      </w:r>
      <w:r w:rsidRPr="002B2F4D">
        <w:rPr>
          <w:strike/>
          <w:sz w:val="18"/>
        </w:rPr>
        <w:t xml:space="preserve">, the </w:t>
      </w:r>
      <w:r w:rsidR="002B2F4D" w:rsidRPr="002B2F4D">
        <w:rPr>
          <w:b/>
          <w:i/>
          <w:sz w:val="18"/>
          <w:u w:val="single"/>
        </w:rPr>
        <w:t>&lt;smaller font&gt;</w:t>
      </w:r>
      <w:r w:rsidR="002B2F4D" w:rsidRPr="002B2F4D">
        <w:rPr>
          <w:sz w:val="18"/>
          <w:u w:val="single"/>
        </w:rPr>
        <w:t>NOTE</w:t>
      </w:r>
      <w:r w:rsidR="004F7908">
        <w:rPr>
          <w:sz w:val="18"/>
          <w:u w:val="single"/>
        </w:rPr>
        <w:t xml:space="preserve"> 2</w:t>
      </w:r>
      <w:r w:rsidR="002B2F4D" w:rsidRPr="002B2F4D">
        <w:rPr>
          <w:sz w:val="18"/>
          <w:u w:val="single"/>
        </w:rPr>
        <w:t>—</w:t>
      </w:r>
      <w:r w:rsidR="002B2F4D" w:rsidRPr="002B2F4D">
        <w:rPr>
          <w:sz w:val="18"/>
        </w:rPr>
        <w:t>C</w:t>
      </w:r>
      <w:r w:rsidRPr="002B2F4D">
        <w:rPr>
          <w:sz w:val="18"/>
        </w:rPr>
        <w:t>CA-ED</w:t>
      </w:r>
      <w:r w:rsidRPr="002B2F4D">
        <w:rPr>
          <w:strike/>
          <w:sz w:val="18"/>
        </w:rPr>
        <w:t xml:space="preserve"> shall not be</w:t>
      </w:r>
      <w:r w:rsidR="002B2F4D" w:rsidRPr="002B2F4D">
        <w:rPr>
          <w:sz w:val="18"/>
          <w:u w:val="single"/>
        </w:rPr>
        <w:t xml:space="preserve"> is not</w:t>
      </w:r>
      <w:r w:rsidRPr="002B2F4D">
        <w:rPr>
          <w:sz w:val="18"/>
        </w:rPr>
        <w:t xml:space="preserve"> required for license-exempt operation</w:t>
      </w:r>
      <w:r w:rsidR="002B2F4D" w:rsidRPr="002B2F4D">
        <w:rPr>
          <w:sz w:val="18"/>
          <w:u w:val="single"/>
        </w:rPr>
        <w:t xml:space="preserve"> in any band</w:t>
      </w:r>
      <w:r w:rsidRPr="002B2F4D">
        <w:rPr>
          <w:sz w:val="18"/>
        </w:rPr>
        <w:t>.</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F7908">
        <w:rPr>
          <w:strike/>
          <w:sz w:val="18"/>
          <w:highlight w:val="cyan"/>
        </w:rPr>
        <w:t>2</w:t>
      </w:r>
      <w:r w:rsidR="004F7908" w:rsidRPr="004F7908">
        <w:rPr>
          <w:sz w:val="18"/>
          <w:highlight w:val="cyan"/>
          <w:u w:val="single"/>
        </w:rPr>
        <w:t>3</w:t>
      </w:r>
      <w:r w:rsidRPr="00F55B23">
        <w:rPr>
          <w:sz w:val="18"/>
        </w:rPr>
        <w:t xml:space="preserve">—The requirement to indicate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Pr>
        <w:ind w:left="720"/>
      </w:pPr>
    </w:p>
    <w:p w:rsidR="002B2F4D" w:rsidRPr="002B2F4D" w:rsidRDefault="002B2F4D" w:rsidP="002B2F4D">
      <w:pPr>
        <w:ind w:left="720"/>
        <w:rPr>
          <w:sz w:val="18"/>
          <w:u w:val="single"/>
        </w:rPr>
      </w:pPr>
      <w:r w:rsidRPr="002B2F4D">
        <w:rPr>
          <w:sz w:val="18"/>
          <w:u w:val="single"/>
        </w:rPr>
        <w:t>NOTE</w:t>
      </w:r>
      <w:r w:rsidR="004F7908">
        <w:rPr>
          <w:sz w:val="18"/>
          <w:u w:val="single"/>
        </w:rPr>
        <w:t xml:space="preserve"> 1</w:t>
      </w:r>
      <w:r w:rsidRPr="002B2F4D">
        <w:rPr>
          <w:sz w:val="18"/>
          <w:u w:val="single"/>
        </w:rPr>
        <w:t>—CCA-ED is not required for license-exempt operation in any band.</w:t>
      </w:r>
    </w:p>
    <w:p w:rsidR="002B2F4D" w:rsidRDefault="002B2F4D" w:rsidP="00F55B23"/>
    <w:p w:rsidR="00E508E0" w:rsidRDefault="00E508E0" w:rsidP="00E508E0">
      <w:pPr>
        <w:ind w:left="720"/>
        <w:rPr>
          <w:u w:val="single"/>
        </w:rPr>
      </w:pPr>
      <w:r w:rsidRPr="00E508E0">
        <w:rPr>
          <w:u w:val="single"/>
        </w:rPr>
        <w:t>CCA-ED shall indicate 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r w:rsidR="004F7908">
        <w:rPr>
          <w:sz w:val="18"/>
          <w:u w:val="single"/>
        </w:rPr>
        <w:t xml:space="preserve"> 2</w:t>
      </w:r>
      <w:r w:rsidRPr="00E508E0">
        <w:rPr>
          <w:sz w:val="18"/>
          <w:u w:val="single"/>
        </w:rPr>
        <w:t>—The requirement to i</w:t>
      </w:r>
      <w:r w:rsidR="00FC6F2F">
        <w:rPr>
          <w:sz w:val="18"/>
          <w:u w:val="single"/>
        </w:rPr>
        <w:t>ndicate 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2B2F4D" w:rsidRPr="002B2F4D">
        <w:rPr>
          <w:b/>
          <w:i/>
          <w:u w:val="single"/>
        </w:rPr>
        <w:t xml:space="preserve"> </w:t>
      </w:r>
      <w:r w:rsidR="002B2F4D" w:rsidRPr="006F77E6">
        <w:rPr>
          <w:b/>
          <w:i/>
          <w:u w:val="single"/>
        </w:rPr>
        <w:t>&lt;paragraph break&gt;</w:t>
      </w:r>
    </w:p>
    <w:p w:rsidR="002B2F4D" w:rsidRDefault="002B2F4D" w:rsidP="00F55B23">
      <w:pPr>
        <w:ind w:left="720"/>
      </w:pPr>
    </w:p>
    <w:p w:rsidR="00F55B23" w:rsidRPr="002B2F4D" w:rsidRDefault="00F55B23" w:rsidP="00F55B23">
      <w:pPr>
        <w:ind w:left="720"/>
        <w:rPr>
          <w:sz w:val="18"/>
          <w:szCs w:val="18"/>
        </w:rPr>
      </w:pPr>
      <w:r w:rsidRPr="002B2F4D">
        <w:rPr>
          <w:strike/>
          <w:sz w:val="18"/>
          <w:szCs w:val="18"/>
        </w:rPr>
        <w:t xml:space="preserve">The </w:t>
      </w:r>
      <w:r w:rsidR="002B2F4D" w:rsidRPr="002B2F4D">
        <w:rPr>
          <w:b/>
          <w:i/>
          <w:sz w:val="18"/>
          <w:szCs w:val="18"/>
          <w:u w:val="single"/>
        </w:rPr>
        <w:t>&lt;smaller font&gt;</w:t>
      </w:r>
      <w:r w:rsidR="002B2F4D" w:rsidRPr="002B2F4D">
        <w:rPr>
          <w:sz w:val="18"/>
          <w:szCs w:val="18"/>
          <w:u w:val="single"/>
        </w:rPr>
        <w:t>NOTE</w:t>
      </w:r>
      <w:r w:rsidR="0021168D">
        <w:rPr>
          <w:sz w:val="18"/>
          <w:szCs w:val="18"/>
          <w:u w:val="single"/>
        </w:rPr>
        <w:t xml:space="preserve"> 1</w:t>
      </w:r>
      <w:r w:rsidR="002B2F4D" w:rsidRPr="002B2F4D">
        <w:rPr>
          <w:sz w:val="18"/>
          <w:szCs w:val="18"/>
          <w:u w:val="single"/>
        </w:rPr>
        <w:t>—</w:t>
      </w:r>
      <w:r w:rsidRPr="002B2F4D">
        <w:rPr>
          <w:sz w:val="18"/>
          <w:szCs w:val="18"/>
        </w:rPr>
        <w:t>CCA-ED is not required for license-exempt operation in any band.</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w:t>
      </w:r>
      <w:r w:rsidR="0021168D" w:rsidRPr="0021168D">
        <w:rPr>
          <w:sz w:val="18"/>
          <w:u w:val="single"/>
        </w:rPr>
        <w:t xml:space="preserve"> </w:t>
      </w:r>
      <w:r w:rsidR="0021168D" w:rsidRPr="0021168D">
        <w:rPr>
          <w:sz w:val="18"/>
          <w:highlight w:val="cyan"/>
          <w:u w:val="single"/>
        </w:rPr>
        <w:t>2</w:t>
      </w:r>
      <w:r w:rsidRPr="00F55B23">
        <w:rPr>
          <w:sz w:val="18"/>
        </w:rPr>
        <w:t>—The requirement to</w:t>
      </w:r>
      <w:r w:rsidRPr="00FC6F2F">
        <w:rPr>
          <w:strike/>
          <w:sz w:val="18"/>
        </w:rPr>
        <w:t xml:space="preserve"> </w:t>
      </w:r>
      <w:proofErr w:type="spellStart"/>
      <w:r w:rsidRPr="00FC6F2F">
        <w:rPr>
          <w:strike/>
          <w:sz w:val="18"/>
        </w:rPr>
        <w:t>issue</w:t>
      </w:r>
      <w:r w:rsidR="00FC6F2F" w:rsidRPr="00FC6F2F">
        <w:rPr>
          <w:sz w:val="18"/>
          <w:u w:val="single"/>
        </w:rPr>
        <w:t>indicate</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2B2F4D">
      <w:pPr>
        <w:ind w:left="720"/>
      </w:pPr>
    </w:p>
    <w:p w:rsidR="00F55B23" w:rsidRPr="002B2F4D" w:rsidRDefault="002B2F4D" w:rsidP="002B2F4D">
      <w:pPr>
        <w:ind w:left="720"/>
        <w:rPr>
          <w:sz w:val="18"/>
        </w:rPr>
      </w:pPr>
      <w:r w:rsidRPr="002B2F4D">
        <w:rPr>
          <w:strike/>
          <w:sz w:val="18"/>
          <w:szCs w:val="18"/>
        </w:rPr>
        <w:t xml:space="preserve">The </w:t>
      </w:r>
      <w:r w:rsidRPr="002B2F4D">
        <w:rPr>
          <w:b/>
          <w:i/>
          <w:sz w:val="18"/>
          <w:szCs w:val="18"/>
          <w:u w:val="single"/>
        </w:rPr>
        <w:t>&lt;smaller font&gt;</w:t>
      </w:r>
      <w:r w:rsidRPr="002B2F4D">
        <w:rPr>
          <w:sz w:val="18"/>
          <w:szCs w:val="18"/>
          <w:u w:val="single"/>
        </w:rPr>
        <w:t>NOTE</w:t>
      </w:r>
      <w:r w:rsidR="0021168D">
        <w:rPr>
          <w:sz w:val="18"/>
          <w:szCs w:val="18"/>
          <w:u w:val="single"/>
        </w:rPr>
        <w:t xml:space="preserve"> 1</w:t>
      </w:r>
      <w:r w:rsidRPr="002B2F4D">
        <w:rPr>
          <w:sz w:val="18"/>
          <w:szCs w:val="18"/>
          <w:u w:val="single"/>
        </w:rPr>
        <w:t>—</w:t>
      </w:r>
      <w:r w:rsidR="00F55B23" w:rsidRPr="002B2F4D">
        <w:rPr>
          <w:sz w:val="18"/>
        </w:rPr>
        <w:t>CCA-ED is not required for license-exempt operation in any band.</w:t>
      </w:r>
    </w:p>
    <w:p w:rsidR="00F55B23" w:rsidRDefault="00F55B23" w:rsidP="00F55B23">
      <w:pPr>
        <w:ind w:left="720"/>
      </w:pPr>
    </w:p>
    <w:p w:rsidR="00F55B23" w:rsidRDefault="00F55B23" w:rsidP="00F55B23">
      <w:pPr>
        <w:ind w:left="720"/>
      </w:pPr>
      <w:r>
        <w:lastRenderedPageBreak/>
        <w:t>CCA-ED shall indicate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CB3574">
        <w:t xml:space="preserve"> </w:t>
      </w:r>
      <w:r w:rsidR="00CB3574" w:rsidRPr="00CB3574">
        <w:rPr>
          <w:highlight w:val="yellow"/>
        </w:rPr>
        <w:t>[no secondary TVHT_4W?]</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NOTE</w:t>
      </w:r>
      <w:r w:rsidR="0021168D">
        <w:rPr>
          <w:sz w:val="18"/>
          <w:u w:val="single"/>
        </w:rPr>
        <w:t xml:space="preserve"> </w:t>
      </w:r>
      <w:r w:rsidR="0021168D" w:rsidRPr="0021168D">
        <w:rPr>
          <w:sz w:val="18"/>
          <w:highlight w:val="cyan"/>
          <w:u w:val="single"/>
        </w:rPr>
        <w:t>2</w:t>
      </w:r>
      <w:r w:rsidRPr="00F55B23">
        <w:rPr>
          <w:sz w:val="18"/>
        </w:rPr>
        <w:t xml:space="preserve">—The requirement to </w:t>
      </w:r>
      <w:proofErr w:type="spellStart"/>
      <w:r w:rsidR="00FC6F2F" w:rsidRPr="00FC6F2F">
        <w:rPr>
          <w:strike/>
          <w:sz w:val="18"/>
        </w:rPr>
        <w:t>issue</w:t>
      </w:r>
      <w:r w:rsidR="00FC6F2F" w:rsidRPr="00FC6F2F">
        <w:rPr>
          <w:sz w:val="18"/>
          <w:u w:val="single"/>
        </w:rPr>
        <w:t>indicate</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 xml:space="preserve">Change 3332.13 as follows: “CCA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w:t>
            </w:r>
            <w:proofErr w:type="gramStart"/>
            <w:r>
              <w:t>form  to</w:t>
            </w:r>
            <w:proofErr w:type="gramEnd"/>
            <w:r>
              <w:t xml:space="preserve">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852902" w:rsidRPr="00852902" w:rsidRDefault="00852902" w:rsidP="00852902">
      <w:r w:rsidRPr="00852902">
        <w:t xml:space="preserve">Change 561.46 as follows: </w:t>
      </w:r>
      <w:r>
        <w:t>“</w:t>
      </w:r>
      <w:r w:rsidRPr="00852902">
        <w:t>Reserved fields and subfields are set to 0 upon transmission and are ignored upon reception</w:t>
      </w:r>
      <w:r w:rsidRPr="00852902">
        <w:rPr>
          <w:u w:val="single"/>
        </w:rPr>
        <w:t xml:space="preserve"> (this includes reserved fields and subfields in the security encapsulation in protected frame bodies</w:t>
      </w:r>
      <w:r w:rsidR="005E2611">
        <w:rPr>
          <w:u w:val="single"/>
        </w:rPr>
        <w:t xml:space="preserve">, </w:t>
      </w:r>
      <w:proofErr w:type="spellStart"/>
      <w:r w:rsidR="005E2611">
        <w:rPr>
          <w:u w:val="single"/>
        </w:rPr>
        <w:t>nonces</w:t>
      </w:r>
      <w:proofErr w:type="spellEnd"/>
      <w:r w:rsidR="005E2611">
        <w:rPr>
          <w:u w:val="single"/>
        </w:rPr>
        <w:t xml:space="preserve"> and EAPOL-Key frames</w:t>
      </w:r>
      <w:r w:rsidRPr="00852902">
        <w:rPr>
          <w:u w:val="single"/>
        </w:rPr>
        <w:t xml:space="preserve"> (see Clause 11))</w:t>
      </w:r>
      <w:r w:rsidRPr="00852902">
        <w:t>.</w:t>
      </w:r>
      <w:r>
        <w:t>”</w:t>
      </w:r>
    </w:p>
    <w:p w:rsidR="00852902" w:rsidRDefault="00852902" w:rsidP="00852902"/>
    <w:p w:rsidR="00F603CC" w:rsidRDefault="00F603CC" w:rsidP="00852902">
      <w:r>
        <w:t>Change 872.35 as follows: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4-6 are reserved.</w:t>
      </w:r>
      <w:r>
        <w:t>”</w:t>
      </w:r>
    </w:p>
    <w:p w:rsidR="00F603CC" w:rsidRDefault="00F603CC" w:rsidP="00852902"/>
    <w:p w:rsidR="00F603CC"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Pr="00F603CC">
        <w:rPr>
          <w:u w:val="single"/>
        </w:rPr>
        <w:t>In</w:t>
      </w:r>
      <w:proofErr w:type="spellEnd"/>
      <w:r w:rsidRPr="00F603CC">
        <w:rPr>
          <w:u w:val="single"/>
        </w:rPr>
        <w:t xml:space="preserve"> this case, the Query Response Length Limit is reserved</w:t>
      </w:r>
      <w:r>
        <w:t xml:space="preserve">.” </w:t>
      </w:r>
      <w:r w:rsidRPr="00D7364F">
        <w:rPr>
          <w:highlight w:val="yellow"/>
        </w:rPr>
        <w:t>[</w:t>
      </w:r>
      <w:proofErr w:type="gramStart"/>
      <w:r w:rsidRPr="00D7364F">
        <w:rPr>
          <w:highlight w:val="yellow"/>
        </w:rPr>
        <w:t>lots</w:t>
      </w:r>
      <w:proofErr w:type="gramEnd"/>
      <w:r w:rsidRPr="00D7364F">
        <w:rPr>
          <w:highlight w:val="yellow"/>
        </w:rPr>
        <w:t xml:space="preserve"> of missing “</w:t>
      </w:r>
      <w:proofErr w:type="spellStart"/>
      <w:r w:rsidRPr="00D7364F">
        <w:rPr>
          <w:highlight w:val="yellow"/>
        </w:rPr>
        <w:t>field”s</w:t>
      </w:r>
      <w:proofErr w:type="spellEnd"/>
      <w:r w:rsidRPr="00D7364F">
        <w:rPr>
          <w:highlight w:val="yellow"/>
        </w:rPr>
        <w:t xml:space="preserve"> around here!</w:t>
      </w:r>
      <w:r w:rsidR="00D7364F" w:rsidRPr="00D7364F">
        <w:rPr>
          <w:highlight w:val="yellow"/>
        </w:rPr>
        <w:t>]</w:t>
      </w:r>
    </w:p>
    <w:p w:rsidR="00F603CC" w:rsidRDefault="00F603CC" w:rsidP="00852902"/>
    <w:p w:rsidR="00D7364F" w:rsidRDefault="00D7364F" w:rsidP="00D7364F">
      <w:r>
        <w:t>Change 1001.14 as follows: “</w:t>
      </w:r>
      <w:r w:rsidRPr="00D7364F">
        <w:rPr>
          <w:strike/>
        </w:rPr>
        <w:t xml:space="preserve">value of the </w:t>
      </w:r>
      <w:r>
        <w:t xml:space="preserve">AID field is </w:t>
      </w:r>
      <w:proofErr w:type="spellStart"/>
      <w:r w:rsidRPr="00D7364F">
        <w:rPr>
          <w:strike/>
        </w:rPr>
        <w:t>ignored</w:t>
      </w:r>
      <w:r w:rsidRPr="00D7364F">
        <w:rPr>
          <w:u w:val="single"/>
        </w:rPr>
        <w:t>reserved</w:t>
      </w:r>
      <w:proofErr w:type="spellEnd"/>
      <w:r>
        <w:t>”</w:t>
      </w:r>
      <w:r w:rsidR="00AA695D">
        <w:t>.</w:t>
      </w:r>
    </w:p>
    <w:p w:rsidR="00D7364F" w:rsidRDefault="00D7364F" w:rsidP="00852902"/>
    <w:p w:rsidR="00D7364F" w:rsidRDefault="00D7364F" w:rsidP="00852902">
      <w:r>
        <w:t>Change 1011.37 as follows: “</w:t>
      </w:r>
      <w:r w:rsidRPr="00D7364F">
        <w:rPr>
          <w:strike/>
        </w:rPr>
        <w:t xml:space="preserve">value of the </w:t>
      </w:r>
      <w:r w:rsidRPr="00D7364F">
        <w:t xml:space="preserve">PCP Active subfield is </w:t>
      </w:r>
      <w:proofErr w:type="spellStart"/>
      <w:r w:rsidRPr="00D7364F">
        <w:rPr>
          <w:strike/>
        </w:rPr>
        <w:t>ignored</w:t>
      </w:r>
      <w:r w:rsidRPr="00D7364F">
        <w:rPr>
          <w:u w:val="single"/>
        </w:rPr>
        <w:t>reserved</w:t>
      </w:r>
      <w:proofErr w:type="spellEnd"/>
      <w:r>
        <w:t>”.</w:t>
      </w:r>
    </w:p>
    <w:p w:rsidR="00D7364F" w:rsidRDefault="00D7364F" w:rsidP="00852902"/>
    <w:p w:rsidR="00106140" w:rsidRDefault="00106140" w:rsidP="00852902">
      <w:r>
        <w:t>Change 1185.28 as follows: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4B0889" w:rsidRDefault="004B0889" w:rsidP="00852902">
      <w:pPr>
        <w:rPr>
          <w:rFonts w:ascii="TimesNewRomanPSMT" w:hAnsi="TimesNewRomanPSMT" w:cs="TimesNewRomanPSMT"/>
          <w:sz w:val="20"/>
          <w:lang w:eastAsia="ja-JP"/>
        </w:rPr>
      </w:pPr>
      <w:r>
        <w:t>Change 1870.34 as follows: “</w:t>
      </w:r>
      <w:r>
        <w:rPr>
          <w:rFonts w:ascii="TimesNewRomanPSMT" w:hAnsi="TimesNewRomanPSMT" w:cs="TimesNewRomanPSMT"/>
          <w:sz w:val="20"/>
          <w:lang w:eastAsia="ja-JP"/>
        </w:rPr>
        <w:t>field</w:t>
      </w:r>
      <w:r w:rsidRPr="004B0889">
        <w:rPr>
          <w:rFonts w:ascii="TimesNewRomanPSMT" w:hAnsi="TimesNewRomanPSMT" w:cs="TimesNewRomanPSMT"/>
          <w:strike/>
          <w:sz w:val="20"/>
          <w:lang w:eastAsia="ja-JP"/>
        </w:rPr>
        <w:t xml:space="preserve"> value</w:t>
      </w:r>
      <w:r>
        <w:rPr>
          <w:rFonts w:ascii="TimesNewRomanPSMT" w:hAnsi="TimesNewRomanPSMT" w:cs="TimesNewRomanPSMT"/>
          <w:sz w:val="20"/>
          <w:lang w:eastAsia="ja-JP"/>
        </w:rPr>
        <w:t xml:space="preserve"> is </w:t>
      </w:r>
      <w:proofErr w:type="spellStart"/>
      <w:r w:rsidRPr="004B0889">
        <w:rPr>
          <w:rFonts w:ascii="TimesNewRomanPSMT" w:hAnsi="TimesNewRomanPSMT" w:cs="TimesNewRomanPSMT"/>
          <w:strike/>
          <w:sz w:val="20"/>
          <w:lang w:eastAsia="ja-JP"/>
        </w:rPr>
        <w:t>ignored</w:t>
      </w:r>
      <w:r w:rsidRPr="004B0889">
        <w:rPr>
          <w:rFonts w:ascii="TimesNewRomanPSMT" w:hAnsi="TimesNewRomanPSMT" w:cs="TimesNewRomanPSMT"/>
          <w:sz w:val="20"/>
          <w:u w:val="single"/>
          <w:lang w:eastAsia="ja-JP"/>
        </w:rPr>
        <w:t>reserved</w:t>
      </w:r>
      <w:proofErr w:type="spellEnd"/>
      <w:r>
        <w:rPr>
          <w:rFonts w:ascii="TimesNewRomanPSMT" w:hAnsi="TimesNewRomanPSMT" w:cs="TimesNewRomanPSMT"/>
          <w:sz w:val="20"/>
          <w:lang w:eastAsia="ja-JP"/>
        </w:rPr>
        <w:t>”.</w:t>
      </w:r>
    </w:p>
    <w:p w:rsidR="008E768C" w:rsidRDefault="008E768C" w:rsidP="00852902"/>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F603CC" w:rsidRDefault="00F603CC" w:rsidP="00852902">
      <w:r>
        <w:t>Change 1914.50 as follows: “</w:t>
      </w:r>
      <w:r w:rsidRPr="00F603CC">
        <w:t>are reserved</w:t>
      </w:r>
      <w:r w:rsidRPr="00F603CC">
        <w:rPr>
          <w:strike/>
        </w:rPr>
        <w:t xml:space="preserve"> and shall be set to 0 </w:t>
      </w:r>
      <w:r w:rsidRPr="00D7364F">
        <w:rPr>
          <w:strike/>
          <w:highlight w:val="yellow"/>
        </w:rPr>
        <w:t>on transmission</w:t>
      </w:r>
      <w:r>
        <w:t>”</w:t>
      </w:r>
      <w:r w:rsidR="00987023">
        <w:t>.</w:t>
      </w:r>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lastRenderedPageBreak/>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t>REVISED</w:t>
      </w:r>
    </w:p>
    <w:p w:rsidR="00C46FAF" w:rsidRDefault="00C46FAF" w:rsidP="00C46FAF"/>
    <w:p w:rsidR="002F2A5B" w:rsidRDefault="00C46FAF" w:rsidP="00C46FAF">
      <w:r w:rsidRPr="00C23334">
        <w:t>Make the changes shown under “Proposed changes” f</w:t>
      </w:r>
      <w:r>
        <w:t>or CID 6583 in &lt;this document&gt;, which address the comment (including some missing instances of reserved quanta) as far as it pertains to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w:t>
      </w:r>
      <w:proofErr w:type="gramStart"/>
      <w:r w:rsidRPr="008A4577">
        <w:rPr>
          <w:rFonts w:ascii="TimesNewRomanPSMT" w:hAnsi="TimesNewRomanPSMT" w:cs="TimesNewRomanPSMT"/>
          <w:highlight w:val="yellow"/>
          <w:u w:val="single"/>
          <w:lang w:eastAsia="ja-JP"/>
        </w:rPr>
        <w:t>not</w:t>
      </w:r>
      <w:proofErr w:type="gramEnd"/>
      <w:r w:rsidRPr="008A4577">
        <w:rPr>
          <w:rFonts w:ascii="TimesNewRomanPSMT" w:hAnsi="TimesNewRomanPSMT" w:cs="TimesNewRomanPSMT"/>
          <w:highlight w:val="yellow"/>
          <w:u w:val="single"/>
          <w:lang w:eastAsia="ja-JP"/>
        </w:rPr>
        <w:t xml:space="preserve"> for DMG</w:t>
      </w:r>
      <w:r>
        <w:rPr>
          <w:rFonts w:ascii="TimesNewRomanPSMT" w:hAnsi="TimesNewRomanPSMT" w:cs="TimesNewRomanPSMT"/>
          <w:highlight w:val="yellow"/>
          <w:u w:val="single"/>
          <w:lang w:eastAsia="ja-JP"/>
        </w:rPr>
        <w:t xml:space="preserve"> if the DMG STA doesn’t use 802.11 open system </w:t>
      </w:r>
      <w:proofErr w:type="spellStart"/>
      <w:r>
        <w:rPr>
          <w:rFonts w:ascii="TimesNewRomanPSMT" w:hAnsi="TimesNewRomanPSMT" w:cs="TimesNewRomanPSMT"/>
          <w:highlight w:val="yellow"/>
          <w:u w:val="single"/>
          <w:lang w:eastAsia="ja-JP"/>
        </w:rPr>
        <w:t>auth</w:t>
      </w:r>
      <w:proofErr w:type="spellEnd"/>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w:t>
      </w:r>
      <w:proofErr w:type="spellStart"/>
      <w:r>
        <w:rPr>
          <w:rFonts w:ascii="TimesNewRomanPSMT" w:hAnsi="TimesNewRomanPSMT" w:cs="TimesNewRomanPSMT"/>
          <w:highlight w:val="yellow"/>
          <w:u w:val="single"/>
          <w:lang w:eastAsia="ja-JP"/>
        </w:rPr>
        <w:t>NOTEd</w:t>
      </w:r>
      <w:proofErr w:type="spellEnd"/>
      <w:r>
        <w:rPr>
          <w:rFonts w:ascii="TimesNewRomanPSMT" w:hAnsi="TimesNewRomanPSMT" w:cs="TimesNewRomanPSMT"/>
          <w:highlight w:val="yellow"/>
          <w:u w:val="single"/>
          <w:lang w:eastAsia="ja-JP"/>
        </w:rPr>
        <w:t>?</w:t>
      </w:r>
      <w:r w:rsidRPr="008A4577">
        <w:rPr>
          <w:rFonts w:ascii="TimesNewRomanPSMT" w:hAnsi="TimesNewRomanPSMT" w:cs="TimesNewRomanPSMT"/>
          <w:highlight w:val="yellow"/>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proofErr w:type="spellEnd"/>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lastRenderedPageBreak/>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DB0C21">
        <w:rPr>
          <w:rFonts w:ascii="TimesNewRomanPSMT" w:hAnsi="TimesNewRomanPSMT" w:cs="TimesNewRomanPSMT"/>
          <w:lang w:eastAsia="ja-JP"/>
        </w:rPr>
        <w:t>,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proofErr w:type="gram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proofErr w:type="gramEnd"/>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proofErr w:type="gram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proofErr w:type="gramEnd"/>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 xml:space="preserve">s 1,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w:t>
      </w:r>
      <w:proofErr w:type="gramStart"/>
      <w:r w:rsidRPr="008A4577">
        <w:rPr>
          <w:rFonts w:ascii="TimesNewRomanPSMT" w:hAnsi="TimesNewRomanPSMT" w:cs="TimesNewRomanPSMT"/>
          <w:highlight w:val="yellow"/>
          <w:u w:val="single"/>
          <w:lang w:eastAsia="ja-JP"/>
        </w:rPr>
        <w:t>not</w:t>
      </w:r>
      <w:proofErr w:type="gramEnd"/>
      <w:r w:rsidRPr="008A4577">
        <w:rPr>
          <w:rFonts w:ascii="TimesNewRomanPSMT" w:hAnsi="TimesNewRomanPSMT" w:cs="TimesNewRomanPSMT"/>
          <w:highlight w:val="yellow"/>
          <w:u w:val="single"/>
          <w:lang w:eastAsia="ja-JP"/>
        </w:rPr>
        <w:t xml:space="preserve"> for DMG</w:t>
      </w:r>
      <w:r>
        <w:rPr>
          <w:rFonts w:ascii="TimesNewRomanPSMT" w:hAnsi="TimesNewRomanPSMT" w:cs="TimesNewRomanPSMT"/>
          <w:highlight w:val="yellow"/>
          <w:u w:val="single"/>
          <w:lang w:eastAsia="ja-JP"/>
        </w:rPr>
        <w:t xml:space="preserve"> if the DMG STA doesn’t use 802.11 open system </w:t>
      </w:r>
      <w:proofErr w:type="spellStart"/>
      <w:r>
        <w:rPr>
          <w:rFonts w:ascii="TimesNewRomanPSMT" w:hAnsi="TimesNewRomanPSMT" w:cs="TimesNewRomanPSMT"/>
          <w:highlight w:val="yellow"/>
          <w:u w:val="single"/>
          <w:lang w:eastAsia="ja-JP"/>
        </w:rPr>
        <w:t>auth</w:t>
      </w:r>
      <w:proofErr w:type="spellEnd"/>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w:t>
      </w:r>
      <w:proofErr w:type="spellStart"/>
      <w:r>
        <w:rPr>
          <w:rFonts w:ascii="TimesNewRomanPSMT" w:hAnsi="TimesNewRomanPSMT" w:cs="TimesNewRomanPSMT"/>
          <w:highlight w:val="yellow"/>
          <w:u w:val="single"/>
          <w:lang w:eastAsia="ja-JP"/>
        </w:rPr>
        <w:t>NOTEd</w:t>
      </w:r>
      <w:proofErr w:type="spellEnd"/>
      <w:r>
        <w:rPr>
          <w:rFonts w:ascii="TimesNewRomanPSMT" w:hAnsi="TimesNewRomanPSMT" w:cs="TimesNewRomanPSMT"/>
          <w:highlight w:val="yellow"/>
          <w:u w:val="single"/>
          <w:lang w:eastAsia="ja-JP"/>
        </w:rPr>
        <w:t>?</w:t>
      </w:r>
      <w:r w:rsidRPr="008A4577">
        <w:rPr>
          <w:rFonts w:ascii="TimesNewRomanPSMT" w:hAnsi="TimesNewRomanPSMT" w:cs="TimesNewRomanPSMT"/>
          <w:highlight w:val="yellow"/>
          <w:u w:val="single"/>
          <w:lang w:eastAsia="ja-JP"/>
        </w:rPr>
        <w:t>]</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w:t>
      </w:r>
      <w:proofErr w:type="spellStart"/>
      <w:r w:rsidRPr="008A4577">
        <w:rPr>
          <w:rFonts w:ascii="TimesNewRomanPSMT" w:hAnsi="TimesNewRomanPSMT" w:cs="TimesNewRomanPSMT"/>
          <w:highlight w:val="yellow"/>
          <w:lang w:eastAsia="ja-JP"/>
        </w:rPr>
        <w:t>ASSOCIATE.indication</w:t>
      </w:r>
      <w:proofErr w:type="spellEnd"/>
      <w:r w:rsidRPr="008A4577">
        <w:rPr>
          <w:rFonts w:ascii="TimesNewRomanPSMT" w:hAnsi="TimesNewRomanPSMT" w:cs="TimesNewRomanPSMT"/>
          <w:highlight w:val="yellow"/>
          <w:lang w:eastAsia="ja-JP"/>
        </w:rPr>
        <w:t xml:space="preserve"> primitive, when management frame protection is not in use, the SME shall delete any PTKSA and temporal keys held for communication with the STA by using the MLME-</w:t>
      </w:r>
      <w:proofErr w:type="spellStart"/>
      <w:r w:rsidRPr="008A4577">
        <w:rPr>
          <w:rFonts w:ascii="TimesNewRomanPSMT" w:hAnsi="TimesNewRomanPSMT" w:cs="TimesNewRomanPSMT"/>
          <w:highlight w:val="yellow"/>
          <w:lang w:eastAsia="ja-JP"/>
        </w:rPr>
        <w:t>DELETEKEYS.request</w:t>
      </w:r>
      <w:proofErr w:type="spellEnd"/>
      <w:r w:rsidRPr="008A4577">
        <w:rPr>
          <w:rFonts w:ascii="TimesNewRomanPSMT" w:hAnsi="TimesNewRomanPSMT" w:cs="TimesNewRomanPSMT"/>
          <w:highlight w:val="yellow"/>
          <w:lang w:eastAsia="ja-JP"/>
        </w:rPr>
        <w:t xml:space="preserve"> primitive (see 11.5.18 (RSNA security association termination))</w:t>
      </w:r>
      <w:r>
        <w:rPr>
          <w:rFonts w:ascii="TimesNewRomanPSMT" w:hAnsi="TimesNewRomanPSMT" w:cs="TimesNewRomanPSMT"/>
          <w:highlight w:val="yellow"/>
          <w:lang w:eastAsia="ja-JP"/>
        </w:rPr>
        <w:t xml:space="preserve"> – CHECK, not in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proofErr w:type="spellStart"/>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proofErr w:type="gram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F2A5B">
      <w:pPr>
        <w:pStyle w:val="ListParagraph"/>
        <w:ind w:left="360"/>
        <w:rPr>
          <w:rFonts w:ascii="TimesNewRomanPSMT" w:hAnsi="TimesNewRomanPSMT" w:cs="TimesNewRomanPSMT"/>
          <w:lang w:eastAsia="ja-JP"/>
        </w:rPr>
      </w:pPr>
    </w:p>
    <w:p w:rsidR="002F2A5B" w:rsidRPr="003C2841" w:rsidRDefault="002F2A5B" w:rsidP="002F2A5B">
      <w:pPr>
        <w:numPr>
          <w:ilvl w:val="1"/>
          <w:numId w:val="39"/>
        </w:numPr>
        <w:autoSpaceDE w:val="0"/>
        <w:autoSpaceDN w:val="0"/>
        <w:adjustRightInd w:val="0"/>
        <w:ind w:left="108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A15328"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0E7755" w:rsidRDefault="002F2A5B" w:rsidP="002F2A5B">
      <w:pPr>
        <w:pStyle w:val="ListParagraph"/>
        <w:numPr>
          <w:ilvl w:val="1"/>
          <w:numId w:val="39"/>
        </w:numPr>
        <w:autoSpaceDE w:val="0"/>
        <w:autoSpaceDN w:val="0"/>
        <w:adjustRightInd w:val="0"/>
        <w:ind w:left="108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lastRenderedPageBreak/>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F42589">
        <w:rPr>
          <w:rFonts w:ascii="TimesNewRomanPSMT" w:hAnsi="TimesNewRomanPSMT" w:cs="TimesNewRomanPSMT"/>
          <w:lang w:eastAsia="ja-JP"/>
        </w:rPr>
        <w:t>,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proofErr w:type="gram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proofErr w:type="gramEnd"/>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proofErr w:type="gram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proofErr w:type="gramEnd"/>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F42589" w:rsidRDefault="002F2A5B" w:rsidP="002F2A5B">
      <w:pPr>
        <w:autoSpaceDE w:val="0"/>
        <w:autoSpaceDN w:val="0"/>
        <w:adjustRightInd w:val="0"/>
        <w:rPr>
          <w:rFonts w:ascii="TimesNewRomanPSMT" w:hAnsi="TimesNewRomanPSMT" w:cs="TimesNewRomanPSMT"/>
          <w:lang w:eastAsia="ja-JP"/>
        </w:rPr>
      </w:pPr>
      <w:r w:rsidRPr="00E72399">
        <w:rPr>
          <w:rFonts w:ascii="TimesNewRomanPSMT" w:hAnsi="TimesNewRomanPSMT" w:cs="TimesNewRomanPSMT"/>
          <w:highlight w:val="yellow"/>
          <w:lang w:eastAsia="ja-JP"/>
        </w:rPr>
        <w:t xml:space="preserve">An AP may provide </w:t>
      </w:r>
      <w:proofErr w:type="spellStart"/>
      <w:r w:rsidRPr="00E72399">
        <w:rPr>
          <w:rFonts w:ascii="TimesNewRomanPSMT" w:hAnsi="TimesNewRomanPSMT" w:cs="TimesNewRomanPSMT"/>
          <w:highlight w:val="yellow"/>
          <w:lang w:eastAsia="ja-JP"/>
        </w:rPr>
        <w:t>neighbor</w:t>
      </w:r>
      <w:proofErr w:type="spellEnd"/>
      <w:r w:rsidRPr="00E72399">
        <w:rPr>
          <w:rFonts w:ascii="TimesNewRomanPSMT" w:hAnsi="TimesNewRomanPSMT" w:cs="TimesNewRomanPSMT"/>
          <w:highlight w:val="yellow"/>
          <w:lang w:eastAsia="ja-JP"/>
        </w:rPr>
        <w:t xml:space="preserve"> report information to a STA that requests authentication or association by responding with an Authentication or (Re</w:t>
      </w:r>
      <w:proofErr w:type="gramStart"/>
      <w:r w:rsidRPr="00E72399">
        <w:rPr>
          <w:rFonts w:ascii="TimesNewRomanPSMT" w:hAnsi="TimesNewRomanPSMT" w:cs="TimesNewRomanPSMT"/>
          <w:highlight w:val="yellow"/>
          <w:lang w:eastAsia="ja-JP"/>
        </w:rPr>
        <w:t>)Association</w:t>
      </w:r>
      <w:proofErr w:type="gramEnd"/>
      <w:r w:rsidRPr="00E72399">
        <w:rPr>
          <w:rFonts w:ascii="TimesNewRomanPSMT" w:hAnsi="TimesNewRomanPSMT" w:cs="TimesNewRomanPSMT"/>
          <w:highlight w:val="yellow"/>
          <w:lang w:eastAsia="ja-JP"/>
        </w:rPr>
        <w:t xml:space="preserve"> Response frame that includes the Reason Code field set to </w:t>
      </w:r>
      <w:r w:rsidRPr="00E72399">
        <w:rPr>
          <w:rFonts w:ascii="TimesNewRomanPSMT" w:hAnsi="TimesNewRomanPSMT" w:cs="TimesNewRomanPSMT"/>
          <w:highlight w:val="yellow"/>
          <w:lang w:eastAsia="ja-JP"/>
        </w:rPr>
        <w:lastRenderedPageBreak/>
        <w:t xml:space="preserve">REJECTED_WITH_SUGGESTED_BSS_TRANSITION and that includes one or more </w:t>
      </w:r>
      <w:proofErr w:type="spellStart"/>
      <w:r w:rsidRPr="00E72399">
        <w:rPr>
          <w:rFonts w:ascii="TimesNewRomanPSMT" w:hAnsi="TimesNewRomanPSMT" w:cs="TimesNewRomanPSMT"/>
          <w:highlight w:val="yellow"/>
          <w:lang w:eastAsia="ja-JP"/>
        </w:rPr>
        <w:t>Neighbor</w:t>
      </w:r>
      <w:proofErr w:type="spellEnd"/>
      <w:r w:rsidRPr="00E72399">
        <w:rPr>
          <w:rFonts w:ascii="TimesNewRomanPSMT" w:hAnsi="TimesNewRomanPSMT" w:cs="TimesNewRomanPSMT"/>
          <w:highlight w:val="yellow"/>
          <w:lang w:eastAsia="ja-JP"/>
        </w:rPr>
        <w:t xml:space="preserve"> Report elements.</w:t>
      </w:r>
      <w:r>
        <w:rPr>
          <w:rFonts w:ascii="TimesNewRomanPSMT" w:hAnsi="TimesNewRomanPSMT" w:cs="TimesNewRomanPSMT"/>
          <w:lang w:eastAsia="ja-JP"/>
        </w:rPr>
        <w:t xml:space="preserve"> </w:t>
      </w:r>
      <w:r w:rsidRPr="00E72399">
        <w:rPr>
          <w:rFonts w:ascii="TimesNewRomanPSMT" w:hAnsi="TimesNewRomanPSMT" w:cs="TimesNewRomanPSMT"/>
          <w:highlight w:val="yellow"/>
          <w:lang w:eastAsia="ja-JP"/>
        </w:rPr>
        <w:t>[</w:t>
      </w:r>
      <w:proofErr w:type="gramStart"/>
      <w:r w:rsidRPr="00E72399">
        <w:rPr>
          <w:rFonts w:ascii="TimesNewRomanPSMT" w:hAnsi="TimesNewRomanPSMT" w:cs="TimesNewRomanPSMT"/>
          <w:highlight w:val="yellow"/>
          <w:lang w:eastAsia="ja-JP"/>
        </w:rPr>
        <w:t>what</w:t>
      </w:r>
      <w:proofErr w:type="gramEnd"/>
      <w:r w:rsidRPr="00E72399">
        <w:rPr>
          <w:rFonts w:ascii="TimesNewRomanPSMT" w:hAnsi="TimesNewRomanPSMT" w:cs="TimesNewRomanPSMT"/>
          <w:highlight w:val="yellow"/>
          <w:lang w:eastAsia="ja-JP"/>
        </w:rPr>
        <w:t xml:space="preserve"> is this doing here?</w:t>
      </w:r>
      <w:r>
        <w:rPr>
          <w:rFonts w:ascii="TimesNewRomanPSMT" w:hAnsi="TimesNewRomanPSMT" w:cs="TimesNewRomanPSMT"/>
          <w:highlight w:val="yellow"/>
          <w:lang w:eastAsia="ja-JP"/>
        </w:rPr>
        <w:t xml:space="preserve"> and why is this not in the </w:t>
      </w:r>
      <w:proofErr w:type="spellStart"/>
      <w:r>
        <w:rPr>
          <w:rFonts w:ascii="TimesNewRomanPSMT" w:hAnsi="TimesNewRomanPSMT" w:cs="TimesNewRomanPSMT"/>
          <w:highlight w:val="yellow"/>
          <w:lang w:eastAsia="ja-JP"/>
        </w:rPr>
        <w:t>auth</w:t>
      </w:r>
      <w:proofErr w:type="spellEnd"/>
      <w:r>
        <w:rPr>
          <w:rFonts w:ascii="TimesNewRomanPSMT" w:hAnsi="TimesNewRomanPSMT" w:cs="TimesNewRomanPSMT"/>
          <w:highlight w:val="yellow"/>
          <w:lang w:eastAsia="ja-JP"/>
        </w:rPr>
        <w:t xml:space="preserve"> or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w:t>
      </w:r>
      <w:proofErr w:type="spellStart"/>
      <w:r>
        <w:rPr>
          <w:rFonts w:ascii="TimesNewRomanPSMT" w:hAnsi="TimesNewRomanPSMT" w:cs="TimesNewRomanPSMT"/>
          <w:highlight w:val="yellow"/>
          <w:lang w:eastAsia="ja-JP"/>
        </w:rPr>
        <w:t>subclauses</w:t>
      </w:r>
      <w:proofErr w:type="spellEnd"/>
      <w:r>
        <w:rPr>
          <w:rFonts w:ascii="TimesNewRomanPSMT" w:hAnsi="TimesNewRomanPSMT" w:cs="TimesNewRomanPSMT"/>
          <w:highlight w:val="yellow"/>
          <w:lang w:eastAsia="ja-JP"/>
        </w:rPr>
        <w:t xml:space="preserve"> too?</w:t>
      </w:r>
      <w:r w:rsidRPr="00E72399">
        <w:rPr>
          <w:rFonts w:ascii="TimesNewRomanPSMT" w:hAnsi="TimesNewRomanPSMT" w:cs="TimesNewRomanPSMT"/>
          <w:highlight w:val="yellow"/>
          <w:lang w:eastAsia="ja-JP"/>
        </w:rPr>
        <w:t>]</w:t>
      </w:r>
    </w:p>
    <w:p w:rsidR="002F2A5B" w:rsidRDefault="002F2A5B"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To send an SA Query Request frame to a peer STA, the SME shall issue an MLME-SA-</w:t>
      </w:r>
      <w:proofErr w:type="spellStart"/>
      <w:r w:rsidRPr="00BA7212">
        <w:rPr>
          <w:rFonts w:ascii="TimesNewRomanPSMT" w:hAnsi="TimesNewRomanPSMT" w:cs="TimesNewRomanPSMT"/>
          <w:szCs w:val="22"/>
          <w:lang w:eastAsia="ja-JP"/>
        </w:rPr>
        <w:t>QUERY.request</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 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proofErr w:type="spellStart"/>
      <w:r w:rsidRPr="00496F42">
        <w:rPr>
          <w:rFonts w:ascii="TimesNewRomanPSMT" w:hAnsi="TimesNewRomanPSMT" w:cs="TimesNewRomanPSMT"/>
          <w:strike/>
          <w:szCs w:val="22"/>
          <w:lang w:eastAsia="ja-JP"/>
        </w:rPr>
        <w:t>when</w:t>
      </w:r>
      <w:r w:rsidRPr="00496F42">
        <w:rPr>
          <w:rFonts w:ascii="TimesNewRomanPSMT" w:hAnsi="TimesNewRomanPSMT" w:cs="TimesNewRomanPSMT"/>
          <w:szCs w:val="22"/>
          <w:u w:val="single"/>
          <w:lang w:eastAsia="ja-JP"/>
        </w:rPr>
        <w:t>if</w:t>
      </w:r>
      <w:proofErr w:type="spellEnd"/>
      <w:r w:rsidRPr="00BA7212">
        <w:rPr>
          <w:rFonts w:ascii="TimesNewRomanPSMT" w:hAnsi="TimesNewRomanPSMT" w:cs="TimesNewRomanPSMT"/>
          <w:szCs w:val="22"/>
          <w:lang w:eastAsia="ja-JP"/>
        </w:rPr>
        <w:t xml:space="preserve"> all of the following are true</w:t>
      </w:r>
      <w:r>
        <w:rPr>
          <w:u w:val="single"/>
        </w:rPr>
        <w:t xml:space="preserve"> and shall not respond otherwise</w:t>
      </w:r>
      <w:r w:rsidRPr="00BA7212">
        <w:rPr>
          <w:rFonts w:ascii="TimesNewRomanPSMT" w:hAnsi="TimesNewRomanPSMT" w:cs="TimesNewRomanPSMT"/>
          <w:szCs w:val="22"/>
          <w:lang w:eastAsia="ja-JP"/>
        </w:rPr>
        <w:t>: the receiving STA is currently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associated to the sending STA, and no pending MLME-</w:t>
      </w:r>
      <w:proofErr w:type="spellStart"/>
      <w:r w:rsidRPr="00BA7212">
        <w:rPr>
          <w:rFonts w:ascii="TimesNewRomanPSMT" w:hAnsi="TimesNewRomanPSMT" w:cs="TimesNewRomanPSMT"/>
          <w:szCs w:val="22"/>
          <w:lang w:eastAsia="ja-JP"/>
        </w:rPr>
        <w:t>ASSOCIATE.request</w:t>
      </w:r>
      <w:proofErr w:type="spellEnd"/>
      <w:r w:rsidRPr="00BA7212">
        <w:rPr>
          <w:rFonts w:ascii="TimesNewRomanPSMT" w:hAnsi="TimesNewRomanPSMT" w:cs="TimesNewRomanPSMT"/>
          <w:szCs w:val="22"/>
          <w:lang w:eastAsia="ja-JP"/>
        </w:rPr>
        <w:t xml:space="preserve"> or MLME</w:t>
      </w:r>
      <w:r>
        <w:rPr>
          <w:rFonts w:ascii="TimesNewRomanPSMT" w:hAnsi="TimesNewRomanPSMT" w:cs="TimesNewRomanPSMT"/>
          <w:szCs w:val="22"/>
          <w:lang w:eastAsia="ja-JP"/>
        </w:rPr>
        <w:noBreakHyphen/>
      </w:r>
      <w:proofErr w:type="spellStart"/>
      <w:r w:rsidRPr="00BA7212">
        <w:rPr>
          <w:rFonts w:ascii="TimesNewRomanPSMT" w:hAnsi="TimesNewRomanPSMT" w:cs="TimesNewRomanPSMT"/>
          <w:szCs w:val="22"/>
          <w:lang w:eastAsia="ja-JP"/>
        </w:rPr>
        <w:t>REASSOCIATE.request</w:t>
      </w:r>
      <w:proofErr w:type="spellEnd"/>
      <w:r w:rsidRPr="00BA7212">
        <w:rPr>
          <w:rFonts w:ascii="TimesNewRomanPSMT" w:hAnsi="TimesNewRomanPSMT" w:cs="TimesNewRomanPSMT"/>
          <w:szCs w:val="22"/>
          <w:lang w:eastAsia="ja-JP"/>
        </w:rPr>
        <w:t xml:space="preserve"> primitives are outstanding for </w:t>
      </w:r>
      <w:r w:rsidRPr="002B6F00">
        <w:rPr>
          <w:rFonts w:ascii="TimesNewRomanPSMT" w:hAnsi="TimesNewRomanPSMT" w:cs="TimesNewRomanPSMT"/>
          <w:szCs w:val="22"/>
          <w:lang w:eastAsia="ja-JP"/>
        </w:rPr>
        <w:t>the</w:t>
      </w:r>
      <w:r>
        <w:rPr>
          <w:rFonts w:ascii="TimesNewRomanPSMT" w:hAnsi="TimesNewRomanPSMT" w:cs="TimesNewRomanPSMT"/>
          <w:szCs w:val="22"/>
          <w:u w:val="single"/>
          <w:lang w:eastAsia="ja-JP"/>
        </w:rPr>
        <w:t xml:space="preserve"> receiving</w:t>
      </w:r>
      <w:r w:rsidRPr="00BA7212">
        <w:rPr>
          <w:rFonts w:ascii="TimesNewRomanPSMT" w:hAnsi="TimesNewRomanPSMT" w:cs="TimesNewRomanPSMT"/>
          <w:szCs w:val="22"/>
          <w:lang w:eastAsia="ja-JP"/>
        </w:rPr>
        <w:t xml:space="preserve"> STA</w:t>
      </w:r>
      <w:r w:rsidRPr="00BA7212">
        <w:rPr>
          <w:rFonts w:ascii="TimesNewRomanPSMT" w:hAnsi="TimesNewRomanPSMT" w:cs="TimesNewRomanPSMT"/>
          <w:strike/>
          <w:szCs w:val="22"/>
          <w:lang w:eastAsia="ja-JP"/>
        </w:rPr>
        <w:t xml:space="preserve"> that receives the SA Query indication</w:t>
      </w:r>
      <w:r w:rsidRPr="00BA7212">
        <w:rPr>
          <w:rFonts w:ascii="TimesNewRomanPSMT" w:hAnsi="TimesNewRomanPSMT" w:cs="TimesNewRomanPSMT"/>
          <w:szCs w:val="22"/>
          <w:lang w:eastAsia="ja-JP"/>
        </w:rPr>
        <w:t>.</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 xml:space="preserve">tuff be moved to </w:t>
      </w:r>
      <w:proofErr w:type="spellStart"/>
      <w:r>
        <w:rPr>
          <w:rFonts w:ascii="TimesNewRomanPSMT" w:hAnsi="TimesNewRomanPSMT" w:cs="TimesNewRomanPSMT"/>
          <w:szCs w:val="22"/>
          <w:highlight w:val="yellow"/>
          <w:lang w:eastAsia="ja-JP"/>
        </w:rPr>
        <w:t>Subclause</w:t>
      </w:r>
      <w:proofErr w:type="spellEnd"/>
      <w:r>
        <w:rPr>
          <w:rFonts w:ascii="TimesNewRomanPSMT" w:hAnsi="TimesNewRomanPSMT" w:cs="TimesNewRomanPSMT"/>
          <w:szCs w:val="22"/>
          <w:highlight w:val="yellow"/>
          <w:lang w:eastAsia="ja-JP"/>
        </w:rPr>
        <w:t xml:space="preserv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F2794D">
        <w:rPr>
          <w:rFonts w:ascii="TimesNewRomanPSMT" w:hAnsi="TimesNewRomanPSMT" w:cs="TimesNewRomanPSMT"/>
          <w:strike/>
          <w:szCs w:val="22"/>
          <w:highlight w:val="yellow"/>
          <w:lang w:eastAsia="ja-JP"/>
        </w:rPr>
        <w:t>may</w:t>
      </w:r>
      <w:r w:rsidRPr="00F2794D">
        <w:rPr>
          <w:rFonts w:ascii="TimesNewRomanPSMT" w:hAnsi="TimesNewRomanPSMT" w:cs="TimesNewRomanPSMT"/>
          <w:szCs w:val="22"/>
          <w:highlight w:val="yellow"/>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destroy the SA</w:t>
      </w:r>
      <w:r>
        <w:rPr>
          <w:rFonts w:ascii="TimesNewRomanPSMT" w:hAnsi="TimesNewRomanPSMT" w:cs="TimesNewRomanPSMT"/>
          <w:szCs w:val="22"/>
          <w:lang w:eastAsia="ja-JP"/>
        </w:rPr>
        <w:t xml:space="preserve">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Pr>
          <w:rFonts w:ascii="TimesNewRomanPSMT" w:hAnsi="TimesNewRomanPSMT" w:cs="TimesNewRomanPSMT"/>
          <w:szCs w:val="22"/>
          <w:lang w:eastAsia="ja-JP"/>
        </w:rPr>
        <w:t xml:space="preserve"> </w:t>
      </w:r>
      <w:r w:rsidRPr="00986663">
        <w:rPr>
          <w:rFonts w:ascii="TimesNewRomanPSMT" w:hAnsi="TimesNewRomanPSMT" w:cs="TimesNewRomanPSMT"/>
          <w:szCs w:val="22"/>
          <w:highlight w:val="yellow"/>
          <w:lang w:eastAsia="ja-JP"/>
        </w:rPr>
        <w:t>[or optionally State 2 for DMG?]</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CIDs 6375, 6376, 6377 in &lt;this document&gt;.</w:t>
      </w:r>
    </w:p>
    <w:p w:rsidR="007127E2" w:rsidRPr="00427C32" w:rsidRDefault="00DA71C3" w:rsidP="00C46FAF">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mrison" w:date="2015-06-17T23:15:00Z" w:initials="mgr">
    <w:p w:rsidR="00B85269" w:rsidRPr="00B85269" w:rsidRDefault="00B85269"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w:t>
      </w:r>
      <w:r w:rsidR="00242DC7">
        <w:rPr>
          <w:rFonts w:ascii="TimesNewRomanPSMT" w:hAnsi="TimesNewRomanPSMT" w:cs="TimesNewRomanPSMT"/>
          <w:sz w:val="20"/>
          <w:lang w:eastAsia="ja-JP"/>
        </w:rPr>
        <w:t xml:space="preserve">for infra </w:t>
      </w:r>
      <w:proofErr w:type="spellStart"/>
      <w:r w:rsidR="00242DC7">
        <w:rPr>
          <w:rFonts w:ascii="TimesNewRomanPSMT" w:hAnsi="TimesNewRomanPSMT" w:cs="TimesNewRomanPSMT"/>
          <w:sz w:val="20"/>
          <w:lang w:eastAsia="ja-JP"/>
        </w:rPr>
        <w:t>BSSen</w:t>
      </w:r>
      <w:proofErr w:type="spellEnd"/>
      <w:r w:rsidR="00242DC7">
        <w:rPr>
          <w:rFonts w:ascii="TimesNewRomanPSMT" w:hAnsi="TimesNewRomanPSMT" w:cs="TimesNewRomanPSMT"/>
          <w:sz w:val="20"/>
          <w:lang w:eastAsia="ja-JP"/>
        </w:rPr>
        <w:t xml:space="preserve"> </w:t>
      </w:r>
      <w:r>
        <w:rPr>
          <w:rFonts w:ascii="TimesNewRomanPSMT" w:hAnsi="TimesNewRomanPSMT" w:cs="TimesNewRomanPSMT"/>
          <w:sz w:val="20"/>
          <w:lang w:eastAsia="ja-JP"/>
        </w:rPr>
        <w:t>because per 1848.60, “</w:t>
      </w:r>
      <w:r>
        <w:rPr>
          <w:rFonts w:ascii="TimesNewRomanPSMT" w:hAnsi="TimesNewRomanPSMT" w:cs="TimesNewRomanPSMT"/>
          <w:sz w:val="20"/>
          <w:lang w:eastAsia="ja-JP"/>
        </w:rPr>
        <w:t>An HT AP that is not a VHT AP that changes its operating channel width shall indicate the new operating</w:t>
      </w:r>
      <w:r>
        <w:rPr>
          <w:rFonts w:ascii="TimesNewRomanPSMT" w:hAnsi="TimesNewRomanPSMT" w:cs="TimesNewRomanPSMT"/>
          <w:sz w:val="20"/>
          <w:lang w:eastAsia="ja-JP"/>
        </w:rPr>
        <w:t xml:space="preserve"> </w:t>
      </w:r>
      <w:r>
        <w:rPr>
          <w:rFonts w:ascii="TimesNewRomanPSMT" w:hAnsi="TimesNewRomanPSMT" w:cs="TimesNewRomanPSMT"/>
          <w:sz w:val="20"/>
          <w:lang w:eastAsia="ja-JP"/>
        </w:rPr>
        <w:t>channel width in the STA Channel Width field in the HT Operation element. A VHT AP that changes its</w:t>
      </w:r>
      <w:r>
        <w:rPr>
          <w:rFonts w:ascii="TimesNewRomanPSMT" w:hAnsi="TimesNewRomanPSMT" w:cs="TimesNewRomanPSMT"/>
          <w:sz w:val="20"/>
          <w:lang w:eastAsia="ja-JP"/>
        </w:rPr>
        <w:t xml:space="preserve"> </w:t>
      </w:r>
      <w:r>
        <w:rPr>
          <w:rFonts w:ascii="TimesNewRomanPSMT" w:hAnsi="TimesNewRomanPSMT" w:cs="TimesNewRomanPSMT"/>
          <w:sz w:val="20"/>
          <w:lang w:eastAsia="ja-JP"/>
        </w:rPr>
        <w:t>operating channel width shall indicate the new operating channel width in the Channel Width field in the</w:t>
      </w:r>
      <w:r>
        <w:rPr>
          <w:rFonts w:ascii="TimesNewRomanPSMT" w:hAnsi="TimesNewRomanPSMT" w:cs="TimesNewRomanPSMT"/>
          <w:sz w:val="20"/>
          <w:lang w:eastAsia="ja-JP"/>
        </w:rPr>
        <w:t xml:space="preserve"> </w:t>
      </w:r>
      <w:r>
        <w:rPr>
          <w:rFonts w:ascii="TimesNewRomanPSMT" w:hAnsi="TimesNewRomanPSMT" w:cs="TimesNewRomanPSMT"/>
          <w:sz w:val="20"/>
          <w:lang w:eastAsia="ja-JP"/>
        </w:rPr>
        <w:t>VHT Operation element and STA Channel Width fi</w:t>
      </w:r>
      <w:r>
        <w:rPr>
          <w:rFonts w:ascii="TimesNewRomanPSMT" w:hAnsi="TimesNewRomanPSMT" w:cs="TimesNewRomanPSMT"/>
          <w:sz w:val="20"/>
          <w:lang w:eastAsia="ja-JP"/>
        </w:rPr>
        <w:t>eld in the HT Operation element”</w:t>
      </w:r>
      <w:r w:rsidR="00801722">
        <w:rPr>
          <w:rFonts w:ascii="TimesNewRomanPSMT" w:hAnsi="TimesNewRomanPSMT" w:cs="TimesNewRomanPSMT"/>
          <w:sz w:val="20"/>
          <w:lang w:eastAsia="ja-JP"/>
        </w:rPr>
        <w:t>.  Also 1849.4: “</w:t>
      </w:r>
      <w:r w:rsidR="00801722">
        <w:rPr>
          <w:rFonts w:ascii="TimesNewRomanPSMT" w:hAnsi="TimesNewRomanPSMT" w:cs="TimesNewRomanPSMT"/>
          <w:sz w:val="20"/>
          <w:lang w:eastAsia="ja-JP"/>
        </w:rPr>
        <w:t>An AP shall not include the Operating Mode Notification element in Beac</w:t>
      </w:r>
      <w:r w:rsidR="00801722">
        <w:rPr>
          <w:rFonts w:ascii="TimesNewRomanPSMT" w:hAnsi="TimesNewRomanPSMT" w:cs="TimesNewRomanPSMT"/>
          <w:sz w:val="20"/>
          <w:lang w:eastAsia="ja-JP"/>
        </w:rPr>
        <w:t xml:space="preserve">on, Probe Response, Association </w:t>
      </w:r>
      <w:r w:rsidR="00801722">
        <w:rPr>
          <w:rFonts w:ascii="TimesNewRomanPSMT" w:hAnsi="TimesNewRomanPSMT" w:cs="TimesNewRomanPSMT"/>
          <w:sz w:val="20"/>
          <w:lang w:eastAsia="ja-JP"/>
        </w:rPr>
        <w:t xml:space="preserve">Response, and </w:t>
      </w:r>
      <w:proofErr w:type="spellStart"/>
      <w:r w:rsidR="00801722">
        <w:rPr>
          <w:rFonts w:ascii="TimesNewRomanPSMT" w:hAnsi="TimesNewRomanPSMT" w:cs="TimesNewRomanPSMT"/>
          <w:sz w:val="20"/>
          <w:lang w:eastAsia="ja-JP"/>
        </w:rPr>
        <w:t>Reassociation</w:t>
      </w:r>
      <w:proofErr w:type="spellEnd"/>
      <w:r w:rsidR="00801722">
        <w:rPr>
          <w:rFonts w:ascii="TimesNewRomanPSMT" w:hAnsi="TimesNewRomanPSMT" w:cs="TimesNewRomanPSMT"/>
          <w:sz w:val="20"/>
          <w:lang w:eastAsia="ja-JP"/>
        </w:rPr>
        <w:t xml:space="preserve"> Response frames when not changing the ma</w:t>
      </w:r>
      <w:r w:rsidR="00801722">
        <w:rPr>
          <w:rFonts w:ascii="TimesNewRomanPSMT" w:hAnsi="TimesNewRomanPSMT" w:cs="TimesNewRomanPSMT"/>
          <w:sz w:val="20"/>
          <w:lang w:eastAsia="ja-JP"/>
        </w:rPr>
        <w:t xml:space="preserve">ximum number of spatial streams </w:t>
      </w:r>
      <w:r w:rsidR="00801722">
        <w:rPr>
          <w:rFonts w:ascii="TimesNewRomanPSMT" w:hAnsi="TimesNewRomanPSMT" w:cs="TimesNewRomanPSMT"/>
          <w:sz w:val="20"/>
          <w:lang w:eastAsia="ja-JP"/>
        </w:rPr>
        <w:t>the AP is able to receive.</w:t>
      </w:r>
      <w:r w:rsidR="00801722">
        <w:rPr>
          <w:rFonts w:ascii="TimesNewRomanPSMT" w:hAnsi="TimesNewRomanPSMT" w:cs="TimesNewRomanPSMT"/>
          <w:sz w:val="20"/>
          <w:lang w:eastAsia="ja-JP"/>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93" w:rsidRDefault="00816193">
      <w:r>
        <w:separator/>
      </w:r>
    </w:p>
  </w:endnote>
  <w:endnote w:type="continuationSeparator" w:id="0">
    <w:p w:rsidR="00816193" w:rsidRDefault="0081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F9" w:rsidRDefault="005020F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B4D8A">
      <w:rPr>
        <w:noProof/>
      </w:rPr>
      <w:t>13</w:t>
    </w:r>
    <w:r>
      <w:rPr>
        <w:noProof/>
      </w:rPr>
      <w:fldChar w:fldCharType="end"/>
    </w:r>
    <w:r>
      <w:tab/>
    </w:r>
    <w:fldSimple w:instr=" COMMENTS  \* MERGEFORMAT ">
      <w:r>
        <w:t>Mark RISON (Samsung)</w:t>
      </w:r>
    </w:fldSimple>
  </w:p>
  <w:p w:rsidR="005020F9" w:rsidRDefault="005020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93" w:rsidRDefault="00816193">
      <w:r>
        <w:separator/>
      </w:r>
    </w:p>
  </w:footnote>
  <w:footnote w:type="continuationSeparator" w:id="0">
    <w:p w:rsidR="00816193" w:rsidRDefault="00816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F9" w:rsidRDefault="005020F9">
    <w:pPr>
      <w:pStyle w:val="Header"/>
      <w:tabs>
        <w:tab w:val="clear" w:pos="6480"/>
        <w:tab w:val="center" w:pos="4680"/>
        <w:tab w:val="right" w:pos="9360"/>
      </w:tabs>
    </w:pPr>
    <w:fldSimple w:instr=" KEYWORDS  \* MERGEFORMAT ">
      <w:r>
        <w:t>July 2015</w:t>
      </w:r>
    </w:fldSimple>
    <w:r>
      <w:tab/>
    </w:r>
    <w:r>
      <w:tab/>
    </w:r>
    <w:fldSimple w:instr=" TITLE  \* MERGEFORMAT ">
      <w:r>
        <w:t>doc.: IEEE 802.11-15/0762r1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14"/>
  </w:num>
  <w:num w:numId="3">
    <w:abstractNumId w:val="17"/>
  </w:num>
  <w:num w:numId="4">
    <w:abstractNumId w:val="11"/>
  </w:num>
  <w:num w:numId="5">
    <w:abstractNumId w:val="15"/>
  </w:num>
  <w:num w:numId="6">
    <w:abstractNumId w:val="4"/>
  </w:num>
  <w:num w:numId="7">
    <w:abstractNumId w:val="13"/>
  </w:num>
  <w:num w:numId="8">
    <w:abstractNumId w:val="22"/>
  </w:num>
  <w:num w:numId="9">
    <w:abstractNumId w:val="31"/>
  </w:num>
  <w:num w:numId="10">
    <w:abstractNumId w:val="38"/>
  </w:num>
  <w:num w:numId="11">
    <w:abstractNumId w:val="29"/>
  </w:num>
  <w:num w:numId="12">
    <w:abstractNumId w:val="23"/>
  </w:num>
  <w:num w:numId="13">
    <w:abstractNumId w:val="28"/>
  </w:num>
  <w:num w:numId="14">
    <w:abstractNumId w:val="24"/>
  </w:num>
  <w:num w:numId="15">
    <w:abstractNumId w:val="35"/>
  </w:num>
  <w:num w:numId="16">
    <w:abstractNumId w:val="10"/>
  </w:num>
  <w:num w:numId="17">
    <w:abstractNumId w:val="39"/>
  </w:num>
  <w:num w:numId="18">
    <w:abstractNumId w:val="36"/>
  </w:num>
  <w:num w:numId="19">
    <w:abstractNumId w:val="26"/>
  </w:num>
  <w:num w:numId="20">
    <w:abstractNumId w:val="3"/>
  </w:num>
  <w:num w:numId="21">
    <w:abstractNumId w:val="27"/>
  </w:num>
  <w:num w:numId="22">
    <w:abstractNumId w:val="32"/>
  </w:num>
  <w:num w:numId="23">
    <w:abstractNumId w:val="20"/>
  </w:num>
  <w:num w:numId="24">
    <w:abstractNumId w:val="33"/>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6"/>
  </w:num>
  <w:num w:numId="27">
    <w:abstractNumId w:val="37"/>
  </w:num>
  <w:num w:numId="28">
    <w:abstractNumId w:val="18"/>
  </w:num>
  <w:num w:numId="29">
    <w:abstractNumId w:val="2"/>
  </w:num>
  <w:num w:numId="30">
    <w:abstractNumId w:val="25"/>
  </w:num>
  <w:num w:numId="31">
    <w:abstractNumId w:val="19"/>
  </w:num>
  <w:num w:numId="32">
    <w:abstractNumId w:val="8"/>
  </w:num>
  <w:num w:numId="33">
    <w:abstractNumId w:val="12"/>
  </w:num>
  <w:num w:numId="34">
    <w:abstractNumId w:val="5"/>
  </w:num>
  <w:num w:numId="35">
    <w:abstractNumId w:val="34"/>
  </w:num>
  <w:num w:numId="36">
    <w:abstractNumId w:val="7"/>
  </w:num>
  <w:num w:numId="37">
    <w:abstractNumId w:val="30"/>
  </w:num>
  <w:num w:numId="38">
    <w:abstractNumId w:val="21"/>
  </w:num>
  <w:num w:numId="39">
    <w:abstractNumId w:val="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20D5F"/>
    <w:rsid w:val="00022C73"/>
    <w:rsid w:val="000231A8"/>
    <w:rsid w:val="00025487"/>
    <w:rsid w:val="000265DF"/>
    <w:rsid w:val="00026723"/>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495"/>
    <w:rsid w:val="000913E7"/>
    <w:rsid w:val="00091EDD"/>
    <w:rsid w:val="00092F2E"/>
    <w:rsid w:val="000946C9"/>
    <w:rsid w:val="00094D74"/>
    <w:rsid w:val="0009524A"/>
    <w:rsid w:val="000955B7"/>
    <w:rsid w:val="00095CB8"/>
    <w:rsid w:val="000961F9"/>
    <w:rsid w:val="00097264"/>
    <w:rsid w:val="000A1BC6"/>
    <w:rsid w:val="000A6653"/>
    <w:rsid w:val="000A6728"/>
    <w:rsid w:val="000B236F"/>
    <w:rsid w:val="000B5131"/>
    <w:rsid w:val="000B57A8"/>
    <w:rsid w:val="000B5C4C"/>
    <w:rsid w:val="000C6E75"/>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3D"/>
    <w:rsid w:val="000E68F8"/>
    <w:rsid w:val="000F2320"/>
    <w:rsid w:val="000F430A"/>
    <w:rsid w:val="000F66F3"/>
    <w:rsid w:val="00100FD4"/>
    <w:rsid w:val="00101D3C"/>
    <w:rsid w:val="00102B34"/>
    <w:rsid w:val="00105DF1"/>
    <w:rsid w:val="00106140"/>
    <w:rsid w:val="00106D2E"/>
    <w:rsid w:val="0011188F"/>
    <w:rsid w:val="00112C1A"/>
    <w:rsid w:val="00113C6C"/>
    <w:rsid w:val="001167A7"/>
    <w:rsid w:val="001170EF"/>
    <w:rsid w:val="0011757A"/>
    <w:rsid w:val="0012072B"/>
    <w:rsid w:val="001214A4"/>
    <w:rsid w:val="00121C94"/>
    <w:rsid w:val="0012217B"/>
    <w:rsid w:val="001234C2"/>
    <w:rsid w:val="001258FE"/>
    <w:rsid w:val="0012607C"/>
    <w:rsid w:val="00127BC6"/>
    <w:rsid w:val="00130070"/>
    <w:rsid w:val="0013421A"/>
    <w:rsid w:val="001347A8"/>
    <w:rsid w:val="001367FF"/>
    <w:rsid w:val="00136A52"/>
    <w:rsid w:val="00140570"/>
    <w:rsid w:val="00140851"/>
    <w:rsid w:val="001425C5"/>
    <w:rsid w:val="0014553A"/>
    <w:rsid w:val="001477D8"/>
    <w:rsid w:val="00147B3E"/>
    <w:rsid w:val="00147BDA"/>
    <w:rsid w:val="00150AE1"/>
    <w:rsid w:val="00151761"/>
    <w:rsid w:val="001518B7"/>
    <w:rsid w:val="00152FF4"/>
    <w:rsid w:val="00155148"/>
    <w:rsid w:val="0015600E"/>
    <w:rsid w:val="001651E8"/>
    <w:rsid w:val="00167858"/>
    <w:rsid w:val="001678C2"/>
    <w:rsid w:val="00167931"/>
    <w:rsid w:val="0017056B"/>
    <w:rsid w:val="0017281E"/>
    <w:rsid w:val="00175711"/>
    <w:rsid w:val="00180818"/>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CA9"/>
    <w:rsid w:val="001C1344"/>
    <w:rsid w:val="001C16A0"/>
    <w:rsid w:val="001C390E"/>
    <w:rsid w:val="001C43BB"/>
    <w:rsid w:val="001C6846"/>
    <w:rsid w:val="001D0C27"/>
    <w:rsid w:val="001D0C6A"/>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40372"/>
    <w:rsid w:val="00242DC7"/>
    <w:rsid w:val="00243F76"/>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2D9D"/>
    <w:rsid w:val="00273274"/>
    <w:rsid w:val="0027514D"/>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7F97"/>
    <w:rsid w:val="002A0621"/>
    <w:rsid w:val="002A0A4A"/>
    <w:rsid w:val="002A3D66"/>
    <w:rsid w:val="002A4AF5"/>
    <w:rsid w:val="002A64AB"/>
    <w:rsid w:val="002A690B"/>
    <w:rsid w:val="002A778A"/>
    <w:rsid w:val="002B1C16"/>
    <w:rsid w:val="002B2F4D"/>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305344"/>
    <w:rsid w:val="00311DA6"/>
    <w:rsid w:val="00312CD6"/>
    <w:rsid w:val="00312FE9"/>
    <w:rsid w:val="00313998"/>
    <w:rsid w:val="00313FFB"/>
    <w:rsid w:val="003159D9"/>
    <w:rsid w:val="00320BA5"/>
    <w:rsid w:val="00325B21"/>
    <w:rsid w:val="00325D8E"/>
    <w:rsid w:val="00327D61"/>
    <w:rsid w:val="00330662"/>
    <w:rsid w:val="00330883"/>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21EC"/>
    <w:rsid w:val="00372F0B"/>
    <w:rsid w:val="003752A1"/>
    <w:rsid w:val="00377940"/>
    <w:rsid w:val="00382211"/>
    <w:rsid w:val="00382603"/>
    <w:rsid w:val="00382B03"/>
    <w:rsid w:val="00382F77"/>
    <w:rsid w:val="00383525"/>
    <w:rsid w:val="0038355C"/>
    <w:rsid w:val="00385B13"/>
    <w:rsid w:val="00392802"/>
    <w:rsid w:val="00393367"/>
    <w:rsid w:val="00393F3A"/>
    <w:rsid w:val="00395876"/>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55F"/>
    <w:rsid w:val="003E5D07"/>
    <w:rsid w:val="003E692C"/>
    <w:rsid w:val="003F0934"/>
    <w:rsid w:val="003F22BC"/>
    <w:rsid w:val="003F26E3"/>
    <w:rsid w:val="003F3E18"/>
    <w:rsid w:val="003F45BA"/>
    <w:rsid w:val="003F75B5"/>
    <w:rsid w:val="004028B3"/>
    <w:rsid w:val="00403917"/>
    <w:rsid w:val="00405579"/>
    <w:rsid w:val="00405804"/>
    <w:rsid w:val="004068D2"/>
    <w:rsid w:val="00410044"/>
    <w:rsid w:val="004110BC"/>
    <w:rsid w:val="004112C7"/>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A3E"/>
    <w:rsid w:val="00461812"/>
    <w:rsid w:val="00461B0E"/>
    <w:rsid w:val="00461E21"/>
    <w:rsid w:val="00462553"/>
    <w:rsid w:val="00464BBD"/>
    <w:rsid w:val="004665D6"/>
    <w:rsid w:val="00467855"/>
    <w:rsid w:val="00467DD3"/>
    <w:rsid w:val="00471347"/>
    <w:rsid w:val="00474BC6"/>
    <w:rsid w:val="004759E5"/>
    <w:rsid w:val="0047682B"/>
    <w:rsid w:val="00477843"/>
    <w:rsid w:val="00480551"/>
    <w:rsid w:val="00482476"/>
    <w:rsid w:val="00483ECF"/>
    <w:rsid w:val="004863B9"/>
    <w:rsid w:val="0048755B"/>
    <w:rsid w:val="0048783B"/>
    <w:rsid w:val="004940D6"/>
    <w:rsid w:val="00494F31"/>
    <w:rsid w:val="00495CAC"/>
    <w:rsid w:val="00496291"/>
    <w:rsid w:val="004A29FD"/>
    <w:rsid w:val="004A33F0"/>
    <w:rsid w:val="004A3A67"/>
    <w:rsid w:val="004A5556"/>
    <w:rsid w:val="004A6CE9"/>
    <w:rsid w:val="004A7A5B"/>
    <w:rsid w:val="004B064B"/>
    <w:rsid w:val="004B0889"/>
    <w:rsid w:val="004B1139"/>
    <w:rsid w:val="004B2702"/>
    <w:rsid w:val="004B6AB6"/>
    <w:rsid w:val="004C2773"/>
    <w:rsid w:val="004C3650"/>
    <w:rsid w:val="004C4C3F"/>
    <w:rsid w:val="004D025F"/>
    <w:rsid w:val="004D0823"/>
    <w:rsid w:val="004D1D56"/>
    <w:rsid w:val="004D296B"/>
    <w:rsid w:val="004D35B8"/>
    <w:rsid w:val="004D64AC"/>
    <w:rsid w:val="004D7B6F"/>
    <w:rsid w:val="004E06C8"/>
    <w:rsid w:val="004E06DD"/>
    <w:rsid w:val="004E0C50"/>
    <w:rsid w:val="004E2D8D"/>
    <w:rsid w:val="004E2FA8"/>
    <w:rsid w:val="004E31B7"/>
    <w:rsid w:val="004E73C8"/>
    <w:rsid w:val="004F01FA"/>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5E71"/>
    <w:rsid w:val="00556BF6"/>
    <w:rsid w:val="00557E3E"/>
    <w:rsid w:val="00566C4F"/>
    <w:rsid w:val="00566FA2"/>
    <w:rsid w:val="00571388"/>
    <w:rsid w:val="005714B1"/>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63F5"/>
    <w:rsid w:val="0059650F"/>
    <w:rsid w:val="005A11F5"/>
    <w:rsid w:val="005A16CC"/>
    <w:rsid w:val="005A187B"/>
    <w:rsid w:val="005A1D50"/>
    <w:rsid w:val="005A2A4B"/>
    <w:rsid w:val="005A604F"/>
    <w:rsid w:val="005B03D0"/>
    <w:rsid w:val="005B0B6E"/>
    <w:rsid w:val="005B1BCD"/>
    <w:rsid w:val="005B390B"/>
    <w:rsid w:val="005B7862"/>
    <w:rsid w:val="005C1412"/>
    <w:rsid w:val="005C2102"/>
    <w:rsid w:val="005C2326"/>
    <w:rsid w:val="005C338F"/>
    <w:rsid w:val="005C4A53"/>
    <w:rsid w:val="005C5ECA"/>
    <w:rsid w:val="005C5FB3"/>
    <w:rsid w:val="005C73C6"/>
    <w:rsid w:val="005C7E4E"/>
    <w:rsid w:val="005D1210"/>
    <w:rsid w:val="005D2CDA"/>
    <w:rsid w:val="005D5D54"/>
    <w:rsid w:val="005D7F41"/>
    <w:rsid w:val="005E2611"/>
    <w:rsid w:val="005E43C2"/>
    <w:rsid w:val="005E4CDE"/>
    <w:rsid w:val="005F0EB1"/>
    <w:rsid w:val="005F1386"/>
    <w:rsid w:val="005F34E5"/>
    <w:rsid w:val="005F4CCB"/>
    <w:rsid w:val="005F50AE"/>
    <w:rsid w:val="005F750F"/>
    <w:rsid w:val="005F752F"/>
    <w:rsid w:val="006001A6"/>
    <w:rsid w:val="00601E6A"/>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111F"/>
    <w:rsid w:val="00622013"/>
    <w:rsid w:val="00622BF3"/>
    <w:rsid w:val="0062320C"/>
    <w:rsid w:val="00623F7C"/>
    <w:rsid w:val="00623FBC"/>
    <w:rsid w:val="0062440B"/>
    <w:rsid w:val="006249BC"/>
    <w:rsid w:val="006269AA"/>
    <w:rsid w:val="0062700C"/>
    <w:rsid w:val="006320F2"/>
    <w:rsid w:val="00633A73"/>
    <w:rsid w:val="00636FD4"/>
    <w:rsid w:val="006374B3"/>
    <w:rsid w:val="00642E40"/>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705DF"/>
    <w:rsid w:val="00672620"/>
    <w:rsid w:val="00674F4E"/>
    <w:rsid w:val="00680F5E"/>
    <w:rsid w:val="006832AA"/>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A71B8"/>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6582"/>
    <w:rsid w:val="006D7F09"/>
    <w:rsid w:val="006E02B5"/>
    <w:rsid w:val="006E07A3"/>
    <w:rsid w:val="006E145F"/>
    <w:rsid w:val="006E3339"/>
    <w:rsid w:val="006E33BE"/>
    <w:rsid w:val="006E395E"/>
    <w:rsid w:val="006E529B"/>
    <w:rsid w:val="006F0F82"/>
    <w:rsid w:val="006F2822"/>
    <w:rsid w:val="006F4BEC"/>
    <w:rsid w:val="006F4E55"/>
    <w:rsid w:val="006F77E6"/>
    <w:rsid w:val="00701E0C"/>
    <w:rsid w:val="00701E88"/>
    <w:rsid w:val="00703002"/>
    <w:rsid w:val="00705F3C"/>
    <w:rsid w:val="00710263"/>
    <w:rsid w:val="0071026D"/>
    <w:rsid w:val="0071159D"/>
    <w:rsid w:val="007127E2"/>
    <w:rsid w:val="00713D0D"/>
    <w:rsid w:val="007164E1"/>
    <w:rsid w:val="00717D24"/>
    <w:rsid w:val="00720830"/>
    <w:rsid w:val="00722282"/>
    <w:rsid w:val="00724AD3"/>
    <w:rsid w:val="00724FA8"/>
    <w:rsid w:val="0072537E"/>
    <w:rsid w:val="00725D0D"/>
    <w:rsid w:val="007275EA"/>
    <w:rsid w:val="00727815"/>
    <w:rsid w:val="00727884"/>
    <w:rsid w:val="007300A1"/>
    <w:rsid w:val="007306AC"/>
    <w:rsid w:val="00734781"/>
    <w:rsid w:val="00737E2B"/>
    <w:rsid w:val="0074016E"/>
    <w:rsid w:val="00740489"/>
    <w:rsid w:val="00743157"/>
    <w:rsid w:val="00744AA5"/>
    <w:rsid w:val="007470F2"/>
    <w:rsid w:val="007526C7"/>
    <w:rsid w:val="00752A5F"/>
    <w:rsid w:val="00753728"/>
    <w:rsid w:val="00753835"/>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215A"/>
    <w:rsid w:val="00784C52"/>
    <w:rsid w:val="0078506D"/>
    <w:rsid w:val="00785281"/>
    <w:rsid w:val="00786B14"/>
    <w:rsid w:val="00790A4B"/>
    <w:rsid w:val="007912B3"/>
    <w:rsid w:val="00794DCE"/>
    <w:rsid w:val="007A0F4C"/>
    <w:rsid w:val="007A29A7"/>
    <w:rsid w:val="007A38EA"/>
    <w:rsid w:val="007A4E0C"/>
    <w:rsid w:val="007A52B5"/>
    <w:rsid w:val="007A55AD"/>
    <w:rsid w:val="007A686F"/>
    <w:rsid w:val="007A69E5"/>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BF"/>
    <w:rsid w:val="007E7E75"/>
    <w:rsid w:val="007F072E"/>
    <w:rsid w:val="007F0830"/>
    <w:rsid w:val="007F1876"/>
    <w:rsid w:val="007F24EA"/>
    <w:rsid w:val="007F2A84"/>
    <w:rsid w:val="007F2C66"/>
    <w:rsid w:val="007F2D13"/>
    <w:rsid w:val="007F3EEA"/>
    <w:rsid w:val="007F4FE4"/>
    <w:rsid w:val="007F6909"/>
    <w:rsid w:val="007F6BF5"/>
    <w:rsid w:val="007F73BE"/>
    <w:rsid w:val="00800276"/>
    <w:rsid w:val="00800EE0"/>
    <w:rsid w:val="00801239"/>
    <w:rsid w:val="00801722"/>
    <w:rsid w:val="00803DDF"/>
    <w:rsid w:val="00805F9F"/>
    <w:rsid w:val="0080643A"/>
    <w:rsid w:val="00806654"/>
    <w:rsid w:val="00811716"/>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37D"/>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C0AAE"/>
    <w:rsid w:val="008C11F3"/>
    <w:rsid w:val="008C176E"/>
    <w:rsid w:val="008C177C"/>
    <w:rsid w:val="008C1BC2"/>
    <w:rsid w:val="008C2007"/>
    <w:rsid w:val="008C5FD6"/>
    <w:rsid w:val="008D14A2"/>
    <w:rsid w:val="008D2CEC"/>
    <w:rsid w:val="008D593B"/>
    <w:rsid w:val="008D69C4"/>
    <w:rsid w:val="008E0EB6"/>
    <w:rsid w:val="008E333F"/>
    <w:rsid w:val="008E38D3"/>
    <w:rsid w:val="008E3DD0"/>
    <w:rsid w:val="008E4764"/>
    <w:rsid w:val="008E553E"/>
    <w:rsid w:val="008E55C9"/>
    <w:rsid w:val="008E5842"/>
    <w:rsid w:val="008E74C6"/>
    <w:rsid w:val="008E768C"/>
    <w:rsid w:val="008F1204"/>
    <w:rsid w:val="008F1CD8"/>
    <w:rsid w:val="008F4615"/>
    <w:rsid w:val="008F70F0"/>
    <w:rsid w:val="00904BA8"/>
    <w:rsid w:val="00905DF3"/>
    <w:rsid w:val="0091182C"/>
    <w:rsid w:val="009127AC"/>
    <w:rsid w:val="009138B4"/>
    <w:rsid w:val="009144B2"/>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35DD"/>
    <w:rsid w:val="00974B9F"/>
    <w:rsid w:val="00977198"/>
    <w:rsid w:val="00980C43"/>
    <w:rsid w:val="00980F1D"/>
    <w:rsid w:val="00983905"/>
    <w:rsid w:val="00984254"/>
    <w:rsid w:val="0098669A"/>
    <w:rsid w:val="00987023"/>
    <w:rsid w:val="0099109F"/>
    <w:rsid w:val="00993563"/>
    <w:rsid w:val="009939A4"/>
    <w:rsid w:val="00993C48"/>
    <w:rsid w:val="00996BE5"/>
    <w:rsid w:val="009A2D7C"/>
    <w:rsid w:val="009A3913"/>
    <w:rsid w:val="009A477C"/>
    <w:rsid w:val="009A4C66"/>
    <w:rsid w:val="009A4F34"/>
    <w:rsid w:val="009A5866"/>
    <w:rsid w:val="009A6A3F"/>
    <w:rsid w:val="009A6BC1"/>
    <w:rsid w:val="009B2490"/>
    <w:rsid w:val="009B2AB8"/>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79C"/>
    <w:rsid w:val="009E5A6D"/>
    <w:rsid w:val="009E5AF6"/>
    <w:rsid w:val="009E6AE9"/>
    <w:rsid w:val="009E6ECA"/>
    <w:rsid w:val="009F0B43"/>
    <w:rsid w:val="009F1D48"/>
    <w:rsid w:val="009F2FBC"/>
    <w:rsid w:val="009F39A0"/>
    <w:rsid w:val="009F4784"/>
    <w:rsid w:val="009F64E6"/>
    <w:rsid w:val="009F6BD3"/>
    <w:rsid w:val="009F72B3"/>
    <w:rsid w:val="009F7F6E"/>
    <w:rsid w:val="00A00576"/>
    <w:rsid w:val="00A01772"/>
    <w:rsid w:val="00A02EF5"/>
    <w:rsid w:val="00A0395C"/>
    <w:rsid w:val="00A03B46"/>
    <w:rsid w:val="00A03F66"/>
    <w:rsid w:val="00A04559"/>
    <w:rsid w:val="00A04BCF"/>
    <w:rsid w:val="00A067FA"/>
    <w:rsid w:val="00A06C14"/>
    <w:rsid w:val="00A072BA"/>
    <w:rsid w:val="00A07566"/>
    <w:rsid w:val="00A101A0"/>
    <w:rsid w:val="00A101E2"/>
    <w:rsid w:val="00A11B31"/>
    <w:rsid w:val="00A13ED7"/>
    <w:rsid w:val="00A150FD"/>
    <w:rsid w:val="00A1694C"/>
    <w:rsid w:val="00A171DD"/>
    <w:rsid w:val="00A175B0"/>
    <w:rsid w:val="00A216DB"/>
    <w:rsid w:val="00A22B81"/>
    <w:rsid w:val="00A233ED"/>
    <w:rsid w:val="00A25A37"/>
    <w:rsid w:val="00A26284"/>
    <w:rsid w:val="00A26341"/>
    <w:rsid w:val="00A26A60"/>
    <w:rsid w:val="00A27DE8"/>
    <w:rsid w:val="00A27E54"/>
    <w:rsid w:val="00A317B8"/>
    <w:rsid w:val="00A320B7"/>
    <w:rsid w:val="00A3546A"/>
    <w:rsid w:val="00A4172F"/>
    <w:rsid w:val="00A441EC"/>
    <w:rsid w:val="00A448FA"/>
    <w:rsid w:val="00A44FC5"/>
    <w:rsid w:val="00A450AF"/>
    <w:rsid w:val="00A453BB"/>
    <w:rsid w:val="00A52CFF"/>
    <w:rsid w:val="00A52DC2"/>
    <w:rsid w:val="00A541AC"/>
    <w:rsid w:val="00A54B5D"/>
    <w:rsid w:val="00A57ADA"/>
    <w:rsid w:val="00A609C8"/>
    <w:rsid w:val="00A613BA"/>
    <w:rsid w:val="00A614AD"/>
    <w:rsid w:val="00A64741"/>
    <w:rsid w:val="00A64B25"/>
    <w:rsid w:val="00A65B45"/>
    <w:rsid w:val="00A66785"/>
    <w:rsid w:val="00A70F57"/>
    <w:rsid w:val="00A732B7"/>
    <w:rsid w:val="00A760BC"/>
    <w:rsid w:val="00A76B79"/>
    <w:rsid w:val="00A76D83"/>
    <w:rsid w:val="00A77188"/>
    <w:rsid w:val="00A774A4"/>
    <w:rsid w:val="00A803EC"/>
    <w:rsid w:val="00A82545"/>
    <w:rsid w:val="00A8780A"/>
    <w:rsid w:val="00A87E33"/>
    <w:rsid w:val="00A91550"/>
    <w:rsid w:val="00A91B7E"/>
    <w:rsid w:val="00A91F68"/>
    <w:rsid w:val="00A926EB"/>
    <w:rsid w:val="00A92830"/>
    <w:rsid w:val="00A9352B"/>
    <w:rsid w:val="00A93834"/>
    <w:rsid w:val="00A97F2D"/>
    <w:rsid w:val="00AA116C"/>
    <w:rsid w:val="00AA1806"/>
    <w:rsid w:val="00AA193B"/>
    <w:rsid w:val="00AA3B9B"/>
    <w:rsid w:val="00AA420E"/>
    <w:rsid w:val="00AA427C"/>
    <w:rsid w:val="00AA48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1BC5"/>
    <w:rsid w:val="00AD276B"/>
    <w:rsid w:val="00AD5A2A"/>
    <w:rsid w:val="00AD7E80"/>
    <w:rsid w:val="00AE40D3"/>
    <w:rsid w:val="00AE4C41"/>
    <w:rsid w:val="00AE611A"/>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63751"/>
    <w:rsid w:val="00B64417"/>
    <w:rsid w:val="00B71846"/>
    <w:rsid w:val="00B733B0"/>
    <w:rsid w:val="00B74B21"/>
    <w:rsid w:val="00B76F52"/>
    <w:rsid w:val="00B77CA0"/>
    <w:rsid w:val="00B77FEE"/>
    <w:rsid w:val="00B8028D"/>
    <w:rsid w:val="00B80FDD"/>
    <w:rsid w:val="00B817C9"/>
    <w:rsid w:val="00B81D43"/>
    <w:rsid w:val="00B826F3"/>
    <w:rsid w:val="00B83A6D"/>
    <w:rsid w:val="00B84D93"/>
    <w:rsid w:val="00B85269"/>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734C"/>
    <w:rsid w:val="00BC00A6"/>
    <w:rsid w:val="00BC03F8"/>
    <w:rsid w:val="00BC1176"/>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B00"/>
    <w:rsid w:val="00C32412"/>
    <w:rsid w:val="00C3283B"/>
    <w:rsid w:val="00C33A75"/>
    <w:rsid w:val="00C407F5"/>
    <w:rsid w:val="00C40BDD"/>
    <w:rsid w:val="00C4322D"/>
    <w:rsid w:val="00C4441D"/>
    <w:rsid w:val="00C44740"/>
    <w:rsid w:val="00C46FAF"/>
    <w:rsid w:val="00C476BB"/>
    <w:rsid w:val="00C51076"/>
    <w:rsid w:val="00C51EBA"/>
    <w:rsid w:val="00C52051"/>
    <w:rsid w:val="00C52508"/>
    <w:rsid w:val="00C52775"/>
    <w:rsid w:val="00C53050"/>
    <w:rsid w:val="00C5686D"/>
    <w:rsid w:val="00C61625"/>
    <w:rsid w:val="00C67A47"/>
    <w:rsid w:val="00C706A0"/>
    <w:rsid w:val="00C73CD5"/>
    <w:rsid w:val="00C7775E"/>
    <w:rsid w:val="00C80333"/>
    <w:rsid w:val="00C80609"/>
    <w:rsid w:val="00C8287B"/>
    <w:rsid w:val="00C83F69"/>
    <w:rsid w:val="00C84007"/>
    <w:rsid w:val="00C84CC1"/>
    <w:rsid w:val="00C8515B"/>
    <w:rsid w:val="00C8550A"/>
    <w:rsid w:val="00C85CA5"/>
    <w:rsid w:val="00C85EE8"/>
    <w:rsid w:val="00C86DD3"/>
    <w:rsid w:val="00C87C7A"/>
    <w:rsid w:val="00C90CCC"/>
    <w:rsid w:val="00C91CA7"/>
    <w:rsid w:val="00C92101"/>
    <w:rsid w:val="00C92403"/>
    <w:rsid w:val="00C92AD8"/>
    <w:rsid w:val="00C9643A"/>
    <w:rsid w:val="00C965AA"/>
    <w:rsid w:val="00CA09B2"/>
    <w:rsid w:val="00CA0C09"/>
    <w:rsid w:val="00CA171A"/>
    <w:rsid w:val="00CA299A"/>
    <w:rsid w:val="00CA6A68"/>
    <w:rsid w:val="00CA76AA"/>
    <w:rsid w:val="00CB0DCA"/>
    <w:rsid w:val="00CB1544"/>
    <w:rsid w:val="00CB1545"/>
    <w:rsid w:val="00CB3574"/>
    <w:rsid w:val="00CB4049"/>
    <w:rsid w:val="00CB581A"/>
    <w:rsid w:val="00CB5BB4"/>
    <w:rsid w:val="00CB603C"/>
    <w:rsid w:val="00CB69EB"/>
    <w:rsid w:val="00CC2A07"/>
    <w:rsid w:val="00CC752E"/>
    <w:rsid w:val="00CD4AF9"/>
    <w:rsid w:val="00CD4EE6"/>
    <w:rsid w:val="00CD4FC0"/>
    <w:rsid w:val="00CD7282"/>
    <w:rsid w:val="00CE1A33"/>
    <w:rsid w:val="00CE1C80"/>
    <w:rsid w:val="00CE4420"/>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D14"/>
    <w:rsid w:val="00D153C7"/>
    <w:rsid w:val="00D15BC5"/>
    <w:rsid w:val="00D16679"/>
    <w:rsid w:val="00D16CC8"/>
    <w:rsid w:val="00D2233B"/>
    <w:rsid w:val="00D35BBF"/>
    <w:rsid w:val="00D42A60"/>
    <w:rsid w:val="00D445BB"/>
    <w:rsid w:val="00D4472F"/>
    <w:rsid w:val="00D44F60"/>
    <w:rsid w:val="00D4570D"/>
    <w:rsid w:val="00D4575B"/>
    <w:rsid w:val="00D50973"/>
    <w:rsid w:val="00D526DA"/>
    <w:rsid w:val="00D566C9"/>
    <w:rsid w:val="00D61644"/>
    <w:rsid w:val="00D65BDA"/>
    <w:rsid w:val="00D67EE9"/>
    <w:rsid w:val="00D67F69"/>
    <w:rsid w:val="00D707CB"/>
    <w:rsid w:val="00D70D99"/>
    <w:rsid w:val="00D71B85"/>
    <w:rsid w:val="00D72C7A"/>
    <w:rsid w:val="00D733E9"/>
    <w:rsid w:val="00D7364F"/>
    <w:rsid w:val="00D777B2"/>
    <w:rsid w:val="00D77C2B"/>
    <w:rsid w:val="00D81AF3"/>
    <w:rsid w:val="00D8300D"/>
    <w:rsid w:val="00D838F0"/>
    <w:rsid w:val="00D84153"/>
    <w:rsid w:val="00D932F1"/>
    <w:rsid w:val="00D95390"/>
    <w:rsid w:val="00D9670A"/>
    <w:rsid w:val="00D97A83"/>
    <w:rsid w:val="00DA5373"/>
    <w:rsid w:val="00DA5419"/>
    <w:rsid w:val="00DA5431"/>
    <w:rsid w:val="00DA71C3"/>
    <w:rsid w:val="00DA7F0C"/>
    <w:rsid w:val="00DB0232"/>
    <w:rsid w:val="00DB1DB7"/>
    <w:rsid w:val="00DB1F4C"/>
    <w:rsid w:val="00DB1FF9"/>
    <w:rsid w:val="00DB63FC"/>
    <w:rsid w:val="00DC5469"/>
    <w:rsid w:val="00DC5A7B"/>
    <w:rsid w:val="00DD2A1B"/>
    <w:rsid w:val="00DD5686"/>
    <w:rsid w:val="00DD68AC"/>
    <w:rsid w:val="00DE104F"/>
    <w:rsid w:val="00DE1517"/>
    <w:rsid w:val="00DE22F0"/>
    <w:rsid w:val="00DE263D"/>
    <w:rsid w:val="00DE4EDB"/>
    <w:rsid w:val="00DE500F"/>
    <w:rsid w:val="00DE754E"/>
    <w:rsid w:val="00DF0854"/>
    <w:rsid w:val="00DF6BA6"/>
    <w:rsid w:val="00DF73C7"/>
    <w:rsid w:val="00DF75F2"/>
    <w:rsid w:val="00DF7CEB"/>
    <w:rsid w:val="00E04044"/>
    <w:rsid w:val="00E047BC"/>
    <w:rsid w:val="00E0523D"/>
    <w:rsid w:val="00E05829"/>
    <w:rsid w:val="00E14D18"/>
    <w:rsid w:val="00E1651A"/>
    <w:rsid w:val="00E17B91"/>
    <w:rsid w:val="00E22DDD"/>
    <w:rsid w:val="00E237E3"/>
    <w:rsid w:val="00E24FB8"/>
    <w:rsid w:val="00E2633B"/>
    <w:rsid w:val="00E26BA0"/>
    <w:rsid w:val="00E27EDF"/>
    <w:rsid w:val="00E32AE7"/>
    <w:rsid w:val="00E370C4"/>
    <w:rsid w:val="00E37159"/>
    <w:rsid w:val="00E40579"/>
    <w:rsid w:val="00E42A5D"/>
    <w:rsid w:val="00E42CF5"/>
    <w:rsid w:val="00E4374E"/>
    <w:rsid w:val="00E4542D"/>
    <w:rsid w:val="00E47129"/>
    <w:rsid w:val="00E47D0D"/>
    <w:rsid w:val="00E505A0"/>
    <w:rsid w:val="00E508E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10E3"/>
    <w:rsid w:val="00E74801"/>
    <w:rsid w:val="00E75511"/>
    <w:rsid w:val="00E76790"/>
    <w:rsid w:val="00E802FE"/>
    <w:rsid w:val="00E8031C"/>
    <w:rsid w:val="00E80CF7"/>
    <w:rsid w:val="00E80FFC"/>
    <w:rsid w:val="00E8348F"/>
    <w:rsid w:val="00E838FB"/>
    <w:rsid w:val="00E83D00"/>
    <w:rsid w:val="00E83DA3"/>
    <w:rsid w:val="00E8721E"/>
    <w:rsid w:val="00E87F01"/>
    <w:rsid w:val="00E91A2E"/>
    <w:rsid w:val="00E92063"/>
    <w:rsid w:val="00E925F2"/>
    <w:rsid w:val="00E937B8"/>
    <w:rsid w:val="00E959C0"/>
    <w:rsid w:val="00E96E1F"/>
    <w:rsid w:val="00E96F71"/>
    <w:rsid w:val="00EA0945"/>
    <w:rsid w:val="00EA1374"/>
    <w:rsid w:val="00EA3ECA"/>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D14E4"/>
    <w:rsid w:val="00ED1551"/>
    <w:rsid w:val="00ED1744"/>
    <w:rsid w:val="00ED4981"/>
    <w:rsid w:val="00ED547A"/>
    <w:rsid w:val="00ED6DD1"/>
    <w:rsid w:val="00ED7604"/>
    <w:rsid w:val="00EE723A"/>
    <w:rsid w:val="00EE75C5"/>
    <w:rsid w:val="00EE7DB5"/>
    <w:rsid w:val="00EF3968"/>
    <w:rsid w:val="00EF6040"/>
    <w:rsid w:val="00EF78E4"/>
    <w:rsid w:val="00F003E0"/>
    <w:rsid w:val="00F00984"/>
    <w:rsid w:val="00F00AA1"/>
    <w:rsid w:val="00F016A6"/>
    <w:rsid w:val="00F02266"/>
    <w:rsid w:val="00F03105"/>
    <w:rsid w:val="00F0371F"/>
    <w:rsid w:val="00F03AAD"/>
    <w:rsid w:val="00F06768"/>
    <w:rsid w:val="00F06E0A"/>
    <w:rsid w:val="00F101F1"/>
    <w:rsid w:val="00F12947"/>
    <w:rsid w:val="00F1367C"/>
    <w:rsid w:val="00F14A2D"/>
    <w:rsid w:val="00F15372"/>
    <w:rsid w:val="00F157ED"/>
    <w:rsid w:val="00F167DB"/>
    <w:rsid w:val="00F20232"/>
    <w:rsid w:val="00F251B7"/>
    <w:rsid w:val="00F2692D"/>
    <w:rsid w:val="00F26B77"/>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5B6E"/>
    <w:rsid w:val="00F70084"/>
    <w:rsid w:val="00F706E6"/>
    <w:rsid w:val="00F70BF8"/>
    <w:rsid w:val="00F70C97"/>
    <w:rsid w:val="00F711E6"/>
    <w:rsid w:val="00F73262"/>
    <w:rsid w:val="00F75133"/>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F2F"/>
    <w:rsid w:val="00FD1859"/>
    <w:rsid w:val="00FD3C5C"/>
    <w:rsid w:val="00FD4450"/>
    <w:rsid w:val="00FD6A02"/>
    <w:rsid w:val="00FD6EE6"/>
    <w:rsid w:val="00FD7E80"/>
    <w:rsid w:val="00FE0FF0"/>
    <w:rsid w:val="00FE5153"/>
    <w:rsid w:val="00FE51D2"/>
    <w:rsid w:val="00FE5A1E"/>
    <w:rsid w:val="00FE6383"/>
    <w:rsid w:val="00FE6456"/>
    <w:rsid w:val="00FE79C6"/>
    <w:rsid w:val="00FE7F79"/>
    <w:rsid w:val="00FF0787"/>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6E3AA-304D-44D7-AA7E-5233F286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322</TotalTime>
  <Pages>35</Pages>
  <Words>10645</Words>
  <Characters>60681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doc.: IEEE 802.11-15/0762r1</vt:lpstr>
    </vt:vector>
  </TitlesOfParts>
  <Company>Some Company</Company>
  <LinksUpToDate>false</LinksUpToDate>
  <CharactersWithSpaces>71184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802.11-15/0762r1</dc:title>
  <dc:subject>Submission</dc:subject>
  <dc:creator>Mark RISON</dc:creator>
  <cp:keywords>July 2015</cp:keywords>
  <cp:lastModifiedBy>mrison</cp:lastModifiedBy>
  <cp:revision>21</cp:revision>
  <cp:lastPrinted>1901-01-01T01:00:00Z</cp:lastPrinted>
  <dcterms:created xsi:type="dcterms:W3CDTF">2015-06-17T07:38:00Z</dcterms:created>
  <dcterms:modified xsi:type="dcterms:W3CDTF">2015-06-18T01:22:00Z</dcterms:modified>
</cp:coreProperties>
</file>