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r>
              <w:t>TGmc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484CE5">
              <w:rPr>
                <w:b w:val="0"/>
                <w:sz w:val="20"/>
              </w:rPr>
              <w:t>9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E4C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203163</wp:posOffset>
                </wp:positionV>
                <wp:extent cx="5943600" cy="5633049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3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TGmc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0384E" w:rsidRPr="0050384E" w:rsidRDefault="006D1C5C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redentials for </w:t>
                            </w:r>
                            <w:r w:rsidR="006B6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remaining 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days and times</w:t>
                            </w:r>
                            <w:r w:rsidR="0050384E"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3E4CB0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8pt;height:4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3jhAIAABA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TGmc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  <w:p w:rsidR="0050384E" w:rsidRPr="0050384E" w:rsidRDefault="006D1C5C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redentials for </w:t>
                      </w:r>
                      <w:r w:rsidR="006B6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remaining 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days and times</w:t>
                      </w:r>
                      <w:r w:rsidR="0050384E"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3E4CB0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r w:rsidR="00FD36A3" w:rsidRPr="0021637D">
        <w:rPr>
          <w:rFonts w:ascii="Arial" w:hAnsi="Arial" w:cs="Arial"/>
          <w:sz w:val="20"/>
        </w:rPr>
        <w:t>TGmc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 xml:space="preserve">.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am 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8A41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6105</w:t>
      </w:r>
      <w:r w:rsidR="008A41B3">
        <w:rPr>
          <w:rFonts w:ascii="Arial" w:hAnsi="Arial" w:cs="Arial"/>
          <w:sz w:val="20"/>
          <w:szCs w:val="20"/>
        </w:rPr>
        <w:t xml:space="preserve"> (“</w:t>
      </w:r>
      <w:r w:rsidR="008A41B3" w:rsidRPr="008A41B3">
        <w:rPr>
          <w:rFonts w:ascii="Arial" w:hAnsi="Arial" w:cs="Arial"/>
          <w:sz w:val="20"/>
          <w:szCs w:val="20"/>
        </w:rPr>
        <w:t>Make changes as shown in 11-14/935r1.</w:t>
      </w:r>
      <w:r w:rsidR="008A41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Proposed resolution: </w:t>
      </w:r>
      <w:r w:rsidR="008A41B3">
        <w:rPr>
          <w:rFonts w:ascii="Arial" w:hAnsi="Arial" w:cs="Arial"/>
          <w:sz w:val="20"/>
          <w:szCs w:val="20"/>
        </w:rPr>
        <w:t xml:space="preserve">Revised. </w:t>
      </w:r>
    </w:p>
    <w:p w:rsidR="00FD36A3" w:rsidRPr="00FD5685" w:rsidRDefault="00FD36A3" w:rsidP="00FD568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FD5685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08699B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 xml:space="preserve"> 129</w:t>
      </w:r>
      <w:r w:rsidRPr="0008699B">
        <w:rPr>
          <w:rFonts w:ascii="Arial" w:hAnsi="Arial" w:cs="Arial"/>
          <w:b/>
          <w:sz w:val="20"/>
          <w:szCs w:val="20"/>
        </w:rPr>
        <w:t xml:space="preserve">: Approve the comment resolutions </w:t>
      </w:r>
      <w:r w:rsidR="00F06E17" w:rsidRPr="0008699B">
        <w:rPr>
          <w:rFonts w:ascii="Arial" w:hAnsi="Arial" w:cs="Arial"/>
          <w:b/>
          <w:sz w:val="20"/>
          <w:szCs w:val="20"/>
        </w:rPr>
        <w:t>in 11-15-0565r4</w:t>
      </w:r>
      <w:r w:rsidR="00FD36A3" w:rsidRPr="0008699B">
        <w:rPr>
          <w:rFonts w:ascii="Arial" w:hAnsi="Arial" w:cs="Arial"/>
          <w:b/>
          <w:sz w:val="20"/>
          <w:szCs w:val="20"/>
        </w:rPr>
        <w:t xml:space="preserve"> "Motion MAC-AN" tab (4 comments discussed in Vancouver)</w:t>
      </w:r>
      <w:r w:rsidRPr="0008699B">
        <w:rPr>
          <w:rFonts w:ascii="Arial" w:hAnsi="Arial" w:cs="Arial"/>
          <w:b/>
          <w:sz w:val="20"/>
          <w:szCs w:val="20"/>
        </w:rPr>
        <w:t xml:space="preserve"> and incorporate the indicated text changes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Edward Au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 Emily Qi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Result: Y 11 11 11 1</w:t>
      </w:r>
      <w:r w:rsidRPr="0008699B">
        <w:rPr>
          <w:rFonts w:ascii="Arial" w:hAnsi="Arial" w:cs="Arial"/>
          <w:b/>
          <w:sz w:val="20"/>
          <w:szCs w:val="20"/>
        </w:rPr>
        <w:tab/>
        <w:t>N</w:t>
      </w:r>
      <w:r w:rsidRPr="0008699B">
        <w:rPr>
          <w:rFonts w:ascii="Arial" w:hAnsi="Arial" w:cs="Arial"/>
          <w:b/>
          <w:sz w:val="20"/>
          <w:szCs w:val="20"/>
        </w:rPr>
        <w:tab/>
        <w:t>A 1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: 7-0-1</w:t>
      </w:r>
    </w:p>
    <w:p w:rsidR="00FD36A3" w:rsidRPr="0008699B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>130</w:t>
      </w:r>
      <w:r w:rsidRPr="0008699B">
        <w:rPr>
          <w:rFonts w:ascii="Arial" w:hAnsi="Arial" w:cs="Arial"/>
          <w:b/>
          <w:sz w:val="20"/>
          <w:szCs w:val="20"/>
        </w:rPr>
        <w:t xml:space="preserve">: </w:t>
      </w:r>
      <w:r w:rsidR="0021637D" w:rsidRPr="0008699B">
        <w:rPr>
          <w:rFonts w:ascii="Arial" w:hAnsi="Arial" w:cs="Arial"/>
          <w:b/>
          <w:sz w:val="20"/>
          <w:szCs w:val="20"/>
        </w:rPr>
        <w:t xml:space="preserve">Incorporate the text changes in </w:t>
      </w:r>
      <w:hyperlink r:id="rId14" w:history="1">
        <w:r w:rsidR="0021637D" w:rsidRPr="0008699B">
          <w:rPr>
            <w:rStyle w:val="Hyperlink"/>
            <w:rFonts w:ascii="Arial" w:hAnsi="Arial" w:cs="Arial"/>
            <w:b/>
            <w:sz w:val="20"/>
            <w:szCs w:val="20"/>
          </w:rPr>
          <w:t>https://mentor.ieee.org/802.11/dcn/15/11-15-0012-04-000m-location-capability-indication.doc</w:t>
        </w:r>
      </w:hyperlink>
      <w:r w:rsidR="0021637D" w:rsidRPr="0008699B">
        <w:rPr>
          <w:rFonts w:ascii="Arial" w:hAnsi="Arial" w:cs="Arial"/>
          <w:b/>
          <w:sz w:val="20"/>
          <w:szCs w:val="20"/>
        </w:rPr>
        <w:t xml:space="preserve">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Adrian Stephens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</w:t>
      </w:r>
      <w:r w:rsidR="0008699B" w:rsidRPr="0008699B">
        <w:rPr>
          <w:rFonts w:ascii="Arial" w:hAnsi="Arial" w:cs="Arial"/>
          <w:b/>
          <w:sz w:val="20"/>
          <w:szCs w:val="20"/>
        </w:rPr>
        <w:t xml:space="preserve"> Edward Au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 xml:space="preserve">Result: Y:11 11 11 </w:t>
      </w:r>
      <w:r w:rsidRPr="0008699B">
        <w:rPr>
          <w:rFonts w:ascii="Arial" w:hAnsi="Arial" w:cs="Arial"/>
          <w:b/>
          <w:sz w:val="20"/>
          <w:szCs w:val="20"/>
        </w:rPr>
        <w:tab/>
        <w:t>N:</w:t>
      </w:r>
      <w:r w:rsidRPr="0008699B">
        <w:rPr>
          <w:rFonts w:ascii="Arial" w:hAnsi="Arial" w:cs="Arial"/>
          <w:b/>
          <w:sz w:val="20"/>
          <w:szCs w:val="20"/>
        </w:rPr>
        <w:tab/>
        <w:t>A: 11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6-0-2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CE1422">
        <w:rPr>
          <w:rFonts w:ascii="Arial" w:hAnsi="Arial" w:cs="Arial"/>
          <w:sz w:val="20"/>
          <w:szCs w:val="20"/>
        </w:rPr>
        <w:t xml:space="preserve">6385, </w:t>
      </w:r>
      <w:r w:rsidR="00FD5685">
        <w:rPr>
          <w:rFonts w:ascii="Arial" w:hAnsi="Arial" w:cs="Arial"/>
          <w:sz w:val="20"/>
          <w:szCs w:val="20"/>
        </w:rPr>
        <w:t xml:space="preserve">RAC CIDs, </w:t>
      </w:r>
      <w:r w:rsidR="006330AF">
        <w:rPr>
          <w:rFonts w:ascii="Arial" w:hAnsi="Arial" w:cs="Arial"/>
          <w:sz w:val="20"/>
          <w:szCs w:val="20"/>
        </w:rPr>
        <w:t>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9D7178" w:rsidRPr="009D7178" w:rsidRDefault="00FD36A3" w:rsidP="00BE43B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BE43BB">
        <w:rPr>
          <w:rFonts w:ascii="Arial" w:hAnsi="Arial" w:cs="Arial"/>
          <w:sz w:val="20"/>
          <w:szCs w:val="20"/>
        </w:rPr>
        <w:t xml:space="preserve">Editorials needing input: </w:t>
      </w:r>
      <w:r w:rsidR="009D7178">
        <w:rPr>
          <w:rFonts w:ascii="Arial" w:hAnsi="Arial" w:cs="Arial"/>
          <w:sz w:val="20"/>
          <w:szCs w:val="20"/>
        </w:rPr>
        <w:t>5300, 5344, 5536, 6114, 6120, 6127, 6128, 6270, 6287, 6318, 6319, 6324, 6517</w:t>
      </w:r>
    </w:p>
    <w:p w:rsidR="00FD36A3" w:rsidRPr="009D7178" w:rsidRDefault="004F54B0" w:rsidP="009D7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</w:t>
      </w:r>
      <w:r w:rsidR="009D7178">
        <w:rPr>
          <w:rFonts w:ascii="Arial" w:hAnsi="Arial" w:cs="Arial"/>
          <w:sz w:val="20"/>
          <w:szCs w:val="20"/>
        </w:rPr>
        <w:t xml:space="preserve">:15 </w:t>
      </w:r>
      <w:r w:rsidR="00FD36A3" w:rsidRPr="0021637D">
        <w:rPr>
          <w:rFonts w:ascii="Arial" w:hAnsi="Arial" w:cs="Arial"/>
          <w:sz w:val="20"/>
          <w:szCs w:val="20"/>
        </w:rPr>
        <w:t>pm Pacific</w:t>
      </w:r>
      <w:r w:rsidR="009D7178">
        <w:rPr>
          <w:rFonts w:ascii="Arial" w:hAnsi="Arial" w:cs="Arial"/>
          <w:sz w:val="20"/>
          <w:szCs w:val="20"/>
        </w:rPr>
        <w:t xml:space="preserve">: </w:t>
      </w:r>
      <w:r w:rsidR="009D7178" w:rsidRPr="00BE43BB">
        <w:rPr>
          <w:rFonts w:ascii="Arial" w:hAnsi="Arial" w:cs="Arial"/>
          <w:sz w:val="20"/>
          <w:szCs w:val="20"/>
        </w:rPr>
        <w:t>5230, 5232, 5233, 5234</w:t>
      </w:r>
      <w:r w:rsidR="00FD36A3" w:rsidRPr="009D7178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Sigurd</w:t>
      </w:r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D41D91">
        <w:rPr>
          <w:rFonts w:ascii="Arial" w:hAnsi="Arial" w:cs="Arial"/>
          <w:sz w:val="20"/>
          <w:szCs w:val="20"/>
        </w:rPr>
        <w:t>: CID 6114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PM1 – Motions, Comment resolution: </w:t>
      </w:r>
    </w:p>
    <w:p w:rsidR="00DC1F41" w:rsidRPr="007F36A1" w:rsidRDefault="00DC1F41" w:rsidP="00DC1F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131</w:t>
      </w:r>
      <w:r w:rsidRPr="007F36A1">
        <w:rPr>
          <w:rFonts w:ascii="Arial" w:hAnsi="Arial" w:cs="Arial"/>
          <w:b/>
          <w:sz w:val="20"/>
          <w:szCs w:val="20"/>
        </w:rPr>
        <w:t xml:space="preserve">: </w:t>
      </w:r>
      <w:r w:rsidRPr="007F36A1">
        <w:rPr>
          <w:rFonts w:ascii="Arial" w:hAnsi="Arial" w:cs="Arial"/>
          <w:b/>
          <w:sz w:val="20"/>
          <w:szCs w:val="20"/>
        </w:rPr>
        <w:t xml:space="preserve">Approve the comment resolutions </w:t>
      </w:r>
      <w:r w:rsidRPr="007F36A1">
        <w:rPr>
          <w:rFonts w:ascii="Arial" w:hAnsi="Arial" w:cs="Arial"/>
          <w:b/>
          <w:sz w:val="20"/>
          <w:szCs w:val="20"/>
        </w:rPr>
        <w:t>in 11-15-0565r</w:t>
      </w:r>
      <w:r w:rsidR="00DF1EDE" w:rsidRPr="007F36A1">
        <w:rPr>
          <w:rFonts w:ascii="Arial" w:hAnsi="Arial" w:cs="Arial"/>
          <w:b/>
          <w:sz w:val="20"/>
          <w:szCs w:val="20"/>
        </w:rPr>
        <w:t>6</w:t>
      </w:r>
      <w:r w:rsidRPr="007F36A1">
        <w:rPr>
          <w:rFonts w:ascii="Arial" w:hAnsi="Arial" w:cs="Arial"/>
          <w:b/>
          <w:sz w:val="20"/>
          <w:szCs w:val="20"/>
        </w:rPr>
        <w:t xml:space="preserve"> "Motion MAC-AO" tab (</w:t>
      </w:r>
      <w:r w:rsidR="007F36A1" w:rsidRPr="007F36A1">
        <w:rPr>
          <w:rFonts w:ascii="Arial" w:hAnsi="Arial" w:cs="Arial"/>
          <w:b/>
          <w:sz w:val="20"/>
          <w:szCs w:val="20"/>
        </w:rPr>
        <w:t>4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  <w:r w:rsidRPr="007F36A1">
        <w:rPr>
          <w:rFonts w:ascii="Arial" w:hAnsi="Arial" w:cs="Arial"/>
          <w:b/>
          <w:sz w:val="20"/>
          <w:szCs w:val="20"/>
        </w:rPr>
        <w:t xml:space="preserve">comments discussed </w:t>
      </w:r>
      <w:r w:rsidRPr="007F36A1">
        <w:rPr>
          <w:rFonts w:ascii="Arial" w:hAnsi="Arial" w:cs="Arial"/>
          <w:b/>
          <w:sz w:val="20"/>
          <w:szCs w:val="20"/>
        </w:rPr>
        <w:t>on telecons &amp; Portland</w:t>
      </w:r>
      <w:r w:rsidRPr="007F36A1">
        <w:rPr>
          <w:rFonts w:ascii="Arial" w:hAnsi="Arial" w:cs="Arial"/>
          <w:b/>
          <w:sz w:val="20"/>
          <w:szCs w:val="20"/>
        </w:rPr>
        <w:t>) and incorporate the indicated text changes into the draft.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Adrian Stephens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5-0-0</w:t>
      </w:r>
    </w:p>
    <w:p w:rsidR="00DC1F41" w:rsidRPr="007F36A1" w:rsidRDefault="00DC1F41" w:rsidP="006330A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132</w:t>
      </w:r>
      <w:r w:rsidRPr="007F36A1">
        <w:rPr>
          <w:rFonts w:ascii="Arial" w:hAnsi="Arial" w:cs="Arial"/>
          <w:b/>
          <w:sz w:val="20"/>
          <w:szCs w:val="20"/>
        </w:rPr>
        <w:t>: Approve the comment resolutions in 11-15-</w:t>
      </w:r>
      <w:r w:rsidR="005A2333" w:rsidRPr="007F36A1">
        <w:rPr>
          <w:rFonts w:ascii="Arial" w:hAnsi="Arial" w:cs="Arial"/>
          <w:b/>
          <w:sz w:val="20"/>
          <w:szCs w:val="20"/>
        </w:rPr>
        <w:t>0665r2</w:t>
      </w:r>
      <w:r w:rsidRPr="007F36A1">
        <w:rPr>
          <w:rFonts w:ascii="Arial" w:hAnsi="Arial" w:cs="Arial"/>
          <w:b/>
          <w:sz w:val="20"/>
          <w:szCs w:val="20"/>
        </w:rPr>
        <w:t xml:space="preserve"> “Vancouver A”, “May-June telecon” and “</w:t>
      </w:r>
      <w:r w:rsidR="005A2333" w:rsidRPr="007F36A1">
        <w:rPr>
          <w:rFonts w:ascii="Arial" w:hAnsi="Arial" w:cs="Arial"/>
          <w:b/>
          <w:sz w:val="20"/>
          <w:szCs w:val="20"/>
        </w:rPr>
        <w:t>H</w:t>
      </w:r>
      <w:r w:rsidRPr="007F36A1">
        <w:rPr>
          <w:rFonts w:ascii="Arial" w:hAnsi="Arial" w:cs="Arial"/>
          <w:b/>
          <w:sz w:val="20"/>
          <w:szCs w:val="20"/>
        </w:rPr>
        <w:t>illsboro-A” tabs and incorporate the indicated text changes into the draft</w:t>
      </w:r>
      <w:r w:rsidR="007F36A1" w:rsidRPr="007F36A1">
        <w:rPr>
          <w:rFonts w:ascii="Arial" w:hAnsi="Arial" w:cs="Arial"/>
          <w:b/>
          <w:sz w:val="20"/>
          <w:szCs w:val="20"/>
        </w:rPr>
        <w:t>, except for 6506 (Vancouver A).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</w:t>
      </w:r>
      <w:r w:rsidR="007F36A1" w:rsidRPr="007F36A1">
        <w:rPr>
          <w:rFonts w:ascii="Arial" w:hAnsi="Arial" w:cs="Arial"/>
          <w:b/>
          <w:sz w:val="20"/>
          <w:szCs w:val="20"/>
        </w:rPr>
        <w:t>: Jon Rosdahl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</w:t>
      </w:r>
      <w:r w:rsidR="007F36A1" w:rsidRPr="007F36A1">
        <w:rPr>
          <w:rFonts w:ascii="Arial" w:hAnsi="Arial" w:cs="Arial"/>
          <w:b/>
          <w:sz w:val="20"/>
          <w:szCs w:val="20"/>
        </w:rPr>
        <w:t>: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6-0-0</w:t>
      </w:r>
    </w:p>
    <w:p w:rsidR="00DC1F41" w:rsidRDefault="006D1C5C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resolution:</w:t>
      </w:r>
      <w:r w:rsidR="00D23CD3" w:rsidRPr="00DC1F41">
        <w:rPr>
          <w:rFonts w:ascii="Arial" w:hAnsi="Arial" w:cs="Arial"/>
          <w:sz w:val="20"/>
          <w:szCs w:val="20"/>
        </w:rPr>
        <w:t xml:space="preserve"> </w:t>
      </w:r>
    </w:p>
    <w:p w:rsidR="00DC1F41" w:rsidRDefault="00D23CD3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C1F41">
        <w:rPr>
          <w:rFonts w:ascii="Arial" w:hAnsi="Arial" w:cs="Arial"/>
          <w:sz w:val="20"/>
          <w:szCs w:val="20"/>
        </w:rPr>
        <w:t>Mark Rison – 11-15-762</w:t>
      </w:r>
      <w:r w:rsidR="007724A1">
        <w:rPr>
          <w:rFonts w:ascii="Arial" w:hAnsi="Arial" w:cs="Arial"/>
          <w:sz w:val="20"/>
          <w:szCs w:val="20"/>
        </w:rPr>
        <w:t xml:space="preserve"> – 30 mins</w:t>
      </w:r>
    </w:p>
    <w:p w:rsidR="00DC1F41" w:rsidRPr="00BE43BB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Remaining: </w:t>
      </w:r>
      <w:r w:rsidRPr="00BE43BB">
        <w:rPr>
          <w:rFonts w:ascii="Arial" w:hAnsi="Arial" w:cs="Arial"/>
          <w:sz w:val="20"/>
          <w:szCs w:val="20"/>
        </w:rPr>
        <w:t xml:space="preserve">similar to 5308, Editorials objected: </w:t>
      </w:r>
      <w:r w:rsidRPr="00BE43BB">
        <w:rPr>
          <w:rFonts w:ascii="Arial" w:hAnsi="Arial" w:cs="Arial"/>
          <w:bCs/>
          <w:sz w:val="20"/>
          <w:szCs w:val="20"/>
        </w:rPr>
        <w:t xml:space="preserve">Discuss:  </w:t>
      </w:r>
      <w:r w:rsidR="00E45972">
        <w:rPr>
          <w:rFonts w:ascii="Arial" w:hAnsi="Arial" w:cs="Arial"/>
          <w:bCs/>
          <w:sz w:val="20"/>
          <w:szCs w:val="20"/>
        </w:rPr>
        <w:t xml:space="preserve">6701, </w:t>
      </w:r>
      <w:r w:rsidRPr="00BE43BB">
        <w:rPr>
          <w:rFonts w:ascii="Arial" w:hAnsi="Arial" w:cs="Arial"/>
          <w:bCs/>
          <w:sz w:val="20"/>
          <w:szCs w:val="20"/>
        </w:rPr>
        <w:t xml:space="preserve">6740,  </w:t>
      </w:r>
      <w:r w:rsidR="00E45972">
        <w:rPr>
          <w:rFonts w:ascii="Arial" w:hAnsi="Arial" w:cs="Arial"/>
          <w:bCs/>
          <w:sz w:val="20"/>
          <w:szCs w:val="20"/>
        </w:rPr>
        <w:t xml:space="preserve">6744, </w:t>
      </w:r>
      <w:r w:rsidRPr="00BE43BB">
        <w:rPr>
          <w:rFonts w:ascii="Arial" w:hAnsi="Arial" w:cs="Arial"/>
          <w:bCs/>
          <w:sz w:val="20"/>
          <w:szCs w:val="20"/>
        </w:rPr>
        <w:t xml:space="preserve">6776,  6836,  6844, </w:t>
      </w:r>
      <w:r w:rsidRPr="00BE43BB">
        <w:rPr>
          <w:rFonts w:ascii="Arial" w:hAnsi="Arial" w:cs="Arial"/>
          <w:bCs/>
          <w:sz w:val="20"/>
          <w:lang w:val="en-GB"/>
        </w:rPr>
        <w:t>Review:  5308,  5357,  6248 + all the “Style” comment groups</w:t>
      </w:r>
      <w:r w:rsidR="007724A1">
        <w:rPr>
          <w:rFonts w:ascii="Arial" w:hAnsi="Arial" w:cs="Arial"/>
          <w:bCs/>
          <w:sz w:val="20"/>
          <w:lang w:val="en-GB"/>
        </w:rPr>
        <w:t xml:space="preserve"> </w:t>
      </w:r>
      <w:r w:rsidR="00E45972">
        <w:rPr>
          <w:rFonts w:ascii="Arial" w:hAnsi="Arial" w:cs="Arial"/>
          <w:bCs/>
          <w:sz w:val="20"/>
          <w:lang w:val="en-GB"/>
        </w:rPr>
        <w:t>–</w:t>
      </w:r>
      <w:r w:rsidR="007724A1">
        <w:rPr>
          <w:rFonts w:ascii="Arial" w:hAnsi="Arial" w:cs="Arial"/>
          <w:bCs/>
          <w:sz w:val="20"/>
          <w:lang w:val="en-GB"/>
        </w:rPr>
        <w:t xml:space="preserve"> 45</w:t>
      </w:r>
      <w:r w:rsidR="00E45972">
        <w:rPr>
          <w:rFonts w:ascii="Arial" w:hAnsi="Arial" w:cs="Arial"/>
          <w:bCs/>
          <w:sz w:val="20"/>
          <w:lang w:val="en-GB"/>
        </w:rPr>
        <w:t xml:space="preserve"> mins</w:t>
      </w:r>
    </w:p>
    <w:p w:rsidR="00FD36A3" w:rsidRPr="00484CE5" w:rsidRDefault="00D41D91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 in 11-15-65</w:t>
      </w:r>
      <w:r w:rsidR="00615E1A">
        <w:rPr>
          <w:rFonts w:ascii="Arial" w:hAnsi="Arial" w:cs="Arial"/>
          <w:sz w:val="20"/>
          <w:szCs w:val="20"/>
        </w:rPr>
        <w:t xml:space="preserve">5r2 </w:t>
      </w:r>
      <w:r w:rsidR="007724A1">
        <w:rPr>
          <w:rFonts w:ascii="Arial" w:hAnsi="Arial" w:cs="Arial"/>
          <w:sz w:val="20"/>
          <w:szCs w:val="20"/>
        </w:rPr>
        <w:t>– 30 mins</w:t>
      </w:r>
      <w:r w:rsidR="00FD36A3" w:rsidRPr="00484CE5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</w:t>
      </w:r>
      <w:r w:rsidR="00BB29EC">
        <w:rPr>
          <w:rFonts w:ascii="Arial" w:hAnsi="Arial" w:cs="Arial"/>
          <w:sz w:val="20"/>
          <w:szCs w:val="20"/>
        </w:rPr>
        <w:t>1</w:t>
      </w:r>
      <w:r w:rsidRPr="0021637D">
        <w:rPr>
          <w:rFonts w:ascii="Arial" w:hAnsi="Arial" w:cs="Arial"/>
          <w:sz w:val="20"/>
          <w:szCs w:val="20"/>
        </w:rPr>
        <w:t xml:space="preserve">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484CE5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="00484CE5">
        <w:rPr>
          <w:rFonts w:ascii="Arial" w:hAnsi="Arial" w:cs="Arial"/>
          <w:sz w:val="20"/>
          <w:szCs w:val="20"/>
        </w:rPr>
        <w:t xml:space="preserve"> 11-15-766 – Carlos Aldana</w:t>
      </w:r>
    </w:p>
    <w:p w:rsid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>
        <w:rPr>
          <w:rFonts w:ascii="Arial" w:hAnsi="Arial" w:cs="Arial"/>
          <w:sz w:val="20"/>
          <w:szCs w:val="20"/>
        </w:rPr>
        <w:t xml:space="preserve"> 5190, 5191, 5192 -Stephen McCann, see 11-15-0761</w:t>
      </w:r>
    </w:p>
    <w:p w:rsid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</w:t>
      </w:r>
    </w:p>
    <w:p w:rsid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Editorials needing input</w:t>
      </w:r>
    </w:p>
    <w:p w:rsidR="00FD36A3" w:rsidRPr="0021637D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RAC: CIDs 6896, 6897, 6898; 6877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484CE5" w:rsidRP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Motion</w:t>
      </w:r>
      <w:r w:rsidRPr="00484CE5">
        <w:rPr>
          <w:rFonts w:ascii="Arial" w:hAnsi="Arial" w:cs="Arial"/>
          <w:sz w:val="20"/>
          <w:szCs w:val="20"/>
        </w:rPr>
        <w:t xml:space="preserve"> </w:t>
      </w:r>
      <w:r w:rsidRPr="00484CE5">
        <w:rPr>
          <w:rFonts w:ascii="Arial" w:hAnsi="Arial" w:cs="Arial"/>
          <w:sz w:val="20"/>
          <w:szCs w:val="20"/>
        </w:rPr>
        <w:t>: Approve the comment resolutions in 11-15-</w:t>
      </w:r>
      <w:r w:rsidRPr="00484CE5">
        <w:rPr>
          <w:rFonts w:ascii="Arial" w:hAnsi="Arial" w:cs="Arial"/>
          <w:sz w:val="20"/>
          <w:szCs w:val="20"/>
        </w:rPr>
        <w:t>0532</w:t>
      </w:r>
      <w:r w:rsidRPr="00484CE5">
        <w:rPr>
          <w:rFonts w:ascii="Arial" w:hAnsi="Arial" w:cs="Arial"/>
          <w:sz w:val="20"/>
          <w:szCs w:val="20"/>
        </w:rPr>
        <w:t>r</w:t>
      </w:r>
      <w:r w:rsidRPr="00484CE5">
        <w:rPr>
          <w:rFonts w:ascii="Arial" w:hAnsi="Arial" w:cs="Arial"/>
          <w:sz w:val="20"/>
          <w:szCs w:val="20"/>
        </w:rPr>
        <w:t>7</w:t>
      </w:r>
      <w:r w:rsidRPr="00484CE5">
        <w:rPr>
          <w:rFonts w:ascii="Arial" w:hAnsi="Arial" w:cs="Arial"/>
          <w:sz w:val="20"/>
          <w:szCs w:val="20"/>
        </w:rPr>
        <w:t xml:space="preserve"> </w:t>
      </w:r>
      <w:r w:rsidRPr="00484CE5">
        <w:rPr>
          <w:rFonts w:ascii="Arial" w:hAnsi="Arial" w:cs="Arial"/>
          <w:sz w:val="20"/>
          <w:szCs w:val="20"/>
        </w:rPr>
        <w:t xml:space="preserve">“Motion Ed Vancouver”, </w:t>
      </w:r>
      <w:r w:rsidRPr="00484CE5">
        <w:rPr>
          <w:rFonts w:ascii="Arial" w:hAnsi="Arial" w:cs="Arial"/>
          <w:sz w:val="20"/>
          <w:szCs w:val="20"/>
        </w:rPr>
        <w:t>“</w:t>
      </w:r>
      <w:r w:rsidRPr="00484CE5">
        <w:rPr>
          <w:rFonts w:ascii="Arial" w:hAnsi="Arial" w:cs="Arial"/>
          <w:sz w:val="20"/>
          <w:szCs w:val="20"/>
        </w:rPr>
        <w:t>Motion Ed Telecon</w:t>
      </w:r>
      <w:r w:rsidRPr="00484CE5">
        <w:rPr>
          <w:rFonts w:ascii="Arial" w:hAnsi="Arial" w:cs="Arial"/>
          <w:sz w:val="20"/>
          <w:szCs w:val="20"/>
        </w:rPr>
        <w:t>”, “</w:t>
      </w:r>
      <w:r w:rsidRPr="00484CE5">
        <w:rPr>
          <w:rFonts w:ascii="Arial" w:hAnsi="Arial" w:cs="Arial"/>
          <w:sz w:val="20"/>
          <w:szCs w:val="20"/>
        </w:rPr>
        <w:t>Motion Ed Hillsboro A</w:t>
      </w:r>
      <w:r w:rsidRPr="00484CE5">
        <w:rPr>
          <w:rFonts w:ascii="Arial" w:hAnsi="Arial" w:cs="Arial"/>
          <w:sz w:val="20"/>
          <w:szCs w:val="20"/>
        </w:rPr>
        <w:t>” and “</w:t>
      </w:r>
      <w:r w:rsidRPr="00484CE5">
        <w:rPr>
          <w:rFonts w:ascii="Arial" w:hAnsi="Arial" w:cs="Arial"/>
          <w:sz w:val="20"/>
          <w:szCs w:val="20"/>
        </w:rPr>
        <w:t xml:space="preserve">Motion Ed </w:t>
      </w:r>
      <w:r w:rsidRPr="00484CE5">
        <w:rPr>
          <w:rFonts w:ascii="Arial" w:hAnsi="Arial" w:cs="Arial"/>
          <w:sz w:val="20"/>
          <w:szCs w:val="20"/>
        </w:rPr>
        <w:t>Hillsboro</w:t>
      </w:r>
      <w:r>
        <w:rPr>
          <w:rFonts w:ascii="Arial" w:hAnsi="Arial" w:cs="Arial"/>
          <w:sz w:val="20"/>
          <w:szCs w:val="20"/>
        </w:rPr>
        <w:t xml:space="preserve"> B</w:t>
      </w:r>
      <w:r w:rsidRPr="00484CE5">
        <w:rPr>
          <w:rFonts w:ascii="Arial" w:hAnsi="Arial" w:cs="Arial"/>
          <w:sz w:val="20"/>
          <w:szCs w:val="20"/>
        </w:rPr>
        <w:t>” tabs and incorporate the indicated text changes into the draft, except for 6506 (Vancouver A).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Moved:</w:t>
      </w:r>
      <w:r w:rsidRPr="00484CE5">
        <w:rPr>
          <w:rFonts w:ascii="Arial" w:hAnsi="Arial" w:cs="Arial"/>
          <w:sz w:val="20"/>
          <w:szCs w:val="20"/>
        </w:rPr>
        <w:t xml:space="preserve"> 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>Seconded:</w:t>
      </w:r>
      <w:r w:rsidRPr="00484CE5">
        <w:rPr>
          <w:rFonts w:ascii="Arial" w:hAnsi="Arial" w:cs="Arial"/>
          <w:sz w:val="20"/>
          <w:szCs w:val="20"/>
        </w:rPr>
        <w:t xml:space="preserve"> </w:t>
      </w:r>
    </w:p>
    <w:p w:rsidR="00484CE5" w:rsidRPr="00484CE5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484CE5">
        <w:rPr>
          <w:rFonts w:ascii="Arial" w:hAnsi="Arial" w:cs="Arial"/>
          <w:sz w:val="20"/>
          <w:szCs w:val="20"/>
        </w:rPr>
        <w:t xml:space="preserve">Result: </w:t>
      </w:r>
      <w:r w:rsidRPr="00484CE5">
        <w:rPr>
          <w:rFonts w:ascii="Arial" w:hAnsi="Arial" w:cs="Arial"/>
          <w:sz w:val="20"/>
          <w:szCs w:val="20"/>
        </w:rPr>
        <w:tab/>
      </w:r>
    </w:p>
    <w:p w:rsidR="006330AF" w:rsidRDefault="006330AF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Motions on Thursday CIDs</w:t>
      </w:r>
      <w:r w:rsidR="00484CE5">
        <w:rPr>
          <w:rFonts w:ascii="Arial" w:hAnsi="Arial" w:cs="Arial"/>
          <w:sz w:val="20"/>
          <w:szCs w:val="20"/>
        </w:rPr>
        <w:t xml:space="preserve"> </w:t>
      </w:r>
      <w:r w:rsidR="00484CE5" w:rsidRPr="00484CE5">
        <w:rPr>
          <w:rFonts w:ascii="Arial" w:hAnsi="Arial" w:cs="Arial"/>
          <w:sz w:val="20"/>
          <w:szCs w:val="20"/>
        </w:rPr>
        <w:t>Motion Ed Hillsboro A</w:t>
      </w:r>
    </w:p>
    <w:p w:rsidR="00FD36A3" w:rsidRPr="0021637D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746127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</w:p>
    <w:p w:rsidR="00FD36A3" w:rsidRPr="0021637D" w:rsidRDefault="00746127" w:rsidP="007461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Logistics – next meetings, including</w:t>
      </w:r>
      <w:r w:rsidR="00EF5C82">
        <w:rPr>
          <w:rFonts w:ascii="Arial" w:hAnsi="Arial" w:cs="Arial"/>
          <w:sz w:val="20"/>
          <w:szCs w:val="20"/>
        </w:rPr>
        <w:t xml:space="preserve"> August f</w:t>
      </w:r>
      <w:r>
        <w:rPr>
          <w:rFonts w:ascii="Arial" w:hAnsi="Arial" w:cs="Arial"/>
          <w:sz w:val="20"/>
          <w:szCs w:val="20"/>
        </w:rPr>
        <w:t>ace to face</w:t>
      </w:r>
      <w:r w:rsidR="00EF5C82">
        <w:rPr>
          <w:rFonts w:ascii="Arial" w:hAnsi="Arial" w:cs="Arial"/>
          <w:sz w:val="20"/>
          <w:szCs w:val="20"/>
        </w:rPr>
        <w:t xml:space="preserve"> week of August 17</w:t>
      </w:r>
      <w:r w:rsidR="00EF5C82" w:rsidRPr="00EF5C82">
        <w:rPr>
          <w:rFonts w:ascii="Arial" w:hAnsi="Arial" w:cs="Arial"/>
          <w:sz w:val="20"/>
          <w:szCs w:val="20"/>
          <w:vertAlign w:val="superscript"/>
        </w:rPr>
        <w:t>th</w:t>
      </w:r>
      <w:r w:rsidR="00EF5C82">
        <w:rPr>
          <w:rFonts w:ascii="Arial" w:hAnsi="Arial" w:cs="Arial"/>
          <w:sz w:val="20"/>
          <w:szCs w:val="20"/>
        </w:rPr>
        <w:t>; location: Cambridge, Piscataway NJ, Bay area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>Note that teleconferences are subject to IEEE policies and procedures,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2B6B9C" w:rsidRDefault="002B6B9C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3E4CB0">
      <w:pPr>
        <w:rPr>
          <w:b/>
          <w:sz w:val="24"/>
        </w:rPr>
      </w:pPr>
      <w:hyperlink r:id="rId23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Pr="006330AF" w:rsidRDefault="003E4CB0">
      <w:pPr>
        <w:rPr>
          <w:b/>
          <w:sz w:val="24"/>
        </w:rPr>
      </w:pPr>
      <w:hyperlink r:id="rId24" w:history="1">
        <w:r w:rsidR="006330AF" w:rsidRPr="006330AF">
          <w:rPr>
            <w:rStyle w:val="Hyperlink"/>
            <w:b/>
            <w:sz w:val="24"/>
          </w:rPr>
          <w:t>https://mentor.ieee.org/802.11/dcn/15/11-15-0532-06-000m-revmc-sponsor-ballot-comments.xls</w:t>
        </w:r>
      </w:hyperlink>
      <w:r w:rsidR="006330AF" w:rsidRPr="006330AF">
        <w:rPr>
          <w:b/>
          <w:sz w:val="24"/>
        </w:rPr>
        <w:t xml:space="preserve"> </w:t>
      </w:r>
    </w:p>
    <w:p w:rsidR="006330AF" w:rsidRDefault="006330AF">
      <w:pPr>
        <w:rPr>
          <w:b/>
          <w:sz w:val="24"/>
        </w:rPr>
      </w:pPr>
    </w:p>
    <w:p w:rsidR="00CA09B2" w:rsidRPr="006330AF" w:rsidRDefault="003E4CB0">
      <w:pPr>
        <w:rPr>
          <w:b/>
          <w:sz w:val="24"/>
        </w:rPr>
      </w:pPr>
      <w:hyperlink r:id="rId25" w:history="1">
        <w:r w:rsidR="006330AF" w:rsidRPr="006330AF">
          <w:rPr>
            <w:rStyle w:val="Hyperlink"/>
            <w:b/>
            <w:sz w:val="24"/>
          </w:rPr>
          <w:t>https://mentor.ieee.org/802.11/dcn/15/11-15-0565-04-000m-revmc-sb-mac-comments.xls</w:t>
        </w:r>
      </w:hyperlink>
      <w:r w:rsidR="006330AF" w:rsidRPr="006330AF">
        <w:rPr>
          <w:b/>
          <w:sz w:val="24"/>
        </w:rPr>
        <w:t xml:space="preserve"> </w:t>
      </w:r>
    </w:p>
    <w:p w:rsidR="00957AE4" w:rsidRDefault="00957AE4"/>
    <w:sectPr w:rsidR="00957AE4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B0" w:rsidRDefault="003E4CB0">
      <w:r>
        <w:separator/>
      </w:r>
    </w:p>
  </w:endnote>
  <w:endnote w:type="continuationSeparator" w:id="0">
    <w:p w:rsidR="003E4CB0" w:rsidRDefault="003E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84CE5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B0" w:rsidRDefault="003E4CB0">
      <w:r>
        <w:separator/>
      </w:r>
    </w:p>
  </w:footnote>
  <w:footnote w:type="continuationSeparator" w:id="0">
    <w:p w:rsidR="003E4CB0" w:rsidRDefault="003E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6A5119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AFF44A7"/>
    <w:multiLevelType w:val="hybridMultilevel"/>
    <w:tmpl w:val="14067BAA"/>
    <w:lvl w:ilvl="0" w:tplc="C63A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8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5127B"/>
    <w:rsid w:val="0008699B"/>
    <w:rsid w:val="00132ACF"/>
    <w:rsid w:val="001D723B"/>
    <w:rsid w:val="00211A3E"/>
    <w:rsid w:val="0021637D"/>
    <w:rsid w:val="0029020B"/>
    <w:rsid w:val="002B6B9C"/>
    <w:rsid w:val="002D2A75"/>
    <w:rsid w:val="002D3B8A"/>
    <w:rsid w:val="002D44BE"/>
    <w:rsid w:val="0030300E"/>
    <w:rsid w:val="00380721"/>
    <w:rsid w:val="003C5E10"/>
    <w:rsid w:val="003E4CB0"/>
    <w:rsid w:val="00442037"/>
    <w:rsid w:val="00484CE5"/>
    <w:rsid w:val="004A7613"/>
    <w:rsid w:val="004B064B"/>
    <w:rsid w:val="004B4E7F"/>
    <w:rsid w:val="004F54B0"/>
    <w:rsid w:val="00502034"/>
    <w:rsid w:val="0050384E"/>
    <w:rsid w:val="005172C7"/>
    <w:rsid w:val="0052523E"/>
    <w:rsid w:val="005A2333"/>
    <w:rsid w:val="005F3CD8"/>
    <w:rsid w:val="0061276E"/>
    <w:rsid w:val="00615E1A"/>
    <w:rsid w:val="0062440B"/>
    <w:rsid w:val="006330AF"/>
    <w:rsid w:val="006A5119"/>
    <w:rsid w:val="006B6B58"/>
    <w:rsid w:val="006C0727"/>
    <w:rsid w:val="006D1C5C"/>
    <w:rsid w:val="006E145F"/>
    <w:rsid w:val="006E439E"/>
    <w:rsid w:val="00746127"/>
    <w:rsid w:val="00770572"/>
    <w:rsid w:val="007724A1"/>
    <w:rsid w:val="007905AF"/>
    <w:rsid w:val="007F36A1"/>
    <w:rsid w:val="00816689"/>
    <w:rsid w:val="008233BC"/>
    <w:rsid w:val="00870A3C"/>
    <w:rsid w:val="0087439B"/>
    <w:rsid w:val="008A41B3"/>
    <w:rsid w:val="00957AE4"/>
    <w:rsid w:val="00980EAA"/>
    <w:rsid w:val="009A0193"/>
    <w:rsid w:val="009B15CF"/>
    <w:rsid w:val="009D4759"/>
    <w:rsid w:val="009D7178"/>
    <w:rsid w:val="009F2FBC"/>
    <w:rsid w:val="00A45BDD"/>
    <w:rsid w:val="00AA427C"/>
    <w:rsid w:val="00AB5CAF"/>
    <w:rsid w:val="00B82103"/>
    <w:rsid w:val="00BB29EC"/>
    <w:rsid w:val="00BE43BB"/>
    <w:rsid w:val="00BE5F27"/>
    <w:rsid w:val="00BE68C2"/>
    <w:rsid w:val="00C24A0E"/>
    <w:rsid w:val="00CA09B2"/>
    <w:rsid w:val="00CE1422"/>
    <w:rsid w:val="00D16896"/>
    <w:rsid w:val="00D23CD3"/>
    <w:rsid w:val="00D3094D"/>
    <w:rsid w:val="00D32179"/>
    <w:rsid w:val="00D41D91"/>
    <w:rsid w:val="00D65EBC"/>
    <w:rsid w:val="00DC1F41"/>
    <w:rsid w:val="00DC5A7B"/>
    <w:rsid w:val="00DF1EDE"/>
    <w:rsid w:val="00E369D6"/>
    <w:rsid w:val="00E45972"/>
    <w:rsid w:val="00E72E54"/>
    <w:rsid w:val="00EA5868"/>
    <w:rsid w:val="00ED22F0"/>
    <w:rsid w:val="00EF064D"/>
    <w:rsid w:val="00EF5C82"/>
    <w:rsid w:val="00F06E17"/>
    <w:rsid w:val="00F216AB"/>
    <w:rsid w:val="00F6490B"/>
    <w:rsid w:val="00F80C76"/>
    <w:rsid w:val="00FD36A3"/>
    <w:rsid w:val="00FD56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565-04-000m-revmc-sb-mac-comments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532-06-000m-revmc-sponsor-ballot-comments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ntor.ieee.org/802.11/dcn/15/11-15-0012-04-000m-location-capability-indication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1258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13</cp:revision>
  <cp:lastPrinted>2015-06-05T16:59:00Z</cp:lastPrinted>
  <dcterms:created xsi:type="dcterms:W3CDTF">2015-06-18T15:04:00Z</dcterms:created>
  <dcterms:modified xsi:type="dcterms:W3CDTF">2015-06-19T15:46:00Z</dcterms:modified>
</cp:coreProperties>
</file>