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5571A7">
        <w:trPr>
          <w:trHeight w:val="485"/>
          <w:jc w:val="center"/>
        </w:trPr>
        <w:tc>
          <w:tcPr>
            <w:tcW w:w="9576" w:type="dxa"/>
            <w:gridSpan w:val="5"/>
            <w:vAlign w:val="center"/>
          </w:tcPr>
          <w:p w:rsidR="00C723BC" w:rsidRPr="00A97768" w:rsidRDefault="00B41F7A" w:rsidP="00AC3B81">
            <w:pPr>
              <w:pStyle w:val="T2"/>
              <w:rPr>
                <w:rFonts w:eastAsia="宋体"/>
                <w:lang w:eastAsia="zh-CN"/>
              </w:rPr>
            </w:pPr>
            <w:r>
              <w:rPr>
                <w:rFonts w:eastAsiaTheme="minorEastAsia" w:hint="eastAsia"/>
                <w:lang w:eastAsia="zh-CN"/>
              </w:rPr>
              <w:t>CC20</w:t>
            </w:r>
            <w:r w:rsidR="00C723BC">
              <w:rPr>
                <w:rFonts w:hint="eastAsia"/>
                <w:lang w:eastAsia="ko-KR"/>
              </w:rPr>
              <w:t xml:space="preserve"> </w:t>
            </w:r>
            <w:r w:rsidR="00C723BC">
              <w:rPr>
                <w:lang w:eastAsia="ko-KR"/>
              </w:rPr>
              <w:t xml:space="preserve">Comment Resolution for Clause </w:t>
            </w:r>
            <w:r w:rsidR="00AC3B81">
              <w:rPr>
                <w:rFonts w:eastAsiaTheme="minorEastAsia" w:hint="eastAsia"/>
                <w:lang w:eastAsia="zh-CN"/>
              </w:rPr>
              <w:t>9.34a.1</w:t>
            </w:r>
          </w:p>
        </w:tc>
      </w:tr>
      <w:tr w:rsidR="00C723BC" w:rsidRPr="00183F4C" w:rsidTr="005571A7">
        <w:trPr>
          <w:trHeight w:val="359"/>
          <w:jc w:val="center"/>
        </w:trPr>
        <w:tc>
          <w:tcPr>
            <w:tcW w:w="9576" w:type="dxa"/>
            <w:gridSpan w:val="5"/>
            <w:vAlign w:val="center"/>
          </w:tcPr>
          <w:p w:rsidR="00C723BC" w:rsidRPr="00067871" w:rsidRDefault="00C723BC" w:rsidP="00AC3B81">
            <w:pPr>
              <w:pStyle w:val="T2"/>
              <w:ind w:left="0"/>
              <w:rPr>
                <w:rFonts w:eastAsiaTheme="minorEastAsia"/>
                <w:b w:val="0"/>
                <w:sz w:val="20"/>
                <w:lang w:eastAsia="zh-CN"/>
              </w:rPr>
            </w:pPr>
            <w:r w:rsidRPr="00183F4C">
              <w:rPr>
                <w:sz w:val="20"/>
              </w:rPr>
              <w:t>Date:</w:t>
            </w:r>
            <w:r w:rsidRPr="00183F4C">
              <w:rPr>
                <w:b w:val="0"/>
                <w:sz w:val="20"/>
              </w:rPr>
              <w:t xml:space="preserve">  201</w:t>
            </w:r>
            <w:r w:rsidR="00AC3B81">
              <w:rPr>
                <w:rFonts w:eastAsiaTheme="minorEastAsia" w:hint="eastAsia"/>
                <w:b w:val="0"/>
                <w:sz w:val="20"/>
                <w:lang w:eastAsia="zh-CN"/>
              </w:rPr>
              <w:t>5</w:t>
            </w:r>
            <w:r w:rsidRPr="00183F4C">
              <w:rPr>
                <w:b w:val="0"/>
                <w:sz w:val="20"/>
              </w:rPr>
              <w:t>-</w:t>
            </w:r>
            <w:r w:rsidR="00F33A9F">
              <w:rPr>
                <w:b w:val="0"/>
                <w:sz w:val="20"/>
              </w:rPr>
              <w:t>0</w:t>
            </w:r>
            <w:r w:rsidR="00AC3B81">
              <w:rPr>
                <w:rFonts w:eastAsiaTheme="minorEastAsia" w:hint="eastAsia"/>
                <w:b w:val="0"/>
                <w:sz w:val="20"/>
                <w:lang w:eastAsia="zh-CN"/>
              </w:rPr>
              <w:t>3</w:t>
            </w:r>
            <w:r>
              <w:rPr>
                <w:rFonts w:hint="eastAsia"/>
                <w:b w:val="0"/>
                <w:sz w:val="20"/>
                <w:lang w:eastAsia="ko-KR"/>
              </w:rPr>
              <w:t>-</w:t>
            </w:r>
            <w:r w:rsidR="00AC3B81">
              <w:rPr>
                <w:rFonts w:eastAsiaTheme="minorEastAsia" w:hint="eastAsia"/>
                <w:b w:val="0"/>
                <w:sz w:val="20"/>
                <w:lang w:eastAsia="zh-CN"/>
              </w:rPr>
              <w:t>10</w:t>
            </w:r>
          </w:p>
        </w:tc>
      </w:tr>
      <w:tr w:rsidR="00C723BC" w:rsidRPr="00183F4C" w:rsidTr="005571A7">
        <w:trPr>
          <w:cantSplit/>
          <w:jc w:val="center"/>
        </w:trPr>
        <w:tc>
          <w:tcPr>
            <w:tcW w:w="9576" w:type="dxa"/>
            <w:gridSpan w:val="5"/>
            <w:vAlign w:val="center"/>
          </w:tcPr>
          <w:p w:rsidR="00C723BC" w:rsidRPr="00183F4C" w:rsidRDefault="00C723BC" w:rsidP="005571A7">
            <w:pPr>
              <w:pStyle w:val="T2"/>
              <w:spacing w:after="0"/>
              <w:ind w:left="0" w:right="0"/>
              <w:jc w:val="left"/>
              <w:rPr>
                <w:sz w:val="20"/>
              </w:rPr>
            </w:pPr>
            <w:r w:rsidRPr="00183F4C">
              <w:rPr>
                <w:sz w:val="20"/>
              </w:rPr>
              <w:t>Author(s):</w:t>
            </w:r>
          </w:p>
        </w:tc>
      </w:tr>
      <w:tr w:rsidR="00C723BC" w:rsidRPr="00183F4C" w:rsidTr="005571A7">
        <w:trPr>
          <w:jc w:val="center"/>
        </w:trPr>
        <w:tc>
          <w:tcPr>
            <w:tcW w:w="1548" w:type="dxa"/>
            <w:vAlign w:val="center"/>
          </w:tcPr>
          <w:p w:rsidR="00C723BC" w:rsidRPr="00183F4C" w:rsidRDefault="00C723BC" w:rsidP="005571A7">
            <w:pPr>
              <w:pStyle w:val="T2"/>
              <w:spacing w:after="0"/>
              <w:ind w:left="0" w:right="0"/>
              <w:jc w:val="left"/>
              <w:rPr>
                <w:sz w:val="20"/>
              </w:rPr>
            </w:pPr>
            <w:r w:rsidRPr="00183F4C">
              <w:rPr>
                <w:sz w:val="20"/>
              </w:rPr>
              <w:t>Name</w:t>
            </w:r>
          </w:p>
        </w:tc>
        <w:tc>
          <w:tcPr>
            <w:tcW w:w="1440" w:type="dxa"/>
            <w:vAlign w:val="center"/>
          </w:tcPr>
          <w:p w:rsidR="00C723BC" w:rsidRPr="00183F4C" w:rsidRDefault="00C723BC" w:rsidP="005571A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571A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571A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571A7">
            <w:pPr>
              <w:pStyle w:val="T2"/>
              <w:spacing w:after="0"/>
              <w:ind w:left="0" w:right="0"/>
              <w:jc w:val="left"/>
              <w:rPr>
                <w:sz w:val="20"/>
              </w:rPr>
            </w:pPr>
            <w:r w:rsidRPr="00183F4C">
              <w:rPr>
                <w:sz w:val="20"/>
              </w:rPr>
              <w:t>email</w:t>
            </w:r>
          </w:p>
        </w:tc>
      </w:tr>
      <w:tr w:rsidR="00C723BC" w:rsidRPr="00183F4C" w:rsidTr="005571A7">
        <w:trPr>
          <w:trHeight w:val="359"/>
          <w:jc w:val="center"/>
        </w:trPr>
        <w:tc>
          <w:tcPr>
            <w:tcW w:w="154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#9 </w:t>
            </w:r>
            <w:proofErr w:type="spellStart"/>
            <w:r>
              <w:rPr>
                <w:rFonts w:eastAsia="宋体" w:hint="eastAsia"/>
                <w:b w:val="0"/>
                <w:sz w:val="18"/>
                <w:szCs w:val="18"/>
                <w:lang w:eastAsia="zh-CN"/>
              </w:rPr>
              <w:t>Wuxing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Seg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Chang</w:t>
            </w:r>
            <w:r w:rsidR="00E52586">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+86 29 68700941</w:t>
            </w:r>
          </w:p>
        </w:tc>
        <w:tc>
          <w:tcPr>
            <w:tcW w:w="235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C723BC" w:rsidRPr="00183F4C" w:rsidTr="005571A7">
        <w:trPr>
          <w:jc w:val="center"/>
        </w:trPr>
        <w:tc>
          <w:tcPr>
            <w:tcW w:w="1548" w:type="dxa"/>
            <w:vAlign w:val="center"/>
          </w:tcPr>
          <w:p w:rsidR="00C723BC" w:rsidRPr="0089699D" w:rsidRDefault="00C723BC" w:rsidP="005571A7">
            <w:pPr>
              <w:pStyle w:val="T2"/>
              <w:spacing w:after="0"/>
              <w:ind w:left="0" w:right="0"/>
              <w:jc w:val="left"/>
              <w:rPr>
                <w:rFonts w:eastAsia="宋体"/>
                <w:b w:val="0"/>
                <w:sz w:val="18"/>
                <w:szCs w:val="18"/>
                <w:lang w:eastAsia="zh-CN"/>
              </w:rPr>
            </w:pPr>
          </w:p>
        </w:tc>
        <w:tc>
          <w:tcPr>
            <w:tcW w:w="1440" w:type="dxa"/>
            <w:vAlign w:val="center"/>
          </w:tcPr>
          <w:p w:rsidR="00C723BC" w:rsidRDefault="00C723BC" w:rsidP="0089699D">
            <w:pPr>
              <w:pStyle w:val="T2"/>
              <w:spacing w:after="0"/>
              <w:ind w:left="0" w:right="0"/>
              <w:jc w:val="left"/>
              <w:rPr>
                <w:b w:val="0"/>
                <w:sz w:val="18"/>
                <w:szCs w:val="18"/>
                <w:lang w:eastAsia="ko-KR"/>
              </w:rPr>
            </w:pPr>
          </w:p>
        </w:tc>
        <w:tc>
          <w:tcPr>
            <w:tcW w:w="2610" w:type="dxa"/>
            <w:vAlign w:val="center"/>
          </w:tcPr>
          <w:p w:rsidR="00C723BC" w:rsidRPr="00183F4C" w:rsidRDefault="00C723BC" w:rsidP="005571A7">
            <w:pPr>
              <w:pStyle w:val="T2"/>
              <w:spacing w:after="0"/>
              <w:ind w:left="0" w:right="0"/>
              <w:jc w:val="left"/>
              <w:rPr>
                <w:b w:val="0"/>
                <w:sz w:val="18"/>
                <w:szCs w:val="18"/>
              </w:rPr>
            </w:pPr>
          </w:p>
        </w:tc>
        <w:tc>
          <w:tcPr>
            <w:tcW w:w="1620" w:type="dxa"/>
            <w:vAlign w:val="center"/>
          </w:tcPr>
          <w:p w:rsidR="00C723BC" w:rsidRPr="00183F4C" w:rsidRDefault="00C723BC" w:rsidP="005571A7">
            <w:pPr>
              <w:pStyle w:val="T2"/>
              <w:spacing w:after="0"/>
              <w:ind w:left="0" w:right="0"/>
              <w:jc w:val="left"/>
              <w:rPr>
                <w:b w:val="0"/>
                <w:sz w:val="18"/>
                <w:szCs w:val="18"/>
                <w:lang w:eastAsia="ko-KR"/>
              </w:rPr>
            </w:pPr>
          </w:p>
        </w:tc>
        <w:tc>
          <w:tcPr>
            <w:tcW w:w="2358" w:type="dxa"/>
            <w:vAlign w:val="center"/>
          </w:tcPr>
          <w:p w:rsidR="00C723BC" w:rsidRPr="001D7948" w:rsidRDefault="00C723BC" w:rsidP="0089699D">
            <w:pPr>
              <w:pStyle w:val="T2"/>
              <w:spacing w:after="0"/>
              <w:ind w:left="0" w:right="0"/>
              <w:jc w:val="left"/>
              <w:rPr>
                <w:b w:val="0"/>
                <w:sz w:val="18"/>
                <w:szCs w:val="18"/>
                <w:lang w:eastAsia="ko-KR"/>
              </w:rPr>
            </w:pP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p>
        </w:tc>
      </w:tr>
      <w:tr w:rsidR="003E56B5" w:rsidRPr="00183F4C" w:rsidTr="005571A7">
        <w:trPr>
          <w:jc w:val="center"/>
        </w:trPr>
        <w:tc>
          <w:tcPr>
            <w:tcW w:w="1548" w:type="dxa"/>
            <w:vAlign w:val="center"/>
          </w:tcPr>
          <w:p w:rsidR="003E56B5" w:rsidRDefault="003E56B5" w:rsidP="005571A7">
            <w:pPr>
              <w:pStyle w:val="T2"/>
              <w:spacing w:after="0"/>
              <w:ind w:left="0" w:right="0"/>
              <w:jc w:val="left"/>
              <w:rPr>
                <w:rFonts w:eastAsia="宋体"/>
                <w:b w:val="0"/>
                <w:sz w:val="18"/>
                <w:szCs w:val="18"/>
                <w:lang w:eastAsia="zh-CN"/>
              </w:rPr>
            </w:pPr>
          </w:p>
        </w:tc>
        <w:tc>
          <w:tcPr>
            <w:tcW w:w="1440" w:type="dxa"/>
            <w:vAlign w:val="center"/>
          </w:tcPr>
          <w:p w:rsidR="003E56B5" w:rsidRDefault="003E56B5" w:rsidP="0089699D">
            <w:pPr>
              <w:pStyle w:val="T2"/>
              <w:spacing w:after="0"/>
              <w:ind w:left="0" w:right="0"/>
              <w:jc w:val="left"/>
              <w:rPr>
                <w:rFonts w:eastAsia="宋体"/>
                <w:b w:val="0"/>
                <w:sz w:val="18"/>
                <w:szCs w:val="18"/>
                <w:lang w:eastAsia="zh-CN"/>
              </w:rPr>
            </w:pPr>
          </w:p>
        </w:tc>
        <w:tc>
          <w:tcPr>
            <w:tcW w:w="2610" w:type="dxa"/>
            <w:vAlign w:val="center"/>
          </w:tcPr>
          <w:p w:rsidR="003E56B5" w:rsidRPr="00183F4C" w:rsidRDefault="003E56B5" w:rsidP="005571A7">
            <w:pPr>
              <w:pStyle w:val="T2"/>
              <w:spacing w:after="0"/>
              <w:ind w:left="0" w:right="0"/>
              <w:jc w:val="left"/>
              <w:rPr>
                <w:b w:val="0"/>
                <w:sz w:val="18"/>
                <w:szCs w:val="18"/>
              </w:rPr>
            </w:pPr>
          </w:p>
        </w:tc>
        <w:tc>
          <w:tcPr>
            <w:tcW w:w="1620" w:type="dxa"/>
            <w:vAlign w:val="center"/>
          </w:tcPr>
          <w:p w:rsidR="003E56B5" w:rsidRPr="00183F4C" w:rsidRDefault="003E56B5" w:rsidP="005571A7">
            <w:pPr>
              <w:pStyle w:val="T2"/>
              <w:spacing w:after="0"/>
              <w:ind w:left="0" w:right="0"/>
              <w:jc w:val="left"/>
              <w:rPr>
                <w:b w:val="0"/>
                <w:sz w:val="18"/>
                <w:szCs w:val="18"/>
                <w:lang w:eastAsia="ko-KR"/>
              </w:rPr>
            </w:pPr>
          </w:p>
        </w:tc>
        <w:tc>
          <w:tcPr>
            <w:tcW w:w="2358" w:type="dxa"/>
            <w:vAlign w:val="center"/>
          </w:tcPr>
          <w:p w:rsidR="003E56B5" w:rsidRDefault="003E56B5" w:rsidP="0089699D">
            <w:pPr>
              <w:pStyle w:val="T2"/>
              <w:spacing w:after="0"/>
              <w:ind w:left="0" w:right="0"/>
              <w:jc w:val="left"/>
              <w:rPr>
                <w:rFonts w:eastAsia="宋体"/>
                <w:b w:val="0"/>
                <w:sz w:val="18"/>
                <w:szCs w:val="18"/>
                <w:lang w:eastAsia="zh-CN"/>
              </w:rPr>
            </w:pP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p>
        </w:tc>
      </w:tr>
    </w:tbl>
    <w:p w:rsidR="005E768D" w:rsidRPr="004D2D75" w:rsidRDefault="00FF6F8D">
      <w:pPr>
        <w:pStyle w:val="T1"/>
        <w:spacing w:after="120"/>
        <w:rPr>
          <w:sz w:val="22"/>
        </w:rPr>
      </w:pPr>
      <w:r w:rsidRPr="00FF6F8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934962" w:rsidRDefault="00934962">
                  <w:pPr>
                    <w:pStyle w:val="T1"/>
                    <w:spacing w:after="120"/>
                  </w:pPr>
                  <w:r>
                    <w:t>Abstract</w:t>
                  </w:r>
                </w:p>
                <w:p w:rsidR="00934962" w:rsidRDefault="00934962" w:rsidP="001C6A2E">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w:t>
                  </w:r>
                  <w:r>
                    <w:rPr>
                      <w:rFonts w:eastAsiaTheme="minorEastAsia" w:hint="eastAsia"/>
                      <w:lang w:eastAsia="zh-CN"/>
                    </w:rPr>
                    <w:t xml:space="preserve"> CID 1 for</w:t>
                  </w:r>
                  <w:r>
                    <w:rPr>
                      <w:lang w:eastAsia="ko-KR"/>
                    </w:rPr>
                    <w:t xml:space="preserve"> clause</w:t>
                  </w:r>
                  <w:r>
                    <w:rPr>
                      <w:rFonts w:hint="eastAsia"/>
                      <w:lang w:eastAsia="ko-KR"/>
                    </w:rPr>
                    <w:t xml:space="preserve"> </w:t>
                  </w:r>
                  <w:r>
                    <w:rPr>
                      <w:rFonts w:eastAsiaTheme="minorEastAsia" w:hint="eastAsia"/>
                      <w:lang w:eastAsia="zh-CN"/>
                    </w:rPr>
                    <w:t xml:space="preserve">9.34a.1 </w:t>
                  </w:r>
                  <w:r>
                    <w:rPr>
                      <w:lang w:eastAsia="ko-KR"/>
                    </w:rPr>
                    <w:t xml:space="preserve">of </w:t>
                  </w:r>
                  <w:proofErr w:type="spellStart"/>
                  <w:r>
                    <w:rPr>
                      <w:rFonts w:hint="eastAsia"/>
                      <w:lang w:eastAsia="ko-KR"/>
                    </w:rPr>
                    <w:t>TGa</w:t>
                  </w:r>
                  <w:r>
                    <w:rPr>
                      <w:rFonts w:eastAsiaTheme="minorEastAsia" w:hint="eastAsia"/>
                      <w:lang w:eastAsia="zh-CN"/>
                    </w:rPr>
                    <w:t>j</w:t>
                  </w:r>
                  <w:proofErr w:type="spellEnd"/>
                  <w:r>
                    <w:rPr>
                      <w:rFonts w:hint="eastAsia"/>
                      <w:lang w:eastAsia="ko-KR"/>
                    </w:rPr>
                    <w:t xml:space="preserve"> Draft </w:t>
                  </w:r>
                  <w:r>
                    <w:rPr>
                      <w:rFonts w:eastAsiaTheme="minorEastAsia" w:hint="eastAsia"/>
                      <w:lang w:eastAsia="zh-CN"/>
                    </w:rPr>
                    <w:t>0.5</w:t>
                  </w:r>
                  <w:bookmarkStart w:id="0" w:name="_GoBack"/>
                  <w:bookmarkEnd w:id="0"/>
                  <w:r>
                    <w:rPr>
                      <w:rFonts w:eastAsia="宋体" w:hint="eastAsia"/>
                      <w:lang w:eastAsia="zh-CN"/>
                    </w:rPr>
                    <w: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7E0DA4" w:rsidRPr="004F3AF6" w:rsidRDefault="007E0DA4" w:rsidP="00B41F7A">
      <w:pPr>
        <w:outlineLvl w:val="0"/>
      </w:pPr>
      <w:r w:rsidRPr="004F3AF6">
        <w:lastRenderedPageBreak/>
        <w:t>Interpretation of a Motion to Adopt</w:t>
      </w:r>
    </w:p>
    <w:p w:rsidR="007E0DA4" w:rsidRPr="004C0F0A" w:rsidRDefault="007E0DA4" w:rsidP="00F2637D">
      <w:pPr>
        <w:rPr>
          <w:lang w:eastAsia="ko-KR"/>
        </w:rPr>
      </w:pPr>
    </w:p>
    <w:p w:rsidR="007E0DA4" w:rsidRPr="004F3AF6" w:rsidRDefault="007E0DA4"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D740D4">
        <w:rPr>
          <w:rFonts w:eastAsiaTheme="minorEastAsia" w:hint="eastAsia"/>
          <w:lang w:eastAsia="zh-CN"/>
        </w:rPr>
        <w:t>j</w:t>
      </w:r>
      <w:proofErr w:type="spellEnd"/>
      <w:r w:rsidRPr="004F3AF6">
        <w:rPr>
          <w:lang w:eastAsia="ko-KR"/>
        </w:rPr>
        <w:t xml:space="preserve"> Draft.  This introduction is not part of the adopted material.</w:t>
      </w:r>
    </w:p>
    <w:p w:rsidR="007E0DA4" w:rsidRPr="004F3AF6" w:rsidRDefault="007E0DA4" w:rsidP="00F2637D">
      <w:pPr>
        <w:rPr>
          <w:lang w:eastAsia="ko-KR"/>
        </w:rPr>
      </w:pPr>
    </w:p>
    <w:p w:rsidR="007E0DA4" w:rsidRPr="004F3AF6" w:rsidRDefault="007E0DA4"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D740D4">
        <w:rPr>
          <w:rFonts w:eastAsiaTheme="minorEastAsia" w:hint="eastAsia"/>
          <w:b/>
          <w:bCs/>
          <w:i/>
          <w:iCs/>
          <w:lang w:eastAsia="zh-CN"/>
        </w:rPr>
        <w:t>j</w:t>
      </w:r>
      <w:proofErr w:type="spellEnd"/>
      <w:r w:rsidRPr="004F3AF6">
        <w:rPr>
          <w:b/>
          <w:bCs/>
          <w:i/>
          <w:iCs/>
          <w:lang w:eastAsia="ko-KR"/>
        </w:rPr>
        <w:t xml:space="preserve"> Draft (i.e. they are instructions to the 802.11 editor on how to merge the text with the baseline documents).</w:t>
      </w:r>
    </w:p>
    <w:p w:rsidR="007E0DA4" w:rsidRPr="004F3AF6" w:rsidRDefault="007E0DA4" w:rsidP="00F2637D">
      <w:pPr>
        <w:rPr>
          <w:lang w:eastAsia="ko-KR"/>
        </w:rPr>
      </w:pPr>
    </w:p>
    <w:p w:rsidR="007E0DA4" w:rsidRDefault="007E0DA4" w:rsidP="00F2637D">
      <w:pPr>
        <w:rPr>
          <w:b/>
          <w:bCs/>
          <w:i/>
          <w:iCs/>
          <w:lang w:eastAsia="ko-KR"/>
        </w:rPr>
      </w:pPr>
      <w:proofErr w:type="spellStart"/>
      <w:r w:rsidRPr="004F3AF6">
        <w:rPr>
          <w:b/>
          <w:bCs/>
          <w:i/>
          <w:iCs/>
          <w:lang w:eastAsia="ko-KR"/>
        </w:rPr>
        <w:t>TGa</w:t>
      </w:r>
      <w:r w:rsidR="00D740D4">
        <w:rPr>
          <w:rFonts w:eastAsiaTheme="minorEastAsia" w:hint="eastAsia"/>
          <w:b/>
          <w:bCs/>
          <w:i/>
          <w:iCs/>
          <w:lang w:eastAsia="zh-CN"/>
        </w:rPr>
        <w:t>j</w:t>
      </w:r>
      <w:proofErr w:type="spellEnd"/>
      <w:r w:rsidRPr="004F3AF6">
        <w:rPr>
          <w:b/>
          <w:bCs/>
          <w:i/>
          <w:iCs/>
          <w:lang w:eastAsia="ko-KR"/>
        </w:rPr>
        <w:t xml:space="preserve"> Editor: Editing instructions preceded by “</w:t>
      </w:r>
      <w:proofErr w:type="spellStart"/>
      <w:r w:rsidRPr="004F3AF6">
        <w:rPr>
          <w:b/>
          <w:bCs/>
          <w:i/>
          <w:iCs/>
          <w:lang w:eastAsia="ko-KR"/>
        </w:rPr>
        <w:t>TGa</w:t>
      </w:r>
      <w:r w:rsidR="00D740D4">
        <w:rPr>
          <w:rFonts w:eastAsiaTheme="minorEastAsia" w:hint="eastAsia"/>
          <w:b/>
          <w:bCs/>
          <w:i/>
          <w:iCs/>
          <w:lang w:eastAsia="zh-CN"/>
        </w:rPr>
        <w:t>j</w:t>
      </w:r>
      <w:proofErr w:type="spellEnd"/>
      <w:r w:rsidRPr="004F3AF6">
        <w:rPr>
          <w:b/>
          <w:bCs/>
          <w:i/>
          <w:iCs/>
          <w:lang w:eastAsia="ko-KR"/>
        </w:rPr>
        <w:t xml:space="preserve"> Editor” are instructions to the </w:t>
      </w:r>
      <w:proofErr w:type="spellStart"/>
      <w:r w:rsidRPr="004F3AF6">
        <w:rPr>
          <w:b/>
          <w:bCs/>
          <w:i/>
          <w:iCs/>
          <w:lang w:eastAsia="ko-KR"/>
        </w:rPr>
        <w:t>TGa</w:t>
      </w:r>
      <w:r w:rsidR="00D740D4">
        <w:rPr>
          <w:rFonts w:eastAsiaTheme="minorEastAsia" w:hint="eastAsia"/>
          <w:b/>
          <w:bCs/>
          <w:i/>
          <w:iCs/>
          <w:lang w:eastAsia="zh-CN"/>
        </w:rPr>
        <w:t>j</w:t>
      </w:r>
      <w:proofErr w:type="spellEnd"/>
      <w:r w:rsidRPr="004F3AF6">
        <w:rPr>
          <w:b/>
          <w:bCs/>
          <w:i/>
          <w:iCs/>
          <w:lang w:eastAsia="ko-KR"/>
        </w:rPr>
        <w:t xml:space="preserve"> editor to modify existing material in the </w:t>
      </w:r>
      <w:proofErr w:type="spellStart"/>
      <w:r w:rsidRPr="004F3AF6">
        <w:rPr>
          <w:b/>
          <w:bCs/>
          <w:i/>
          <w:iCs/>
          <w:lang w:eastAsia="ko-KR"/>
        </w:rPr>
        <w:t>TGa</w:t>
      </w:r>
      <w:r w:rsidR="00D740D4">
        <w:rPr>
          <w:rFonts w:eastAsiaTheme="minorEastAsia" w:hint="eastAsia"/>
          <w:b/>
          <w:bCs/>
          <w:i/>
          <w:iCs/>
          <w:lang w:eastAsia="zh-CN"/>
        </w:rPr>
        <w:t>j</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D740D4">
        <w:rPr>
          <w:rFonts w:eastAsiaTheme="minorEastAsia" w:hint="eastAsia"/>
          <w:b/>
          <w:bCs/>
          <w:i/>
          <w:iCs/>
          <w:lang w:eastAsia="zh-CN"/>
        </w:rPr>
        <w:t>j</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D740D4">
        <w:rPr>
          <w:rFonts w:eastAsiaTheme="minorEastAsia" w:hint="eastAsia"/>
          <w:b/>
          <w:bCs/>
          <w:i/>
          <w:iCs/>
          <w:lang w:eastAsia="zh-CN"/>
        </w:rPr>
        <w:t>j</w:t>
      </w:r>
      <w:proofErr w:type="spellEnd"/>
      <w:r w:rsidRPr="004F3AF6">
        <w:rPr>
          <w:b/>
          <w:bCs/>
          <w:i/>
          <w:iCs/>
          <w:lang w:eastAsia="ko-KR"/>
        </w:rPr>
        <w:t xml:space="preserve"> Draft.</w:t>
      </w:r>
    </w:p>
    <w:p w:rsidR="007E0DA4" w:rsidRDefault="007E0DA4" w:rsidP="00F2637D">
      <w:pPr>
        <w:rPr>
          <w:b/>
          <w:bCs/>
          <w:i/>
          <w:iCs/>
          <w:lang w:eastAsia="ko-KR"/>
        </w:rPr>
      </w:pPr>
    </w:p>
    <w:tbl>
      <w:tblPr>
        <w:tblStyle w:val="a7"/>
        <w:tblW w:w="9486" w:type="dxa"/>
        <w:tblLayout w:type="fixed"/>
        <w:tblLook w:val="04A0"/>
      </w:tblPr>
      <w:tblGrid>
        <w:gridCol w:w="622"/>
        <w:gridCol w:w="836"/>
        <w:gridCol w:w="810"/>
        <w:gridCol w:w="2802"/>
        <w:gridCol w:w="2214"/>
        <w:gridCol w:w="2202"/>
      </w:tblGrid>
      <w:tr w:rsidR="00D81629" w:rsidRPr="00957FFC" w:rsidTr="001629AC">
        <w:tc>
          <w:tcPr>
            <w:tcW w:w="62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CID</w:t>
            </w:r>
          </w:p>
        </w:tc>
        <w:tc>
          <w:tcPr>
            <w:tcW w:w="836"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P.L</w:t>
            </w:r>
          </w:p>
        </w:tc>
        <w:tc>
          <w:tcPr>
            <w:tcW w:w="81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Clause</w:t>
            </w:r>
          </w:p>
        </w:tc>
        <w:tc>
          <w:tcPr>
            <w:tcW w:w="280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Comment</w:t>
            </w:r>
          </w:p>
        </w:tc>
        <w:tc>
          <w:tcPr>
            <w:tcW w:w="2214"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Proposed Change</w:t>
            </w:r>
          </w:p>
        </w:tc>
        <w:tc>
          <w:tcPr>
            <w:tcW w:w="2202" w:type="dxa"/>
          </w:tcPr>
          <w:p w:rsidR="007E0DA4" w:rsidRPr="00957FFC" w:rsidRDefault="007E0DA4" w:rsidP="005571A7">
            <w:pPr>
              <w:autoSpaceDE w:val="0"/>
              <w:autoSpaceDN w:val="0"/>
              <w:adjustRightInd w:val="0"/>
              <w:jc w:val="center"/>
              <w:rPr>
                <w:b/>
                <w:bCs/>
                <w:sz w:val="20"/>
                <w:lang w:eastAsia="ko-KR"/>
              </w:rPr>
            </w:pPr>
            <w:r w:rsidRPr="00957FFC">
              <w:rPr>
                <w:rFonts w:hint="eastAsia"/>
                <w:b/>
                <w:bCs/>
                <w:sz w:val="20"/>
                <w:lang w:eastAsia="ko-KR"/>
              </w:rPr>
              <w:t>Resolution</w:t>
            </w:r>
          </w:p>
        </w:tc>
      </w:tr>
      <w:tr w:rsidR="004E556B" w:rsidRPr="00957FFC" w:rsidTr="001629AC">
        <w:tc>
          <w:tcPr>
            <w:tcW w:w="622" w:type="dxa"/>
          </w:tcPr>
          <w:p w:rsidR="004E556B" w:rsidRPr="004E556B" w:rsidRDefault="00D740D4" w:rsidP="00D740D4">
            <w:pPr>
              <w:jc w:val="right"/>
              <w:rPr>
                <w:rFonts w:ascii="Arial" w:eastAsia="宋体" w:hAnsi="Arial" w:cs="Arial"/>
                <w:sz w:val="18"/>
                <w:szCs w:val="18"/>
              </w:rPr>
            </w:pPr>
            <w:r>
              <w:rPr>
                <w:rFonts w:ascii="Arial" w:eastAsiaTheme="minorEastAsia" w:hAnsi="Arial" w:cs="Arial" w:hint="eastAsia"/>
                <w:sz w:val="18"/>
                <w:szCs w:val="18"/>
                <w:lang w:eastAsia="zh-CN"/>
              </w:rPr>
              <w:t>1</w:t>
            </w:r>
          </w:p>
        </w:tc>
        <w:tc>
          <w:tcPr>
            <w:tcW w:w="836" w:type="dxa"/>
          </w:tcPr>
          <w:p w:rsidR="004E556B" w:rsidRPr="004E556B" w:rsidRDefault="00D740D4" w:rsidP="00D740D4">
            <w:pPr>
              <w:jc w:val="right"/>
              <w:rPr>
                <w:rFonts w:ascii="Arial" w:eastAsia="宋体" w:hAnsi="Arial" w:cs="Arial"/>
                <w:sz w:val="18"/>
                <w:szCs w:val="18"/>
              </w:rPr>
            </w:pPr>
            <w:r>
              <w:rPr>
                <w:rFonts w:ascii="Arial" w:eastAsiaTheme="minorEastAsia" w:hAnsi="Arial" w:cs="Arial" w:hint="eastAsia"/>
                <w:sz w:val="18"/>
                <w:szCs w:val="18"/>
                <w:lang w:eastAsia="zh-CN"/>
              </w:rPr>
              <w:t>38.1</w:t>
            </w:r>
          </w:p>
        </w:tc>
        <w:tc>
          <w:tcPr>
            <w:tcW w:w="810" w:type="dxa"/>
          </w:tcPr>
          <w:p w:rsidR="004E556B" w:rsidRPr="004E556B" w:rsidRDefault="00D740D4" w:rsidP="00D740D4">
            <w:pPr>
              <w:rPr>
                <w:rFonts w:ascii="Arial" w:eastAsia="宋体" w:hAnsi="Arial" w:cs="Arial"/>
                <w:sz w:val="18"/>
                <w:szCs w:val="18"/>
              </w:rPr>
            </w:pPr>
            <w:r>
              <w:rPr>
                <w:rFonts w:ascii="Arial" w:eastAsiaTheme="minorEastAsia" w:hAnsi="Arial" w:cs="Arial" w:hint="eastAsia"/>
                <w:sz w:val="18"/>
                <w:szCs w:val="18"/>
                <w:lang w:eastAsia="zh-CN"/>
              </w:rPr>
              <w:t>9.34a.1</w:t>
            </w:r>
          </w:p>
        </w:tc>
        <w:tc>
          <w:tcPr>
            <w:tcW w:w="2802" w:type="dxa"/>
          </w:tcPr>
          <w:p w:rsidR="004E556B" w:rsidRDefault="00D740D4" w:rsidP="001629AC">
            <w:pPr>
              <w:rPr>
                <w:rFonts w:ascii="Arial" w:eastAsia="宋体" w:hAnsi="Arial" w:cs="Arial"/>
                <w:sz w:val="20"/>
              </w:rPr>
            </w:pPr>
            <w:r w:rsidRPr="00D740D4">
              <w:rPr>
                <w:rFonts w:ascii="Arial" w:hAnsi="Arial" w:cs="Arial"/>
                <w:sz w:val="20"/>
              </w:rPr>
              <w:t>It's not proper to define a PCP/AP NOT to do something, because in most cases it's hard to verify.</w:t>
            </w:r>
          </w:p>
        </w:tc>
        <w:tc>
          <w:tcPr>
            <w:tcW w:w="2214" w:type="dxa"/>
          </w:tcPr>
          <w:p w:rsidR="004E556B" w:rsidRDefault="00D740D4">
            <w:pPr>
              <w:rPr>
                <w:rFonts w:ascii="Arial" w:eastAsia="宋体" w:hAnsi="Arial" w:cs="Arial"/>
                <w:sz w:val="20"/>
              </w:rPr>
            </w:pPr>
            <w:r w:rsidRPr="00D740D4">
              <w:rPr>
                <w:rFonts w:ascii="Arial" w:hAnsi="Arial" w:cs="Arial"/>
                <w:sz w:val="20"/>
              </w:rPr>
              <w:t xml:space="preserve">Modify the paragraph with proper words to clarify a verifiable </w:t>
            </w:r>
            <w:proofErr w:type="spellStart"/>
            <w:r w:rsidRPr="00D740D4">
              <w:rPr>
                <w:rFonts w:ascii="Arial" w:hAnsi="Arial" w:cs="Arial"/>
                <w:sz w:val="20"/>
              </w:rPr>
              <w:t>behavior</w:t>
            </w:r>
            <w:proofErr w:type="spellEnd"/>
            <w:r w:rsidRPr="00D740D4">
              <w:rPr>
                <w:rFonts w:ascii="Arial" w:hAnsi="Arial" w:cs="Arial"/>
                <w:sz w:val="20"/>
              </w:rPr>
              <w:t xml:space="preserve"> of PCP/AP under mentioned scenario.</w:t>
            </w:r>
          </w:p>
        </w:tc>
        <w:tc>
          <w:tcPr>
            <w:tcW w:w="2202" w:type="dxa"/>
          </w:tcPr>
          <w:p w:rsidR="004E556B" w:rsidRPr="001629AC" w:rsidRDefault="00934962" w:rsidP="00817D24">
            <w:pPr>
              <w:autoSpaceDE w:val="0"/>
              <w:autoSpaceDN w:val="0"/>
              <w:adjustRightInd w:val="0"/>
              <w:rPr>
                <w:rFonts w:ascii="Arial" w:hAnsi="Arial" w:cs="Arial"/>
                <w:sz w:val="20"/>
              </w:rPr>
            </w:pPr>
            <w:r>
              <w:rPr>
                <w:rFonts w:ascii="Arial" w:eastAsiaTheme="minorEastAsia" w:hAnsi="Arial" w:cs="Arial" w:hint="eastAsia"/>
                <w:sz w:val="20"/>
                <w:lang w:eastAsia="zh-CN"/>
              </w:rPr>
              <w:t>Revised</w:t>
            </w:r>
            <w:r w:rsidR="00D27068" w:rsidRPr="001629AC">
              <w:rPr>
                <w:rFonts w:ascii="Arial" w:hAnsi="Arial" w:cs="Arial" w:hint="eastAsia"/>
                <w:sz w:val="20"/>
              </w:rPr>
              <w:t>.</w:t>
            </w:r>
          </w:p>
          <w:p w:rsidR="00D27068" w:rsidRPr="001629AC" w:rsidRDefault="00D27068" w:rsidP="00817D24">
            <w:pPr>
              <w:autoSpaceDE w:val="0"/>
              <w:autoSpaceDN w:val="0"/>
              <w:adjustRightInd w:val="0"/>
              <w:rPr>
                <w:rFonts w:ascii="Arial" w:hAnsi="Arial" w:cs="Arial"/>
                <w:sz w:val="20"/>
              </w:rPr>
            </w:pPr>
          </w:p>
          <w:p w:rsidR="00D27068" w:rsidRPr="001629AC" w:rsidRDefault="005F248F" w:rsidP="00FE7C08">
            <w:pPr>
              <w:autoSpaceDE w:val="0"/>
              <w:autoSpaceDN w:val="0"/>
              <w:adjustRightInd w:val="0"/>
              <w:rPr>
                <w:rFonts w:ascii="Arial" w:hAnsi="Arial" w:cs="Arial"/>
                <w:sz w:val="20"/>
              </w:rPr>
            </w:pPr>
            <w:r>
              <w:rPr>
                <w:rFonts w:ascii="Arial" w:hAnsi="Arial" w:cs="Arial" w:hint="eastAsia"/>
                <w:sz w:val="20"/>
              </w:rPr>
              <w:t xml:space="preserve">Please </w:t>
            </w:r>
            <w:proofErr w:type="spellStart"/>
            <w:r>
              <w:rPr>
                <w:rFonts w:ascii="Arial" w:hAnsi="Arial" w:cs="Arial" w:hint="eastAsia"/>
                <w:sz w:val="20"/>
              </w:rPr>
              <w:t>TGa</w:t>
            </w:r>
            <w:r w:rsidR="00934962">
              <w:rPr>
                <w:rFonts w:ascii="Arial" w:eastAsiaTheme="minorEastAsia" w:hAnsi="Arial" w:cs="Arial" w:hint="eastAsia"/>
                <w:sz w:val="20"/>
                <w:lang w:eastAsia="zh-CN"/>
              </w:rPr>
              <w:t>j</w:t>
            </w:r>
            <w:proofErr w:type="spellEnd"/>
            <w:r>
              <w:rPr>
                <w:rFonts w:ascii="Arial" w:hAnsi="Arial" w:cs="Arial" w:hint="eastAsia"/>
                <w:sz w:val="20"/>
              </w:rPr>
              <w:t xml:space="preserve"> editor to </w:t>
            </w:r>
            <w:r w:rsidR="00934962">
              <w:rPr>
                <w:rFonts w:ascii="Arial" w:eastAsiaTheme="minorEastAsia" w:hAnsi="Arial" w:cs="Arial" w:hint="eastAsia"/>
                <w:sz w:val="20"/>
                <w:lang w:eastAsia="zh-CN"/>
              </w:rPr>
              <w:t>modify the 11aj spec D0.5 as proposed in 11-15/</w:t>
            </w:r>
            <w:r w:rsidR="00FE7C08">
              <w:rPr>
                <w:rFonts w:ascii="Arial" w:eastAsiaTheme="minorEastAsia" w:hAnsi="Arial" w:cs="Arial" w:hint="eastAsia"/>
                <w:sz w:val="20"/>
                <w:lang w:eastAsia="zh-CN"/>
              </w:rPr>
              <w:t>0424</w:t>
            </w:r>
            <w:r w:rsidR="00934962">
              <w:rPr>
                <w:rFonts w:ascii="Arial" w:eastAsiaTheme="minorEastAsia" w:hAnsi="Arial" w:cs="Arial" w:hint="eastAsia"/>
                <w:sz w:val="20"/>
                <w:lang w:eastAsia="zh-CN"/>
              </w:rPr>
              <w:t>r0.</w:t>
            </w:r>
          </w:p>
        </w:tc>
      </w:tr>
      <w:tr w:rsidR="004E556B" w:rsidRPr="00957FFC" w:rsidTr="001629AC">
        <w:tc>
          <w:tcPr>
            <w:tcW w:w="622" w:type="dxa"/>
          </w:tcPr>
          <w:p w:rsidR="004E556B" w:rsidRPr="004E556B" w:rsidRDefault="004E556B" w:rsidP="001629AC">
            <w:pPr>
              <w:jc w:val="right"/>
              <w:rPr>
                <w:rFonts w:ascii="Arial" w:eastAsia="宋体" w:hAnsi="Arial" w:cs="Arial"/>
                <w:sz w:val="18"/>
                <w:szCs w:val="18"/>
              </w:rPr>
            </w:pPr>
          </w:p>
        </w:tc>
        <w:tc>
          <w:tcPr>
            <w:tcW w:w="836" w:type="dxa"/>
          </w:tcPr>
          <w:p w:rsidR="004E556B" w:rsidRPr="004E556B" w:rsidRDefault="004E556B" w:rsidP="001629AC">
            <w:pPr>
              <w:jc w:val="right"/>
              <w:rPr>
                <w:rFonts w:ascii="Arial" w:eastAsia="宋体" w:hAnsi="Arial" w:cs="Arial"/>
                <w:sz w:val="18"/>
                <w:szCs w:val="18"/>
              </w:rPr>
            </w:pPr>
          </w:p>
        </w:tc>
        <w:tc>
          <w:tcPr>
            <w:tcW w:w="810" w:type="dxa"/>
          </w:tcPr>
          <w:p w:rsidR="004E556B" w:rsidRPr="004E556B" w:rsidRDefault="004E556B">
            <w:pPr>
              <w:rPr>
                <w:rFonts w:ascii="Arial" w:eastAsia="宋体" w:hAnsi="Arial" w:cs="Arial"/>
                <w:sz w:val="18"/>
                <w:szCs w:val="18"/>
              </w:rPr>
            </w:pPr>
          </w:p>
        </w:tc>
        <w:tc>
          <w:tcPr>
            <w:tcW w:w="2802" w:type="dxa"/>
          </w:tcPr>
          <w:p w:rsidR="004E556B" w:rsidRDefault="004E556B" w:rsidP="001629AC">
            <w:pPr>
              <w:rPr>
                <w:rFonts w:ascii="Arial" w:eastAsia="宋体" w:hAnsi="Arial" w:cs="Arial"/>
                <w:sz w:val="20"/>
              </w:rPr>
            </w:pPr>
          </w:p>
        </w:tc>
        <w:tc>
          <w:tcPr>
            <w:tcW w:w="2214" w:type="dxa"/>
          </w:tcPr>
          <w:p w:rsidR="004E556B" w:rsidRDefault="004E556B">
            <w:pPr>
              <w:rPr>
                <w:rFonts w:ascii="Arial" w:eastAsia="宋体" w:hAnsi="Arial" w:cs="Arial"/>
                <w:sz w:val="20"/>
              </w:rPr>
            </w:pPr>
          </w:p>
        </w:tc>
        <w:tc>
          <w:tcPr>
            <w:tcW w:w="2202" w:type="dxa"/>
          </w:tcPr>
          <w:p w:rsidR="00D27068" w:rsidRPr="001629AC" w:rsidRDefault="00D27068" w:rsidP="00A51523">
            <w:pPr>
              <w:autoSpaceDE w:val="0"/>
              <w:autoSpaceDN w:val="0"/>
              <w:adjustRightInd w:val="0"/>
              <w:rPr>
                <w:rFonts w:ascii="Arial" w:hAnsi="Arial" w:cs="Arial"/>
                <w:sz w:val="20"/>
              </w:rPr>
            </w:pPr>
          </w:p>
        </w:tc>
      </w:tr>
    </w:tbl>
    <w:p w:rsidR="007E0DA4" w:rsidRPr="00EE11B8" w:rsidRDefault="007E0DA4" w:rsidP="005A4504">
      <w:pPr>
        <w:rPr>
          <w:szCs w:val="22"/>
          <w:lang w:eastAsia="ko-KR"/>
        </w:rPr>
      </w:pPr>
    </w:p>
    <w:p w:rsidR="00D167A1" w:rsidRDefault="007E0DA4" w:rsidP="004E6774">
      <w:pPr>
        <w:outlineLvl w:val="0"/>
        <w:rPr>
          <w:rFonts w:eastAsiaTheme="minorEastAsia"/>
          <w:lang w:eastAsia="zh-CN"/>
        </w:rPr>
      </w:pPr>
      <w:r w:rsidRPr="00F0664C">
        <w:rPr>
          <w:b/>
          <w:u w:val="single"/>
        </w:rPr>
        <w:t>Discussion</w:t>
      </w:r>
      <w:r w:rsidR="00D96219" w:rsidRPr="00D96219">
        <w:t xml:space="preserve"> </w:t>
      </w:r>
    </w:p>
    <w:p w:rsidR="00934962" w:rsidRPr="00EE0254" w:rsidRDefault="00934962" w:rsidP="00934962">
      <w:pPr>
        <w:pStyle w:val="SP11237574"/>
        <w:spacing w:before="240" w:after="240"/>
        <w:rPr>
          <w:rFonts w:eastAsiaTheme="minorEastAsia" w:hint="eastAsia"/>
          <w:sz w:val="22"/>
          <w:szCs w:val="22"/>
          <w:lang w:eastAsia="zh-CN"/>
        </w:rPr>
      </w:pPr>
      <w:r w:rsidRPr="00EE0254">
        <w:rPr>
          <w:rFonts w:eastAsiaTheme="minorEastAsia" w:hint="eastAsia"/>
          <w:sz w:val="22"/>
          <w:szCs w:val="22"/>
          <w:lang w:eastAsia="zh-CN"/>
        </w:rPr>
        <w:t xml:space="preserve">The original text in 11aj D0.5 state </w:t>
      </w:r>
      <w:r w:rsidRPr="00EE0254">
        <w:rPr>
          <w:rFonts w:eastAsiaTheme="minorEastAsia"/>
          <w:sz w:val="22"/>
          <w:szCs w:val="22"/>
          <w:lang w:eastAsia="zh-CN"/>
        </w:rPr>
        <w:t>“The member PCP or AP of a cluster starting on a 1.08 GHz channel shall not allocate QP on 2.16 GHz com</w:t>
      </w:r>
      <w:r w:rsidRPr="00EE0254">
        <w:rPr>
          <w:rFonts w:eastAsiaTheme="minorEastAsia"/>
          <w:sz w:val="22"/>
          <w:szCs w:val="22"/>
          <w:lang w:eastAsia="zh-CN"/>
        </w:rPr>
        <w:softHyphen/>
        <w:t>mon channel to transmit its DMG Beacon frame if there is no legacy DMG non-AP or non-PCP STA within its BSS or it does not involve in a synchronization pair with another PCP or AP operating in the adjacent 1.08 GHz channel. Otherwise, the member PCP or AP shall transmit its DMG Beacon frame during its NP of the allocated QP on 2.16 GHz common channel, similar to the S-PCP or S-AP.”</w:t>
      </w:r>
    </w:p>
    <w:p w:rsidR="00934962" w:rsidRDefault="00EE0254" w:rsidP="00934962">
      <w:pPr>
        <w:rPr>
          <w:rFonts w:eastAsiaTheme="minorEastAsia" w:hint="eastAsia"/>
          <w:lang w:val="en-US" w:eastAsia="zh-CN"/>
        </w:rPr>
      </w:pPr>
      <w:r>
        <w:rPr>
          <w:rFonts w:eastAsiaTheme="minorEastAsia" w:hint="eastAsia"/>
          <w:lang w:val="en-US" w:eastAsia="zh-CN"/>
        </w:rPr>
        <w:t>Actually there</w:t>
      </w:r>
      <w:r>
        <w:rPr>
          <w:rFonts w:eastAsiaTheme="minorEastAsia"/>
          <w:lang w:val="en-US" w:eastAsia="zh-CN"/>
        </w:rPr>
        <w:t>’</w:t>
      </w:r>
      <w:r>
        <w:rPr>
          <w:rFonts w:eastAsiaTheme="minorEastAsia" w:hint="eastAsia"/>
          <w:lang w:val="en-US" w:eastAsia="zh-CN"/>
        </w:rPr>
        <w:t>s no way to verify whether the member PCP or AP be aware or there</w:t>
      </w:r>
      <w:r>
        <w:rPr>
          <w:rFonts w:eastAsiaTheme="minorEastAsia"/>
          <w:lang w:val="en-US" w:eastAsia="zh-CN"/>
        </w:rPr>
        <w:t>’</w:t>
      </w:r>
      <w:r>
        <w:rPr>
          <w:rFonts w:eastAsiaTheme="minorEastAsia" w:hint="eastAsia"/>
          <w:lang w:val="en-US" w:eastAsia="zh-CN"/>
        </w:rPr>
        <w:t>s legacy DMG STA within its BSS. And there</w:t>
      </w:r>
      <w:r>
        <w:rPr>
          <w:rFonts w:eastAsiaTheme="minorEastAsia"/>
          <w:lang w:val="en-US" w:eastAsia="zh-CN"/>
        </w:rPr>
        <w:t>’</w:t>
      </w:r>
      <w:r>
        <w:rPr>
          <w:rFonts w:eastAsiaTheme="minorEastAsia" w:hint="eastAsia"/>
          <w:lang w:val="en-US" w:eastAsia="zh-CN"/>
        </w:rPr>
        <w:t>s no way to verify whether the member PCP or AP be aware if there</w:t>
      </w:r>
      <w:r>
        <w:rPr>
          <w:rFonts w:eastAsiaTheme="minorEastAsia"/>
          <w:lang w:val="en-US" w:eastAsia="zh-CN"/>
        </w:rPr>
        <w:t>’</w:t>
      </w:r>
      <w:r>
        <w:rPr>
          <w:rFonts w:eastAsiaTheme="minorEastAsia" w:hint="eastAsia"/>
          <w:lang w:val="en-US" w:eastAsia="zh-CN"/>
        </w:rPr>
        <w:t>s a BSS working on adjacent 1.08GHz channel. So there</w:t>
      </w:r>
      <w:r>
        <w:rPr>
          <w:rFonts w:eastAsiaTheme="minorEastAsia"/>
          <w:lang w:val="en-US" w:eastAsia="zh-CN"/>
        </w:rPr>
        <w:t>’</w:t>
      </w:r>
      <w:r>
        <w:rPr>
          <w:rFonts w:eastAsiaTheme="minorEastAsia" w:hint="eastAsia"/>
          <w:lang w:val="en-US" w:eastAsia="zh-CN"/>
        </w:rPr>
        <w:t xml:space="preserve">s no way to verify whether a PCP or AP will follow the statement here. </w:t>
      </w:r>
    </w:p>
    <w:p w:rsidR="00EE0254" w:rsidRDefault="00EE0254" w:rsidP="00934962">
      <w:pPr>
        <w:rPr>
          <w:rFonts w:eastAsiaTheme="minorEastAsia" w:hint="eastAsia"/>
          <w:lang w:val="en-US" w:eastAsia="zh-CN"/>
        </w:rPr>
      </w:pPr>
    </w:p>
    <w:p w:rsidR="00EE0254" w:rsidRDefault="00EE0254" w:rsidP="00934962">
      <w:pPr>
        <w:rPr>
          <w:rFonts w:eastAsiaTheme="minorEastAsia" w:hint="eastAsia"/>
          <w:lang w:val="en-US" w:eastAsia="zh-CN"/>
        </w:rPr>
      </w:pPr>
      <w:r>
        <w:rPr>
          <w:rFonts w:eastAsiaTheme="minorEastAsia"/>
          <w:lang w:val="en-US" w:eastAsia="zh-CN"/>
        </w:rPr>
        <w:t>T</w:t>
      </w:r>
      <w:r>
        <w:rPr>
          <w:rFonts w:eastAsiaTheme="minorEastAsia" w:hint="eastAsia"/>
          <w:lang w:val="en-US" w:eastAsia="zh-CN"/>
        </w:rPr>
        <w:t xml:space="preserve">he </w:t>
      </w:r>
      <w:r w:rsidR="00345466">
        <w:rPr>
          <w:rFonts w:eastAsiaTheme="minorEastAsia" w:hint="eastAsia"/>
          <w:lang w:val="en-US" w:eastAsia="zh-CN"/>
        </w:rPr>
        <w:t>intention</w:t>
      </w:r>
      <w:r>
        <w:rPr>
          <w:rFonts w:eastAsiaTheme="minorEastAsia" w:hint="eastAsia"/>
          <w:lang w:val="en-US" w:eastAsia="zh-CN"/>
        </w:rPr>
        <w:t xml:space="preserve"> here is when a cluster decides to start on a 1.08GHz channel, it </w:t>
      </w:r>
      <w:proofErr w:type="spellStart"/>
      <w:r w:rsidR="00345466">
        <w:rPr>
          <w:rFonts w:eastAsiaTheme="minorEastAsia" w:hint="eastAsia"/>
          <w:lang w:val="en-US" w:eastAsia="zh-CN"/>
        </w:rPr>
        <w:t>seams</w:t>
      </w:r>
      <w:proofErr w:type="spellEnd"/>
      <w:r w:rsidR="00345466">
        <w:rPr>
          <w:rFonts w:eastAsiaTheme="minorEastAsia" w:hint="eastAsia"/>
          <w:lang w:val="en-US" w:eastAsia="zh-CN"/>
        </w:rPr>
        <w:t xml:space="preserve"> making</w:t>
      </w:r>
      <w:r>
        <w:rPr>
          <w:rFonts w:eastAsiaTheme="minorEastAsia" w:hint="eastAsia"/>
          <w:lang w:val="en-US" w:eastAsia="zh-CN"/>
        </w:rPr>
        <w:t xml:space="preserve"> a parallel decision to be </w:t>
      </w:r>
      <w:proofErr w:type="spellStart"/>
      <w:r>
        <w:rPr>
          <w:rFonts w:eastAsiaTheme="minorEastAsia" w:hint="eastAsia"/>
          <w:lang w:val="en-US" w:eastAsia="zh-CN"/>
        </w:rPr>
        <w:t>uncompliant</w:t>
      </w:r>
      <w:proofErr w:type="spellEnd"/>
      <w:r>
        <w:rPr>
          <w:rFonts w:eastAsiaTheme="minorEastAsia" w:hint="eastAsia"/>
          <w:lang w:val="en-US" w:eastAsia="zh-CN"/>
        </w:rPr>
        <w:t xml:space="preserve"> with DMG</w:t>
      </w:r>
      <w:r w:rsidR="00345466">
        <w:rPr>
          <w:rFonts w:eastAsiaTheme="minorEastAsia" w:hint="eastAsia"/>
          <w:lang w:val="en-US" w:eastAsia="zh-CN"/>
        </w:rPr>
        <w:t xml:space="preserve">. </w:t>
      </w:r>
      <w:r>
        <w:rPr>
          <w:rFonts w:eastAsiaTheme="minorEastAsia" w:hint="eastAsia"/>
          <w:lang w:val="en-US" w:eastAsia="zh-CN"/>
        </w:rPr>
        <w:t xml:space="preserve"> </w:t>
      </w:r>
      <w:r w:rsidR="00345466">
        <w:rPr>
          <w:rFonts w:eastAsiaTheme="minorEastAsia" w:hint="eastAsia"/>
          <w:lang w:val="en-US" w:eastAsia="zh-CN"/>
        </w:rPr>
        <w:t>This might be an implementation choice. But it</w:t>
      </w:r>
      <w:r w:rsidR="00345466">
        <w:rPr>
          <w:rFonts w:eastAsiaTheme="minorEastAsia"/>
          <w:lang w:val="en-US" w:eastAsia="zh-CN"/>
        </w:rPr>
        <w:t>’</w:t>
      </w:r>
      <w:r w:rsidR="00345466">
        <w:rPr>
          <w:rFonts w:eastAsiaTheme="minorEastAsia" w:hint="eastAsia"/>
          <w:lang w:val="en-US" w:eastAsia="zh-CN"/>
        </w:rPr>
        <w:t xml:space="preserve">s not proper to </w:t>
      </w:r>
      <w:proofErr w:type="spellStart"/>
      <w:r w:rsidR="00345466">
        <w:rPr>
          <w:rFonts w:eastAsiaTheme="minorEastAsia" w:hint="eastAsia"/>
          <w:lang w:val="en-US" w:eastAsia="zh-CN"/>
        </w:rPr>
        <w:t>madate</w:t>
      </w:r>
      <w:proofErr w:type="spellEnd"/>
      <w:r w:rsidR="00345466">
        <w:rPr>
          <w:rFonts w:eastAsiaTheme="minorEastAsia" w:hint="eastAsia"/>
          <w:lang w:val="en-US" w:eastAsia="zh-CN"/>
        </w:rPr>
        <w:t xml:space="preserve"> this operation in spec to eliminate the possibility for DMG-compliant deployment.</w:t>
      </w:r>
    </w:p>
    <w:p w:rsidR="00345466" w:rsidRDefault="00345466" w:rsidP="00934962">
      <w:pPr>
        <w:rPr>
          <w:rFonts w:eastAsiaTheme="minorEastAsia" w:hint="eastAsia"/>
          <w:lang w:val="en-US" w:eastAsia="zh-CN"/>
        </w:rPr>
      </w:pPr>
    </w:p>
    <w:p w:rsidR="00345466" w:rsidRPr="00934962" w:rsidRDefault="00345466" w:rsidP="00934962">
      <w:pPr>
        <w:rPr>
          <w:rFonts w:eastAsiaTheme="minorEastAsia" w:hint="eastAsia"/>
          <w:lang w:val="en-US" w:eastAsia="zh-CN"/>
        </w:rPr>
      </w:pPr>
      <w:r>
        <w:rPr>
          <w:rFonts w:eastAsiaTheme="minorEastAsia" w:hint="eastAsia"/>
          <w:lang w:val="en-US" w:eastAsia="zh-CN"/>
        </w:rPr>
        <w:t xml:space="preserve">So the proposed </w:t>
      </w:r>
      <w:r>
        <w:rPr>
          <w:rFonts w:eastAsiaTheme="minorEastAsia"/>
          <w:lang w:val="en-US" w:eastAsia="zh-CN"/>
        </w:rPr>
        <w:t>resolution</w:t>
      </w:r>
      <w:r>
        <w:rPr>
          <w:rFonts w:eastAsiaTheme="minorEastAsia" w:hint="eastAsia"/>
          <w:lang w:val="en-US" w:eastAsia="zh-CN"/>
        </w:rPr>
        <w:t xml:space="preserve"> is </w:t>
      </w:r>
      <w:r>
        <w:rPr>
          <w:rFonts w:eastAsiaTheme="minorEastAsia"/>
          <w:lang w:val="en-US" w:eastAsia="zh-CN"/>
        </w:rPr>
        <w:t>“</w:t>
      </w:r>
      <w:r>
        <w:rPr>
          <w:rFonts w:eastAsiaTheme="minorEastAsia" w:hint="eastAsia"/>
          <w:lang w:val="en-US" w:eastAsia="zh-CN"/>
        </w:rPr>
        <w:t>Revised</w:t>
      </w:r>
      <w:r>
        <w:rPr>
          <w:rFonts w:eastAsiaTheme="minorEastAsia"/>
          <w:lang w:val="en-US" w:eastAsia="zh-CN"/>
        </w:rPr>
        <w:t>”</w:t>
      </w:r>
      <w:r>
        <w:rPr>
          <w:rFonts w:eastAsiaTheme="minorEastAsia" w:hint="eastAsia"/>
          <w:lang w:val="en-US" w:eastAsia="zh-CN"/>
        </w:rPr>
        <w:t xml:space="preserve"> and the proposed </w:t>
      </w:r>
      <w:r>
        <w:rPr>
          <w:rFonts w:eastAsiaTheme="minorEastAsia"/>
          <w:lang w:val="en-US" w:eastAsia="zh-CN"/>
        </w:rPr>
        <w:t>modification</w:t>
      </w:r>
      <w:r>
        <w:rPr>
          <w:rFonts w:eastAsiaTheme="minorEastAsia" w:hint="eastAsia"/>
          <w:lang w:val="en-US" w:eastAsia="zh-CN"/>
        </w:rPr>
        <w:t xml:space="preserve"> is as follows.</w:t>
      </w:r>
    </w:p>
    <w:p w:rsidR="00940F49" w:rsidRDefault="00940F49" w:rsidP="00940F49">
      <w:pPr>
        <w:rPr>
          <w:rFonts w:ascii="Arial" w:eastAsiaTheme="minorEastAsia" w:hAnsi="Arial" w:hint="eastAsia"/>
          <w:b/>
          <w:lang w:val="en-US" w:eastAsia="zh-CN"/>
        </w:rPr>
      </w:pPr>
    </w:p>
    <w:p w:rsidR="00345466" w:rsidRDefault="00345466" w:rsidP="004E67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b/>
          <w:lang w:val="en-US" w:eastAsia="zh-CN"/>
        </w:rPr>
      </w:pPr>
      <w:r w:rsidRPr="00ED7FF4">
        <w:rPr>
          <w:b/>
          <w:sz w:val="20"/>
          <w:highlight w:val="yellow"/>
        </w:rPr>
        <w:t xml:space="preserve">Instruction to </w:t>
      </w:r>
      <w:proofErr w:type="spellStart"/>
      <w:r w:rsidRPr="00ED7FF4">
        <w:rPr>
          <w:b/>
          <w:sz w:val="20"/>
          <w:highlight w:val="yellow"/>
        </w:rPr>
        <w:t>TGa</w:t>
      </w:r>
      <w:r>
        <w:rPr>
          <w:rFonts w:eastAsiaTheme="minorEastAsia" w:hint="eastAsia"/>
          <w:b/>
          <w:sz w:val="20"/>
          <w:highlight w:val="yellow"/>
          <w:lang w:eastAsia="zh-CN"/>
        </w:rPr>
        <w:t>j</w:t>
      </w:r>
      <w:proofErr w:type="spellEnd"/>
      <w:r w:rsidRPr="00ED7FF4">
        <w:rPr>
          <w:b/>
          <w:sz w:val="20"/>
          <w:highlight w:val="yellow"/>
        </w:rPr>
        <w:t xml:space="preserve"> Editor:</w:t>
      </w:r>
      <w:r>
        <w:rPr>
          <w:rFonts w:eastAsiaTheme="minorEastAsia" w:hint="eastAsia"/>
          <w:b/>
          <w:sz w:val="20"/>
          <w:highlight w:val="yellow"/>
          <w:lang w:eastAsia="zh-CN"/>
        </w:rPr>
        <w:t xml:space="preserve"> </w:t>
      </w:r>
      <w:r w:rsidRPr="00D27068">
        <w:rPr>
          <w:rFonts w:eastAsiaTheme="minorEastAsia" w:hint="eastAsia"/>
          <w:b/>
          <w:i/>
          <w:sz w:val="20"/>
          <w:highlight w:val="yellow"/>
          <w:lang w:eastAsia="zh-CN"/>
        </w:rPr>
        <w:t xml:space="preserve">Modify </w:t>
      </w:r>
      <w:r>
        <w:rPr>
          <w:rFonts w:eastAsiaTheme="minorEastAsia" w:hint="eastAsia"/>
          <w:b/>
          <w:i/>
          <w:sz w:val="20"/>
          <w:highlight w:val="yellow"/>
          <w:lang w:eastAsia="zh-CN"/>
        </w:rPr>
        <w:t xml:space="preserve">the first paragraph in page 38 in 11aj spec draft D0.5 </w:t>
      </w:r>
      <w:r w:rsidRPr="00D27068">
        <w:rPr>
          <w:rFonts w:eastAsiaTheme="minorEastAsia" w:hint="eastAsia"/>
          <w:b/>
          <w:i/>
          <w:sz w:val="20"/>
          <w:highlight w:val="yellow"/>
          <w:lang w:eastAsia="zh-CN"/>
        </w:rPr>
        <w:t>as below:</w:t>
      </w:r>
    </w:p>
    <w:p w:rsidR="00D27068" w:rsidRDefault="00345466" w:rsidP="00BF287A">
      <w:pPr>
        <w:spacing w:beforeLines="50" w:afterLines="50"/>
        <w:rPr>
          <w:rFonts w:ascii="Arial" w:eastAsiaTheme="minorEastAsia" w:hAnsi="Arial" w:hint="eastAsia"/>
          <w:b/>
          <w:lang w:eastAsia="zh-CN"/>
        </w:rPr>
      </w:pPr>
      <w:r>
        <w:rPr>
          <w:rFonts w:ascii="Arial" w:eastAsiaTheme="minorEastAsia" w:hAnsi="Arial" w:hint="eastAsia"/>
          <w:b/>
          <w:lang w:eastAsia="zh-CN"/>
        </w:rPr>
        <w:t>9.34a</w:t>
      </w:r>
      <w:r w:rsidR="005F248F">
        <w:rPr>
          <w:rFonts w:ascii="Arial" w:eastAsiaTheme="minorEastAsia" w:hAnsi="Arial" w:hint="eastAsia"/>
          <w:b/>
          <w:lang w:eastAsia="zh-CN"/>
        </w:rPr>
        <w:t xml:space="preserve"> </w:t>
      </w:r>
      <w:r>
        <w:rPr>
          <w:rFonts w:ascii="Arial" w:eastAsiaTheme="minorEastAsia" w:hAnsi="Arial" w:hint="eastAsia"/>
          <w:b/>
          <w:lang w:eastAsia="zh-CN"/>
        </w:rPr>
        <w:t>CDMG PCP or AP clustering</w:t>
      </w:r>
    </w:p>
    <w:p w:rsidR="00345466" w:rsidRPr="005F248F" w:rsidRDefault="00345466" w:rsidP="00BF287A">
      <w:pPr>
        <w:spacing w:beforeLines="50" w:afterLines="50"/>
        <w:rPr>
          <w:rFonts w:ascii="Arial" w:eastAsiaTheme="minorEastAsia" w:hAnsi="Arial"/>
          <w:b/>
          <w:lang w:eastAsia="zh-CN"/>
        </w:rPr>
      </w:pPr>
      <w:r>
        <w:rPr>
          <w:rFonts w:ascii="Arial" w:eastAsiaTheme="minorEastAsia" w:hAnsi="Arial" w:hint="eastAsia"/>
          <w:b/>
          <w:lang w:eastAsia="zh-CN"/>
        </w:rPr>
        <w:t>9.34a.1</w:t>
      </w:r>
    </w:p>
    <w:p w:rsidR="00B96560" w:rsidRDefault="00345466" w:rsidP="00BF287A">
      <w:pPr>
        <w:spacing w:beforeLines="50" w:afterLines="50"/>
        <w:rPr>
          <w:rStyle w:val="SC13303301"/>
          <w:rFonts w:eastAsiaTheme="minorEastAsia" w:hint="eastAsia"/>
          <w:lang w:eastAsia="zh-CN"/>
        </w:rPr>
      </w:pPr>
      <w:r>
        <w:rPr>
          <w:rStyle w:val="SC13303301"/>
          <w:rFonts w:eastAsiaTheme="minorEastAsia"/>
          <w:lang w:eastAsia="zh-CN"/>
        </w:rPr>
        <w:t>……</w:t>
      </w:r>
      <w:r>
        <w:rPr>
          <w:rStyle w:val="SC13303301"/>
          <w:rFonts w:eastAsiaTheme="minorEastAsia" w:hint="eastAsia"/>
          <w:lang w:eastAsia="zh-CN"/>
        </w:rPr>
        <w:t>.</w:t>
      </w:r>
    </w:p>
    <w:p w:rsidR="00345466" w:rsidRDefault="00BF287A" w:rsidP="00AC3B81">
      <w:pPr>
        <w:spacing w:afterLines="100"/>
        <w:rPr>
          <w:rStyle w:val="SC13303301"/>
          <w:rFonts w:eastAsiaTheme="minorEastAsia"/>
          <w:lang w:eastAsia="zh-CN"/>
        </w:rPr>
      </w:pPr>
      <w:r w:rsidRPr="00BF287A">
        <w:rPr>
          <w:rFonts w:eastAsiaTheme="minorEastAsia"/>
          <w:strike/>
          <w:color w:val="FF0000"/>
          <w:szCs w:val="22"/>
          <w:lang w:eastAsia="zh-CN"/>
        </w:rPr>
        <w:t>The member PCP or AP of a cluster starting on a 1.08 GHz channel shall not allocate QP on 2.16 GHz com</w:t>
      </w:r>
      <w:r w:rsidRPr="00BF287A">
        <w:rPr>
          <w:rFonts w:eastAsiaTheme="minorEastAsia"/>
          <w:strike/>
          <w:color w:val="FF0000"/>
          <w:szCs w:val="22"/>
          <w:lang w:eastAsia="zh-CN"/>
        </w:rPr>
        <w:softHyphen/>
        <w:t xml:space="preserve">mon channel to transmit its DMG Beacon frame if there is no legacy DMG non-AP or non-PCP STA within its BSS or it does not involve in a synchronization pair with another PCP or AP operating in the adjacent 1.08 GHz channel. Otherwise, </w:t>
      </w:r>
      <w:proofErr w:type="spellStart"/>
      <w:r w:rsidRPr="00BF287A">
        <w:rPr>
          <w:rFonts w:eastAsiaTheme="minorEastAsia"/>
          <w:strike/>
          <w:color w:val="FF0000"/>
          <w:szCs w:val="22"/>
          <w:lang w:eastAsia="zh-CN"/>
        </w:rPr>
        <w:t>t</w:t>
      </w:r>
      <w:r w:rsidRPr="00BF287A">
        <w:rPr>
          <w:rFonts w:eastAsiaTheme="minorEastAsia" w:hint="eastAsia"/>
          <w:color w:val="0070C0"/>
          <w:szCs w:val="22"/>
          <w:u w:val="single"/>
          <w:lang w:eastAsia="zh-CN"/>
        </w:rPr>
        <w:t>T</w:t>
      </w:r>
      <w:r w:rsidRPr="00EE0254">
        <w:rPr>
          <w:rFonts w:eastAsiaTheme="minorEastAsia"/>
          <w:szCs w:val="22"/>
          <w:lang w:eastAsia="zh-CN"/>
        </w:rPr>
        <w:t>he</w:t>
      </w:r>
      <w:proofErr w:type="spellEnd"/>
      <w:r w:rsidRPr="00EE0254">
        <w:rPr>
          <w:rFonts w:eastAsiaTheme="minorEastAsia"/>
          <w:szCs w:val="22"/>
          <w:lang w:eastAsia="zh-CN"/>
        </w:rPr>
        <w:t xml:space="preserve"> member PCP or AP </w:t>
      </w:r>
      <w:proofErr w:type="spellStart"/>
      <w:r w:rsidRPr="00BF287A">
        <w:rPr>
          <w:rFonts w:eastAsiaTheme="minorEastAsia"/>
          <w:strike/>
          <w:color w:val="FF0000"/>
          <w:szCs w:val="22"/>
          <w:lang w:eastAsia="zh-CN"/>
        </w:rPr>
        <w:t>shall</w:t>
      </w:r>
      <w:r w:rsidRPr="00BF287A">
        <w:rPr>
          <w:rFonts w:eastAsiaTheme="minorEastAsia" w:hint="eastAsia"/>
          <w:color w:val="0070C0"/>
          <w:szCs w:val="22"/>
          <w:u w:val="single"/>
          <w:lang w:eastAsia="zh-CN"/>
        </w:rPr>
        <w:t>may</w:t>
      </w:r>
      <w:proofErr w:type="spellEnd"/>
      <w:r w:rsidRPr="00EE0254">
        <w:rPr>
          <w:rFonts w:eastAsiaTheme="minorEastAsia"/>
          <w:szCs w:val="22"/>
          <w:lang w:eastAsia="zh-CN"/>
        </w:rPr>
        <w:t xml:space="preserve"> transmit its DMG Beacon frame during its NP of the allocated QP on 2.16 GHz common channel, similar to the S-PCP or S-AP.</w:t>
      </w:r>
    </w:p>
    <w:sectPr w:rsidR="0034546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62" w:rsidRDefault="00934962">
      <w:r>
        <w:separator/>
      </w:r>
    </w:p>
  </w:endnote>
  <w:endnote w:type="continuationSeparator" w:id="0">
    <w:p w:rsidR="00934962" w:rsidRDefault="009349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맑은 고딕">
    <w:altName w:val="Times New Roman"/>
    <w:charset w:val="00"/>
    <w:family w:val="auto"/>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62" w:rsidRDefault="00934962">
    <w:pPr>
      <w:pStyle w:val="a3"/>
      <w:tabs>
        <w:tab w:val="clear" w:pos="6480"/>
        <w:tab w:val="center" w:pos="4680"/>
        <w:tab w:val="right" w:pos="9360"/>
      </w:tabs>
    </w:pPr>
    <w:fldSimple w:instr=" SUBJECT  \* MERGEFORMAT ">
      <w:r>
        <w:t>Submission</w:t>
      </w:r>
    </w:fldSimple>
    <w:r>
      <w:tab/>
      <w:t xml:space="preserve">page </w:t>
    </w:r>
    <w:fldSimple w:instr="page ">
      <w:r w:rsidR="002E3904">
        <w:rPr>
          <w:noProof/>
        </w:rPr>
        <w:t>2</w:t>
      </w:r>
    </w:fldSimple>
    <w:r>
      <w:tab/>
    </w:r>
    <w:r>
      <w:rPr>
        <w:rFonts w:eastAsiaTheme="minorEastAsia" w:hint="eastAsia"/>
        <w:lang w:eastAsia="zh-CN"/>
      </w:rPr>
      <w:t>Bo Sun</w:t>
    </w:r>
    <w:r>
      <w:t xml:space="preserve">, </w:t>
    </w:r>
    <w:r>
      <w:rPr>
        <w:rFonts w:eastAsiaTheme="minorEastAsia" w:hint="eastAsia"/>
        <w:lang w:eastAsia="zh-CN"/>
      </w:rPr>
      <w:t>ZTE Corp.</w:t>
    </w:r>
  </w:p>
  <w:p w:rsidR="00934962" w:rsidRDefault="009349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62" w:rsidRDefault="00934962">
      <w:r>
        <w:separator/>
      </w:r>
    </w:p>
  </w:footnote>
  <w:footnote w:type="continuationSeparator" w:id="0">
    <w:p w:rsidR="00934962" w:rsidRDefault="00934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62" w:rsidRPr="00C73454" w:rsidRDefault="002E3904">
    <w:pPr>
      <w:pStyle w:val="a4"/>
      <w:tabs>
        <w:tab w:val="clear" w:pos="6480"/>
        <w:tab w:val="center" w:pos="4680"/>
        <w:tab w:val="right" w:pos="9360"/>
      </w:tabs>
      <w:rPr>
        <w:rFonts w:eastAsiaTheme="minorEastAsia"/>
        <w:lang w:eastAsia="zh-CN"/>
      </w:rPr>
    </w:pPr>
    <w:r>
      <w:rPr>
        <w:rFonts w:eastAsiaTheme="minorEastAsia" w:hint="eastAsia"/>
        <w:lang w:eastAsia="zh-CN"/>
      </w:rPr>
      <w:t>Mar</w:t>
    </w:r>
    <w:r w:rsidR="00934962">
      <w:rPr>
        <w:lang w:eastAsia="ko-KR"/>
      </w:rPr>
      <w:t xml:space="preserve"> </w:t>
    </w:r>
    <w:r w:rsidR="00934962">
      <w:t>201</w:t>
    </w:r>
    <w:r>
      <w:rPr>
        <w:rFonts w:eastAsiaTheme="minorEastAsia" w:hint="eastAsia"/>
        <w:lang w:eastAsia="zh-CN"/>
      </w:rPr>
      <w:t>5</w:t>
    </w:r>
    <w:r w:rsidR="00934962">
      <w:tab/>
    </w:r>
    <w:r w:rsidR="00934962">
      <w:tab/>
    </w:r>
    <w:fldSimple w:instr=" TITLE  \* MERGEFORMAT ">
      <w:r w:rsidR="00934962">
        <w:t>doc.: IEEE 802.11-1</w:t>
      </w:r>
      <w:r w:rsidR="00934962">
        <w:rPr>
          <w:rFonts w:eastAsiaTheme="minorEastAsia" w:hint="eastAsia"/>
          <w:lang w:eastAsia="zh-CN"/>
        </w:rPr>
        <w:t>5</w:t>
      </w:r>
      <w:r w:rsidR="00934962">
        <w:t>/</w:t>
      </w:r>
      <w:r w:rsidR="00FE7C08">
        <w:rPr>
          <w:rFonts w:eastAsiaTheme="minorEastAsia" w:hint="eastAsia"/>
          <w:lang w:eastAsia="zh-CN"/>
        </w:rPr>
        <w:t>0424</w:t>
      </w:r>
      <w:r w:rsidR="00934962">
        <w:rPr>
          <w:rFonts w:eastAsiaTheme="minorEastAsia" w:hint="eastAsia"/>
          <w:lang w:eastAsia="zh-CN"/>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279A7023"/>
    <w:multiLevelType w:val="hybridMultilevel"/>
    <w:tmpl w:val="6DB6468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5F4F207D"/>
    <w:multiLevelType w:val="hybridMultilevel"/>
    <w:tmpl w:val="37F627C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4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48—"/>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4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5.1.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num>
  <w:num w:numId="33">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0639"/>
    <w:rsid w:val="000308D8"/>
    <w:rsid w:val="000405C4"/>
    <w:rsid w:val="00042051"/>
    <w:rsid w:val="00052123"/>
    <w:rsid w:val="00053B46"/>
    <w:rsid w:val="00055E53"/>
    <w:rsid w:val="00060FFE"/>
    <w:rsid w:val="0006732A"/>
    <w:rsid w:val="00067871"/>
    <w:rsid w:val="00073BB4"/>
    <w:rsid w:val="000744BB"/>
    <w:rsid w:val="00075C3C"/>
    <w:rsid w:val="00075E1E"/>
    <w:rsid w:val="00076885"/>
    <w:rsid w:val="00080ACC"/>
    <w:rsid w:val="00080AF5"/>
    <w:rsid w:val="000815C7"/>
    <w:rsid w:val="00081E62"/>
    <w:rsid w:val="000823C8"/>
    <w:rsid w:val="000829FF"/>
    <w:rsid w:val="0008302D"/>
    <w:rsid w:val="000865AA"/>
    <w:rsid w:val="00086780"/>
    <w:rsid w:val="00086A83"/>
    <w:rsid w:val="00090640"/>
    <w:rsid w:val="00090E76"/>
    <w:rsid w:val="00092AC6"/>
    <w:rsid w:val="00093176"/>
    <w:rsid w:val="00094FFA"/>
    <w:rsid w:val="000A72E0"/>
    <w:rsid w:val="000C3A5C"/>
    <w:rsid w:val="000D0F28"/>
    <w:rsid w:val="000D174A"/>
    <w:rsid w:val="000D276A"/>
    <w:rsid w:val="000D2F1B"/>
    <w:rsid w:val="000D5EBD"/>
    <w:rsid w:val="000D674F"/>
    <w:rsid w:val="000E0494"/>
    <w:rsid w:val="000E1C37"/>
    <w:rsid w:val="000E1D7B"/>
    <w:rsid w:val="000E4B82"/>
    <w:rsid w:val="000E720C"/>
    <w:rsid w:val="000F34B8"/>
    <w:rsid w:val="000F4937"/>
    <w:rsid w:val="000F5088"/>
    <w:rsid w:val="000F6512"/>
    <w:rsid w:val="000F685B"/>
    <w:rsid w:val="000F6F02"/>
    <w:rsid w:val="001015F8"/>
    <w:rsid w:val="0010355B"/>
    <w:rsid w:val="00103D8C"/>
    <w:rsid w:val="0010524D"/>
    <w:rsid w:val="00105918"/>
    <w:rsid w:val="001101C2"/>
    <w:rsid w:val="00110425"/>
    <w:rsid w:val="001109AA"/>
    <w:rsid w:val="00112C6A"/>
    <w:rsid w:val="001145B5"/>
    <w:rsid w:val="001149F9"/>
    <w:rsid w:val="00115A75"/>
    <w:rsid w:val="00120298"/>
    <w:rsid w:val="001215C0"/>
    <w:rsid w:val="00122D51"/>
    <w:rsid w:val="001238FF"/>
    <w:rsid w:val="001275D7"/>
    <w:rsid w:val="0013167E"/>
    <w:rsid w:val="00132F36"/>
    <w:rsid w:val="00134114"/>
    <w:rsid w:val="0014234C"/>
    <w:rsid w:val="001448D8"/>
    <w:rsid w:val="001450BB"/>
    <w:rsid w:val="001459E7"/>
    <w:rsid w:val="001478E4"/>
    <w:rsid w:val="00147A26"/>
    <w:rsid w:val="001516FB"/>
    <w:rsid w:val="00151BBE"/>
    <w:rsid w:val="00154B26"/>
    <w:rsid w:val="001559BB"/>
    <w:rsid w:val="00155A37"/>
    <w:rsid w:val="0016117C"/>
    <w:rsid w:val="001629AC"/>
    <w:rsid w:val="00165AF8"/>
    <w:rsid w:val="00165BE6"/>
    <w:rsid w:val="00166653"/>
    <w:rsid w:val="0016670A"/>
    <w:rsid w:val="00172DD9"/>
    <w:rsid w:val="001738FD"/>
    <w:rsid w:val="00175CDF"/>
    <w:rsid w:val="0017627A"/>
    <w:rsid w:val="0017659B"/>
    <w:rsid w:val="001812B0"/>
    <w:rsid w:val="00181423"/>
    <w:rsid w:val="0018148D"/>
    <w:rsid w:val="00182FC8"/>
    <w:rsid w:val="00183F4C"/>
    <w:rsid w:val="00187129"/>
    <w:rsid w:val="001875C6"/>
    <w:rsid w:val="0019164F"/>
    <w:rsid w:val="00192C6E"/>
    <w:rsid w:val="00193C39"/>
    <w:rsid w:val="001943F7"/>
    <w:rsid w:val="001A0EDB"/>
    <w:rsid w:val="001A2240"/>
    <w:rsid w:val="001B252D"/>
    <w:rsid w:val="001B2904"/>
    <w:rsid w:val="001B63BC"/>
    <w:rsid w:val="001C6A2E"/>
    <w:rsid w:val="001C7CCE"/>
    <w:rsid w:val="001D15ED"/>
    <w:rsid w:val="001D328B"/>
    <w:rsid w:val="001D4A93"/>
    <w:rsid w:val="001D767F"/>
    <w:rsid w:val="001D7948"/>
    <w:rsid w:val="001E0946"/>
    <w:rsid w:val="001E0EA1"/>
    <w:rsid w:val="001E3E9B"/>
    <w:rsid w:val="001E7C32"/>
    <w:rsid w:val="001F0210"/>
    <w:rsid w:val="001F10F7"/>
    <w:rsid w:val="001F13CA"/>
    <w:rsid w:val="001F3DB9"/>
    <w:rsid w:val="001F491C"/>
    <w:rsid w:val="001F5C29"/>
    <w:rsid w:val="001F5D16"/>
    <w:rsid w:val="0020013A"/>
    <w:rsid w:val="0020462A"/>
    <w:rsid w:val="002076A7"/>
    <w:rsid w:val="00210DDD"/>
    <w:rsid w:val="00214B50"/>
    <w:rsid w:val="00215A82"/>
    <w:rsid w:val="00215E32"/>
    <w:rsid w:val="0022139A"/>
    <w:rsid w:val="002239F2"/>
    <w:rsid w:val="00225508"/>
    <w:rsid w:val="00225570"/>
    <w:rsid w:val="0023208C"/>
    <w:rsid w:val="002323FE"/>
    <w:rsid w:val="00234C13"/>
    <w:rsid w:val="002369FD"/>
    <w:rsid w:val="00236A7E"/>
    <w:rsid w:val="00237498"/>
    <w:rsid w:val="0023760F"/>
    <w:rsid w:val="00237985"/>
    <w:rsid w:val="00240895"/>
    <w:rsid w:val="00241AD7"/>
    <w:rsid w:val="002426C2"/>
    <w:rsid w:val="00245C65"/>
    <w:rsid w:val="00246BC8"/>
    <w:rsid w:val="002470AC"/>
    <w:rsid w:val="00252D47"/>
    <w:rsid w:val="00255A8B"/>
    <w:rsid w:val="0025711B"/>
    <w:rsid w:val="00263092"/>
    <w:rsid w:val="002662A5"/>
    <w:rsid w:val="00271EA8"/>
    <w:rsid w:val="00272F62"/>
    <w:rsid w:val="00273257"/>
    <w:rsid w:val="00281A5D"/>
    <w:rsid w:val="00282053"/>
    <w:rsid w:val="00283304"/>
    <w:rsid w:val="00284C5E"/>
    <w:rsid w:val="00291A10"/>
    <w:rsid w:val="00294B37"/>
    <w:rsid w:val="002A1110"/>
    <w:rsid w:val="002A195C"/>
    <w:rsid w:val="002A4A61"/>
    <w:rsid w:val="002B4788"/>
    <w:rsid w:val="002C5013"/>
    <w:rsid w:val="002C6123"/>
    <w:rsid w:val="002C6B4F"/>
    <w:rsid w:val="002C72E1"/>
    <w:rsid w:val="002D1D40"/>
    <w:rsid w:val="002D518F"/>
    <w:rsid w:val="002D7ED5"/>
    <w:rsid w:val="002E16DC"/>
    <w:rsid w:val="002E1B18"/>
    <w:rsid w:val="002E2EF5"/>
    <w:rsid w:val="002E3904"/>
    <w:rsid w:val="002E6800"/>
    <w:rsid w:val="002E6FF6"/>
    <w:rsid w:val="002F1B71"/>
    <w:rsid w:val="002F25B2"/>
    <w:rsid w:val="002F2A29"/>
    <w:rsid w:val="002F2B36"/>
    <w:rsid w:val="002F2BC5"/>
    <w:rsid w:val="002F376B"/>
    <w:rsid w:val="002F557C"/>
    <w:rsid w:val="002F5C8C"/>
    <w:rsid w:val="002F7199"/>
    <w:rsid w:val="002F7D11"/>
    <w:rsid w:val="003006FD"/>
    <w:rsid w:val="00300B69"/>
    <w:rsid w:val="003024ED"/>
    <w:rsid w:val="00305D6E"/>
    <w:rsid w:val="0030782E"/>
    <w:rsid w:val="00307F5F"/>
    <w:rsid w:val="003106EC"/>
    <w:rsid w:val="00314F32"/>
    <w:rsid w:val="003167DB"/>
    <w:rsid w:val="003214E2"/>
    <w:rsid w:val="00325AB6"/>
    <w:rsid w:val="003260D4"/>
    <w:rsid w:val="003308A8"/>
    <w:rsid w:val="00331C01"/>
    <w:rsid w:val="0034028C"/>
    <w:rsid w:val="003426DA"/>
    <w:rsid w:val="003449F9"/>
    <w:rsid w:val="00345466"/>
    <w:rsid w:val="003479E4"/>
    <w:rsid w:val="00347C43"/>
    <w:rsid w:val="00351A7B"/>
    <w:rsid w:val="0035216D"/>
    <w:rsid w:val="003570B7"/>
    <w:rsid w:val="00360C87"/>
    <w:rsid w:val="003626EB"/>
    <w:rsid w:val="003645CC"/>
    <w:rsid w:val="00366AF0"/>
    <w:rsid w:val="003713CA"/>
    <w:rsid w:val="003729FC"/>
    <w:rsid w:val="00372FCA"/>
    <w:rsid w:val="003766B9"/>
    <w:rsid w:val="00381C1B"/>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4FED"/>
    <w:rsid w:val="003A5BFF"/>
    <w:rsid w:val="003A5C4C"/>
    <w:rsid w:val="003B03CE"/>
    <w:rsid w:val="003B4DAD"/>
    <w:rsid w:val="003B52F2"/>
    <w:rsid w:val="003B76BD"/>
    <w:rsid w:val="003C15B8"/>
    <w:rsid w:val="003C47D1"/>
    <w:rsid w:val="003C58AE"/>
    <w:rsid w:val="003C74FF"/>
    <w:rsid w:val="003D1D90"/>
    <w:rsid w:val="003D26A5"/>
    <w:rsid w:val="003D3623"/>
    <w:rsid w:val="003D4734"/>
    <w:rsid w:val="003D5013"/>
    <w:rsid w:val="003D75E1"/>
    <w:rsid w:val="003D78F7"/>
    <w:rsid w:val="003E387C"/>
    <w:rsid w:val="003E56B5"/>
    <w:rsid w:val="003E5916"/>
    <w:rsid w:val="003E5CD9"/>
    <w:rsid w:val="003E5DE7"/>
    <w:rsid w:val="003E667C"/>
    <w:rsid w:val="003E7414"/>
    <w:rsid w:val="003E7F99"/>
    <w:rsid w:val="003F2447"/>
    <w:rsid w:val="003F2D6C"/>
    <w:rsid w:val="004014AE"/>
    <w:rsid w:val="00403645"/>
    <w:rsid w:val="004051EE"/>
    <w:rsid w:val="00407C5B"/>
    <w:rsid w:val="00410E83"/>
    <w:rsid w:val="00411E1F"/>
    <w:rsid w:val="004137CD"/>
    <w:rsid w:val="004150DD"/>
    <w:rsid w:val="004173DD"/>
    <w:rsid w:val="00420816"/>
    <w:rsid w:val="00421159"/>
    <w:rsid w:val="00425502"/>
    <w:rsid w:val="00430648"/>
    <w:rsid w:val="00430B37"/>
    <w:rsid w:val="00435F77"/>
    <w:rsid w:val="00440371"/>
    <w:rsid w:val="00440FF1"/>
    <w:rsid w:val="004417F2"/>
    <w:rsid w:val="00442799"/>
    <w:rsid w:val="00443FBF"/>
    <w:rsid w:val="004452DF"/>
    <w:rsid w:val="004507E7"/>
    <w:rsid w:val="00450CC0"/>
    <w:rsid w:val="00457028"/>
    <w:rsid w:val="00457FA3"/>
    <w:rsid w:val="00460E61"/>
    <w:rsid w:val="00462172"/>
    <w:rsid w:val="0047267B"/>
    <w:rsid w:val="00474160"/>
    <w:rsid w:val="00475A71"/>
    <w:rsid w:val="00477801"/>
    <w:rsid w:val="00481BA2"/>
    <w:rsid w:val="00482AD0"/>
    <w:rsid w:val="00482AF6"/>
    <w:rsid w:val="00485107"/>
    <w:rsid w:val="00486EB3"/>
    <w:rsid w:val="00492586"/>
    <w:rsid w:val="0049468A"/>
    <w:rsid w:val="00497CBC"/>
    <w:rsid w:val="004A0AF4"/>
    <w:rsid w:val="004A7DB6"/>
    <w:rsid w:val="004A7EE5"/>
    <w:rsid w:val="004B3286"/>
    <w:rsid w:val="004B4842"/>
    <w:rsid w:val="004B493F"/>
    <w:rsid w:val="004C0F0A"/>
    <w:rsid w:val="004C3C2A"/>
    <w:rsid w:val="004C7CE0"/>
    <w:rsid w:val="004D03A1"/>
    <w:rsid w:val="004D071D"/>
    <w:rsid w:val="004D0CF8"/>
    <w:rsid w:val="004D1306"/>
    <w:rsid w:val="004D2D75"/>
    <w:rsid w:val="004D55A2"/>
    <w:rsid w:val="004D6BE8"/>
    <w:rsid w:val="004D7188"/>
    <w:rsid w:val="004E46DF"/>
    <w:rsid w:val="004E489F"/>
    <w:rsid w:val="004E556B"/>
    <w:rsid w:val="004E6774"/>
    <w:rsid w:val="004F0CB7"/>
    <w:rsid w:val="004F4564"/>
    <w:rsid w:val="004F757D"/>
    <w:rsid w:val="004F78A9"/>
    <w:rsid w:val="0050128F"/>
    <w:rsid w:val="00501E52"/>
    <w:rsid w:val="0050265B"/>
    <w:rsid w:val="00504958"/>
    <w:rsid w:val="00504AA2"/>
    <w:rsid w:val="005057BF"/>
    <w:rsid w:val="005065EB"/>
    <w:rsid w:val="00514EED"/>
    <w:rsid w:val="00517ED6"/>
    <w:rsid w:val="00520B8C"/>
    <w:rsid w:val="0052151C"/>
    <w:rsid w:val="0052188E"/>
    <w:rsid w:val="0052398C"/>
    <w:rsid w:val="005243B4"/>
    <w:rsid w:val="00527489"/>
    <w:rsid w:val="00527BB3"/>
    <w:rsid w:val="005309CD"/>
    <w:rsid w:val="00531734"/>
    <w:rsid w:val="005320F9"/>
    <w:rsid w:val="0053254A"/>
    <w:rsid w:val="00535C37"/>
    <w:rsid w:val="00541065"/>
    <w:rsid w:val="0054235E"/>
    <w:rsid w:val="0054425D"/>
    <w:rsid w:val="00544C73"/>
    <w:rsid w:val="005454A6"/>
    <w:rsid w:val="00552F2F"/>
    <w:rsid w:val="0055459B"/>
    <w:rsid w:val="00554995"/>
    <w:rsid w:val="00554EEF"/>
    <w:rsid w:val="005571A7"/>
    <w:rsid w:val="005615E0"/>
    <w:rsid w:val="0056668A"/>
    <w:rsid w:val="00567934"/>
    <w:rsid w:val="005702B6"/>
    <w:rsid w:val="005703A1"/>
    <w:rsid w:val="00571583"/>
    <w:rsid w:val="005728EF"/>
    <w:rsid w:val="00572E7A"/>
    <w:rsid w:val="00577180"/>
    <w:rsid w:val="00580E89"/>
    <w:rsid w:val="00583212"/>
    <w:rsid w:val="00585D8F"/>
    <w:rsid w:val="00586072"/>
    <w:rsid w:val="0058644C"/>
    <w:rsid w:val="00587F10"/>
    <w:rsid w:val="005906B0"/>
    <w:rsid w:val="00590FDA"/>
    <w:rsid w:val="00591351"/>
    <w:rsid w:val="005926CC"/>
    <w:rsid w:val="00596406"/>
    <w:rsid w:val="00596413"/>
    <w:rsid w:val="00596B6A"/>
    <w:rsid w:val="005A16CF"/>
    <w:rsid w:val="005A2ECA"/>
    <w:rsid w:val="005A4504"/>
    <w:rsid w:val="005A5AF9"/>
    <w:rsid w:val="005A606D"/>
    <w:rsid w:val="005A7C8D"/>
    <w:rsid w:val="005B151D"/>
    <w:rsid w:val="005B31EA"/>
    <w:rsid w:val="005B34A6"/>
    <w:rsid w:val="005B6C67"/>
    <w:rsid w:val="005C0CBC"/>
    <w:rsid w:val="005C4204"/>
    <w:rsid w:val="005C6823"/>
    <w:rsid w:val="005D1461"/>
    <w:rsid w:val="005D2C2D"/>
    <w:rsid w:val="005D33B5"/>
    <w:rsid w:val="005D5C6E"/>
    <w:rsid w:val="005D7951"/>
    <w:rsid w:val="005E3E49"/>
    <w:rsid w:val="005E74EA"/>
    <w:rsid w:val="005E768D"/>
    <w:rsid w:val="005F19DD"/>
    <w:rsid w:val="005F248F"/>
    <w:rsid w:val="005F4AD8"/>
    <w:rsid w:val="005F5ADA"/>
    <w:rsid w:val="005F695C"/>
    <w:rsid w:val="005F6A7E"/>
    <w:rsid w:val="0060019A"/>
    <w:rsid w:val="00600A10"/>
    <w:rsid w:val="00615E8C"/>
    <w:rsid w:val="00621286"/>
    <w:rsid w:val="0062254C"/>
    <w:rsid w:val="0062298E"/>
    <w:rsid w:val="00622AC3"/>
    <w:rsid w:val="0062350A"/>
    <w:rsid w:val="0062440B"/>
    <w:rsid w:val="006254B0"/>
    <w:rsid w:val="006302F7"/>
    <w:rsid w:val="00631EB7"/>
    <w:rsid w:val="00635200"/>
    <w:rsid w:val="006362D2"/>
    <w:rsid w:val="00637BE7"/>
    <w:rsid w:val="00644E29"/>
    <w:rsid w:val="00646BD8"/>
    <w:rsid w:val="006548B7"/>
    <w:rsid w:val="00654B3B"/>
    <w:rsid w:val="00656882"/>
    <w:rsid w:val="00657DBD"/>
    <w:rsid w:val="00661437"/>
    <w:rsid w:val="00662343"/>
    <w:rsid w:val="00664047"/>
    <w:rsid w:val="0066483B"/>
    <w:rsid w:val="00666683"/>
    <w:rsid w:val="0067069C"/>
    <w:rsid w:val="00670D22"/>
    <w:rsid w:val="00671F29"/>
    <w:rsid w:val="0067305F"/>
    <w:rsid w:val="00676C16"/>
    <w:rsid w:val="00680308"/>
    <w:rsid w:val="0068429C"/>
    <w:rsid w:val="00687476"/>
    <w:rsid w:val="0069038E"/>
    <w:rsid w:val="00693391"/>
    <w:rsid w:val="006976B8"/>
    <w:rsid w:val="006A3A0E"/>
    <w:rsid w:val="006A3EB3"/>
    <w:rsid w:val="006A503E"/>
    <w:rsid w:val="006A59BC"/>
    <w:rsid w:val="006A77FF"/>
    <w:rsid w:val="006A7F86"/>
    <w:rsid w:val="006B6993"/>
    <w:rsid w:val="006C0178"/>
    <w:rsid w:val="006C063A"/>
    <w:rsid w:val="006C1FA8"/>
    <w:rsid w:val="006C2C97"/>
    <w:rsid w:val="006D1296"/>
    <w:rsid w:val="006D3377"/>
    <w:rsid w:val="006D3E5E"/>
    <w:rsid w:val="006D5362"/>
    <w:rsid w:val="006E0876"/>
    <w:rsid w:val="006E181A"/>
    <w:rsid w:val="006E2D44"/>
    <w:rsid w:val="006E6775"/>
    <w:rsid w:val="006F3DD4"/>
    <w:rsid w:val="00700EB3"/>
    <w:rsid w:val="007035BE"/>
    <w:rsid w:val="00711E05"/>
    <w:rsid w:val="007170F6"/>
    <w:rsid w:val="007220CF"/>
    <w:rsid w:val="00724942"/>
    <w:rsid w:val="00727341"/>
    <w:rsid w:val="007318FC"/>
    <w:rsid w:val="00734F1A"/>
    <w:rsid w:val="00736065"/>
    <w:rsid w:val="0074006F"/>
    <w:rsid w:val="00741D75"/>
    <w:rsid w:val="0074621F"/>
    <w:rsid w:val="007463FB"/>
    <w:rsid w:val="00750155"/>
    <w:rsid w:val="007513CD"/>
    <w:rsid w:val="00752DEE"/>
    <w:rsid w:val="0076004C"/>
    <w:rsid w:val="0076196C"/>
    <w:rsid w:val="00766B1A"/>
    <w:rsid w:val="00766DFE"/>
    <w:rsid w:val="0077501D"/>
    <w:rsid w:val="00783B46"/>
    <w:rsid w:val="00784037"/>
    <w:rsid w:val="007843E0"/>
    <w:rsid w:val="00786A15"/>
    <w:rsid w:val="007914E4"/>
    <w:rsid w:val="007914F3"/>
    <w:rsid w:val="007926D8"/>
    <w:rsid w:val="00794AB9"/>
    <w:rsid w:val="00794BC4"/>
    <w:rsid w:val="00794F1E"/>
    <w:rsid w:val="00795463"/>
    <w:rsid w:val="00795C50"/>
    <w:rsid w:val="007A098E"/>
    <w:rsid w:val="007A5765"/>
    <w:rsid w:val="007A5B89"/>
    <w:rsid w:val="007B1007"/>
    <w:rsid w:val="007B2CE6"/>
    <w:rsid w:val="007B41BB"/>
    <w:rsid w:val="007B676D"/>
    <w:rsid w:val="007C0795"/>
    <w:rsid w:val="007C14AD"/>
    <w:rsid w:val="007C6C61"/>
    <w:rsid w:val="007D2666"/>
    <w:rsid w:val="007D3C15"/>
    <w:rsid w:val="007D4D44"/>
    <w:rsid w:val="007D50FF"/>
    <w:rsid w:val="007D5B80"/>
    <w:rsid w:val="007D6B5D"/>
    <w:rsid w:val="007E0DA4"/>
    <w:rsid w:val="007E21DF"/>
    <w:rsid w:val="007E5479"/>
    <w:rsid w:val="007F2366"/>
    <w:rsid w:val="007F411F"/>
    <w:rsid w:val="007F6EC7"/>
    <w:rsid w:val="007F75A8"/>
    <w:rsid w:val="007F7B84"/>
    <w:rsid w:val="00802FC5"/>
    <w:rsid w:val="00806051"/>
    <w:rsid w:val="0081078F"/>
    <w:rsid w:val="0081305A"/>
    <w:rsid w:val="008138C1"/>
    <w:rsid w:val="00816B38"/>
    <w:rsid w:val="00816B48"/>
    <w:rsid w:val="0081771F"/>
    <w:rsid w:val="00817D24"/>
    <w:rsid w:val="0082038B"/>
    <w:rsid w:val="008204A2"/>
    <w:rsid w:val="008208CB"/>
    <w:rsid w:val="00820B60"/>
    <w:rsid w:val="00822070"/>
    <w:rsid w:val="00822142"/>
    <w:rsid w:val="00822EA3"/>
    <w:rsid w:val="0082437A"/>
    <w:rsid w:val="00824872"/>
    <w:rsid w:val="00827F2A"/>
    <w:rsid w:val="00830ACB"/>
    <w:rsid w:val="00831EDC"/>
    <w:rsid w:val="00832700"/>
    <w:rsid w:val="00832898"/>
    <w:rsid w:val="00835A0A"/>
    <w:rsid w:val="008377E3"/>
    <w:rsid w:val="008378E7"/>
    <w:rsid w:val="00840667"/>
    <w:rsid w:val="00850566"/>
    <w:rsid w:val="0085104B"/>
    <w:rsid w:val="00851875"/>
    <w:rsid w:val="00852B3C"/>
    <w:rsid w:val="008532E6"/>
    <w:rsid w:val="00856B00"/>
    <w:rsid w:val="0085795D"/>
    <w:rsid w:val="00861893"/>
    <w:rsid w:val="00863647"/>
    <w:rsid w:val="00864F33"/>
    <w:rsid w:val="0086745D"/>
    <w:rsid w:val="00874F42"/>
    <w:rsid w:val="008776B0"/>
    <w:rsid w:val="0088012D"/>
    <w:rsid w:val="00880D47"/>
    <w:rsid w:val="00881C47"/>
    <w:rsid w:val="00882B5D"/>
    <w:rsid w:val="00884237"/>
    <w:rsid w:val="008849AC"/>
    <w:rsid w:val="00885FA9"/>
    <w:rsid w:val="008861B6"/>
    <w:rsid w:val="00887583"/>
    <w:rsid w:val="00891445"/>
    <w:rsid w:val="0089699D"/>
    <w:rsid w:val="00897183"/>
    <w:rsid w:val="008A2303"/>
    <w:rsid w:val="008A5AFD"/>
    <w:rsid w:val="008B082E"/>
    <w:rsid w:val="008B1560"/>
    <w:rsid w:val="008B3372"/>
    <w:rsid w:val="008B3BA7"/>
    <w:rsid w:val="008B4539"/>
    <w:rsid w:val="008B47B4"/>
    <w:rsid w:val="008B5396"/>
    <w:rsid w:val="008C2D05"/>
    <w:rsid w:val="008C48B7"/>
    <w:rsid w:val="008C4913"/>
    <w:rsid w:val="008C5478"/>
    <w:rsid w:val="008C57E5"/>
    <w:rsid w:val="008C5AD6"/>
    <w:rsid w:val="008C5D4E"/>
    <w:rsid w:val="008C6FD9"/>
    <w:rsid w:val="008C7A4B"/>
    <w:rsid w:val="008D0C05"/>
    <w:rsid w:val="008D1183"/>
    <w:rsid w:val="008D33AD"/>
    <w:rsid w:val="008D71CE"/>
    <w:rsid w:val="008E0372"/>
    <w:rsid w:val="008E0E94"/>
    <w:rsid w:val="008E2445"/>
    <w:rsid w:val="008E444B"/>
    <w:rsid w:val="008F039B"/>
    <w:rsid w:val="008F1A44"/>
    <w:rsid w:val="008F1C67"/>
    <w:rsid w:val="008F238D"/>
    <w:rsid w:val="00905A7F"/>
    <w:rsid w:val="00910F8F"/>
    <w:rsid w:val="0091118D"/>
    <w:rsid w:val="00920B7A"/>
    <w:rsid w:val="009225A7"/>
    <w:rsid w:val="00927FEB"/>
    <w:rsid w:val="00934962"/>
    <w:rsid w:val="00934A57"/>
    <w:rsid w:val="00936D66"/>
    <w:rsid w:val="0094091B"/>
    <w:rsid w:val="00940F49"/>
    <w:rsid w:val="00944591"/>
    <w:rsid w:val="00944CAA"/>
    <w:rsid w:val="00951CE8"/>
    <w:rsid w:val="00953565"/>
    <w:rsid w:val="00954C90"/>
    <w:rsid w:val="009565DE"/>
    <w:rsid w:val="00957FFC"/>
    <w:rsid w:val="009612B5"/>
    <w:rsid w:val="00962886"/>
    <w:rsid w:val="009629FF"/>
    <w:rsid w:val="00970475"/>
    <w:rsid w:val="009723A1"/>
    <w:rsid w:val="009734BD"/>
    <w:rsid w:val="00973614"/>
    <w:rsid w:val="009747E6"/>
    <w:rsid w:val="0097680F"/>
    <w:rsid w:val="0097724C"/>
    <w:rsid w:val="00980866"/>
    <w:rsid w:val="00980D24"/>
    <w:rsid w:val="009824DF"/>
    <w:rsid w:val="0098405A"/>
    <w:rsid w:val="00985E45"/>
    <w:rsid w:val="0098627D"/>
    <w:rsid w:val="00986F64"/>
    <w:rsid w:val="00991A93"/>
    <w:rsid w:val="009928C0"/>
    <w:rsid w:val="009A0E5E"/>
    <w:rsid w:val="009B09CD"/>
    <w:rsid w:val="009B1962"/>
    <w:rsid w:val="009B2383"/>
    <w:rsid w:val="009B4356"/>
    <w:rsid w:val="009B4C98"/>
    <w:rsid w:val="009C30AA"/>
    <w:rsid w:val="009C43D1"/>
    <w:rsid w:val="009C59A6"/>
    <w:rsid w:val="009C6322"/>
    <w:rsid w:val="009C6A52"/>
    <w:rsid w:val="009D0AB2"/>
    <w:rsid w:val="009D3276"/>
    <w:rsid w:val="009D444C"/>
    <w:rsid w:val="009D4525"/>
    <w:rsid w:val="009D72E2"/>
    <w:rsid w:val="009E1533"/>
    <w:rsid w:val="009E1862"/>
    <w:rsid w:val="009E2785"/>
    <w:rsid w:val="009F08F6"/>
    <w:rsid w:val="009F0DD9"/>
    <w:rsid w:val="009F3560"/>
    <w:rsid w:val="009F3F07"/>
    <w:rsid w:val="00A00881"/>
    <w:rsid w:val="00A00EE5"/>
    <w:rsid w:val="00A049E2"/>
    <w:rsid w:val="00A0621E"/>
    <w:rsid w:val="00A1344B"/>
    <w:rsid w:val="00A14544"/>
    <w:rsid w:val="00A219E7"/>
    <w:rsid w:val="00A2417A"/>
    <w:rsid w:val="00A26D8D"/>
    <w:rsid w:val="00A40884"/>
    <w:rsid w:val="00A41F7D"/>
    <w:rsid w:val="00A43B6B"/>
    <w:rsid w:val="00A45C7E"/>
    <w:rsid w:val="00A477E6"/>
    <w:rsid w:val="00A47C1B"/>
    <w:rsid w:val="00A47E76"/>
    <w:rsid w:val="00A51523"/>
    <w:rsid w:val="00A5337D"/>
    <w:rsid w:val="00A57CE8"/>
    <w:rsid w:val="00A57EB2"/>
    <w:rsid w:val="00A63765"/>
    <w:rsid w:val="00A66623"/>
    <w:rsid w:val="00A66CBC"/>
    <w:rsid w:val="00A70990"/>
    <w:rsid w:val="00A72AA2"/>
    <w:rsid w:val="00A73F55"/>
    <w:rsid w:val="00A762C5"/>
    <w:rsid w:val="00A77427"/>
    <w:rsid w:val="00A778B2"/>
    <w:rsid w:val="00A80E2F"/>
    <w:rsid w:val="00A844CE"/>
    <w:rsid w:val="00A90385"/>
    <w:rsid w:val="00A91EAA"/>
    <w:rsid w:val="00A9264B"/>
    <w:rsid w:val="00A96DCC"/>
    <w:rsid w:val="00A97768"/>
    <w:rsid w:val="00AA188F"/>
    <w:rsid w:val="00AA3374"/>
    <w:rsid w:val="00AA3C3D"/>
    <w:rsid w:val="00AA63A9"/>
    <w:rsid w:val="00AA6F19"/>
    <w:rsid w:val="00AA7E07"/>
    <w:rsid w:val="00AB17F6"/>
    <w:rsid w:val="00AC01DE"/>
    <w:rsid w:val="00AC3B81"/>
    <w:rsid w:val="00AC4756"/>
    <w:rsid w:val="00AC76C6"/>
    <w:rsid w:val="00AD268D"/>
    <w:rsid w:val="00AD3749"/>
    <w:rsid w:val="00AD6723"/>
    <w:rsid w:val="00AD6AE6"/>
    <w:rsid w:val="00AE2CF2"/>
    <w:rsid w:val="00AE5453"/>
    <w:rsid w:val="00AF762F"/>
    <w:rsid w:val="00B0051A"/>
    <w:rsid w:val="00B013B4"/>
    <w:rsid w:val="00B0187F"/>
    <w:rsid w:val="00B03DB7"/>
    <w:rsid w:val="00B04957"/>
    <w:rsid w:val="00B04CB8"/>
    <w:rsid w:val="00B0751D"/>
    <w:rsid w:val="00B11981"/>
    <w:rsid w:val="00B16515"/>
    <w:rsid w:val="00B20167"/>
    <w:rsid w:val="00B2361F"/>
    <w:rsid w:val="00B34DE0"/>
    <w:rsid w:val="00B41F7A"/>
    <w:rsid w:val="00B447D8"/>
    <w:rsid w:val="00B45A5E"/>
    <w:rsid w:val="00B51194"/>
    <w:rsid w:val="00B52374"/>
    <w:rsid w:val="00B543FE"/>
    <w:rsid w:val="00B5499F"/>
    <w:rsid w:val="00B54BCB"/>
    <w:rsid w:val="00B56B13"/>
    <w:rsid w:val="00B57DF3"/>
    <w:rsid w:val="00B60DD2"/>
    <w:rsid w:val="00B6166F"/>
    <w:rsid w:val="00B63F1C"/>
    <w:rsid w:val="00B66347"/>
    <w:rsid w:val="00B66B92"/>
    <w:rsid w:val="00B7006B"/>
    <w:rsid w:val="00B7152B"/>
    <w:rsid w:val="00B73C63"/>
    <w:rsid w:val="00B74388"/>
    <w:rsid w:val="00B74E3D"/>
    <w:rsid w:val="00B753D1"/>
    <w:rsid w:val="00B77BB8"/>
    <w:rsid w:val="00B82D0B"/>
    <w:rsid w:val="00B83455"/>
    <w:rsid w:val="00B844E8"/>
    <w:rsid w:val="00B91ACA"/>
    <w:rsid w:val="00B9225A"/>
    <w:rsid w:val="00B9272C"/>
    <w:rsid w:val="00B94B98"/>
    <w:rsid w:val="00B94CAC"/>
    <w:rsid w:val="00B94E2E"/>
    <w:rsid w:val="00B96560"/>
    <w:rsid w:val="00B972AE"/>
    <w:rsid w:val="00BA44E2"/>
    <w:rsid w:val="00BA6E89"/>
    <w:rsid w:val="00BA787B"/>
    <w:rsid w:val="00BB1DD0"/>
    <w:rsid w:val="00BB20F2"/>
    <w:rsid w:val="00BB55BF"/>
    <w:rsid w:val="00BB67AE"/>
    <w:rsid w:val="00BC373E"/>
    <w:rsid w:val="00BC5869"/>
    <w:rsid w:val="00BC65D4"/>
    <w:rsid w:val="00BD003A"/>
    <w:rsid w:val="00BD0192"/>
    <w:rsid w:val="00BD1D45"/>
    <w:rsid w:val="00BD3099"/>
    <w:rsid w:val="00BD3E62"/>
    <w:rsid w:val="00BF287A"/>
    <w:rsid w:val="00BF321B"/>
    <w:rsid w:val="00BF3773"/>
    <w:rsid w:val="00BF398A"/>
    <w:rsid w:val="00BF3E14"/>
    <w:rsid w:val="00BF4644"/>
    <w:rsid w:val="00C00D18"/>
    <w:rsid w:val="00C0102A"/>
    <w:rsid w:val="00C03B8D"/>
    <w:rsid w:val="00C04532"/>
    <w:rsid w:val="00C06D1A"/>
    <w:rsid w:val="00C078F3"/>
    <w:rsid w:val="00C1356B"/>
    <w:rsid w:val="00C13F62"/>
    <w:rsid w:val="00C147D5"/>
    <w:rsid w:val="00C151D0"/>
    <w:rsid w:val="00C17E93"/>
    <w:rsid w:val="00C237F5"/>
    <w:rsid w:val="00C24241"/>
    <w:rsid w:val="00C247D2"/>
    <w:rsid w:val="00C24A70"/>
    <w:rsid w:val="00C3001A"/>
    <w:rsid w:val="00C317AA"/>
    <w:rsid w:val="00C325C5"/>
    <w:rsid w:val="00C34B1A"/>
    <w:rsid w:val="00C36247"/>
    <w:rsid w:val="00C456B8"/>
    <w:rsid w:val="00C45A69"/>
    <w:rsid w:val="00C46AA2"/>
    <w:rsid w:val="00C50E1B"/>
    <w:rsid w:val="00C542F0"/>
    <w:rsid w:val="00C55F0E"/>
    <w:rsid w:val="00C5652B"/>
    <w:rsid w:val="00C57CDB"/>
    <w:rsid w:val="00C60A9B"/>
    <w:rsid w:val="00C6108B"/>
    <w:rsid w:val="00C626D4"/>
    <w:rsid w:val="00C63BB5"/>
    <w:rsid w:val="00C723BC"/>
    <w:rsid w:val="00C73454"/>
    <w:rsid w:val="00C776D0"/>
    <w:rsid w:val="00C80D03"/>
    <w:rsid w:val="00C80D37"/>
    <w:rsid w:val="00C8151A"/>
    <w:rsid w:val="00C81770"/>
    <w:rsid w:val="00C82355"/>
    <w:rsid w:val="00C82609"/>
    <w:rsid w:val="00C85C0F"/>
    <w:rsid w:val="00C8795F"/>
    <w:rsid w:val="00C947C7"/>
    <w:rsid w:val="00C95FF7"/>
    <w:rsid w:val="00C975ED"/>
    <w:rsid w:val="00CA2591"/>
    <w:rsid w:val="00CA2677"/>
    <w:rsid w:val="00CB285C"/>
    <w:rsid w:val="00CB7A46"/>
    <w:rsid w:val="00CC3806"/>
    <w:rsid w:val="00CC76CE"/>
    <w:rsid w:val="00CD0ABD"/>
    <w:rsid w:val="00CD0E1C"/>
    <w:rsid w:val="00CD259C"/>
    <w:rsid w:val="00CD28BC"/>
    <w:rsid w:val="00CE0071"/>
    <w:rsid w:val="00CE3DDC"/>
    <w:rsid w:val="00CE41E0"/>
    <w:rsid w:val="00CE63EE"/>
    <w:rsid w:val="00CE6CCC"/>
    <w:rsid w:val="00CF16FB"/>
    <w:rsid w:val="00CF2295"/>
    <w:rsid w:val="00CF26CA"/>
    <w:rsid w:val="00CF2B2F"/>
    <w:rsid w:val="00CF3BDE"/>
    <w:rsid w:val="00D07ABE"/>
    <w:rsid w:val="00D148F3"/>
    <w:rsid w:val="00D167A1"/>
    <w:rsid w:val="00D20312"/>
    <w:rsid w:val="00D22307"/>
    <w:rsid w:val="00D27068"/>
    <w:rsid w:val="00D307A6"/>
    <w:rsid w:val="00D36C35"/>
    <w:rsid w:val="00D42073"/>
    <w:rsid w:val="00D5288A"/>
    <w:rsid w:val="00D5432B"/>
    <w:rsid w:val="00D5494D"/>
    <w:rsid w:val="00D574CA"/>
    <w:rsid w:val="00D57819"/>
    <w:rsid w:val="00D6072C"/>
    <w:rsid w:val="00D61865"/>
    <w:rsid w:val="00D618A3"/>
    <w:rsid w:val="00D6266C"/>
    <w:rsid w:val="00D71DD7"/>
    <w:rsid w:val="00D72906"/>
    <w:rsid w:val="00D72BC8"/>
    <w:rsid w:val="00D73E07"/>
    <w:rsid w:val="00D740D4"/>
    <w:rsid w:val="00D8014E"/>
    <w:rsid w:val="00D81629"/>
    <w:rsid w:val="00D826B4"/>
    <w:rsid w:val="00D84566"/>
    <w:rsid w:val="00D8481E"/>
    <w:rsid w:val="00D874B7"/>
    <w:rsid w:val="00D92951"/>
    <w:rsid w:val="00D94B05"/>
    <w:rsid w:val="00D96219"/>
    <w:rsid w:val="00D9667F"/>
    <w:rsid w:val="00D96952"/>
    <w:rsid w:val="00DA3D06"/>
    <w:rsid w:val="00DB44C6"/>
    <w:rsid w:val="00DB5542"/>
    <w:rsid w:val="00DB6B0C"/>
    <w:rsid w:val="00DB7D1B"/>
    <w:rsid w:val="00DC03BA"/>
    <w:rsid w:val="00DC0CA2"/>
    <w:rsid w:val="00DC176F"/>
    <w:rsid w:val="00DC2B1D"/>
    <w:rsid w:val="00DC77AA"/>
    <w:rsid w:val="00DD31F4"/>
    <w:rsid w:val="00DD3BD5"/>
    <w:rsid w:val="00DD6EB7"/>
    <w:rsid w:val="00DE248B"/>
    <w:rsid w:val="00DE258A"/>
    <w:rsid w:val="00DE2E19"/>
    <w:rsid w:val="00DE385C"/>
    <w:rsid w:val="00DE3F06"/>
    <w:rsid w:val="00DE6B30"/>
    <w:rsid w:val="00DF15D7"/>
    <w:rsid w:val="00DF5A60"/>
    <w:rsid w:val="00DF6CC2"/>
    <w:rsid w:val="00DF7E51"/>
    <w:rsid w:val="00E006E4"/>
    <w:rsid w:val="00E013D4"/>
    <w:rsid w:val="00E02AAD"/>
    <w:rsid w:val="00E0769B"/>
    <w:rsid w:val="00E07E4A"/>
    <w:rsid w:val="00E12238"/>
    <w:rsid w:val="00E139F7"/>
    <w:rsid w:val="00E33B8F"/>
    <w:rsid w:val="00E33DF7"/>
    <w:rsid w:val="00E40D24"/>
    <w:rsid w:val="00E40EC0"/>
    <w:rsid w:val="00E52586"/>
    <w:rsid w:val="00E53C1B"/>
    <w:rsid w:val="00E54D26"/>
    <w:rsid w:val="00E5708C"/>
    <w:rsid w:val="00E572CF"/>
    <w:rsid w:val="00E5776F"/>
    <w:rsid w:val="00E610D6"/>
    <w:rsid w:val="00E65013"/>
    <w:rsid w:val="00E71C91"/>
    <w:rsid w:val="00E73E47"/>
    <w:rsid w:val="00E74E87"/>
    <w:rsid w:val="00E80182"/>
    <w:rsid w:val="00E8027B"/>
    <w:rsid w:val="00E81437"/>
    <w:rsid w:val="00E873C2"/>
    <w:rsid w:val="00E93719"/>
    <w:rsid w:val="00E9535F"/>
    <w:rsid w:val="00E97D46"/>
    <w:rsid w:val="00EA2CE4"/>
    <w:rsid w:val="00EA4360"/>
    <w:rsid w:val="00EA43F5"/>
    <w:rsid w:val="00EA48D0"/>
    <w:rsid w:val="00EA6A81"/>
    <w:rsid w:val="00EA6DCB"/>
    <w:rsid w:val="00EB115D"/>
    <w:rsid w:val="00EB5ADB"/>
    <w:rsid w:val="00ED3E21"/>
    <w:rsid w:val="00ED6C98"/>
    <w:rsid w:val="00ED6FC5"/>
    <w:rsid w:val="00EE0137"/>
    <w:rsid w:val="00EE0254"/>
    <w:rsid w:val="00EE2AF3"/>
    <w:rsid w:val="00EE55B2"/>
    <w:rsid w:val="00EE7DA9"/>
    <w:rsid w:val="00EF34D3"/>
    <w:rsid w:val="00EF6B9E"/>
    <w:rsid w:val="00EF7A47"/>
    <w:rsid w:val="00F04FF6"/>
    <w:rsid w:val="00F104BC"/>
    <w:rsid w:val="00F109FC"/>
    <w:rsid w:val="00F13D97"/>
    <w:rsid w:val="00F1745E"/>
    <w:rsid w:val="00F21DD8"/>
    <w:rsid w:val="00F2561F"/>
    <w:rsid w:val="00F2637D"/>
    <w:rsid w:val="00F301A0"/>
    <w:rsid w:val="00F33A9F"/>
    <w:rsid w:val="00F342FD"/>
    <w:rsid w:val="00F34E9E"/>
    <w:rsid w:val="00F36DF7"/>
    <w:rsid w:val="00F41684"/>
    <w:rsid w:val="00F44755"/>
    <w:rsid w:val="00F455E0"/>
    <w:rsid w:val="00F45E7C"/>
    <w:rsid w:val="00F47311"/>
    <w:rsid w:val="00F5458D"/>
    <w:rsid w:val="00F54F3A"/>
    <w:rsid w:val="00F659E1"/>
    <w:rsid w:val="00F74D8A"/>
    <w:rsid w:val="00F808C5"/>
    <w:rsid w:val="00F822F8"/>
    <w:rsid w:val="00F832E1"/>
    <w:rsid w:val="00F83F42"/>
    <w:rsid w:val="00F85369"/>
    <w:rsid w:val="00F875F1"/>
    <w:rsid w:val="00F914F4"/>
    <w:rsid w:val="00F93DC9"/>
    <w:rsid w:val="00F94872"/>
    <w:rsid w:val="00F967E0"/>
    <w:rsid w:val="00F96A6A"/>
    <w:rsid w:val="00F972AD"/>
    <w:rsid w:val="00FA203C"/>
    <w:rsid w:val="00FA5D88"/>
    <w:rsid w:val="00FA6D0A"/>
    <w:rsid w:val="00FA751A"/>
    <w:rsid w:val="00FA76DB"/>
    <w:rsid w:val="00FB0152"/>
    <w:rsid w:val="00FB1482"/>
    <w:rsid w:val="00FB1A63"/>
    <w:rsid w:val="00FB33E4"/>
    <w:rsid w:val="00FC18E0"/>
    <w:rsid w:val="00FC20C3"/>
    <w:rsid w:val="00FC29BA"/>
    <w:rsid w:val="00FC5205"/>
    <w:rsid w:val="00FC64E4"/>
    <w:rsid w:val="00FD092E"/>
    <w:rsid w:val="00FD1BB9"/>
    <w:rsid w:val="00FD31A1"/>
    <w:rsid w:val="00FD554D"/>
    <w:rsid w:val="00FD5B24"/>
    <w:rsid w:val="00FD5FFA"/>
    <w:rsid w:val="00FD7BDD"/>
    <w:rsid w:val="00FE31E9"/>
    <w:rsid w:val="00FE362B"/>
    <w:rsid w:val="00FE37EF"/>
    <w:rsid w:val="00FE5C16"/>
    <w:rsid w:val="00FE7A23"/>
    <w:rsid w:val="00FE7C08"/>
    <w:rsid w:val="00FE7FFB"/>
    <w:rsid w:val="00FF2CB3"/>
    <w:rsid w:val="00FF2D4F"/>
    <w:rsid w:val="00FF373C"/>
    <w:rsid w:val="00FF42E0"/>
    <w:rsid w:val="00FF6F8D"/>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17C"/>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2229412">
    <w:name w:val="SP.12.229412"/>
    <w:basedOn w:val="a"/>
    <w:next w:val="a"/>
    <w:uiPriority w:val="99"/>
    <w:rsid w:val="00874F42"/>
    <w:pPr>
      <w:widowControl w:val="0"/>
      <w:autoSpaceDE w:val="0"/>
      <w:autoSpaceDN w:val="0"/>
      <w:adjustRightInd w:val="0"/>
    </w:pPr>
    <w:rPr>
      <w:sz w:val="24"/>
      <w:szCs w:val="24"/>
      <w:lang w:val="en-US" w:eastAsia="ko-KR"/>
    </w:rPr>
  </w:style>
  <w:style w:type="paragraph" w:customStyle="1" w:styleId="SP12229377">
    <w:name w:val="SP.12.229377"/>
    <w:basedOn w:val="a"/>
    <w:next w:val="a"/>
    <w:uiPriority w:val="99"/>
    <w:rsid w:val="00874F42"/>
    <w:pPr>
      <w:widowControl w:val="0"/>
      <w:autoSpaceDE w:val="0"/>
      <w:autoSpaceDN w:val="0"/>
      <w:adjustRightInd w:val="0"/>
    </w:pPr>
    <w:rPr>
      <w:sz w:val="24"/>
      <w:szCs w:val="24"/>
      <w:lang w:val="en-US" w:eastAsia="ko-KR"/>
    </w:rPr>
  </w:style>
  <w:style w:type="paragraph" w:customStyle="1" w:styleId="SP12229401">
    <w:name w:val="SP.12.229401"/>
    <w:basedOn w:val="a"/>
    <w:next w:val="a"/>
    <w:uiPriority w:val="99"/>
    <w:rsid w:val="00874F42"/>
    <w:pPr>
      <w:widowControl w:val="0"/>
      <w:autoSpaceDE w:val="0"/>
      <w:autoSpaceDN w:val="0"/>
      <w:adjustRightInd w:val="0"/>
    </w:pPr>
    <w:rPr>
      <w:sz w:val="24"/>
      <w:szCs w:val="24"/>
      <w:lang w:val="en-US" w:eastAsia="ko-KR"/>
    </w:rPr>
  </w:style>
  <w:style w:type="paragraph" w:customStyle="1" w:styleId="SP12229385">
    <w:name w:val="SP.12.229385"/>
    <w:basedOn w:val="a"/>
    <w:next w:val="a"/>
    <w:uiPriority w:val="99"/>
    <w:rsid w:val="00874F42"/>
    <w:pPr>
      <w:widowControl w:val="0"/>
      <w:autoSpaceDE w:val="0"/>
      <w:autoSpaceDN w:val="0"/>
      <w:adjustRightInd w:val="0"/>
    </w:pPr>
    <w:rPr>
      <w:sz w:val="24"/>
      <w:szCs w:val="24"/>
      <w:lang w:val="en-US" w:eastAsia="ko-KR"/>
    </w:rPr>
  </w:style>
  <w:style w:type="paragraph" w:customStyle="1" w:styleId="SP12229379">
    <w:name w:val="SP.12.229379"/>
    <w:basedOn w:val="a"/>
    <w:next w:val="a"/>
    <w:uiPriority w:val="99"/>
    <w:rsid w:val="00874F42"/>
    <w:pPr>
      <w:widowControl w:val="0"/>
      <w:autoSpaceDE w:val="0"/>
      <w:autoSpaceDN w:val="0"/>
      <w:adjustRightInd w:val="0"/>
    </w:pPr>
    <w:rPr>
      <w:sz w:val="24"/>
      <w:szCs w:val="24"/>
      <w:lang w:val="en-US" w:eastAsia="ko-KR"/>
    </w:rPr>
  </w:style>
  <w:style w:type="character" w:customStyle="1" w:styleId="SC12253963">
    <w:name w:val="SC.12.253963"/>
    <w:uiPriority w:val="99"/>
    <w:rsid w:val="00874F42"/>
    <w:rPr>
      <w:color w:val="000000"/>
      <w:sz w:val="18"/>
      <w:szCs w:val="18"/>
    </w:rPr>
  </w:style>
  <w:style w:type="paragraph" w:customStyle="1" w:styleId="SP13299044">
    <w:name w:val="SP.13.299044"/>
    <w:basedOn w:val="a"/>
    <w:next w:val="a"/>
    <w:uiPriority w:val="99"/>
    <w:rsid w:val="0050265B"/>
    <w:pPr>
      <w:widowControl w:val="0"/>
      <w:autoSpaceDE w:val="0"/>
      <w:autoSpaceDN w:val="0"/>
      <w:adjustRightInd w:val="0"/>
    </w:pPr>
    <w:rPr>
      <w:sz w:val="24"/>
      <w:szCs w:val="24"/>
      <w:lang w:val="en-US" w:eastAsia="ko-KR"/>
    </w:rPr>
  </w:style>
  <w:style w:type="paragraph" w:customStyle="1" w:styleId="SP13299009">
    <w:name w:val="SP.13.299009"/>
    <w:basedOn w:val="a"/>
    <w:next w:val="a"/>
    <w:uiPriority w:val="99"/>
    <w:rsid w:val="0050265B"/>
    <w:pPr>
      <w:widowControl w:val="0"/>
      <w:autoSpaceDE w:val="0"/>
      <w:autoSpaceDN w:val="0"/>
      <w:adjustRightInd w:val="0"/>
    </w:pPr>
    <w:rPr>
      <w:sz w:val="24"/>
      <w:szCs w:val="24"/>
      <w:lang w:val="en-US" w:eastAsia="ko-KR"/>
    </w:rPr>
  </w:style>
  <w:style w:type="paragraph" w:customStyle="1" w:styleId="SP13299033">
    <w:name w:val="SP.13.299033"/>
    <w:basedOn w:val="a"/>
    <w:next w:val="a"/>
    <w:uiPriority w:val="99"/>
    <w:rsid w:val="0050265B"/>
    <w:pPr>
      <w:widowControl w:val="0"/>
      <w:autoSpaceDE w:val="0"/>
      <w:autoSpaceDN w:val="0"/>
      <w:adjustRightInd w:val="0"/>
    </w:pPr>
    <w:rPr>
      <w:sz w:val="24"/>
      <w:szCs w:val="24"/>
      <w:lang w:val="en-US" w:eastAsia="ko-KR"/>
    </w:rPr>
  </w:style>
  <w:style w:type="paragraph" w:customStyle="1" w:styleId="SP13299017">
    <w:name w:val="SP.13.299017"/>
    <w:basedOn w:val="a"/>
    <w:next w:val="a"/>
    <w:uiPriority w:val="99"/>
    <w:rsid w:val="0050265B"/>
    <w:pPr>
      <w:widowControl w:val="0"/>
      <w:autoSpaceDE w:val="0"/>
      <w:autoSpaceDN w:val="0"/>
      <w:adjustRightInd w:val="0"/>
    </w:pPr>
    <w:rPr>
      <w:sz w:val="24"/>
      <w:szCs w:val="24"/>
      <w:lang w:val="en-US" w:eastAsia="ko-KR"/>
    </w:rPr>
  </w:style>
  <w:style w:type="character" w:customStyle="1" w:styleId="SC13303301">
    <w:name w:val="SC.13.303301"/>
    <w:uiPriority w:val="99"/>
    <w:rsid w:val="0050265B"/>
    <w:rPr>
      <w:color w:val="000000"/>
      <w:sz w:val="20"/>
      <w:szCs w:val="20"/>
    </w:rPr>
  </w:style>
  <w:style w:type="paragraph" w:styleId="af1">
    <w:name w:val="Document Map"/>
    <w:basedOn w:val="a"/>
    <w:link w:val="Char2"/>
    <w:rsid w:val="00B41F7A"/>
    <w:rPr>
      <w:rFonts w:ascii="宋体" w:eastAsia="宋体"/>
      <w:sz w:val="18"/>
      <w:szCs w:val="18"/>
    </w:rPr>
  </w:style>
  <w:style w:type="character" w:customStyle="1" w:styleId="Char2">
    <w:name w:val="文档结构图 Char"/>
    <w:basedOn w:val="a0"/>
    <w:link w:val="af1"/>
    <w:rsid w:val="00B41F7A"/>
    <w:rPr>
      <w:rFonts w:ascii="宋体" w:eastAsia="宋体"/>
      <w:sz w:val="18"/>
      <w:szCs w:val="18"/>
      <w:lang w:val="en-GB" w:eastAsia="en-US"/>
    </w:rPr>
  </w:style>
  <w:style w:type="paragraph" w:customStyle="1" w:styleId="SP11237574">
    <w:name w:val="SP.11.237574"/>
    <w:basedOn w:val="a"/>
    <w:next w:val="a"/>
    <w:uiPriority w:val="99"/>
    <w:rsid w:val="00934962"/>
    <w:pPr>
      <w:widowControl w:val="0"/>
      <w:autoSpaceDE w:val="0"/>
      <w:autoSpaceDN w:val="0"/>
      <w:adjustRightInd w:val="0"/>
    </w:pPr>
    <w:rPr>
      <w:sz w:val="24"/>
      <w:szCs w:val="24"/>
      <w:lang w:val="en-US" w:eastAsia="ko-KR"/>
    </w:rPr>
  </w:style>
  <w:style w:type="paragraph" w:customStyle="1" w:styleId="SP11237642">
    <w:name w:val="SP.11.237642"/>
    <w:basedOn w:val="a"/>
    <w:next w:val="a"/>
    <w:uiPriority w:val="99"/>
    <w:rsid w:val="00934962"/>
    <w:pPr>
      <w:widowControl w:val="0"/>
      <w:autoSpaceDE w:val="0"/>
      <w:autoSpaceDN w:val="0"/>
      <w:adjustRightInd w:val="0"/>
    </w:pPr>
    <w:rPr>
      <w:sz w:val="24"/>
      <w:szCs w:val="24"/>
      <w:lang w:val="en-US" w:eastAsia="ko-KR"/>
    </w:rPr>
  </w:style>
  <w:style w:type="paragraph" w:customStyle="1" w:styleId="SP11237605">
    <w:name w:val="SP.11.237605"/>
    <w:basedOn w:val="a"/>
    <w:next w:val="a"/>
    <w:uiPriority w:val="99"/>
    <w:rsid w:val="00934962"/>
    <w:pPr>
      <w:widowControl w:val="0"/>
      <w:autoSpaceDE w:val="0"/>
      <w:autoSpaceDN w:val="0"/>
      <w:adjustRightInd w:val="0"/>
    </w:pPr>
    <w:rPr>
      <w:sz w:val="24"/>
      <w:szCs w:val="24"/>
      <w:lang w:val="en-US" w:eastAsia="ko-KR"/>
    </w:rPr>
  </w:style>
  <w:style w:type="character" w:customStyle="1" w:styleId="SC11135174">
    <w:name w:val="SC.11.135174"/>
    <w:uiPriority w:val="99"/>
    <w:rsid w:val="00934962"/>
    <w:rPr>
      <w:color w:val="000000"/>
      <w:sz w:val="20"/>
      <w:szCs w:val="20"/>
    </w:rPr>
  </w:style>
  <w:style w:type="character" w:customStyle="1" w:styleId="SC11135229">
    <w:name w:val="SC.11.135229"/>
    <w:uiPriority w:val="99"/>
    <w:rsid w:val="00934962"/>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F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9142-32AC-4295-B873-8446F1AE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549</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ZTE Corp.</Company>
  <LinksUpToDate>false</LinksUpToDate>
  <CharactersWithSpaces>3196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Bo Sun</dc:creator>
  <cp:keywords>January 2014</cp:keywords>
  <cp:lastModifiedBy>Bo Sun</cp:lastModifiedBy>
  <cp:revision>13</cp:revision>
  <cp:lastPrinted>2010-05-04T03:47:00Z</cp:lastPrinted>
  <dcterms:created xsi:type="dcterms:W3CDTF">2014-09-15T18:06:00Z</dcterms:created>
  <dcterms:modified xsi:type="dcterms:W3CDTF">2015-03-10T16:49:00Z</dcterms:modified>
  <cp:version>0</cp:version>
</cp:coreProperties>
</file>