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317F528" w:rsidR="00CA09B2" w:rsidRDefault="001E52E8" w:rsidP="007F1C1C">
            <w:pPr>
              <w:pStyle w:val="T2"/>
            </w:pPr>
            <w:r>
              <w:t>LB20</w:t>
            </w:r>
            <w:r w:rsidR="007F1C1C">
              <w:t>7</w:t>
            </w:r>
            <w:r w:rsidR="0003359A">
              <w:t xml:space="preserve"> </w:t>
            </w:r>
            <w:r>
              <w:t xml:space="preserve">TWT </w:t>
            </w:r>
            <w:r w:rsidR="00E25DAC">
              <w:t>CIDs</w:t>
            </w:r>
          </w:p>
        </w:tc>
      </w:tr>
      <w:tr w:rsidR="00CA09B2" w14:paraId="15997B99" w14:textId="77777777">
        <w:trPr>
          <w:trHeight w:val="359"/>
          <w:jc w:val="center"/>
        </w:trPr>
        <w:tc>
          <w:tcPr>
            <w:tcW w:w="9576" w:type="dxa"/>
            <w:gridSpan w:val="5"/>
            <w:vAlign w:val="center"/>
          </w:tcPr>
          <w:p w14:paraId="014A2C7E" w14:textId="0B58890E" w:rsidR="00CA09B2" w:rsidRDefault="00CA09B2" w:rsidP="007F1C1C">
            <w:pPr>
              <w:pStyle w:val="T2"/>
              <w:ind w:left="0"/>
              <w:rPr>
                <w:sz w:val="20"/>
              </w:rPr>
            </w:pPr>
            <w:r>
              <w:rPr>
                <w:sz w:val="20"/>
              </w:rPr>
              <w:t>Date:</w:t>
            </w:r>
            <w:r>
              <w:rPr>
                <w:b w:val="0"/>
                <w:sz w:val="20"/>
              </w:rPr>
              <w:t xml:space="preserve">  </w:t>
            </w:r>
            <w:r w:rsidR="0003359A">
              <w:rPr>
                <w:b w:val="0"/>
                <w:sz w:val="20"/>
              </w:rPr>
              <w:t>201</w:t>
            </w:r>
            <w:r w:rsidR="001E52E8">
              <w:rPr>
                <w:b w:val="0"/>
                <w:sz w:val="20"/>
              </w:rPr>
              <w:t>5</w:t>
            </w:r>
            <w:r>
              <w:rPr>
                <w:b w:val="0"/>
                <w:sz w:val="20"/>
              </w:rPr>
              <w:t>-</w:t>
            </w:r>
            <w:r w:rsidR="001E52E8">
              <w:rPr>
                <w:b w:val="0"/>
                <w:sz w:val="20"/>
              </w:rPr>
              <w:t>0</w:t>
            </w:r>
            <w:r w:rsidR="007F1C1C">
              <w:rPr>
                <w:b w:val="0"/>
                <w:sz w:val="20"/>
              </w:rPr>
              <w:t>2</w:t>
            </w:r>
            <w:r>
              <w:rPr>
                <w:b w:val="0"/>
                <w:sz w:val="20"/>
              </w:rPr>
              <w:t>-</w:t>
            </w:r>
            <w:r w:rsidR="0003359A">
              <w:rPr>
                <w:b w:val="0"/>
                <w:sz w:val="20"/>
              </w:rPr>
              <w:t>0</w:t>
            </w:r>
            <w:r w:rsidR="007F1C1C">
              <w:rPr>
                <w:b w:val="0"/>
                <w:sz w:val="20"/>
              </w:rPr>
              <w:t>1</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DC6577">
            <w:pPr>
              <w:pStyle w:val="T2"/>
              <w:spacing w:after="0"/>
              <w:ind w:left="0" w:right="0"/>
              <w:rPr>
                <w:b w:val="0"/>
                <w:sz w:val="16"/>
              </w:rPr>
            </w:pPr>
            <w:hyperlink r:id="rId7"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4C62BE93" w:rsidR="00CA09B2" w:rsidRDefault="00CA09B2">
            <w:pPr>
              <w:pStyle w:val="T2"/>
              <w:spacing w:after="0"/>
              <w:ind w:left="0" w:right="0"/>
              <w:rPr>
                <w:b w:val="0"/>
                <w:sz w:val="20"/>
              </w:rPr>
            </w:pPr>
          </w:p>
        </w:tc>
        <w:tc>
          <w:tcPr>
            <w:tcW w:w="1582" w:type="dxa"/>
            <w:vAlign w:val="center"/>
          </w:tcPr>
          <w:p w14:paraId="70817B2C" w14:textId="76D45F8E"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46FD7B4C" w:rsidR="00813B60" w:rsidRDefault="00813B60">
            <w:pPr>
              <w:pStyle w:val="T2"/>
              <w:spacing w:after="0"/>
              <w:ind w:left="0" w:right="0"/>
              <w:rPr>
                <w:b w:val="0"/>
                <w:sz w:val="20"/>
              </w:rPr>
            </w:pPr>
          </w:p>
        </w:tc>
        <w:tc>
          <w:tcPr>
            <w:tcW w:w="1582" w:type="dxa"/>
            <w:vAlign w:val="center"/>
          </w:tcPr>
          <w:p w14:paraId="306E361E" w14:textId="0335EE24"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326A1978" w:rsidR="00813B60" w:rsidRDefault="00813B60">
            <w:pPr>
              <w:pStyle w:val="T2"/>
              <w:spacing w:after="0"/>
              <w:ind w:left="0" w:right="0"/>
              <w:rPr>
                <w:b w:val="0"/>
                <w:sz w:val="20"/>
              </w:rPr>
            </w:pPr>
          </w:p>
        </w:tc>
        <w:tc>
          <w:tcPr>
            <w:tcW w:w="1582" w:type="dxa"/>
            <w:vAlign w:val="center"/>
          </w:tcPr>
          <w:p w14:paraId="7CFADDC4" w14:textId="056FF080"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8B6D83" w:rsidRDefault="008B6D83">
                            <w:pPr>
                              <w:pStyle w:val="T1"/>
                              <w:spacing w:after="120"/>
                            </w:pPr>
                            <w:r>
                              <w:t>Abstract</w:t>
                            </w:r>
                          </w:p>
                          <w:p w14:paraId="581F493E" w14:textId="5E8E91C9" w:rsidR="008B6D83" w:rsidRDefault="008B6D83">
                            <w:r>
                              <w:t xml:space="preserve">This document proposes a resolution for CIDs relating to the TWT Information Element and the TWT behavioural </w:t>
                            </w:r>
                            <w:proofErr w:type="spellStart"/>
                            <w:r>
                              <w:t>subclauses</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8B6D83" w:rsidRDefault="008B6D83">
                      <w:pPr>
                        <w:pStyle w:val="T1"/>
                        <w:spacing w:after="120"/>
                      </w:pPr>
                      <w:r>
                        <w:t>Abstract</w:t>
                      </w:r>
                    </w:p>
                    <w:p w14:paraId="581F493E" w14:textId="5E8E91C9" w:rsidR="008B6D83" w:rsidRDefault="008B6D83">
                      <w:r>
                        <w:t xml:space="preserve">This document proposes a resolution for CIDs relating to the TWT Information Element and the TWT behavioural </w:t>
                      </w:r>
                      <w:proofErr w:type="spellStart"/>
                      <w:r>
                        <w:t>subclauses</w:t>
                      </w:r>
                      <w:proofErr w:type="spellEnd"/>
                      <w:r>
                        <w:t>.</w:t>
                      </w:r>
                    </w:p>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228270C3" w14:textId="77777777" w:rsidR="006E621A" w:rsidRDefault="006E621A" w:rsidP="006E621A">
      <w:pPr>
        <w:rPr>
          <w:sz w:val="24"/>
        </w:rPr>
      </w:pPr>
      <w:r>
        <w:rPr>
          <w:sz w:val="24"/>
        </w:rPr>
        <w:t>R0: initial</w:t>
      </w:r>
    </w:p>
    <w:p w14:paraId="6A8FC2DD" w14:textId="14D5FE9E" w:rsidR="001E52E8" w:rsidRDefault="001E52E8" w:rsidP="001E52E8">
      <w:pPr>
        <w:rPr>
          <w:sz w:val="24"/>
        </w:rPr>
      </w:pPr>
    </w:p>
    <w:p w14:paraId="5242DA19" w14:textId="77777777" w:rsidR="00707353" w:rsidRDefault="00707353"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0908CAB5"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w:t>
      </w:r>
      <w:r w:rsidR="001E52E8">
        <w:rPr>
          <w:rFonts w:eastAsia="Malgun Gothic"/>
          <w:lang w:eastAsia="ko-KR"/>
        </w:rPr>
        <w:t>ah</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27FE3072"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w:t>
      </w:r>
      <w:r w:rsidR="001E52E8">
        <w:rPr>
          <w:rFonts w:eastAsia="Malgun Gothic"/>
          <w:b/>
          <w:bCs/>
          <w:i/>
          <w:iCs/>
          <w:lang w:eastAsia="ko-KR"/>
        </w:rPr>
        <w:t>ah</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6A74A5CA" w:rsidR="00707353" w:rsidRDefault="00FC4821" w:rsidP="00707353">
      <w:pPr>
        <w:rPr>
          <w:rFonts w:eastAsia="Malgun Gothic"/>
          <w:b/>
          <w:bCs/>
          <w:i/>
          <w:iCs/>
          <w:lang w:eastAsia="ko-KR"/>
        </w:rPr>
      </w:pP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Draft.</w:t>
      </w:r>
    </w:p>
    <w:p w14:paraId="6253CFFE" w14:textId="5EBC72EB" w:rsidR="001E52E8" w:rsidRDefault="001E52E8">
      <w:pPr>
        <w:jc w:val="left"/>
        <w:rPr>
          <w:sz w:val="22"/>
          <w:szCs w:val="22"/>
        </w:rPr>
      </w:pPr>
      <w:r>
        <w:rPr>
          <w:b/>
          <w:sz w:val="22"/>
          <w:szCs w:val="22"/>
        </w:rPr>
        <w:br w:type="page"/>
      </w:r>
    </w:p>
    <w:p w14:paraId="10514EAF" w14:textId="77777777" w:rsidR="00707353" w:rsidRPr="00762366" w:rsidRDefault="00707353" w:rsidP="00707353">
      <w:pPr>
        <w:rPr>
          <w:b/>
          <w:sz w:val="48"/>
          <w:u w:val="single"/>
        </w:rPr>
      </w:pPr>
      <w:r>
        <w:rPr>
          <w:b/>
          <w:sz w:val="48"/>
          <w:u w:val="single"/>
        </w:rPr>
        <w:lastRenderedPageBreak/>
        <w:t>CID LIST</w:t>
      </w:r>
      <w:r w:rsidRPr="00762366">
        <w:rPr>
          <w:b/>
          <w:sz w:val="48"/>
          <w:u w:val="single"/>
        </w:rPr>
        <w:t>:</w:t>
      </w:r>
    </w:p>
    <w:p w14:paraId="1A444BD2" w14:textId="77777777" w:rsidR="00707353" w:rsidRDefault="00707353" w:rsidP="00707353">
      <w:pPr>
        <w:rPr>
          <w:sz w:val="24"/>
        </w:rPr>
      </w:pPr>
    </w:p>
    <w:p w14:paraId="4E8A72E1" w14:textId="77777777" w:rsidR="001E52E8" w:rsidRDefault="001E52E8">
      <w:pPr>
        <w:rPr>
          <w:sz w:val="24"/>
        </w:rPr>
      </w:pPr>
    </w:p>
    <w:p w14:paraId="378D8D9C" w14:textId="77777777" w:rsidR="00187854" w:rsidRDefault="00187854">
      <w:pPr>
        <w:rPr>
          <w:sz w:val="24"/>
        </w:rPr>
      </w:pPr>
    </w:p>
    <w:p w14:paraId="4C7E5DC8" w14:textId="77777777" w:rsidR="00187854" w:rsidRDefault="00187854">
      <w:pPr>
        <w:rPr>
          <w:sz w:val="24"/>
        </w:rPr>
      </w:pPr>
    </w:p>
    <w:tbl>
      <w:tblPr>
        <w:tblStyle w:val="TableGrid"/>
        <w:tblW w:w="9468" w:type="dxa"/>
        <w:tblLayout w:type="fixed"/>
        <w:tblLook w:val="04A0" w:firstRow="1" w:lastRow="0" w:firstColumn="1" w:lastColumn="0" w:noHBand="0" w:noVBand="1"/>
      </w:tblPr>
      <w:tblGrid>
        <w:gridCol w:w="663"/>
        <w:gridCol w:w="885"/>
        <w:gridCol w:w="841"/>
        <w:gridCol w:w="1151"/>
        <w:gridCol w:w="2238"/>
        <w:gridCol w:w="1620"/>
        <w:gridCol w:w="2070"/>
      </w:tblGrid>
      <w:tr w:rsidR="00187854" w:rsidRPr="001E52E8" w14:paraId="590CE134" w14:textId="77777777" w:rsidTr="00187854">
        <w:trPr>
          <w:trHeight w:val="584"/>
          <w:tblHeader/>
        </w:trPr>
        <w:tc>
          <w:tcPr>
            <w:tcW w:w="663" w:type="dxa"/>
            <w:tcBorders>
              <w:bottom w:val="thinThickSmallGap" w:sz="24" w:space="0" w:color="auto"/>
            </w:tcBorders>
          </w:tcPr>
          <w:p w14:paraId="3A18E82B" w14:textId="5E286BC5" w:rsidR="00187854" w:rsidRPr="00187854" w:rsidRDefault="00187854" w:rsidP="00187854">
            <w:pPr>
              <w:jc w:val="center"/>
              <w:rPr>
                <w:rFonts w:ascii="Arial" w:hAnsi="Arial" w:cs="Arial"/>
                <w:b/>
                <w:lang w:val="en-US"/>
              </w:rPr>
            </w:pPr>
            <w:r w:rsidRPr="00187854">
              <w:rPr>
                <w:rFonts w:ascii="Arial" w:hAnsi="Arial" w:cs="Arial"/>
                <w:b/>
                <w:lang w:val="en-US"/>
              </w:rPr>
              <w:t>CID</w:t>
            </w:r>
          </w:p>
        </w:tc>
        <w:tc>
          <w:tcPr>
            <w:tcW w:w="885" w:type="dxa"/>
            <w:tcBorders>
              <w:bottom w:val="thinThickSmallGap" w:sz="24" w:space="0" w:color="auto"/>
            </w:tcBorders>
          </w:tcPr>
          <w:p w14:paraId="688F7D5B" w14:textId="4FBB4346" w:rsidR="00187854" w:rsidRPr="00187854" w:rsidRDefault="00187854" w:rsidP="00187854">
            <w:pPr>
              <w:jc w:val="center"/>
              <w:rPr>
                <w:rFonts w:ascii="Arial" w:hAnsi="Arial" w:cs="Arial"/>
                <w:b/>
                <w:lang w:val="en-US"/>
              </w:rPr>
            </w:pPr>
            <w:r>
              <w:rPr>
                <w:rFonts w:ascii="Arial" w:hAnsi="Arial" w:cs="Arial"/>
                <w:b/>
                <w:lang w:val="en-US"/>
              </w:rPr>
              <w:t>Commenter</w:t>
            </w:r>
          </w:p>
        </w:tc>
        <w:tc>
          <w:tcPr>
            <w:tcW w:w="841" w:type="dxa"/>
            <w:tcBorders>
              <w:bottom w:val="thinThickSmallGap" w:sz="24" w:space="0" w:color="auto"/>
            </w:tcBorders>
          </w:tcPr>
          <w:p w14:paraId="63C8EDB0" w14:textId="5E10C50C" w:rsidR="00187854" w:rsidRPr="00187854" w:rsidRDefault="00187854" w:rsidP="00187854">
            <w:pPr>
              <w:jc w:val="center"/>
              <w:rPr>
                <w:rFonts w:ascii="Arial" w:hAnsi="Arial" w:cs="Arial"/>
                <w:b/>
                <w:sz w:val="18"/>
                <w:szCs w:val="18"/>
                <w:lang w:val="en-US"/>
              </w:rPr>
            </w:pPr>
            <w:proofErr w:type="spellStart"/>
            <w:r w:rsidRPr="00187854">
              <w:rPr>
                <w:rFonts w:ascii="Arial" w:hAnsi="Arial" w:cs="Arial"/>
                <w:b/>
                <w:sz w:val="18"/>
                <w:szCs w:val="18"/>
                <w:lang w:val="en-US"/>
              </w:rPr>
              <w:t>Page.Line</w:t>
            </w:r>
            <w:proofErr w:type="spellEnd"/>
          </w:p>
        </w:tc>
        <w:tc>
          <w:tcPr>
            <w:tcW w:w="1151" w:type="dxa"/>
            <w:tcBorders>
              <w:bottom w:val="thinThickSmallGap" w:sz="24" w:space="0" w:color="auto"/>
            </w:tcBorders>
          </w:tcPr>
          <w:p w14:paraId="2E536CC7" w14:textId="4464376C" w:rsidR="00187854" w:rsidRPr="00187854" w:rsidRDefault="00187854" w:rsidP="00187854">
            <w:pPr>
              <w:jc w:val="center"/>
              <w:rPr>
                <w:rFonts w:ascii="Arial" w:hAnsi="Arial" w:cs="Arial"/>
                <w:b/>
                <w:sz w:val="18"/>
                <w:szCs w:val="18"/>
                <w:lang w:val="en-US"/>
              </w:rPr>
            </w:pPr>
            <w:r>
              <w:rPr>
                <w:rFonts w:ascii="Arial" w:hAnsi="Arial" w:cs="Arial"/>
                <w:b/>
                <w:sz w:val="18"/>
                <w:szCs w:val="18"/>
                <w:lang w:val="en-US"/>
              </w:rPr>
              <w:t>Clause</w:t>
            </w:r>
          </w:p>
        </w:tc>
        <w:tc>
          <w:tcPr>
            <w:tcW w:w="2238" w:type="dxa"/>
            <w:tcBorders>
              <w:bottom w:val="thinThickSmallGap" w:sz="24" w:space="0" w:color="auto"/>
            </w:tcBorders>
          </w:tcPr>
          <w:p w14:paraId="5180E117" w14:textId="53AF10CF" w:rsidR="00187854" w:rsidRPr="00187854" w:rsidRDefault="00187854" w:rsidP="00187854">
            <w:pPr>
              <w:jc w:val="center"/>
              <w:rPr>
                <w:rFonts w:ascii="Arial" w:hAnsi="Arial" w:cs="Arial"/>
                <w:b/>
                <w:lang w:val="en-US"/>
              </w:rPr>
            </w:pPr>
            <w:r>
              <w:rPr>
                <w:rFonts w:ascii="Arial" w:hAnsi="Arial" w:cs="Arial"/>
                <w:b/>
                <w:lang w:val="en-US"/>
              </w:rPr>
              <w:t>Comment</w:t>
            </w:r>
          </w:p>
        </w:tc>
        <w:tc>
          <w:tcPr>
            <w:tcW w:w="1620" w:type="dxa"/>
            <w:tcBorders>
              <w:bottom w:val="thinThickSmallGap" w:sz="24" w:space="0" w:color="auto"/>
            </w:tcBorders>
          </w:tcPr>
          <w:p w14:paraId="5847FE2E" w14:textId="7E24C896" w:rsidR="00187854" w:rsidRPr="00187854" w:rsidRDefault="00187854" w:rsidP="00187854">
            <w:pPr>
              <w:jc w:val="center"/>
              <w:rPr>
                <w:rFonts w:ascii="Arial" w:hAnsi="Arial" w:cs="Arial"/>
                <w:b/>
                <w:lang w:val="en-US"/>
              </w:rPr>
            </w:pPr>
            <w:r>
              <w:rPr>
                <w:rFonts w:ascii="Arial" w:hAnsi="Arial" w:cs="Arial"/>
                <w:b/>
                <w:lang w:val="en-US"/>
              </w:rPr>
              <w:t>Proposed Change</w:t>
            </w:r>
          </w:p>
        </w:tc>
        <w:tc>
          <w:tcPr>
            <w:tcW w:w="2070" w:type="dxa"/>
            <w:tcBorders>
              <w:bottom w:val="thinThickSmallGap" w:sz="24" w:space="0" w:color="auto"/>
            </w:tcBorders>
          </w:tcPr>
          <w:p w14:paraId="5CEF07D8" w14:textId="64301834" w:rsidR="00187854" w:rsidRPr="00187854" w:rsidRDefault="00187854" w:rsidP="00187854">
            <w:pPr>
              <w:jc w:val="center"/>
              <w:rPr>
                <w:rFonts w:ascii="Arial" w:hAnsi="Arial" w:cs="Arial"/>
                <w:b/>
                <w:sz w:val="18"/>
                <w:szCs w:val="18"/>
                <w:lang w:val="en-US"/>
              </w:rPr>
            </w:pPr>
            <w:r>
              <w:rPr>
                <w:rFonts w:ascii="Arial" w:hAnsi="Arial" w:cs="Arial"/>
                <w:b/>
                <w:sz w:val="18"/>
                <w:szCs w:val="18"/>
                <w:lang w:val="en-US"/>
              </w:rPr>
              <w:t>Resolution</w:t>
            </w:r>
          </w:p>
        </w:tc>
      </w:tr>
      <w:tr w:rsidR="00187854" w:rsidRPr="001E52E8" w14:paraId="03559484" w14:textId="77777777" w:rsidTr="00187854">
        <w:trPr>
          <w:trHeight w:val="1785"/>
        </w:trPr>
        <w:tc>
          <w:tcPr>
            <w:tcW w:w="663" w:type="dxa"/>
            <w:tcBorders>
              <w:top w:val="thinThickSmallGap" w:sz="24" w:space="0" w:color="auto"/>
            </w:tcBorders>
            <w:hideMark/>
          </w:tcPr>
          <w:p w14:paraId="79C189BA" w14:textId="586C67B7" w:rsidR="00187854" w:rsidRPr="00CA282E" w:rsidRDefault="00187854" w:rsidP="001E52E8">
            <w:pPr>
              <w:jc w:val="right"/>
              <w:rPr>
                <w:rFonts w:ascii="Arial" w:hAnsi="Arial" w:cs="Arial"/>
                <w:sz w:val="18"/>
                <w:szCs w:val="18"/>
                <w:lang w:val="en-US"/>
              </w:rPr>
            </w:pPr>
            <w:bookmarkStart w:id="0" w:name="_GoBack"/>
            <w:bookmarkEnd w:id="0"/>
            <w:r w:rsidRPr="00187854">
              <w:rPr>
                <w:rFonts w:ascii="Arial" w:hAnsi="Arial" w:cs="Arial"/>
                <w:lang w:val="en-US"/>
              </w:rPr>
              <w:t>6011</w:t>
            </w:r>
          </w:p>
        </w:tc>
        <w:tc>
          <w:tcPr>
            <w:tcW w:w="885" w:type="dxa"/>
            <w:tcBorders>
              <w:top w:val="thinThickSmallGap" w:sz="24" w:space="0" w:color="auto"/>
            </w:tcBorders>
            <w:hideMark/>
          </w:tcPr>
          <w:p w14:paraId="10CD9497" w14:textId="41EA4117" w:rsidR="00187854" w:rsidRPr="00CA282E" w:rsidRDefault="00187854" w:rsidP="00F6113A">
            <w:pPr>
              <w:jc w:val="left"/>
              <w:rPr>
                <w:rFonts w:ascii="Arial" w:hAnsi="Arial" w:cs="Arial"/>
                <w:sz w:val="18"/>
                <w:szCs w:val="18"/>
                <w:lang w:val="en-US"/>
              </w:rPr>
            </w:pPr>
            <w:r w:rsidRPr="00187854">
              <w:rPr>
                <w:rFonts w:ascii="Arial" w:hAnsi="Arial" w:cs="Arial"/>
                <w:lang w:val="en-US"/>
              </w:rPr>
              <w:t>MARC EMMELMANN</w:t>
            </w:r>
          </w:p>
        </w:tc>
        <w:tc>
          <w:tcPr>
            <w:tcW w:w="841" w:type="dxa"/>
            <w:tcBorders>
              <w:top w:val="thinThickSmallGap" w:sz="24" w:space="0" w:color="auto"/>
            </w:tcBorders>
            <w:hideMark/>
          </w:tcPr>
          <w:p w14:paraId="01EA3D8B" w14:textId="52CFE406" w:rsidR="00187854" w:rsidRPr="00CA282E" w:rsidRDefault="00187854" w:rsidP="001E52E8">
            <w:pPr>
              <w:jc w:val="right"/>
              <w:rPr>
                <w:rFonts w:ascii="Arial" w:hAnsi="Arial" w:cs="Arial"/>
                <w:sz w:val="18"/>
                <w:szCs w:val="18"/>
                <w:lang w:val="en-US"/>
              </w:rPr>
            </w:pPr>
          </w:p>
        </w:tc>
        <w:tc>
          <w:tcPr>
            <w:tcW w:w="1151" w:type="dxa"/>
            <w:tcBorders>
              <w:top w:val="thinThickSmallGap" w:sz="24" w:space="0" w:color="auto"/>
            </w:tcBorders>
            <w:hideMark/>
          </w:tcPr>
          <w:p w14:paraId="647C8532" w14:textId="0C6B9DC3" w:rsidR="00187854" w:rsidRPr="00CA282E" w:rsidRDefault="00187854" w:rsidP="001E52E8">
            <w:pPr>
              <w:jc w:val="left"/>
              <w:rPr>
                <w:rFonts w:ascii="Arial" w:hAnsi="Arial" w:cs="Arial"/>
                <w:sz w:val="18"/>
                <w:szCs w:val="18"/>
                <w:lang w:val="en-US"/>
              </w:rPr>
            </w:pPr>
          </w:p>
        </w:tc>
        <w:tc>
          <w:tcPr>
            <w:tcW w:w="2238" w:type="dxa"/>
            <w:tcBorders>
              <w:top w:val="thinThickSmallGap" w:sz="24" w:space="0" w:color="auto"/>
            </w:tcBorders>
            <w:hideMark/>
          </w:tcPr>
          <w:p w14:paraId="7BB0516A" w14:textId="0B103B97" w:rsidR="00187854" w:rsidRPr="00CA282E" w:rsidRDefault="00187854" w:rsidP="001E52E8">
            <w:pPr>
              <w:jc w:val="left"/>
              <w:rPr>
                <w:rFonts w:ascii="Arial" w:hAnsi="Arial" w:cs="Arial"/>
                <w:sz w:val="18"/>
                <w:szCs w:val="18"/>
                <w:lang w:val="en-US"/>
              </w:rPr>
            </w:pPr>
            <w:r w:rsidRPr="00187854">
              <w:rPr>
                <w:rFonts w:ascii="Arial" w:hAnsi="Arial" w:cs="Arial"/>
                <w:lang w:val="en-US"/>
              </w:rPr>
              <w:t>The resolution for CID 5073 in document https://mentor.ieee.org/802.11/dcn/14/11-14-1372-09-00ah-tgah-lb205-comments-on-d3-</w:t>
            </w:r>
            <w:proofErr w:type="gramStart"/>
            <w:r w:rsidRPr="00187854">
              <w:rPr>
                <w:rFonts w:ascii="Arial" w:hAnsi="Arial" w:cs="Arial"/>
                <w:lang w:val="en-US"/>
              </w:rPr>
              <w:t>0.xlsx  states</w:t>
            </w:r>
            <w:proofErr w:type="gramEnd"/>
            <w:r w:rsidRPr="00187854">
              <w:rPr>
                <w:rFonts w:ascii="Arial" w:hAnsi="Arial" w:cs="Arial"/>
                <w:lang w:val="en-US"/>
              </w:rPr>
              <w:t xml:space="preserve"> that the </w:t>
            </w:r>
            <w:proofErr w:type="spellStart"/>
            <w:r w:rsidRPr="00187854">
              <w:rPr>
                <w:rFonts w:ascii="Arial" w:hAnsi="Arial" w:cs="Arial"/>
                <w:lang w:val="en-US"/>
              </w:rPr>
              <w:t>termionology</w:t>
            </w:r>
            <w:proofErr w:type="spellEnd"/>
            <w:r w:rsidRPr="00187854">
              <w:rPr>
                <w:rFonts w:ascii="Arial" w:hAnsi="Arial" w:cs="Arial"/>
                <w:lang w:val="en-US"/>
              </w:rPr>
              <w:t xml:space="preserve"> / used wording is in line with text found in IEEE 802.11 </w:t>
            </w:r>
            <w:proofErr w:type="spellStart"/>
            <w:r w:rsidRPr="00187854">
              <w:rPr>
                <w:rFonts w:ascii="Arial" w:hAnsi="Arial" w:cs="Arial"/>
                <w:lang w:val="en-US"/>
              </w:rPr>
              <w:t>REVmc</w:t>
            </w:r>
            <w:proofErr w:type="spellEnd"/>
            <w:r w:rsidRPr="00187854">
              <w:rPr>
                <w:rFonts w:ascii="Arial" w:hAnsi="Arial" w:cs="Arial"/>
                <w:lang w:val="en-US"/>
              </w:rPr>
              <w:t>.  Based on this argument, the proposed change was rejected.</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proofErr w:type="spellStart"/>
            <w:r w:rsidRPr="00187854">
              <w:rPr>
                <w:rFonts w:ascii="Arial" w:hAnsi="Arial" w:cs="Arial"/>
                <w:lang w:val="en-US"/>
              </w:rPr>
              <w:t>TGah</w:t>
            </w:r>
            <w:proofErr w:type="spellEnd"/>
            <w:r w:rsidRPr="00187854">
              <w:rPr>
                <w:rFonts w:ascii="Arial" w:hAnsi="Arial" w:cs="Arial"/>
                <w:lang w:val="en-US"/>
              </w:rPr>
              <w:t xml:space="preserve"> has added the text (respectively changed the paragraph of the baseline) that was commented on in the previous comment.  Hence the comment was valid.</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t xml:space="preserve">The fact that 11mc used unspecific, unclear, or </w:t>
            </w:r>
            <w:proofErr w:type="spellStart"/>
            <w:r w:rsidRPr="00187854">
              <w:rPr>
                <w:rFonts w:ascii="Arial" w:hAnsi="Arial" w:cs="Arial"/>
                <w:lang w:val="en-US"/>
              </w:rPr>
              <w:t>errorneous</w:t>
            </w:r>
            <w:proofErr w:type="spellEnd"/>
            <w:r w:rsidRPr="00187854">
              <w:rPr>
                <w:rFonts w:ascii="Arial" w:hAnsi="Arial" w:cs="Arial"/>
                <w:lang w:val="en-US"/>
              </w:rPr>
              <w:t xml:space="preserve"> wording is not a justification for 11ah to repeat the text and claim that changes to this new text, added by 11ah, should be made in 11mc.</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t xml:space="preserve">Hence, the comment was not </w:t>
            </w:r>
            <w:proofErr w:type="spellStart"/>
            <w:r w:rsidRPr="00187854">
              <w:rPr>
                <w:rFonts w:ascii="Arial" w:hAnsi="Arial" w:cs="Arial"/>
                <w:lang w:val="en-US"/>
              </w:rPr>
              <w:t>properbly</w:t>
            </w:r>
            <w:proofErr w:type="spellEnd"/>
            <w:r w:rsidRPr="00187854">
              <w:rPr>
                <w:rFonts w:ascii="Arial" w:hAnsi="Arial" w:cs="Arial"/>
                <w:lang w:val="en-US"/>
              </w:rPr>
              <w:t xml:space="preserve"> addressed.</w:t>
            </w:r>
          </w:p>
        </w:tc>
        <w:tc>
          <w:tcPr>
            <w:tcW w:w="1620" w:type="dxa"/>
            <w:tcBorders>
              <w:top w:val="thinThickSmallGap" w:sz="24" w:space="0" w:color="auto"/>
            </w:tcBorders>
            <w:hideMark/>
          </w:tcPr>
          <w:p w14:paraId="36305C39" w14:textId="658387BF" w:rsidR="00187854" w:rsidRPr="00CA282E" w:rsidRDefault="00187854" w:rsidP="001E52E8">
            <w:pPr>
              <w:jc w:val="left"/>
              <w:rPr>
                <w:rFonts w:ascii="Arial" w:hAnsi="Arial" w:cs="Arial"/>
                <w:sz w:val="18"/>
                <w:szCs w:val="18"/>
                <w:lang w:val="en-US"/>
              </w:rPr>
            </w:pPr>
            <w:r w:rsidRPr="00187854">
              <w:rPr>
                <w:rFonts w:ascii="Arial" w:hAnsi="Arial" w:cs="Arial"/>
                <w:lang w:val="en-US"/>
              </w:rPr>
              <w:t>Accept the proposed change per previous comment</w:t>
            </w:r>
          </w:p>
        </w:tc>
        <w:tc>
          <w:tcPr>
            <w:tcW w:w="2070" w:type="dxa"/>
            <w:tcBorders>
              <w:top w:val="thinThickSmallGap" w:sz="24" w:space="0" w:color="auto"/>
            </w:tcBorders>
            <w:hideMark/>
          </w:tcPr>
          <w:p w14:paraId="784ED530" w14:textId="7E018F90" w:rsidR="00187854" w:rsidRPr="00CA282E" w:rsidRDefault="002E448F" w:rsidP="002E448F">
            <w:pPr>
              <w:jc w:val="left"/>
              <w:rPr>
                <w:rFonts w:ascii="Arial" w:hAnsi="Arial" w:cs="Arial"/>
                <w:sz w:val="18"/>
                <w:szCs w:val="18"/>
                <w:lang w:val="en-US"/>
              </w:rPr>
            </w:pPr>
            <w:r>
              <w:rPr>
                <w:rFonts w:ascii="Arial" w:hAnsi="Arial" w:cs="Arial"/>
                <w:sz w:val="18"/>
                <w:szCs w:val="18"/>
                <w:lang w:val="en-US"/>
              </w:rPr>
              <w:t>Reject – see 11-</w:t>
            </w:r>
            <w:r w:rsidRPr="002E448F">
              <w:rPr>
                <w:rFonts w:ascii="Arial" w:hAnsi="Arial" w:cs="Arial"/>
                <w:sz w:val="18"/>
                <w:szCs w:val="18"/>
                <w:lang w:val="en-US"/>
              </w:rPr>
              <w:t>09-1034-10-0000-802-11-editorial-style-guide</w:t>
            </w:r>
            <w:r>
              <w:rPr>
                <w:rFonts w:ascii="Arial" w:hAnsi="Arial" w:cs="Arial"/>
                <w:sz w:val="18"/>
                <w:szCs w:val="18"/>
                <w:lang w:val="en-US"/>
              </w:rPr>
              <w:t>.doc – see 2.3 and 2.14 – The cited text is subject to 2.3 which has been approved and is also the subject of 2.14, which has not yet been approved, but has been proposed and presented to the group with no dissention yet noted after having been on the server for fifteen months, and therefore, represents the best, current understanding of the guidelines for an amendment. Furthermore, because the WG has not only taken up the question of which phrasing is correct in instances such as the one cited by the commenter but also at least five years ago created a document whose purpose is to provide editorial guidelines on exactly such questions as this one, the task group once again indicates that this matter of style is clearly a WG issue, and not one for the TG to debate.</w:t>
            </w:r>
          </w:p>
        </w:tc>
      </w:tr>
      <w:tr w:rsidR="00187854" w:rsidRPr="001E52E8" w14:paraId="31954CE3" w14:textId="77777777" w:rsidTr="002E448F">
        <w:trPr>
          <w:trHeight w:val="1106"/>
        </w:trPr>
        <w:tc>
          <w:tcPr>
            <w:tcW w:w="663" w:type="dxa"/>
            <w:hideMark/>
          </w:tcPr>
          <w:p w14:paraId="052F4C05" w14:textId="7EE6ACD1"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6075</w:t>
            </w:r>
          </w:p>
        </w:tc>
        <w:tc>
          <w:tcPr>
            <w:tcW w:w="885" w:type="dxa"/>
            <w:hideMark/>
          </w:tcPr>
          <w:p w14:paraId="02841AE9" w14:textId="548FE137"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Mitsuru </w:t>
            </w:r>
            <w:proofErr w:type="spellStart"/>
            <w:r w:rsidRPr="00187854">
              <w:rPr>
                <w:rFonts w:ascii="Arial" w:hAnsi="Arial" w:cs="Arial"/>
                <w:lang w:val="en-US"/>
              </w:rPr>
              <w:t>Iwaoka</w:t>
            </w:r>
            <w:proofErr w:type="spellEnd"/>
          </w:p>
        </w:tc>
        <w:tc>
          <w:tcPr>
            <w:tcW w:w="841" w:type="dxa"/>
            <w:hideMark/>
          </w:tcPr>
          <w:p w14:paraId="68F40988" w14:textId="14482071" w:rsidR="00187854" w:rsidRPr="00CA282E" w:rsidRDefault="00187854" w:rsidP="001E52E8">
            <w:pPr>
              <w:jc w:val="right"/>
              <w:rPr>
                <w:rFonts w:ascii="Arial" w:hAnsi="Arial" w:cs="Arial"/>
                <w:sz w:val="18"/>
                <w:szCs w:val="18"/>
                <w:lang w:val="en-US"/>
              </w:rPr>
            </w:pPr>
            <w:r w:rsidRPr="00187854">
              <w:rPr>
                <w:rFonts w:ascii="Arial" w:hAnsi="Arial" w:cs="Arial"/>
                <w:lang w:val="en-US"/>
              </w:rPr>
              <w:t>313.26</w:t>
            </w:r>
          </w:p>
        </w:tc>
        <w:tc>
          <w:tcPr>
            <w:tcW w:w="1151" w:type="dxa"/>
            <w:hideMark/>
          </w:tcPr>
          <w:p w14:paraId="30BD04F2" w14:textId="6834BB13" w:rsidR="00187854" w:rsidRPr="00CA282E" w:rsidRDefault="00187854" w:rsidP="001E52E8">
            <w:pPr>
              <w:jc w:val="left"/>
              <w:rPr>
                <w:rFonts w:ascii="Arial" w:hAnsi="Arial" w:cs="Arial"/>
                <w:sz w:val="18"/>
                <w:szCs w:val="18"/>
                <w:lang w:val="en-US"/>
              </w:rPr>
            </w:pPr>
            <w:r w:rsidRPr="00187854">
              <w:rPr>
                <w:rFonts w:ascii="Arial" w:hAnsi="Arial" w:cs="Arial"/>
                <w:lang w:val="en-US"/>
              </w:rPr>
              <w:t>9.49.2</w:t>
            </w:r>
          </w:p>
        </w:tc>
        <w:tc>
          <w:tcPr>
            <w:tcW w:w="2238" w:type="dxa"/>
            <w:hideMark/>
          </w:tcPr>
          <w:p w14:paraId="02F015E0" w14:textId="0A96327D" w:rsidR="00187854" w:rsidRPr="00CA282E" w:rsidRDefault="00187854" w:rsidP="001E52E8">
            <w:pPr>
              <w:jc w:val="left"/>
              <w:rPr>
                <w:rFonts w:ascii="Arial" w:hAnsi="Arial" w:cs="Arial"/>
                <w:sz w:val="18"/>
                <w:szCs w:val="18"/>
                <w:lang w:val="en-US"/>
              </w:rPr>
            </w:pPr>
            <w:r w:rsidRPr="00187854">
              <w:rPr>
                <w:rFonts w:ascii="Arial" w:hAnsi="Arial" w:cs="Arial"/>
                <w:lang w:val="en-US"/>
              </w:rPr>
              <w:t>A bandwidth is "wider", not "greater".</w:t>
            </w:r>
          </w:p>
        </w:tc>
        <w:tc>
          <w:tcPr>
            <w:tcW w:w="1620" w:type="dxa"/>
            <w:hideMark/>
          </w:tcPr>
          <w:p w14:paraId="4F83E3E7" w14:textId="22E73591" w:rsidR="00187854" w:rsidRPr="00CA282E" w:rsidRDefault="00187854" w:rsidP="001E52E8">
            <w:pPr>
              <w:jc w:val="left"/>
              <w:rPr>
                <w:rFonts w:ascii="Arial" w:hAnsi="Arial" w:cs="Arial"/>
                <w:sz w:val="18"/>
                <w:szCs w:val="18"/>
                <w:lang w:val="en-US"/>
              </w:rPr>
            </w:pPr>
            <w:r w:rsidRPr="00187854">
              <w:rPr>
                <w:rFonts w:ascii="Arial" w:hAnsi="Arial" w:cs="Arial"/>
                <w:lang w:val="en-US"/>
              </w:rPr>
              <w:t>Replace "greater" with "wider".</w:t>
            </w:r>
          </w:p>
        </w:tc>
        <w:tc>
          <w:tcPr>
            <w:tcW w:w="2070" w:type="dxa"/>
            <w:hideMark/>
          </w:tcPr>
          <w:p w14:paraId="11CAF13C" w14:textId="1CED9095" w:rsidR="00187854" w:rsidRPr="00CA282E" w:rsidRDefault="002E448F" w:rsidP="003D4D45">
            <w:pPr>
              <w:jc w:val="left"/>
              <w:rPr>
                <w:rFonts w:ascii="Arial" w:hAnsi="Arial" w:cs="Arial"/>
                <w:sz w:val="18"/>
                <w:szCs w:val="18"/>
                <w:lang w:val="en-US"/>
              </w:rPr>
            </w:pPr>
            <w:r>
              <w:rPr>
                <w:rFonts w:ascii="Arial" w:hAnsi="Arial" w:cs="Arial"/>
                <w:sz w:val="18"/>
                <w:szCs w:val="18"/>
                <w:lang w:val="en-US"/>
              </w:rPr>
              <w:t>Accept</w:t>
            </w:r>
          </w:p>
        </w:tc>
      </w:tr>
      <w:tr w:rsidR="00187854" w:rsidRPr="001E52E8" w14:paraId="7B78EBD0" w14:textId="77777777" w:rsidTr="002E448F">
        <w:trPr>
          <w:trHeight w:val="1799"/>
        </w:trPr>
        <w:tc>
          <w:tcPr>
            <w:tcW w:w="663" w:type="dxa"/>
            <w:hideMark/>
          </w:tcPr>
          <w:p w14:paraId="47B35BE2" w14:textId="019F4D23" w:rsidR="00187854" w:rsidRPr="00CA282E" w:rsidRDefault="00187854" w:rsidP="001E52E8">
            <w:pPr>
              <w:jc w:val="right"/>
              <w:rPr>
                <w:rFonts w:ascii="Arial" w:hAnsi="Arial" w:cs="Arial"/>
                <w:sz w:val="18"/>
                <w:szCs w:val="18"/>
                <w:lang w:val="en-US"/>
              </w:rPr>
            </w:pPr>
            <w:r w:rsidRPr="00187854">
              <w:rPr>
                <w:rFonts w:ascii="Arial" w:hAnsi="Arial" w:cs="Arial"/>
                <w:lang w:val="en-US"/>
              </w:rPr>
              <w:t>6076</w:t>
            </w:r>
          </w:p>
        </w:tc>
        <w:tc>
          <w:tcPr>
            <w:tcW w:w="885" w:type="dxa"/>
            <w:hideMark/>
          </w:tcPr>
          <w:p w14:paraId="46D8C884" w14:textId="6D1303C2"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Mitsuru </w:t>
            </w:r>
            <w:proofErr w:type="spellStart"/>
            <w:r w:rsidRPr="00187854">
              <w:rPr>
                <w:rFonts w:ascii="Arial" w:hAnsi="Arial" w:cs="Arial"/>
                <w:lang w:val="en-US"/>
              </w:rPr>
              <w:t>Iwaoka</w:t>
            </w:r>
            <w:proofErr w:type="spellEnd"/>
          </w:p>
        </w:tc>
        <w:tc>
          <w:tcPr>
            <w:tcW w:w="841" w:type="dxa"/>
            <w:hideMark/>
          </w:tcPr>
          <w:p w14:paraId="3CA313BF" w14:textId="21FACD10" w:rsidR="00187854" w:rsidRPr="00CA282E" w:rsidRDefault="00187854" w:rsidP="001E52E8">
            <w:pPr>
              <w:jc w:val="right"/>
              <w:rPr>
                <w:rFonts w:ascii="Arial" w:hAnsi="Arial" w:cs="Arial"/>
                <w:sz w:val="18"/>
                <w:szCs w:val="18"/>
                <w:lang w:val="en-US"/>
              </w:rPr>
            </w:pPr>
            <w:r w:rsidRPr="00187854">
              <w:rPr>
                <w:rFonts w:ascii="Arial" w:hAnsi="Arial" w:cs="Arial"/>
                <w:lang w:val="en-US"/>
              </w:rPr>
              <w:t>310.50</w:t>
            </w:r>
          </w:p>
        </w:tc>
        <w:tc>
          <w:tcPr>
            <w:tcW w:w="1151" w:type="dxa"/>
            <w:hideMark/>
          </w:tcPr>
          <w:p w14:paraId="4DB1F3D0" w14:textId="7BDAE105"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6941CE50" w14:textId="2EA0E4B5" w:rsidR="00187854" w:rsidRPr="00CA282E" w:rsidRDefault="00187854" w:rsidP="001E52E8">
            <w:pPr>
              <w:jc w:val="left"/>
              <w:rPr>
                <w:rFonts w:ascii="Arial" w:hAnsi="Arial" w:cs="Arial"/>
                <w:sz w:val="18"/>
                <w:szCs w:val="18"/>
                <w:lang w:val="en-US"/>
              </w:rPr>
            </w:pPr>
            <w:r w:rsidRPr="00187854">
              <w:rPr>
                <w:rFonts w:ascii="Arial" w:hAnsi="Arial" w:cs="Arial"/>
                <w:lang w:val="en-US"/>
              </w:rPr>
              <w:t>An SST AP indicates activation of the SST operation by including the SST Operation element, not by the SST element.</w:t>
            </w:r>
          </w:p>
        </w:tc>
        <w:tc>
          <w:tcPr>
            <w:tcW w:w="1620" w:type="dxa"/>
            <w:hideMark/>
          </w:tcPr>
          <w:p w14:paraId="1C94BB97" w14:textId="6540D4AD" w:rsidR="00187854" w:rsidRPr="00CA282E" w:rsidRDefault="00187854" w:rsidP="001E52E8">
            <w:pPr>
              <w:jc w:val="left"/>
              <w:rPr>
                <w:rFonts w:ascii="Arial" w:hAnsi="Arial" w:cs="Arial"/>
                <w:sz w:val="18"/>
                <w:szCs w:val="18"/>
                <w:lang w:val="en-US"/>
              </w:rPr>
            </w:pPr>
            <w:r w:rsidRPr="00187854">
              <w:rPr>
                <w:rFonts w:ascii="Arial" w:hAnsi="Arial" w:cs="Arial"/>
                <w:lang w:val="en-US"/>
              </w:rPr>
              <w:t>Replace "SST element" by "SST operation element".</w:t>
            </w:r>
          </w:p>
        </w:tc>
        <w:tc>
          <w:tcPr>
            <w:tcW w:w="2070" w:type="dxa"/>
            <w:hideMark/>
          </w:tcPr>
          <w:p w14:paraId="10ED523F" w14:textId="60D074FA" w:rsidR="00187854" w:rsidRPr="00CA282E" w:rsidRDefault="002E448F" w:rsidP="00AE3DC1">
            <w:pPr>
              <w:jc w:val="left"/>
              <w:rPr>
                <w:rFonts w:ascii="Arial" w:hAnsi="Arial" w:cs="Arial"/>
                <w:sz w:val="18"/>
                <w:szCs w:val="18"/>
                <w:lang w:val="en-US"/>
              </w:rPr>
            </w:pPr>
            <w:r>
              <w:rPr>
                <w:rFonts w:ascii="Arial" w:hAnsi="Arial" w:cs="Arial"/>
                <w:sz w:val="18"/>
                <w:szCs w:val="18"/>
                <w:lang w:val="en-US"/>
              </w:rPr>
              <w:t>Accept</w:t>
            </w:r>
          </w:p>
        </w:tc>
      </w:tr>
      <w:tr w:rsidR="00187854" w:rsidRPr="001E52E8" w14:paraId="0CCA83AE" w14:textId="77777777" w:rsidTr="00F6113A">
        <w:trPr>
          <w:trHeight w:val="2550"/>
        </w:trPr>
        <w:tc>
          <w:tcPr>
            <w:tcW w:w="663" w:type="dxa"/>
            <w:hideMark/>
          </w:tcPr>
          <w:p w14:paraId="68FB7BDA" w14:textId="620A6B6C" w:rsidR="00187854" w:rsidRPr="00CA282E" w:rsidRDefault="00187854" w:rsidP="001E52E8">
            <w:pPr>
              <w:jc w:val="right"/>
              <w:rPr>
                <w:rFonts w:ascii="Arial" w:hAnsi="Arial" w:cs="Arial"/>
                <w:sz w:val="18"/>
                <w:szCs w:val="18"/>
                <w:lang w:val="en-US"/>
              </w:rPr>
            </w:pPr>
            <w:r w:rsidRPr="00187854">
              <w:rPr>
                <w:rFonts w:ascii="Arial" w:hAnsi="Arial" w:cs="Arial"/>
                <w:lang w:val="en-US"/>
              </w:rPr>
              <w:t>6078</w:t>
            </w:r>
          </w:p>
        </w:tc>
        <w:tc>
          <w:tcPr>
            <w:tcW w:w="885" w:type="dxa"/>
            <w:hideMark/>
          </w:tcPr>
          <w:p w14:paraId="12CB4C9D" w14:textId="48520235"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Mitsuru </w:t>
            </w:r>
            <w:proofErr w:type="spellStart"/>
            <w:r w:rsidRPr="00187854">
              <w:rPr>
                <w:rFonts w:ascii="Arial" w:hAnsi="Arial" w:cs="Arial"/>
                <w:lang w:val="en-US"/>
              </w:rPr>
              <w:t>Iwaoka</w:t>
            </w:r>
            <w:proofErr w:type="spellEnd"/>
          </w:p>
        </w:tc>
        <w:tc>
          <w:tcPr>
            <w:tcW w:w="841" w:type="dxa"/>
            <w:hideMark/>
          </w:tcPr>
          <w:p w14:paraId="1C31D3FB" w14:textId="5889C7CE" w:rsidR="00187854" w:rsidRPr="00CA282E" w:rsidRDefault="00187854" w:rsidP="001E52E8">
            <w:pPr>
              <w:jc w:val="right"/>
              <w:rPr>
                <w:rFonts w:ascii="Arial" w:hAnsi="Arial" w:cs="Arial"/>
                <w:sz w:val="18"/>
                <w:szCs w:val="18"/>
                <w:lang w:val="en-US"/>
              </w:rPr>
            </w:pPr>
            <w:r w:rsidRPr="00187854">
              <w:rPr>
                <w:rFonts w:ascii="Arial" w:hAnsi="Arial" w:cs="Arial"/>
                <w:lang w:val="en-US"/>
              </w:rPr>
              <w:t>310.38</w:t>
            </w:r>
          </w:p>
        </w:tc>
        <w:tc>
          <w:tcPr>
            <w:tcW w:w="1151" w:type="dxa"/>
            <w:hideMark/>
          </w:tcPr>
          <w:p w14:paraId="4E5AF2BF" w14:textId="2E2B819B"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55213859" w14:textId="6C5AB534" w:rsidR="00187854" w:rsidRPr="00CA282E" w:rsidRDefault="00187854" w:rsidP="001E52E8">
            <w:pPr>
              <w:jc w:val="left"/>
              <w:rPr>
                <w:rFonts w:ascii="Arial" w:hAnsi="Arial" w:cs="Arial"/>
                <w:sz w:val="18"/>
                <w:szCs w:val="18"/>
                <w:lang w:val="en-US"/>
              </w:rPr>
            </w:pPr>
            <w:r w:rsidRPr="00187854">
              <w:rPr>
                <w:rFonts w:ascii="Arial" w:hAnsi="Arial" w:cs="Arial"/>
                <w:lang w:val="en-US"/>
              </w:rPr>
              <w:t xml:space="preserve">It is not clear whether a TWT STA can access SST channel(s) or not. 9.49.1 </w:t>
            </w:r>
            <w:proofErr w:type="gramStart"/>
            <w:r w:rsidRPr="00187854">
              <w:rPr>
                <w:rFonts w:ascii="Arial" w:hAnsi="Arial" w:cs="Arial"/>
                <w:lang w:val="en-US"/>
              </w:rPr>
              <w:t>seems</w:t>
            </w:r>
            <w:proofErr w:type="gramEnd"/>
            <w:r w:rsidRPr="00187854">
              <w:rPr>
                <w:rFonts w:ascii="Arial" w:hAnsi="Arial" w:cs="Arial"/>
                <w:lang w:val="en-US"/>
              </w:rPr>
              <w:t xml:space="preserve"> to not allow the TWT STA to access SST channels, but 9..44.1 seems to allow.</w:t>
            </w:r>
          </w:p>
        </w:tc>
        <w:tc>
          <w:tcPr>
            <w:tcW w:w="1620" w:type="dxa"/>
            <w:hideMark/>
          </w:tcPr>
          <w:p w14:paraId="767B92F5" w14:textId="1AB3A7D6" w:rsidR="00187854" w:rsidRPr="00CA282E" w:rsidRDefault="00187854" w:rsidP="001E52E8">
            <w:pPr>
              <w:jc w:val="left"/>
              <w:rPr>
                <w:rFonts w:ascii="Arial" w:hAnsi="Arial" w:cs="Arial"/>
                <w:sz w:val="18"/>
                <w:szCs w:val="18"/>
                <w:lang w:val="en-US"/>
              </w:rPr>
            </w:pPr>
            <w:r w:rsidRPr="00187854">
              <w:rPr>
                <w:rFonts w:ascii="Arial" w:hAnsi="Arial" w:cs="Arial"/>
                <w:lang w:val="en-US"/>
              </w:rPr>
              <w:t>Add the description that the TWT Channel field of the TWT element corresponds to the SST channels in the SST BSS.</w:t>
            </w:r>
          </w:p>
        </w:tc>
        <w:tc>
          <w:tcPr>
            <w:tcW w:w="2070" w:type="dxa"/>
            <w:hideMark/>
          </w:tcPr>
          <w:p w14:paraId="7DC1BF08" w14:textId="7EDA34EF" w:rsidR="00187854" w:rsidRPr="00CA282E" w:rsidRDefault="008B6D83" w:rsidP="008B6D83">
            <w:pPr>
              <w:jc w:val="left"/>
              <w:rPr>
                <w:rFonts w:ascii="Arial" w:hAnsi="Arial" w:cs="Arial"/>
                <w:sz w:val="18"/>
                <w:szCs w:val="18"/>
                <w:lang w:val="en-US"/>
              </w:rPr>
            </w:pPr>
            <w:r>
              <w:rPr>
                <w:rFonts w:ascii="Arial" w:hAnsi="Arial" w:cs="Arial"/>
                <w:sz w:val="18"/>
                <w:szCs w:val="18"/>
                <w:lang w:val="en-US"/>
              </w:rPr>
              <w:t xml:space="preserve">Reject – There is no need to create additional language – the rules for TWT STA primary channel operation are clearly stated in TWT STA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9.44. For non-primary channel operation, the TWT STA is required to obey the SST rules as stated at the end of 9.44.1</w:t>
            </w:r>
          </w:p>
        </w:tc>
      </w:tr>
      <w:tr w:rsidR="00187854" w:rsidRPr="001E52E8" w14:paraId="17905CBE" w14:textId="77777777" w:rsidTr="00F6113A">
        <w:trPr>
          <w:trHeight w:val="2295"/>
        </w:trPr>
        <w:tc>
          <w:tcPr>
            <w:tcW w:w="663" w:type="dxa"/>
            <w:hideMark/>
          </w:tcPr>
          <w:p w14:paraId="502A61BB" w14:textId="7F64032E" w:rsidR="00187854" w:rsidRPr="00CA282E" w:rsidRDefault="00187854" w:rsidP="001E52E8">
            <w:pPr>
              <w:jc w:val="right"/>
              <w:rPr>
                <w:rFonts w:ascii="Arial" w:hAnsi="Arial" w:cs="Arial"/>
                <w:sz w:val="18"/>
                <w:szCs w:val="18"/>
                <w:lang w:val="en-US"/>
              </w:rPr>
            </w:pPr>
            <w:r w:rsidRPr="00187854">
              <w:rPr>
                <w:rFonts w:ascii="Arial" w:hAnsi="Arial" w:cs="Arial"/>
                <w:lang w:val="en-US"/>
              </w:rPr>
              <w:t>6126</w:t>
            </w:r>
          </w:p>
        </w:tc>
        <w:tc>
          <w:tcPr>
            <w:tcW w:w="885" w:type="dxa"/>
            <w:hideMark/>
          </w:tcPr>
          <w:p w14:paraId="04F433A1" w14:textId="7EBFA929"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Alfred </w:t>
            </w:r>
            <w:proofErr w:type="spellStart"/>
            <w:r w:rsidRPr="00187854">
              <w:rPr>
                <w:rFonts w:ascii="Arial" w:hAnsi="Arial" w:cs="Arial"/>
                <w:lang w:val="en-US"/>
              </w:rPr>
              <w:t>Asterjadhi</w:t>
            </w:r>
            <w:proofErr w:type="spellEnd"/>
          </w:p>
        </w:tc>
        <w:tc>
          <w:tcPr>
            <w:tcW w:w="841" w:type="dxa"/>
            <w:hideMark/>
          </w:tcPr>
          <w:p w14:paraId="055BB54A" w14:textId="64A6C8AF" w:rsidR="00187854" w:rsidRPr="00CA282E" w:rsidRDefault="00187854" w:rsidP="001E52E8">
            <w:pPr>
              <w:jc w:val="right"/>
              <w:rPr>
                <w:rFonts w:ascii="Arial" w:hAnsi="Arial" w:cs="Arial"/>
                <w:sz w:val="18"/>
                <w:szCs w:val="18"/>
                <w:lang w:val="en-US"/>
              </w:rPr>
            </w:pPr>
            <w:r w:rsidRPr="00187854">
              <w:rPr>
                <w:rFonts w:ascii="Arial" w:hAnsi="Arial" w:cs="Arial"/>
                <w:lang w:val="en-US"/>
              </w:rPr>
              <w:t>151.15</w:t>
            </w:r>
          </w:p>
        </w:tc>
        <w:tc>
          <w:tcPr>
            <w:tcW w:w="1151" w:type="dxa"/>
            <w:hideMark/>
          </w:tcPr>
          <w:p w14:paraId="6FD014EB" w14:textId="2AB509E4"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41CEDC3F" w14:textId="592C5E5E" w:rsidR="00187854" w:rsidRPr="00CA282E" w:rsidRDefault="00187854" w:rsidP="001E52E8">
            <w:pPr>
              <w:jc w:val="left"/>
              <w:rPr>
                <w:rFonts w:ascii="Arial" w:hAnsi="Arial" w:cs="Arial"/>
                <w:sz w:val="18"/>
                <w:szCs w:val="18"/>
                <w:lang w:val="en-US"/>
              </w:rPr>
            </w:pPr>
            <w:r w:rsidRPr="00187854">
              <w:rPr>
                <w:rFonts w:ascii="Arial" w:hAnsi="Arial" w:cs="Arial"/>
                <w:lang w:val="en-US"/>
              </w:rPr>
              <w:t>I think a value of the TWT Channel field need to be reserved to indicate that the TWT operation is setup in the BSS primary channel rather than other SST channels. Perhaps a value of 0?</w:t>
            </w:r>
          </w:p>
        </w:tc>
        <w:tc>
          <w:tcPr>
            <w:tcW w:w="1620" w:type="dxa"/>
            <w:hideMark/>
          </w:tcPr>
          <w:p w14:paraId="37E4341B" w14:textId="59E265E4" w:rsidR="00187854" w:rsidRPr="00CA282E" w:rsidRDefault="00187854" w:rsidP="001E52E8">
            <w:pPr>
              <w:jc w:val="left"/>
              <w:rPr>
                <w:rFonts w:ascii="Arial" w:hAnsi="Arial" w:cs="Arial"/>
                <w:sz w:val="18"/>
                <w:szCs w:val="18"/>
                <w:lang w:val="en-US"/>
              </w:rPr>
            </w:pPr>
            <w:r w:rsidRPr="00187854">
              <w:rPr>
                <w:rFonts w:ascii="Arial" w:hAnsi="Arial" w:cs="Arial"/>
                <w:lang w:val="en-US"/>
              </w:rPr>
              <w:t>Specify the value of the TWT Channel field when not operating in SST mode.</w:t>
            </w:r>
          </w:p>
        </w:tc>
        <w:tc>
          <w:tcPr>
            <w:tcW w:w="2070" w:type="dxa"/>
            <w:hideMark/>
          </w:tcPr>
          <w:p w14:paraId="48AFB3C5" w14:textId="47788DB9" w:rsidR="00187854" w:rsidRPr="00CA282E" w:rsidRDefault="008B6D83" w:rsidP="001E52E8">
            <w:pPr>
              <w:jc w:val="left"/>
              <w:rPr>
                <w:rFonts w:ascii="Arial" w:hAnsi="Arial" w:cs="Arial"/>
                <w:sz w:val="18"/>
                <w:szCs w:val="18"/>
                <w:lang w:val="en-US"/>
              </w:rPr>
            </w:pPr>
            <w:r>
              <w:rPr>
                <w:rFonts w:ascii="Arial" w:hAnsi="Arial" w:cs="Arial"/>
                <w:sz w:val="18"/>
                <w:szCs w:val="18"/>
                <w:lang w:val="en-US"/>
              </w:rPr>
              <w:t xml:space="preserve">Reject – the text in 8.4.2.196 already covers all cases – it says that if there is an SST Op IE present, then the channel width per bit for the TWT Channel field comes from that element. In the absence of the element, the width is 2 </w:t>
            </w:r>
            <w:proofErr w:type="spellStart"/>
            <w:r>
              <w:rPr>
                <w:rFonts w:ascii="Arial" w:hAnsi="Arial" w:cs="Arial"/>
                <w:sz w:val="18"/>
                <w:szCs w:val="18"/>
                <w:lang w:val="en-US"/>
              </w:rPr>
              <w:t>MHz.</w:t>
            </w:r>
            <w:proofErr w:type="spellEnd"/>
            <w:r>
              <w:rPr>
                <w:rFonts w:ascii="Arial" w:hAnsi="Arial" w:cs="Arial"/>
                <w:sz w:val="18"/>
                <w:szCs w:val="18"/>
                <w:lang w:val="en-US"/>
              </w:rPr>
              <w:t xml:space="preserve"> Whether the chosen channel for TWT operation is the primary channel of the BSS or not is immaterial, as the chosen channel will be reflected in the TWT Channel field, and the fact that the chosen channel is equal to the primary channel or not does not affect the use of the field or the signaling supported by the field.</w:t>
            </w:r>
          </w:p>
        </w:tc>
      </w:tr>
      <w:tr w:rsidR="00187854" w:rsidRPr="001E52E8" w14:paraId="6E709C91" w14:textId="77777777" w:rsidTr="00F6113A">
        <w:trPr>
          <w:trHeight w:val="2295"/>
        </w:trPr>
        <w:tc>
          <w:tcPr>
            <w:tcW w:w="663" w:type="dxa"/>
            <w:hideMark/>
          </w:tcPr>
          <w:p w14:paraId="1842A624" w14:textId="77DF7AAE"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6134</w:t>
            </w:r>
          </w:p>
        </w:tc>
        <w:tc>
          <w:tcPr>
            <w:tcW w:w="885" w:type="dxa"/>
            <w:hideMark/>
          </w:tcPr>
          <w:p w14:paraId="4FEC60A2" w14:textId="62B2B2FB"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Alfred </w:t>
            </w:r>
            <w:proofErr w:type="spellStart"/>
            <w:r w:rsidRPr="00187854">
              <w:rPr>
                <w:rFonts w:ascii="Arial" w:hAnsi="Arial" w:cs="Arial"/>
                <w:lang w:val="en-US"/>
              </w:rPr>
              <w:t>Asterjadhi</w:t>
            </w:r>
            <w:proofErr w:type="spellEnd"/>
          </w:p>
        </w:tc>
        <w:tc>
          <w:tcPr>
            <w:tcW w:w="841" w:type="dxa"/>
            <w:hideMark/>
          </w:tcPr>
          <w:p w14:paraId="7CF229B3" w14:textId="355442E0" w:rsidR="00187854" w:rsidRPr="00CA282E" w:rsidRDefault="00187854" w:rsidP="001E52E8">
            <w:pPr>
              <w:jc w:val="right"/>
              <w:rPr>
                <w:rFonts w:ascii="Arial" w:hAnsi="Arial" w:cs="Arial"/>
                <w:sz w:val="18"/>
                <w:szCs w:val="18"/>
                <w:lang w:val="en-US"/>
              </w:rPr>
            </w:pPr>
            <w:r w:rsidRPr="00187854">
              <w:rPr>
                <w:rFonts w:ascii="Arial" w:hAnsi="Arial" w:cs="Arial"/>
                <w:lang w:val="en-US"/>
              </w:rPr>
              <w:t>310.40</w:t>
            </w:r>
          </w:p>
        </w:tc>
        <w:tc>
          <w:tcPr>
            <w:tcW w:w="1151" w:type="dxa"/>
            <w:hideMark/>
          </w:tcPr>
          <w:p w14:paraId="592179CE" w14:textId="310BFCC6"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4CC227BB" w14:textId="277693C2" w:rsidR="00187854" w:rsidRPr="00CA282E" w:rsidRDefault="00187854" w:rsidP="001E52E8">
            <w:pPr>
              <w:jc w:val="left"/>
              <w:rPr>
                <w:rFonts w:ascii="Arial" w:hAnsi="Arial" w:cs="Arial"/>
                <w:sz w:val="18"/>
                <w:szCs w:val="18"/>
                <w:lang w:val="en-US"/>
              </w:rPr>
            </w:pPr>
            <w:r w:rsidRPr="00187854">
              <w:rPr>
                <w:rFonts w:ascii="Arial" w:hAnsi="Arial" w:cs="Arial"/>
                <w:lang w:val="en-US"/>
              </w:rPr>
              <w:t>"</w:t>
            </w:r>
            <w:proofErr w:type="gramStart"/>
            <w:r w:rsidRPr="00187854">
              <w:rPr>
                <w:rFonts w:ascii="Arial" w:hAnsi="Arial" w:cs="Arial"/>
                <w:lang w:val="en-US"/>
              </w:rPr>
              <w:t>indicates</w:t>
            </w:r>
            <w:proofErr w:type="gramEnd"/>
            <w:r w:rsidRPr="00187854">
              <w:rPr>
                <w:rFonts w:ascii="Arial" w:hAnsi="Arial" w:cs="Arial"/>
                <w:lang w:val="en-US"/>
              </w:rPr>
              <w:t xml:space="preserve"> the set of enabled SST operating channels in an SST Operation element and"... I think this applies to aperiodic SST as well.</w:t>
            </w:r>
          </w:p>
        </w:tc>
        <w:tc>
          <w:tcPr>
            <w:tcW w:w="1620" w:type="dxa"/>
            <w:hideMark/>
          </w:tcPr>
          <w:p w14:paraId="4F7B0680" w14:textId="6549E41D" w:rsidR="00187854" w:rsidRPr="00CA282E" w:rsidRDefault="00187854" w:rsidP="001E52E8">
            <w:pPr>
              <w:jc w:val="left"/>
              <w:rPr>
                <w:rFonts w:ascii="Arial" w:hAnsi="Arial" w:cs="Arial"/>
                <w:sz w:val="18"/>
                <w:szCs w:val="18"/>
                <w:lang w:val="en-US"/>
              </w:rPr>
            </w:pPr>
            <w:r w:rsidRPr="00187854">
              <w:rPr>
                <w:rFonts w:ascii="Arial" w:hAnsi="Arial" w:cs="Arial"/>
                <w:lang w:val="en-US"/>
              </w:rPr>
              <w:t>Insert the quoted text in the comment immediately after "During periodic SST operation, an SST AP".</w:t>
            </w:r>
          </w:p>
        </w:tc>
        <w:tc>
          <w:tcPr>
            <w:tcW w:w="2070" w:type="dxa"/>
            <w:hideMark/>
          </w:tcPr>
          <w:p w14:paraId="3DB546F9" w14:textId="76E1BBB5"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w:t>
            </w:r>
          </w:p>
        </w:tc>
      </w:tr>
      <w:tr w:rsidR="00187854" w:rsidRPr="001E52E8" w14:paraId="14986326" w14:textId="77777777" w:rsidTr="00F6113A">
        <w:trPr>
          <w:trHeight w:val="2295"/>
        </w:trPr>
        <w:tc>
          <w:tcPr>
            <w:tcW w:w="663" w:type="dxa"/>
            <w:hideMark/>
          </w:tcPr>
          <w:p w14:paraId="713345E8" w14:textId="6208C1F2" w:rsidR="00187854" w:rsidRPr="00CA282E" w:rsidRDefault="00187854" w:rsidP="001E52E8">
            <w:pPr>
              <w:jc w:val="right"/>
              <w:rPr>
                <w:rFonts w:ascii="Arial" w:hAnsi="Arial" w:cs="Arial"/>
                <w:sz w:val="18"/>
                <w:szCs w:val="18"/>
                <w:lang w:val="en-US"/>
              </w:rPr>
            </w:pPr>
            <w:r w:rsidRPr="00187854">
              <w:rPr>
                <w:rFonts w:ascii="Arial" w:hAnsi="Arial" w:cs="Arial"/>
                <w:lang w:val="en-US"/>
              </w:rPr>
              <w:t>6135</w:t>
            </w:r>
          </w:p>
        </w:tc>
        <w:tc>
          <w:tcPr>
            <w:tcW w:w="885" w:type="dxa"/>
            <w:hideMark/>
          </w:tcPr>
          <w:p w14:paraId="570DD063" w14:textId="3A127194"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Alfred </w:t>
            </w:r>
            <w:proofErr w:type="spellStart"/>
            <w:r w:rsidRPr="00187854">
              <w:rPr>
                <w:rFonts w:ascii="Arial" w:hAnsi="Arial" w:cs="Arial"/>
                <w:lang w:val="en-US"/>
              </w:rPr>
              <w:t>Asterjadhi</w:t>
            </w:r>
            <w:proofErr w:type="spellEnd"/>
          </w:p>
        </w:tc>
        <w:tc>
          <w:tcPr>
            <w:tcW w:w="841" w:type="dxa"/>
            <w:hideMark/>
          </w:tcPr>
          <w:p w14:paraId="685D4A14" w14:textId="30A3DAE7" w:rsidR="00187854" w:rsidRPr="00CA282E" w:rsidRDefault="00187854" w:rsidP="001E52E8">
            <w:pPr>
              <w:jc w:val="right"/>
              <w:rPr>
                <w:rFonts w:ascii="Arial" w:hAnsi="Arial" w:cs="Arial"/>
                <w:sz w:val="18"/>
                <w:szCs w:val="18"/>
                <w:lang w:val="en-US"/>
              </w:rPr>
            </w:pPr>
            <w:r w:rsidRPr="00187854">
              <w:rPr>
                <w:rFonts w:ascii="Arial" w:hAnsi="Arial" w:cs="Arial"/>
                <w:lang w:val="en-US"/>
              </w:rPr>
              <w:t>315.36</w:t>
            </w:r>
          </w:p>
        </w:tc>
        <w:tc>
          <w:tcPr>
            <w:tcW w:w="1151" w:type="dxa"/>
            <w:hideMark/>
          </w:tcPr>
          <w:p w14:paraId="52CCB6C1" w14:textId="52ADAB8C" w:rsidR="00187854" w:rsidRPr="00CA282E" w:rsidRDefault="00187854" w:rsidP="001E52E8">
            <w:pPr>
              <w:jc w:val="left"/>
              <w:rPr>
                <w:rFonts w:ascii="Arial" w:hAnsi="Arial" w:cs="Arial"/>
                <w:sz w:val="18"/>
                <w:szCs w:val="18"/>
                <w:lang w:val="en-US"/>
              </w:rPr>
            </w:pPr>
            <w:r w:rsidRPr="00187854">
              <w:rPr>
                <w:rFonts w:ascii="Arial" w:hAnsi="Arial" w:cs="Arial"/>
                <w:lang w:val="en-US"/>
              </w:rPr>
              <w:t>9.44.4</w:t>
            </w:r>
          </w:p>
        </w:tc>
        <w:tc>
          <w:tcPr>
            <w:tcW w:w="2238" w:type="dxa"/>
            <w:hideMark/>
          </w:tcPr>
          <w:p w14:paraId="2C2156C7" w14:textId="35BFC674" w:rsidR="00187854" w:rsidRPr="00CA282E" w:rsidRDefault="00187854" w:rsidP="001E52E8">
            <w:pPr>
              <w:jc w:val="left"/>
              <w:rPr>
                <w:rFonts w:ascii="Arial" w:hAnsi="Arial" w:cs="Arial"/>
                <w:sz w:val="18"/>
                <w:szCs w:val="18"/>
                <w:lang w:val="en-US"/>
              </w:rPr>
            </w:pPr>
            <w:r w:rsidRPr="00187854">
              <w:rPr>
                <w:rFonts w:ascii="Arial" w:hAnsi="Arial" w:cs="Arial"/>
                <w:lang w:val="en-US"/>
              </w:rPr>
              <w:t>change "TWT ID" to "TWT flow identifier"</w:t>
            </w:r>
          </w:p>
        </w:tc>
        <w:tc>
          <w:tcPr>
            <w:tcW w:w="1620" w:type="dxa"/>
            <w:hideMark/>
          </w:tcPr>
          <w:p w14:paraId="160AE650" w14:textId="7500D03B" w:rsidR="00187854" w:rsidRPr="00CA282E" w:rsidRDefault="00187854" w:rsidP="001E52E8">
            <w:pPr>
              <w:jc w:val="left"/>
              <w:rPr>
                <w:rFonts w:ascii="Arial" w:hAnsi="Arial" w:cs="Arial"/>
                <w:sz w:val="18"/>
                <w:szCs w:val="18"/>
                <w:lang w:val="en-US"/>
              </w:rPr>
            </w:pPr>
            <w:r w:rsidRPr="00187854">
              <w:rPr>
                <w:rFonts w:ascii="Arial" w:hAnsi="Arial" w:cs="Arial"/>
                <w:lang w:val="en-US"/>
              </w:rPr>
              <w:t>as in comment</w:t>
            </w:r>
          </w:p>
        </w:tc>
        <w:tc>
          <w:tcPr>
            <w:tcW w:w="2070" w:type="dxa"/>
            <w:hideMark/>
          </w:tcPr>
          <w:p w14:paraId="3B32529F" w14:textId="4CEB1639"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w:t>
            </w:r>
          </w:p>
        </w:tc>
      </w:tr>
      <w:tr w:rsidR="00187854" w:rsidRPr="001E52E8" w14:paraId="08ADA62D" w14:textId="77777777" w:rsidTr="00F6113A">
        <w:trPr>
          <w:trHeight w:val="2295"/>
        </w:trPr>
        <w:tc>
          <w:tcPr>
            <w:tcW w:w="663" w:type="dxa"/>
            <w:hideMark/>
          </w:tcPr>
          <w:p w14:paraId="352063ED" w14:textId="5891FFD1" w:rsidR="00187854" w:rsidRPr="00CA282E" w:rsidRDefault="00187854" w:rsidP="001E52E8">
            <w:pPr>
              <w:jc w:val="right"/>
              <w:rPr>
                <w:rFonts w:ascii="Arial" w:hAnsi="Arial" w:cs="Arial"/>
                <w:sz w:val="18"/>
                <w:szCs w:val="18"/>
                <w:lang w:val="en-US"/>
              </w:rPr>
            </w:pPr>
            <w:r w:rsidRPr="00187854">
              <w:rPr>
                <w:rFonts w:ascii="Arial" w:hAnsi="Arial" w:cs="Arial"/>
                <w:lang w:val="en-US"/>
              </w:rPr>
              <w:t>6136</w:t>
            </w:r>
          </w:p>
        </w:tc>
        <w:tc>
          <w:tcPr>
            <w:tcW w:w="885" w:type="dxa"/>
            <w:hideMark/>
          </w:tcPr>
          <w:p w14:paraId="36A63AA3" w14:textId="2050664A"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Alfred </w:t>
            </w:r>
            <w:proofErr w:type="spellStart"/>
            <w:r w:rsidRPr="00187854">
              <w:rPr>
                <w:rFonts w:ascii="Arial" w:hAnsi="Arial" w:cs="Arial"/>
                <w:lang w:val="en-US"/>
              </w:rPr>
              <w:t>Asterjadhi</w:t>
            </w:r>
            <w:proofErr w:type="spellEnd"/>
          </w:p>
        </w:tc>
        <w:tc>
          <w:tcPr>
            <w:tcW w:w="841" w:type="dxa"/>
            <w:hideMark/>
          </w:tcPr>
          <w:p w14:paraId="5461B353" w14:textId="4EB61844" w:rsidR="00187854" w:rsidRPr="00CA282E" w:rsidRDefault="00187854" w:rsidP="001E52E8">
            <w:pPr>
              <w:jc w:val="right"/>
              <w:rPr>
                <w:rFonts w:ascii="Arial" w:hAnsi="Arial" w:cs="Arial"/>
                <w:sz w:val="18"/>
                <w:szCs w:val="18"/>
                <w:lang w:val="en-US"/>
              </w:rPr>
            </w:pPr>
            <w:r w:rsidRPr="00187854">
              <w:rPr>
                <w:rFonts w:ascii="Arial" w:hAnsi="Arial" w:cs="Arial"/>
                <w:lang w:val="en-US"/>
              </w:rPr>
              <w:t>156.01</w:t>
            </w:r>
          </w:p>
        </w:tc>
        <w:tc>
          <w:tcPr>
            <w:tcW w:w="1151" w:type="dxa"/>
            <w:hideMark/>
          </w:tcPr>
          <w:p w14:paraId="2705E48E" w14:textId="0450CD4A"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33D04C41" w14:textId="7A455DEA" w:rsidR="00187854" w:rsidRPr="00CA282E" w:rsidRDefault="00187854" w:rsidP="001E52E8">
            <w:pPr>
              <w:jc w:val="left"/>
              <w:rPr>
                <w:rFonts w:ascii="Arial" w:hAnsi="Arial" w:cs="Arial"/>
                <w:sz w:val="18"/>
                <w:szCs w:val="18"/>
                <w:lang w:val="en-US"/>
              </w:rPr>
            </w:pPr>
            <w:r w:rsidRPr="00187854">
              <w:rPr>
                <w:rFonts w:ascii="Arial" w:hAnsi="Arial" w:cs="Arial"/>
                <w:lang w:val="en-US"/>
              </w:rPr>
              <w:t>change "the same for as" to "the same as"</w:t>
            </w:r>
          </w:p>
        </w:tc>
        <w:tc>
          <w:tcPr>
            <w:tcW w:w="1620" w:type="dxa"/>
            <w:hideMark/>
          </w:tcPr>
          <w:p w14:paraId="590A1734" w14:textId="38834C1B" w:rsidR="00187854" w:rsidRPr="00CA282E" w:rsidRDefault="00187854" w:rsidP="001E52E8">
            <w:pPr>
              <w:jc w:val="left"/>
              <w:rPr>
                <w:rFonts w:ascii="Arial" w:hAnsi="Arial" w:cs="Arial"/>
                <w:sz w:val="18"/>
                <w:szCs w:val="18"/>
                <w:lang w:val="en-US"/>
              </w:rPr>
            </w:pPr>
            <w:r w:rsidRPr="00187854">
              <w:rPr>
                <w:rFonts w:ascii="Arial" w:hAnsi="Arial" w:cs="Arial"/>
                <w:lang w:val="en-US"/>
              </w:rPr>
              <w:t>as in comment</w:t>
            </w:r>
          </w:p>
        </w:tc>
        <w:tc>
          <w:tcPr>
            <w:tcW w:w="2070" w:type="dxa"/>
            <w:hideMark/>
          </w:tcPr>
          <w:p w14:paraId="73290B91" w14:textId="43F36773"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 note to the editor that the comment is actually for line 64 of page 149.</w:t>
            </w:r>
          </w:p>
        </w:tc>
      </w:tr>
      <w:tr w:rsidR="00187854" w:rsidRPr="001E52E8" w14:paraId="1502072C" w14:textId="77777777" w:rsidTr="00F6113A">
        <w:trPr>
          <w:trHeight w:val="2295"/>
        </w:trPr>
        <w:tc>
          <w:tcPr>
            <w:tcW w:w="663" w:type="dxa"/>
            <w:hideMark/>
          </w:tcPr>
          <w:p w14:paraId="08CCC06D" w14:textId="6531C487" w:rsidR="00187854" w:rsidRPr="00CA282E" w:rsidRDefault="00187854" w:rsidP="001E52E8">
            <w:pPr>
              <w:jc w:val="right"/>
              <w:rPr>
                <w:rFonts w:ascii="Arial" w:hAnsi="Arial" w:cs="Arial"/>
                <w:sz w:val="18"/>
                <w:szCs w:val="18"/>
                <w:lang w:val="en-US"/>
              </w:rPr>
            </w:pPr>
            <w:r w:rsidRPr="00187854">
              <w:rPr>
                <w:rFonts w:ascii="Arial" w:hAnsi="Arial" w:cs="Arial"/>
                <w:lang w:val="en-US"/>
              </w:rPr>
              <w:t>6137</w:t>
            </w:r>
          </w:p>
        </w:tc>
        <w:tc>
          <w:tcPr>
            <w:tcW w:w="885" w:type="dxa"/>
            <w:hideMark/>
          </w:tcPr>
          <w:p w14:paraId="31FED24A" w14:textId="4DEECC64" w:rsidR="00187854" w:rsidRPr="00CA282E" w:rsidRDefault="00187854" w:rsidP="00F6113A">
            <w:pPr>
              <w:jc w:val="left"/>
              <w:rPr>
                <w:rFonts w:ascii="Arial" w:hAnsi="Arial" w:cs="Arial"/>
                <w:sz w:val="18"/>
                <w:szCs w:val="18"/>
                <w:lang w:val="en-US"/>
              </w:rPr>
            </w:pPr>
            <w:r w:rsidRPr="00187854">
              <w:rPr>
                <w:rFonts w:ascii="Arial" w:hAnsi="Arial" w:cs="Arial"/>
                <w:lang w:val="en-US"/>
              </w:rPr>
              <w:t xml:space="preserve">Alfred </w:t>
            </w:r>
            <w:proofErr w:type="spellStart"/>
            <w:r w:rsidRPr="00187854">
              <w:rPr>
                <w:rFonts w:ascii="Arial" w:hAnsi="Arial" w:cs="Arial"/>
                <w:lang w:val="en-US"/>
              </w:rPr>
              <w:t>Asterjadhi</w:t>
            </w:r>
            <w:proofErr w:type="spellEnd"/>
          </w:p>
        </w:tc>
        <w:tc>
          <w:tcPr>
            <w:tcW w:w="841" w:type="dxa"/>
            <w:hideMark/>
          </w:tcPr>
          <w:p w14:paraId="422CAA82" w14:textId="4A21C9DB" w:rsidR="00187854" w:rsidRPr="00CA282E" w:rsidRDefault="00187854" w:rsidP="001E52E8">
            <w:pPr>
              <w:jc w:val="right"/>
              <w:rPr>
                <w:rFonts w:ascii="Arial" w:hAnsi="Arial" w:cs="Arial"/>
                <w:sz w:val="18"/>
                <w:szCs w:val="18"/>
                <w:lang w:val="en-US"/>
              </w:rPr>
            </w:pPr>
            <w:r w:rsidRPr="00187854">
              <w:rPr>
                <w:rFonts w:ascii="Arial" w:hAnsi="Arial" w:cs="Arial"/>
                <w:lang w:val="en-US"/>
              </w:rPr>
              <w:t>154.26</w:t>
            </w:r>
          </w:p>
        </w:tc>
        <w:tc>
          <w:tcPr>
            <w:tcW w:w="1151" w:type="dxa"/>
            <w:hideMark/>
          </w:tcPr>
          <w:p w14:paraId="04F49064" w14:textId="623165FF"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4802AAA2" w14:textId="7F28572D" w:rsidR="00187854" w:rsidRPr="00CA282E" w:rsidRDefault="00187854" w:rsidP="001E52E8">
            <w:pPr>
              <w:jc w:val="left"/>
              <w:rPr>
                <w:rFonts w:ascii="Arial" w:hAnsi="Arial" w:cs="Arial"/>
                <w:sz w:val="18"/>
                <w:szCs w:val="18"/>
                <w:lang w:val="en-US"/>
              </w:rPr>
            </w:pPr>
            <w:r w:rsidRPr="00187854">
              <w:rPr>
                <w:rFonts w:ascii="Arial" w:hAnsi="Arial" w:cs="Arial"/>
                <w:lang w:val="en-US"/>
              </w:rPr>
              <w:t xml:space="preserve">Should </w:t>
            </w:r>
            <w:proofErr w:type="spellStart"/>
            <w:r w:rsidRPr="00187854">
              <w:rPr>
                <w:rFonts w:ascii="Arial" w:hAnsi="Arial" w:cs="Arial"/>
                <w:lang w:val="en-US"/>
              </w:rPr>
              <w:t>calrify</w:t>
            </w:r>
            <w:proofErr w:type="spellEnd"/>
            <w:r w:rsidRPr="00187854">
              <w:rPr>
                <w:rFonts w:ascii="Arial" w:hAnsi="Arial" w:cs="Arial"/>
                <w:lang w:val="en-US"/>
              </w:rPr>
              <w:t xml:space="preserve"> that the TWT may be accepted with a different parameter set</w:t>
            </w:r>
          </w:p>
        </w:tc>
        <w:tc>
          <w:tcPr>
            <w:tcW w:w="1620" w:type="dxa"/>
            <w:hideMark/>
          </w:tcPr>
          <w:p w14:paraId="2958D8E0" w14:textId="64E564F0" w:rsidR="00187854" w:rsidRPr="00CA282E" w:rsidRDefault="00187854" w:rsidP="001E52E8">
            <w:pPr>
              <w:jc w:val="left"/>
              <w:rPr>
                <w:rFonts w:ascii="Arial" w:hAnsi="Arial" w:cs="Arial"/>
                <w:sz w:val="18"/>
                <w:szCs w:val="18"/>
                <w:lang w:val="en-US"/>
              </w:rPr>
            </w:pPr>
            <w:r w:rsidRPr="00187854">
              <w:rPr>
                <w:rFonts w:ascii="Arial" w:hAnsi="Arial" w:cs="Arial"/>
                <w:lang w:val="en-US"/>
              </w:rPr>
              <w:t>add the following to the end of the sentence "with alternative values provided by the TWT responding STA"</w:t>
            </w:r>
          </w:p>
        </w:tc>
        <w:tc>
          <w:tcPr>
            <w:tcW w:w="2070" w:type="dxa"/>
            <w:hideMark/>
          </w:tcPr>
          <w:p w14:paraId="5084E2EA" w14:textId="0B005010" w:rsidR="00D3534A" w:rsidRDefault="00D3534A" w:rsidP="001E52E8">
            <w:pPr>
              <w:jc w:val="left"/>
              <w:rPr>
                <w:rFonts w:ascii="Arial" w:hAnsi="Arial" w:cs="Arial"/>
                <w:sz w:val="18"/>
                <w:szCs w:val="18"/>
                <w:lang w:val="en-US"/>
              </w:rPr>
            </w:pPr>
            <w:r>
              <w:rPr>
                <w:rFonts w:ascii="Arial" w:hAnsi="Arial" w:cs="Arial"/>
                <w:sz w:val="18"/>
                <w:szCs w:val="18"/>
                <w:lang w:val="en-US"/>
              </w:rPr>
              <w:t>Revise – In Table 8-258a2 – TWT setup command field values, in the column labeled “description when transmitted by a TWT responding STA”, for the row with “Accept TWT” in the column labeled “command name”, add the following to the end of the existing text: “in the TWT element transmitted by the responding STA”</w:t>
            </w:r>
          </w:p>
          <w:p w14:paraId="7862AFCA" w14:textId="77777777" w:rsidR="00187854" w:rsidRPr="00D3534A" w:rsidRDefault="00187854" w:rsidP="00D3534A">
            <w:pPr>
              <w:rPr>
                <w:rFonts w:ascii="Arial" w:hAnsi="Arial" w:cs="Arial"/>
                <w:sz w:val="18"/>
                <w:szCs w:val="18"/>
                <w:lang w:val="en-US"/>
              </w:rPr>
            </w:pPr>
          </w:p>
        </w:tc>
      </w:tr>
      <w:tr w:rsidR="00187854" w:rsidRPr="001E52E8" w14:paraId="6290CBD5" w14:textId="77777777" w:rsidTr="00F6113A">
        <w:trPr>
          <w:trHeight w:val="2295"/>
        </w:trPr>
        <w:tc>
          <w:tcPr>
            <w:tcW w:w="663" w:type="dxa"/>
            <w:hideMark/>
          </w:tcPr>
          <w:p w14:paraId="09D9E680" w14:textId="2E0A035C" w:rsidR="00187854" w:rsidRPr="00CA282E" w:rsidRDefault="00187854" w:rsidP="001E52E8">
            <w:pPr>
              <w:jc w:val="right"/>
              <w:rPr>
                <w:rFonts w:ascii="Arial" w:hAnsi="Arial" w:cs="Arial"/>
                <w:sz w:val="18"/>
                <w:szCs w:val="18"/>
                <w:lang w:val="en-US"/>
              </w:rPr>
            </w:pPr>
            <w:r w:rsidRPr="00187854">
              <w:rPr>
                <w:rFonts w:ascii="Arial" w:hAnsi="Arial" w:cs="Arial"/>
                <w:lang w:val="en-US"/>
              </w:rPr>
              <w:t>6145</w:t>
            </w:r>
          </w:p>
        </w:tc>
        <w:tc>
          <w:tcPr>
            <w:tcW w:w="885" w:type="dxa"/>
            <w:hideMark/>
          </w:tcPr>
          <w:p w14:paraId="076C62DE" w14:textId="2E3A7753" w:rsidR="00187854" w:rsidRPr="00CA282E" w:rsidRDefault="00187854" w:rsidP="00F6113A">
            <w:pPr>
              <w:jc w:val="left"/>
              <w:rPr>
                <w:rFonts w:ascii="Arial" w:hAnsi="Arial" w:cs="Arial"/>
                <w:sz w:val="18"/>
                <w:szCs w:val="18"/>
                <w:lang w:val="en-US"/>
              </w:rPr>
            </w:pPr>
            <w:proofErr w:type="spellStart"/>
            <w:r w:rsidRPr="00187854">
              <w:rPr>
                <w:rFonts w:ascii="Arial" w:hAnsi="Arial" w:cs="Arial"/>
                <w:lang w:val="en-US"/>
              </w:rPr>
              <w:t>Liwen</w:t>
            </w:r>
            <w:proofErr w:type="spellEnd"/>
            <w:r w:rsidRPr="00187854">
              <w:rPr>
                <w:rFonts w:ascii="Arial" w:hAnsi="Arial" w:cs="Arial"/>
                <w:lang w:val="en-US"/>
              </w:rPr>
              <w:t xml:space="preserve"> Chu</w:t>
            </w:r>
          </w:p>
        </w:tc>
        <w:tc>
          <w:tcPr>
            <w:tcW w:w="841" w:type="dxa"/>
            <w:hideMark/>
          </w:tcPr>
          <w:p w14:paraId="24210A08" w14:textId="7162A84F" w:rsidR="00187854" w:rsidRPr="00CA282E" w:rsidRDefault="00187854" w:rsidP="001E52E8">
            <w:pPr>
              <w:jc w:val="right"/>
              <w:rPr>
                <w:rFonts w:ascii="Arial" w:hAnsi="Arial" w:cs="Arial"/>
                <w:sz w:val="18"/>
                <w:szCs w:val="18"/>
                <w:lang w:val="en-US"/>
              </w:rPr>
            </w:pPr>
            <w:r w:rsidRPr="00187854">
              <w:rPr>
                <w:rFonts w:ascii="Arial" w:hAnsi="Arial" w:cs="Arial"/>
                <w:lang w:val="en-US"/>
              </w:rPr>
              <w:t>297.48</w:t>
            </w:r>
          </w:p>
        </w:tc>
        <w:tc>
          <w:tcPr>
            <w:tcW w:w="1151" w:type="dxa"/>
            <w:hideMark/>
          </w:tcPr>
          <w:p w14:paraId="3CBDAE4D" w14:textId="531BC7D8" w:rsidR="00187854" w:rsidRPr="00CA282E" w:rsidRDefault="00187854" w:rsidP="001E52E8">
            <w:pPr>
              <w:jc w:val="left"/>
              <w:rPr>
                <w:rFonts w:ascii="Arial" w:hAnsi="Arial" w:cs="Arial"/>
                <w:sz w:val="18"/>
                <w:szCs w:val="18"/>
                <w:lang w:val="en-US"/>
              </w:rPr>
            </w:pPr>
            <w:r w:rsidRPr="00187854">
              <w:rPr>
                <w:rFonts w:ascii="Arial" w:hAnsi="Arial" w:cs="Arial"/>
                <w:lang w:val="en-US"/>
              </w:rPr>
              <w:t>9.44.5</w:t>
            </w:r>
          </w:p>
        </w:tc>
        <w:tc>
          <w:tcPr>
            <w:tcW w:w="2238" w:type="dxa"/>
            <w:hideMark/>
          </w:tcPr>
          <w:p w14:paraId="064FA062" w14:textId="6BB5C933" w:rsidR="00187854" w:rsidRPr="00CA282E" w:rsidRDefault="00187854" w:rsidP="001E52E8">
            <w:pPr>
              <w:jc w:val="left"/>
              <w:rPr>
                <w:rFonts w:ascii="Arial" w:hAnsi="Arial" w:cs="Arial"/>
                <w:sz w:val="18"/>
                <w:szCs w:val="18"/>
                <w:lang w:val="en-US"/>
              </w:rPr>
            </w:pPr>
            <w:r w:rsidRPr="00187854">
              <w:rPr>
                <w:rFonts w:ascii="Arial" w:hAnsi="Arial" w:cs="Arial"/>
                <w:lang w:val="en-US"/>
              </w:rPr>
              <w:t>An AP doesn't know whether a STA has dot11TWTOptionActivated being 1.</w:t>
            </w:r>
            <w:r w:rsidRPr="00187854">
              <w:rPr>
                <w:rFonts w:ascii="Arial" w:hAnsi="Arial" w:cs="Arial"/>
                <w:lang w:val="en-US"/>
              </w:rPr>
              <w:br/>
            </w:r>
            <w:r w:rsidRPr="00187854">
              <w:rPr>
                <w:rFonts w:ascii="Arial" w:hAnsi="Arial" w:cs="Arial"/>
                <w:lang w:val="en-US"/>
              </w:rPr>
              <w:br/>
              <w:t>Shouldn't TWT group support be checked here?</w:t>
            </w:r>
          </w:p>
        </w:tc>
        <w:tc>
          <w:tcPr>
            <w:tcW w:w="1620" w:type="dxa"/>
            <w:hideMark/>
          </w:tcPr>
          <w:p w14:paraId="37C88DDE" w14:textId="3B46748D" w:rsidR="00187854" w:rsidRPr="00CA282E" w:rsidRDefault="00187854" w:rsidP="001E52E8">
            <w:pPr>
              <w:jc w:val="left"/>
              <w:rPr>
                <w:rFonts w:ascii="Arial" w:hAnsi="Arial" w:cs="Arial"/>
                <w:sz w:val="18"/>
                <w:szCs w:val="18"/>
                <w:lang w:val="en-US"/>
              </w:rPr>
            </w:pPr>
            <w:r w:rsidRPr="00187854">
              <w:rPr>
                <w:rFonts w:ascii="Arial" w:hAnsi="Arial" w:cs="Arial"/>
                <w:lang w:val="en-US"/>
              </w:rPr>
              <w:t>Change the sentence with S1G Capabilities field. Add TWT group capability check here.</w:t>
            </w:r>
          </w:p>
        </w:tc>
        <w:tc>
          <w:tcPr>
            <w:tcW w:w="2070" w:type="dxa"/>
            <w:hideMark/>
          </w:tcPr>
          <w:p w14:paraId="23F75551" w14:textId="25969649" w:rsidR="00187854" w:rsidRPr="00D32D29" w:rsidRDefault="00D32D29" w:rsidP="00D32D29">
            <w:pPr>
              <w:rPr>
                <w:rFonts w:ascii="Arial" w:hAnsi="Arial" w:cs="Arial"/>
                <w:sz w:val="18"/>
              </w:rPr>
            </w:pPr>
            <w:r>
              <w:rPr>
                <w:rFonts w:ascii="Arial" w:hAnsi="Arial" w:cs="Arial"/>
                <w:sz w:val="18"/>
              </w:rPr>
              <w:t>Revise –</w:t>
            </w:r>
            <w:proofErr w:type="spellStart"/>
            <w:r>
              <w:rPr>
                <w:rFonts w:ascii="Arial" w:hAnsi="Arial" w:cs="Arial"/>
                <w:sz w:val="18"/>
              </w:rPr>
              <w:t>TGah</w:t>
            </w:r>
            <w:proofErr w:type="spellEnd"/>
            <w:r>
              <w:rPr>
                <w:rFonts w:ascii="Arial" w:hAnsi="Arial" w:cs="Arial"/>
                <w:sz w:val="18"/>
              </w:rPr>
              <w:t xml:space="preserve"> editor to c</w:t>
            </w:r>
            <w:r w:rsidRPr="00D32D29">
              <w:rPr>
                <w:rFonts w:ascii="Arial" w:hAnsi="Arial" w:cs="Arial"/>
                <w:sz w:val="18"/>
              </w:rPr>
              <w:t xml:space="preserve">hange “An AP may include an S1G STA with dot11TWTOptionActivated equal to true as a member of a TWT group and signal TWT times to that STA using the TWT Group Assignment field of the TWT element” to “An </w:t>
            </w:r>
            <w:r w:rsidRPr="00D32D29">
              <w:rPr>
                <w:rFonts w:ascii="Arial" w:hAnsi="Arial" w:cs="Arial"/>
                <w:sz w:val="18"/>
              </w:rPr>
              <w:lastRenderedPageBreak/>
              <w:t>AP may include an S1G STA with dot11TWTOptionActivated equal to true</w:t>
            </w:r>
            <w:r>
              <w:rPr>
                <w:rFonts w:ascii="Arial" w:hAnsi="Arial" w:cs="Arial"/>
                <w:sz w:val="18"/>
              </w:rPr>
              <w:t xml:space="preserve"> that has indicated support for TWT grouping in the S1G Capabilities element</w:t>
            </w:r>
            <w:r w:rsidRPr="00D32D29">
              <w:rPr>
                <w:rFonts w:ascii="Arial" w:hAnsi="Arial" w:cs="Arial"/>
                <w:sz w:val="18"/>
              </w:rPr>
              <w:t xml:space="preserve"> </w:t>
            </w:r>
            <w:r>
              <w:rPr>
                <w:rFonts w:ascii="Arial" w:hAnsi="Arial" w:cs="Arial"/>
                <w:sz w:val="18"/>
              </w:rPr>
              <w:t xml:space="preserve">in its association request frame </w:t>
            </w:r>
            <w:r w:rsidRPr="00D32D29">
              <w:rPr>
                <w:rFonts w:ascii="Arial" w:hAnsi="Arial" w:cs="Arial"/>
                <w:sz w:val="18"/>
              </w:rPr>
              <w:t>as a member of a TWT group and signal TWT times to that STA using the TWT Group Assignment field of the TWT element”</w:t>
            </w:r>
            <w:r>
              <w:rPr>
                <w:rFonts w:ascii="Arial" w:hAnsi="Arial" w:cs="Arial"/>
                <w:sz w:val="18"/>
              </w:rPr>
              <w:t xml:space="preserve"> – Commenter to note that there is a one to one correspondence between the value of dot11TWTOptionActivated and the TWT requester support bit in the S1G Capabilities element, so the AP can infer the state of the MIB variable.</w:t>
            </w:r>
          </w:p>
        </w:tc>
      </w:tr>
      <w:tr w:rsidR="00187854" w:rsidRPr="001E52E8" w14:paraId="26D74B25" w14:textId="77777777" w:rsidTr="00F6113A">
        <w:trPr>
          <w:trHeight w:val="2295"/>
        </w:trPr>
        <w:tc>
          <w:tcPr>
            <w:tcW w:w="663" w:type="dxa"/>
            <w:hideMark/>
          </w:tcPr>
          <w:p w14:paraId="67E88830" w14:textId="301DFE2A"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6208</w:t>
            </w:r>
          </w:p>
        </w:tc>
        <w:tc>
          <w:tcPr>
            <w:tcW w:w="885" w:type="dxa"/>
            <w:hideMark/>
          </w:tcPr>
          <w:p w14:paraId="5EBD8329" w14:textId="34288BB0" w:rsidR="00187854" w:rsidRPr="00CA282E" w:rsidRDefault="00187854" w:rsidP="00F6113A">
            <w:pPr>
              <w:jc w:val="left"/>
              <w:rPr>
                <w:rFonts w:ascii="Arial" w:hAnsi="Arial" w:cs="Arial"/>
                <w:sz w:val="18"/>
                <w:szCs w:val="18"/>
                <w:lang w:val="en-US"/>
              </w:rPr>
            </w:pPr>
            <w:r w:rsidRPr="00187854">
              <w:rPr>
                <w:rFonts w:ascii="Arial" w:hAnsi="Arial" w:cs="Arial"/>
                <w:lang w:val="en-US"/>
              </w:rPr>
              <w:t>Joseph Levy</w:t>
            </w:r>
          </w:p>
        </w:tc>
        <w:tc>
          <w:tcPr>
            <w:tcW w:w="841" w:type="dxa"/>
            <w:hideMark/>
          </w:tcPr>
          <w:p w14:paraId="36117938" w14:textId="636E2F4A" w:rsidR="00187854" w:rsidRPr="00CA282E" w:rsidRDefault="00187854" w:rsidP="001E52E8">
            <w:pPr>
              <w:jc w:val="right"/>
              <w:rPr>
                <w:rFonts w:ascii="Arial" w:hAnsi="Arial" w:cs="Arial"/>
                <w:sz w:val="18"/>
                <w:szCs w:val="18"/>
                <w:lang w:val="en-US"/>
              </w:rPr>
            </w:pPr>
            <w:r w:rsidRPr="00187854">
              <w:rPr>
                <w:rFonts w:ascii="Arial" w:hAnsi="Arial" w:cs="Arial"/>
                <w:lang w:val="en-US"/>
              </w:rPr>
              <w:t>296.00</w:t>
            </w:r>
          </w:p>
        </w:tc>
        <w:tc>
          <w:tcPr>
            <w:tcW w:w="1151" w:type="dxa"/>
            <w:hideMark/>
          </w:tcPr>
          <w:p w14:paraId="3671AD43" w14:textId="7E57035B" w:rsidR="00187854" w:rsidRPr="00CA282E" w:rsidRDefault="00187854" w:rsidP="001E52E8">
            <w:pPr>
              <w:jc w:val="left"/>
              <w:rPr>
                <w:rFonts w:ascii="Arial" w:hAnsi="Arial" w:cs="Arial"/>
                <w:sz w:val="18"/>
                <w:szCs w:val="18"/>
                <w:lang w:val="en-US"/>
              </w:rPr>
            </w:pPr>
            <w:r w:rsidRPr="00187854">
              <w:rPr>
                <w:rFonts w:ascii="Arial" w:hAnsi="Arial" w:cs="Arial"/>
                <w:lang w:val="en-US"/>
              </w:rPr>
              <w:t>9.44.3</w:t>
            </w:r>
          </w:p>
        </w:tc>
        <w:tc>
          <w:tcPr>
            <w:tcW w:w="2238" w:type="dxa"/>
            <w:hideMark/>
          </w:tcPr>
          <w:p w14:paraId="70CC0CF1" w14:textId="1267C625" w:rsidR="00187854" w:rsidRPr="00CA282E" w:rsidRDefault="00187854" w:rsidP="001E52E8">
            <w:pPr>
              <w:jc w:val="left"/>
              <w:rPr>
                <w:rFonts w:ascii="Arial" w:hAnsi="Arial" w:cs="Arial"/>
                <w:sz w:val="18"/>
                <w:szCs w:val="18"/>
                <w:lang w:val="en-US"/>
              </w:rPr>
            </w:pPr>
            <w:r w:rsidRPr="00187854">
              <w:rPr>
                <w:rFonts w:ascii="Arial" w:hAnsi="Arial" w:cs="Arial"/>
                <w:lang w:val="en-US"/>
              </w:rPr>
              <w:t xml:space="preserve">The sentence "A TWT requesting STA awake for an explicit TWT SP shall not transmit a PS-Poll frame with the Poll Type subfield equal to any value other than 2." is not clear and is confusing </w:t>
            </w:r>
          </w:p>
        </w:tc>
        <w:tc>
          <w:tcPr>
            <w:tcW w:w="1620" w:type="dxa"/>
            <w:hideMark/>
          </w:tcPr>
          <w:p w14:paraId="5F1977E1" w14:textId="718D3AF4" w:rsidR="00187854" w:rsidRPr="00CA282E" w:rsidRDefault="00187854" w:rsidP="001E52E8">
            <w:pPr>
              <w:jc w:val="left"/>
              <w:rPr>
                <w:rFonts w:ascii="Arial" w:hAnsi="Arial" w:cs="Arial"/>
                <w:sz w:val="18"/>
                <w:szCs w:val="18"/>
                <w:lang w:val="en-US"/>
              </w:rPr>
            </w:pPr>
            <w:r w:rsidRPr="00187854">
              <w:rPr>
                <w:rFonts w:ascii="Arial" w:hAnsi="Arial" w:cs="Arial"/>
                <w:lang w:val="en-US"/>
              </w:rPr>
              <w:t>Modify the sentence into "A TWT requesting STA awake for an explicit TWT SP shall transmit a PS-Poll frame with the Poll Type subfield equal to 2."</w:t>
            </w:r>
          </w:p>
        </w:tc>
        <w:tc>
          <w:tcPr>
            <w:tcW w:w="2070" w:type="dxa"/>
            <w:hideMark/>
          </w:tcPr>
          <w:p w14:paraId="6F18D604" w14:textId="6AE8F6D3" w:rsidR="00187854" w:rsidRPr="00CA282E" w:rsidRDefault="001F77EC" w:rsidP="001E52E8">
            <w:pPr>
              <w:jc w:val="left"/>
              <w:rPr>
                <w:rFonts w:ascii="Arial" w:hAnsi="Arial" w:cs="Arial"/>
                <w:sz w:val="18"/>
                <w:szCs w:val="18"/>
                <w:lang w:val="en-US"/>
              </w:rPr>
            </w:pPr>
            <w:r>
              <w:rPr>
                <w:rFonts w:ascii="Arial" w:hAnsi="Arial" w:cs="Arial"/>
                <w:sz w:val="18"/>
                <w:szCs w:val="18"/>
                <w:lang w:val="en-US"/>
              </w:rPr>
              <w:t>Reject – the proposed change would force a TWT requesting STA that is awake for an explicit TWT SP to transmit a PS-Poll frame, but this is not intended to be a requirement of such a STA. The existing language makes a clear restriction on behavior without forcing any new requirements. Other choices of language have style issues that have been rejected at the WG level, e.g. “If a TWT STA wishes to transmit” is deemed too anthropomorphic. “If a TWT STA transmits a PS-POLL during an explicit TWT SP, then the PS-Poll shall have restrictions” is a statement of a requirement which is applied after the fact. The existing language is precise and avoids previously proscribed style problems.</w:t>
            </w:r>
          </w:p>
        </w:tc>
      </w:tr>
      <w:tr w:rsidR="00187854" w:rsidRPr="001E52E8" w14:paraId="0E28B657" w14:textId="77777777" w:rsidTr="00F6113A">
        <w:trPr>
          <w:trHeight w:val="2295"/>
        </w:trPr>
        <w:tc>
          <w:tcPr>
            <w:tcW w:w="663" w:type="dxa"/>
            <w:hideMark/>
          </w:tcPr>
          <w:p w14:paraId="2C6A8F4D" w14:textId="44E90635"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6223</w:t>
            </w:r>
          </w:p>
        </w:tc>
        <w:tc>
          <w:tcPr>
            <w:tcW w:w="885" w:type="dxa"/>
            <w:hideMark/>
          </w:tcPr>
          <w:p w14:paraId="0F08540B" w14:textId="240D3772" w:rsidR="00187854" w:rsidRPr="00CA282E" w:rsidRDefault="00187854" w:rsidP="00F6113A">
            <w:pPr>
              <w:jc w:val="left"/>
              <w:rPr>
                <w:rFonts w:ascii="Arial" w:hAnsi="Arial" w:cs="Arial"/>
                <w:sz w:val="18"/>
                <w:szCs w:val="18"/>
                <w:lang w:val="en-US"/>
              </w:rPr>
            </w:pPr>
            <w:r w:rsidRPr="00187854">
              <w:rPr>
                <w:rFonts w:ascii="Arial" w:hAnsi="Arial" w:cs="Arial"/>
                <w:lang w:val="en-US"/>
              </w:rPr>
              <w:t>Joseph Levy</w:t>
            </w:r>
          </w:p>
        </w:tc>
        <w:tc>
          <w:tcPr>
            <w:tcW w:w="841" w:type="dxa"/>
            <w:hideMark/>
          </w:tcPr>
          <w:p w14:paraId="446BA6CB" w14:textId="7F3D935A" w:rsidR="00187854" w:rsidRPr="00CA282E" w:rsidRDefault="00187854" w:rsidP="001E52E8">
            <w:pPr>
              <w:jc w:val="right"/>
              <w:rPr>
                <w:rFonts w:ascii="Arial" w:hAnsi="Arial" w:cs="Arial"/>
                <w:sz w:val="18"/>
                <w:szCs w:val="18"/>
                <w:lang w:val="en-US"/>
              </w:rPr>
            </w:pPr>
            <w:r w:rsidRPr="00187854">
              <w:rPr>
                <w:rFonts w:ascii="Arial" w:hAnsi="Arial" w:cs="Arial"/>
                <w:lang w:val="en-US"/>
              </w:rPr>
              <w:t>299.00</w:t>
            </w:r>
          </w:p>
        </w:tc>
        <w:tc>
          <w:tcPr>
            <w:tcW w:w="1151" w:type="dxa"/>
            <w:hideMark/>
          </w:tcPr>
          <w:p w14:paraId="70D0E2CF" w14:textId="6A6693B3" w:rsidR="00187854" w:rsidRPr="00CA282E" w:rsidRDefault="00187854" w:rsidP="001E52E8">
            <w:pPr>
              <w:jc w:val="left"/>
              <w:rPr>
                <w:rFonts w:ascii="Arial" w:hAnsi="Arial" w:cs="Arial"/>
                <w:sz w:val="18"/>
                <w:szCs w:val="18"/>
                <w:lang w:val="en-US"/>
              </w:rPr>
            </w:pPr>
            <w:r w:rsidRPr="00187854">
              <w:rPr>
                <w:rFonts w:ascii="Arial" w:hAnsi="Arial" w:cs="Arial"/>
                <w:lang w:val="en-US"/>
              </w:rPr>
              <w:t>9.44.6</w:t>
            </w:r>
          </w:p>
        </w:tc>
        <w:tc>
          <w:tcPr>
            <w:tcW w:w="2238" w:type="dxa"/>
            <w:hideMark/>
          </w:tcPr>
          <w:p w14:paraId="2657F14B" w14:textId="4FD3AA70" w:rsidR="00187854" w:rsidRPr="00CA282E" w:rsidRDefault="00187854" w:rsidP="001E52E8">
            <w:pPr>
              <w:jc w:val="left"/>
              <w:rPr>
                <w:rFonts w:ascii="Arial" w:hAnsi="Arial" w:cs="Arial"/>
                <w:sz w:val="18"/>
                <w:szCs w:val="18"/>
                <w:lang w:val="en-US"/>
              </w:rPr>
            </w:pPr>
            <w:r w:rsidRPr="00187854">
              <w:rPr>
                <w:rFonts w:ascii="Arial" w:hAnsi="Arial" w:cs="Arial"/>
                <w:lang w:val="en-US"/>
              </w:rPr>
              <w:t>After receiving NDP paging, It is not clear how the STA should conduct medium access when following the procedures described. For example, should STA transmit SIFS after the NDP paging? Or should it follow EDCA rules to obtain TXOP?</w:t>
            </w:r>
          </w:p>
        </w:tc>
        <w:tc>
          <w:tcPr>
            <w:tcW w:w="1620" w:type="dxa"/>
            <w:hideMark/>
          </w:tcPr>
          <w:p w14:paraId="16D08B49" w14:textId="2463CC8B" w:rsidR="00187854" w:rsidRPr="00CA282E" w:rsidRDefault="00187854" w:rsidP="001E52E8">
            <w:pPr>
              <w:jc w:val="left"/>
              <w:rPr>
                <w:rFonts w:ascii="Arial" w:hAnsi="Arial" w:cs="Arial"/>
                <w:sz w:val="18"/>
                <w:szCs w:val="18"/>
                <w:lang w:val="en-US"/>
              </w:rPr>
            </w:pPr>
            <w:r w:rsidRPr="00187854">
              <w:rPr>
                <w:rFonts w:ascii="Arial" w:hAnsi="Arial" w:cs="Arial"/>
                <w:lang w:val="en-US"/>
              </w:rPr>
              <w:t>Clarify the medium access rules used</w:t>
            </w:r>
          </w:p>
        </w:tc>
        <w:tc>
          <w:tcPr>
            <w:tcW w:w="2070" w:type="dxa"/>
            <w:hideMark/>
          </w:tcPr>
          <w:p w14:paraId="597C3C78" w14:textId="4E6387B9" w:rsidR="00187854" w:rsidRPr="001F77EC" w:rsidRDefault="001F77EC" w:rsidP="001F77EC">
            <w:pPr>
              <w:rPr>
                <w:rFonts w:ascii="Arial" w:hAnsi="Arial" w:cs="Arial"/>
                <w:sz w:val="18"/>
              </w:rPr>
            </w:pPr>
            <w:r w:rsidRPr="001F77EC">
              <w:rPr>
                <w:rFonts w:ascii="Arial" w:hAnsi="Arial" w:cs="Arial"/>
                <w:sz w:val="18"/>
              </w:rPr>
              <w:t xml:space="preserve">Reject – the rules of medium access for all TWT STA are provided in the initial TWT </w:t>
            </w:r>
            <w:proofErr w:type="spellStart"/>
            <w:r w:rsidRPr="001F77EC">
              <w:rPr>
                <w:rFonts w:ascii="Arial" w:hAnsi="Arial" w:cs="Arial"/>
                <w:sz w:val="18"/>
              </w:rPr>
              <w:t>subclause</w:t>
            </w:r>
            <w:proofErr w:type="spellEnd"/>
            <w:r w:rsidRPr="001F77EC">
              <w:rPr>
                <w:rFonts w:ascii="Arial" w:hAnsi="Arial" w:cs="Arial"/>
                <w:sz w:val="18"/>
              </w:rPr>
              <w:t xml:space="preserve"> 9.44.1, to wit: “A TWT requesting STA that transmits a frame during a TWT SP is not granted any special medium access privileges, nor is there any guarantee that the TWT responding STA assigned the TWT SP to only one TWT</w:t>
            </w:r>
            <w:r w:rsidR="00B33F83">
              <w:rPr>
                <w:rFonts w:ascii="Arial" w:hAnsi="Arial" w:cs="Arial"/>
                <w:sz w:val="18"/>
              </w:rPr>
              <w:t xml:space="preserve"> </w:t>
            </w:r>
            <w:r w:rsidRPr="001F77EC">
              <w:rPr>
                <w:rFonts w:ascii="Arial" w:hAnsi="Arial" w:cs="Arial"/>
                <w:sz w:val="18"/>
              </w:rPr>
              <w:t>requesting STA.”</w:t>
            </w:r>
          </w:p>
        </w:tc>
      </w:tr>
    </w:tbl>
    <w:p w14:paraId="3065F941" w14:textId="77777777" w:rsidR="001E52E8" w:rsidRDefault="001E52E8">
      <w:pPr>
        <w:rPr>
          <w:sz w:val="24"/>
        </w:rPr>
      </w:pPr>
    </w:p>
    <w:p w14:paraId="320D6BCD" w14:textId="77777777" w:rsidR="001E52E8" w:rsidRDefault="001E52E8">
      <w:pPr>
        <w:rPr>
          <w:sz w:val="24"/>
        </w:rPr>
      </w:pPr>
    </w:p>
    <w:p w14:paraId="47ED72A9" w14:textId="77777777" w:rsidR="001E52E8" w:rsidRDefault="001E52E8">
      <w:pPr>
        <w:rPr>
          <w:sz w:val="24"/>
        </w:rPr>
      </w:pPr>
    </w:p>
    <w:p w14:paraId="7B549967" w14:textId="77777777" w:rsidR="001E52E8" w:rsidRDefault="001E52E8">
      <w:pPr>
        <w:rPr>
          <w:sz w:val="24"/>
        </w:rPr>
      </w:pPr>
    </w:p>
    <w:p w14:paraId="53181272" w14:textId="356D091F" w:rsidR="001C6F6C" w:rsidRDefault="001C6F6C">
      <w:pPr>
        <w:jc w:val="left"/>
        <w:rPr>
          <w:sz w:val="24"/>
        </w:rPr>
      </w:pPr>
      <w:r>
        <w:rPr>
          <w:sz w:val="24"/>
        </w:rPr>
        <w:br w:type="page"/>
      </w:r>
    </w:p>
    <w:p w14:paraId="3303B6D7" w14:textId="77777777" w:rsidR="001E52E8" w:rsidRDefault="001E52E8">
      <w:pPr>
        <w:rPr>
          <w:sz w:val="24"/>
        </w:rPr>
      </w:pPr>
    </w:p>
    <w:p w14:paraId="5D888577" w14:textId="77777777" w:rsidR="001E52E8" w:rsidRPr="00707353" w:rsidRDefault="001E52E8">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2A902C90" w:rsidR="00DF48E6" w:rsidRDefault="00474579">
      <w:pPr>
        <w:rPr>
          <w:sz w:val="24"/>
        </w:rPr>
      </w:pPr>
      <w:proofErr w:type="spellStart"/>
      <w:proofErr w:type="gramStart"/>
      <w:r>
        <w:rPr>
          <w:sz w:val="24"/>
        </w:rPr>
        <w:t>xxxx</w:t>
      </w:r>
      <w:proofErr w:type="spellEnd"/>
      <w:proofErr w:type="gramEnd"/>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674F1CBF" w:rsidR="00DF48E6" w:rsidRDefault="00B33F83" w:rsidP="00F43E74">
      <w:pPr>
        <w:rPr>
          <w:sz w:val="24"/>
        </w:rPr>
      </w:pPr>
      <w:proofErr w:type="spellStart"/>
      <w:proofErr w:type="gramStart"/>
      <w:r>
        <w:rPr>
          <w:sz w:val="24"/>
        </w:rPr>
        <w:t>xxxx</w:t>
      </w:r>
      <w:proofErr w:type="spellEnd"/>
      <w:proofErr w:type="gramEnd"/>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0AEDE7D9" w14:textId="77777777" w:rsidR="00B33F83" w:rsidRDefault="00707353" w:rsidP="00707353">
      <w:pPr>
        <w:rPr>
          <w:b/>
          <w:sz w:val="44"/>
          <w:u w:val="single"/>
        </w:rPr>
      </w:pPr>
      <w:r w:rsidRPr="006F16BC">
        <w:rPr>
          <w:b/>
          <w:sz w:val="44"/>
          <w:u w:val="single"/>
        </w:rPr>
        <w:t>CID</w:t>
      </w:r>
      <w:r w:rsidR="00A944EF">
        <w:rPr>
          <w:b/>
          <w:sz w:val="44"/>
          <w:u w:val="single"/>
        </w:rPr>
        <w:t xml:space="preserve"> </w:t>
      </w:r>
      <w:proofErr w:type="spellStart"/>
      <w:r w:rsidR="00B33F83">
        <w:rPr>
          <w:b/>
          <w:sz w:val="44"/>
          <w:u w:val="single"/>
        </w:rPr>
        <w:t>xxxx</w:t>
      </w:r>
      <w:proofErr w:type="spellEnd"/>
    </w:p>
    <w:p w14:paraId="5B7CB22F" w14:textId="77777777" w:rsidR="00707353" w:rsidRPr="00707353" w:rsidRDefault="00707353" w:rsidP="00707353">
      <w:pPr>
        <w:rPr>
          <w:sz w:val="24"/>
          <w:szCs w:val="24"/>
        </w:rPr>
      </w:pPr>
    </w:p>
    <w:p w14:paraId="22C22336" w14:textId="77777777" w:rsidR="00194131" w:rsidRPr="00747FFC" w:rsidRDefault="00194131" w:rsidP="00B6153C">
      <w:pPr>
        <w:autoSpaceDE w:val="0"/>
        <w:autoSpaceDN w:val="0"/>
        <w:adjustRightInd w:val="0"/>
        <w:rPr>
          <w:rFonts w:ascii="TimesNewRomanPSMT" w:hAnsi="TimesNewRomanPSMT" w:cs="TimesNewRomanPSMT"/>
          <w:lang w:val="en-US"/>
        </w:rPr>
      </w:pPr>
    </w:p>
    <w:p w14:paraId="14150347" w14:textId="77777777" w:rsidR="00F22F9D" w:rsidRPr="00747FFC" w:rsidRDefault="00F22F9D"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6D3B1" w14:textId="77777777" w:rsidR="00DC6577" w:rsidRDefault="00DC6577">
      <w:r>
        <w:separator/>
      </w:r>
    </w:p>
  </w:endnote>
  <w:endnote w:type="continuationSeparator" w:id="0">
    <w:p w14:paraId="4E2137CF" w14:textId="77777777" w:rsidR="00DC6577" w:rsidRDefault="00DC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8B6D83" w:rsidRDefault="00DC6577">
    <w:pPr>
      <w:pStyle w:val="Footer"/>
      <w:tabs>
        <w:tab w:val="clear" w:pos="6480"/>
        <w:tab w:val="center" w:pos="4680"/>
        <w:tab w:val="right" w:pos="9360"/>
      </w:tabs>
    </w:pPr>
    <w:r>
      <w:fldChar w:fldCharType="begin"/>
    </w:r>
    <w:r>
      <w:instrText xml:space="preserve"> SUBJECT  \* MERGEFORMAT </w:instrText>
    </w:r>
    <w:r>
      <w:fldChar w:fldCharType="separate"/>
    </w:r>
    <w:r w:rsidR="008B6D83">
      <w:t>Submission</w:t>
    </w:r>
    <w:r>
      <w:fldChar w:fldCharType="end"/>
    </w:r>
    <w:r w:rsidR="008B6D83">
      <w:tab/>
      <w:t xml:space="preserve">page </w:t>
    </w:r>
    <w:r w:rsidR="008B6D83">
      <w:fldChar w:fldCharType="begin"/>
    </w:r>
    <w:r w:rsidR="008B6D83">
      <w:instrText xml:space="preserve">page </w:instrText>
    </w:r>
    <w:r w:rsidR="008B6D83">
      <w:fldChar w:fldCharType="separate"/>
    </w:r>
    <w:r w:rsidR="00322020">
      <w:rPr>
        <w:noProof/>
      </w:rPr>
      <w:t>2</w:t>
    </w:r>
    <w:r w:rsidR="008B6D83">
      <w:fldChar w:fldCharType="end"/>
    </w:r>
    <w:r w:rsidR="008B6D83">
      <w:tab/>
    </w:r>
    <w:r>
      <w:fldChar w:fldCharType="begin"/>
    </w:r>
    <w:r>
      <w:instrText xml:space="preserve"> COMMENTS  \* MERGEFORMAT </w:instrText>
    </w:r>
    <w:r>
      <w:fldChar w:fldCharType="separate"/>
    </w:r>
    <w:r w:rsidR="008B6D83">
      <w:t>Matthew Fischer, Broadcom</w:t>
    </w:r>
    <w:r>
      <w:fldChar w:fldCharType="end"/>
    </w:r>
  </w:p>
  <w:p w14:paraId="043469C4" w14:textId="77777777" w:rsidR="008B6D83" w:rsidRDefault="008B6D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3D02B" w14:textId="77777777" w:rsidR="00DC6577" w:rsidRDefault="00DC6577">
      <w:r>
        <w:separator/>
      </w:r>
    </w:p>
  </w:footnote>
  <w:footnote w:type="continuationSeparator" w:id="0">
    <w:p w14:paraId="1E0FD051" w14:textId="77777777" w:rsidR="00DC6577" w:rsidRDefault="00DC6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5DA54520" w:rsidR="008B6D83" w:rsidRDefault="00DC6577">
    <w:pPr>
      <w:pStyle w:val="Header"/>
      <w:tabs>
        <w:tab w:val="clear" w:pos="6480"/>
        <w:tab w:val="center" w:pos="4680"/>
        <w:tab w:val="right" w:pos="9360"/>
      </w:tabs>
    </w:pPr>
    <w:r>
      <w:fldChar w:fldCharType="begin"/>
    </w:r>
    <w:r>
      <w:instrText xml:space="preserve"> KEYWORDS  \* MERGEFORMAT </w:instrText>
    </w:r>
    <w:r>
      <w:fldChar w:fldCharType="separate"/>
    </w:r>
    <w:r w:rsidR="00034584">
      <w:t>March 2015</w:t>
    </w:r>
    <w:r>
      <w:fldChar w:fldCharType="end"/>
    </w:r>
    <w:r w:rsidR="008B6D83">
      <w:tab/>
    </w:r>
    <w:r w:rsidR="008B6D83">
      <w:tab/>
    </w:r>
    <w:r>
      <w:fldChar w:fldCharType="begin"/>
    </w:r>
    <w:r>
      <w:instrText xml:space="preserve"> TITLE  \* MERGEFORMAT </w:instrText>
    </w:r>
    <w:r>
      <w:fldChar w:fldCharType="separate"/>
    </w:r>
    <w:r w:rsidR="00322020">
      <w:t>doc.: IEEE 802.11-15/0393r0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23A54"/>
    <w:rsid w:val="0003359A"/>
    <w:rsid w:val="00034584"/>
    <w:rsid w:val="00034FC4"/>
    <w:rsid w:val="00083F34"/>
    <w:rsid w:val="000877BA"/>
    <w:rsid w:val="000A1C21"/>
    <w:rsid w:val="000A4F77"/>
    <w:rsid w:val="000E4910"/>
    <w:rsid w:val="000E51ED"/>
    <w:rsid w:val="000F203A"/>
    <w:rsid w:val="000F53EF"/>
    <w:rsid w:val="000F723F"/>
    <w:rsid w:val="001004FB"/>
    <w:rsid w:val="001010F1"/>
    <w:rsid w:val="00101FA1"/>
    <w:rsid w:val="001207D1"/>
    <w:rsid w:val="00120ECA"/>
    <w:rsid w:val="00121EC4"/>
    <w:rsid w:val="00123E9B"/>
    <w:rsid w:val="0013710B"/>
    <w:rsid w:val="00140B4B"/>
    <w:rsid w:val="00145251"/>
    <w:rsid w:val="001472F2"/>
    <w:rsid w:val="001552E7"/>
    <w:rsid w:val="00166890"/>
    <w:rsid w:val="001701B3"/>
    <w:rsid w:val="00181748"/>
    <w:rsid w:val="00184899"/>
    <w:rsid w:val="00184C82"/>
    <w:rsid w:val="00187854"/>
    <w:rsid w:val="00187E50"/>
    <w:rsid w:val="00192A23"/>
    <w:rsid w:val="00194131"/>
    <w:rsid w:val="001947A1"/>
    <w:rsid w:val="00195F65"/>
    <w:rsid w:val="001C0196"/>
    <w:rsid w:val="001C34F3"/>
    <w:rsid w:val="001C461A"/>
    <w:rsid w:val="001C4E48"/>
    <w:rsid w:val="001C6F6C"/>
    <w:rsid w:val="001D723B"/>
    <w:rsid w:val="001E52E8"/>
    <w:rsid w:val="001F77EC"/>
    <w:rsid w:val="00215CA6"/>
    <w:rsid w:val="002222E6"/>
    <w:rsid w:val="00223A4A"/>
    <w:rsid w:val="0022533C"/>
    <w:rsid w:val="00230EE3"/>
    <w:rsid w:val="002354CD"/>
    <w:rsid w:val="00237AD0"/>
    <w:rsid w:val="00241023"/>
    <w:rsid w:val="00243F45"/>
    <w:rsid w:val="00246161"/>
    <w:rsid w:val="00246E03"/>
    <w:rsid w:val="00247141"/>
    <w:rsid w:val="002606E2"/>
    <w:rsid w:val="00274254"/>
    <w:rsid w:val="0028433A"/>
    <w:rsid w:val="002845C5"/>
    <w:rsid w:val="0029020B"/>
    <w:rsid w:val="00291637"/>
    <w:rsid w:val="002A65BE"/>
    <w:rsid w:val="002C48F1"/>
    <w:rsid w:val="002D44BE"/>
    <w:rsid w:val="002D5401"/>
    <w:rsid w:val="002E448F"/>
    <w:rsid w:val="00315D88"/>
    <w:rsid w:val="003173AC"/>
    <w:rsid w:val="00322020"/>
    <w:rsid w:val="00324011"/>
    <w:rsid w:val="00327FBB"/>
    <w:rsid w:val="00336A56"/>
    <w:rsid w:val="00336E33"/>
    <w:rsid w:val="00357F40"/>
    <w:rsid w:val="00366485"/>
    <w:rsid w:val="003666D0"/>
    <w:rsid w:val="00372B65"/>
    <w:rsid w:val="00376794"/>
    <w:rsid w:val="00390F34"/>
    <w:rsid w:val="00396C7A"/>
    <w:rsid w:val="003A5EF4"/>
    <w:rsid w:val="003A6ED7"/>
    <w:rsid w:val="003B4C96"/>
    <w:rsid w:val="003B6407"/>
    <w:rsid w:val="003B6F0A"/>
    <w:rsid w:val="003B7F20"/>
    <w:rsid w:val="003C5A13"/>
    <w:rsid w:val="003D0584"/>
    <w:rsid w:val="003D4D45"/>
    <w:rsid w:val="003E4B85"/>
    <w:rsid w:val="003E4CF6"/>
    <w:rsid w:val="003E4FCC"/>
    <w:rsid w:val="003E6FF5"/>
    <w:rsid w:val="003F772E"/>
    <w:rsid w:val="00403303"/>
    <w:rsid w:val="004119B2"/>
    <w:rsid w:val="0042486D"/>
    <w:rsid w:val="00442037"/>
    <w:rsid w:val="00443293"/>
    <w:rsid w:val="0045716B"/>
    <w:rsid w:val="00464236"/>
    <w:rsid w:val="0046484B"/>
    <w:rsid w:val="0046647B"/>
    <w:rsid w:val="00474579"/>
    <w:rsid w:val="00483649"/>
    <w:rsid w:val="00492D7B"/>
    <w:rsid w:val="004A20C1"/>
    <w:rsid w:val="004A6152"/>
    <w:rsid w:val="004B420E"/>
    <w:rsid w:val="004E50B1"/>
    <w:rsid w:val="00501856"/>
    <w:rsid w:val="005104AD"/>
    <w:rsid w:val="005138F2"/>
    <w:rsid w:val="005177D6"/>
    <w:rsid w:val="0052169E"/>
    <w:rsid w:val="00532614"/>
    <w:rsid w:val="00540004"/>
    <w:rsid w:val="005613C7"/>
    <w:rsid w:val="005628F9"/>
    <w:rsid w:val="0056426B"/>
    <w:rsid w:val="005676C6"/>
    <w:rsid w:val="00570654"/>
    <w:rsid w:val="005747EC"/>
    <w:rsid w:val="00591601"/>
    <w:rsid w:val="0059488E"/>
    <w:rsid w:val="00595FFF"/>
    <w:rsid w:val="005A3827"/>
    <w:rsid w:val="005A53EE"/>
    <w:rsid w:val="005B6F91"/>
    <w:rsid w:val="005B73C7"/>
    <w:rsid w:val="005C1CBC"/>
    <w:rsid w:val="005D65A3"/>
    <w:rsid w:val="005F3E18"/>
    <w:rsid w:val="00603ADF"/>
    <w:rsid w:val="0060405C"/>
    <w:rsid w:val="00605D2C"/>
    <w:rsid w:val="0061515C"/>
    <w:rsid w:val="00621753"/>
    <w:rsid w:val="00622150"/>
    <w:rsid w:val="0062440B"/>
    <w:rsid w:val="00627676"/>
    <w:rsid w:val="00627CA8"/>
    <w:rsid w:val="006339D8"/>
    <w:rsid w:val="00653FA7"/>
    <w:rsid w:val="00672E7B"/>
    <w:rsid w:val="0067586C"/>
    <w:rsid w:val="00683487"/>
    <w:rsid w:val="00684532"/>
    <w:rsid w:val="006B6EE3"/>
    <w:rsid w:val="006C0727"/>
    <w:rsid w:val="006E145F"/>
    <w:rsid w:val="006E621A"/>
    <w:rsid w:val="00701DD0"/>
    <w:rsid w:val="007051ED"/>
    <w:rsid w:val="00707353"/>
    <w:rsid w:val="00711D56"/>
    <w:rsid w:val="00721427"/>
    <w:rsid w:val="007249EC"/>
    <w:rsid w:val="00747FFC"/>
    <w:rsid w:val="007507C2"/>
    <w:rsid w:val="00754AF8"/>
    <w:rsid w:val="00761787"/>
    <w:rsid w:val="007634FD"/>
    <w:rsid w:val="00770572"/>
    <w:rsid w:val="00772239"/>
    <w:rsid w:val="00796F0E"/>
    <w:rsid w:val="007A597A"/>
    <w:rsid w:val="007B774A"/>
    <w:rsid w:val="007C594F"/>
    <w:rsid w:val="007D0C74"/>
    <w:rsid w:val="007D516C"/>
    <w:rsid w:val="007D70A9"/>
    <w:rsid w:val="007D7989"/>
    <w:rsid w:val="007F0296"/>
    <w:rsid w:val="007F1097"/>
    <w:rsid w:val="007F1C1C"/>
    <w:rsid w:val="00812BC1"/>
    <w:rsid w:val="00813B60"/>
    <w:rsid w:val="0082661A"/>
    <w:rsid w:val="008738EE"/>
    <w:rsid w:val="008761BF"/>
    <w:rsid w:val="008B3724"/>
    <w:rsid w:val="008B50C3"/>
    <w:rsid w:val="008B6D83"/>
    <w:rsid w:val="008C6626"/>
    <w:rsid w:val="008F0EC0"/>
    <w:rsid w:val="008F345A"/>
    <w:rsid w:val="00902E40"/>
    <w:rsid w:val="0091545F"/>
    <w:rsid w:val="009339FC"/>
    <w:rsid w:val="009658DD"/>
    <w:rsid w:val="00973F3C"/>
    <w:rsid w:val="009761A1"/>
    <w:rsid w:val="00997917"/>
    <w:rsid w:val="00997C08"/>
    <w:rsid w:val="009D7785"/>
    <w:rsid w:val="009F18BC"/>
    <w:rsid w:val="009F303D"/>
    <w:rsid w:val="00A31D4F"/>
    <w:rsid w:val="00A37479"/>
    <w:rsid w:val="00A41AC6"/>
    <w:rsid w:val="00A6195E"/>
    <w:rsid w:val="00A6365B"/>
    <w:rsid w:val="00A7026C"/>
    <w:rsid w:val="00A7084B"/>
    <w:rsid w:val="00A776E8"/>
    <w:rsid w:val="00A85F9B"/>
    <w:rsid w:val="00A944EF"/>
    <w:rsid w:val="00A9730C"/>
    <w:rsid w:val="00AA427C"/>
    <w:rsid w:val="00AB3E56"/>
    <w:rsid w:val="00AC29D8"/>
    <w:rsid w:val="00AC57F2"/>
    <w:rsid w:val="00AD0F4B"/>
    <w:rsid w:val="00AE2B40"/>
    <w:rsid w:val="00AE3DC1"/>
    <w:rsid w:val="00AE4BED"/>
    <w:rsid w:val="00AF4066"/>
    <w:rsid w:val="00B23D30"/>
    <w:rsid w:val="00B25414"/>
    <w:rsid w:val="00B33F83"/>
    <w:rsid w:val="00B363BA"/>
    <w:rsid w:val="00B42A1C"/>
    <w:rsid w:val="00B470B0"/>
    <w:rsid w:val="00B6153C"/>
    <w:rsid w:val="00B62A25"/>
    <w:rsid w:val="00B91B56"/>
    <w:rsid w:val="00BB2538"/>
    <w:rsid w:val="00BC2F74"/>
    <w:rsid w:val="00BD0331"/>
    <w:rsid w:val="00BE637C"/>
    <w:rsid w:val="00BE68C2"/>
    <w:rsid w:val="00BF7951"/>
    <w:rsid w:val="00C1395F"/>
    <w:rsid w:val="00C22C75"/>
    <w:rsid w:val="00C238A9"/>
    <w:rsid w:val="00C33F25"/>
    <w:rsid w:val="00C515F4"/>
    <w:rsid w:val="00C77FFA"/>
    <w:rsid w:val="00CA09B2"/>
    <w:rsid w:val="00CA282E"/>
    <w:rsid w:val="00CC2541"/>
    <w:rsid w:val="00CD3C8A"/>
    <w:rsid w:val="00CE1C87"/>
    <w:rsid w:val="00CF793C"/>
    <w:rsid w:val="00D113A2"/>
    <w:rsid w:val="00D1533A"/>
    <w:rsid w:val="00D205FB"/>
    <w:rsid w:val="00D226E6"/>
    <w:rsid w:val="00D238F8"/>
    <w:rsid w:val="00D32051"/>
    <w:rsid w:val="00D32D29"/>
    <w:rsid w:val="00D3534A"/>
    <w:rsid w:val="00D4599F"/>
    <w:rsid w:val="00D64487"/>
    <w:rsid w:val="00D66B72"/>
    <w:rsid w:val="00D71E5A"/>
    <w:rsid w:val="00D74F54"/>
    <w:rsid w:val="00D82B84"/>
    <w:rsid w:val="00D8485A"/>
    <w:rsid w:val="00D96B45"/>
    <w:rsid w:val="00DB55D1"/>
    <w:rsid w:val="00DC5667"/>
    <w:rsid w:val="00DC5A7B"/>
    <w:rsid w:val="00DC5B91"/>
    <w:rsid w:val="00DC6577"/>
    <w:rsid w:val="00DD2E11"/>
    <w:rsid w:val="00DF48E6"/>
    <w:rsid w:val="00DF7432"/>
    <w:rsid w:val="00DF771E"/>
    <w:rsid w:val="00E05D1A"/>
    <w:rsid w:val="00E17BA0"/>
    <w:rsid w:val="00E21BF3"/>
    <w:rsid w:val="00E25DAC"/>
    <w:rsid w:val="00E26019"/>
    <w:rsid w:val="00E26A66"/>
    <w:rsid w:val="00E26BAD"/>
    <w:rsid w:val="00E33E50"/>
    <w:rsid w:val="00E429CF"/>
    <w:rsid w:val="00E47A2E"/>
    <w:rsid w:val="00E54F44"/>
    <w:rsid w:val="00E61015"/>
    <w:rsid w:val="00E73CB0"/>
    <w:rsid w:val="00E81CA2"/>
    <w:rsid w:val="00EA44E6"/>
    <w:rsid w:val="00EA5893"/>
    <w:rsid w:val="00EE3041"/>
    <w:rsid w:val="00EF1A9F"/>
    <w:rsid w:val="00F0558D"/>
    <w:rsid w:val="00F178BD"/>
    <w:rsid w:val="00F22F9D"/>
    <w:rsid w:val="00F263E3"/>
    <w:rsid w:val="00F338E4"/>
    <w:rsid w:val="00F37FE6"/>
    <w:rsid w:val="00F43E74"/>
    <w:rsid w:val="00F521A2"/>
    <w:rsid w:val="00F5570D"/>
    <w:rsid w:val="00F6113A"/>
    <w:rsid w:val="00F61B58"/>
    <w:rsid w:val="00F67C25"/>
    <w:rsid w:val="00F84D6F"/>
    <w:rsid w:val="00F97B44"/>
    <w:rsid w:val="00FA3D5A"/>
    <w:rsid w:val="00FB0CCE"/>
    <w:rsid w:val="00FB21A5"/>
    <w:rsid w:val="00FB7D11"/>
    <w:rsid w:val="00FC4821"/>
    <w:rsid w:val="00FD16D7"/>
    <w:rsid w:val="00FD417C"/>
    <w:rsid w:val="00FD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2419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5466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Some Company</Company>
  <LinksUpToDate>false</LinksUpToDate>
  <CharactersWithSpaces>8285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802.11-15/0393r0</dc:title>
  <dc:subject>Submission</dc:subject>
  <dc:creator>Matthew Fischer</dc:creator>
  <cp:keywords>March 2015</cp:keywords>
  <dc:description>Matthew Fischer, Broadcom</dc:description>
  <cp:lastModifiedBy>Matthew Fischer</cp:lastModifiedBy>
  <cp:revision>9</cp:revision>
  <cp:lastPrinted>2014-07-05T01:59:00Z</cp:lastPrinted>
  <dcterms:created xsi:type="dcterms:W3CDTF">2015-03-01T23:28:00Z</dcterms:created>
  <dcterms:modified xsi:type="dcterms:W3CDTF">2015-03-09T10:37:00Z</dcterms:modified>
</cp:coreProperties>
</file>