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AB2979"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 xml:space="preserve">Synchronization (Sync) </w:t>
            </w:r>
            <w:r w:rsidR="00605617">
              <w:rPr>
                <w:lang w:eastAsia="ko-KR"/>
              </w:rPr>
              <w:t>F</w:t>
            </w:r>
            <w:r w:rsidR="00A35180" w:rsidRPr="00A35180">
              <w:rPr>
                <w:lang w:eastAsia="ko-KR"/>
              </w:rPr>
              <w:t xml:space="preserve">rame </w:t>
            </w:r>
            <w:r w:rsidR="00605617">
              <w:rPr>
                <w:lang w:eastAsia="ko-KR"/>
              </w:rPr>
              <w:t>O</w:t>
            </w:r>
            <w:r w:rsidR="00A35180" w:rsidRPr="00A35180">
              <w:rPr>
                <w:lang w:eastAsia="ko-KR"/>
              </w:rPr>
              <w:t>peration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B2979">
              <w:rPr>
                <w:b w:val="0"/>
                <w:sz w:val="20"/>
                <w:lang w:eastAsia="ko-KR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AB2979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33BD0">
              <w:rPr>
                <w:b w:val="0"/>
                <w:sz w:val="20"/>
                <w:lang w:eastAsia="ko-KR"/>
              </w:rPr>
              <w:t>06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Minyoung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E4679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smartTag w:uri="urn:schemas-microsoft-com:office:smarttags" w:element="Street">
              <w:r w:rsidRPr="00E4679F">
                <w:rPr>
                  <w:b w:val="0"/>
                  <w:sz w:val="18"/>
                  <w:szCs w:val="18"/>
                  <w:lang w:eastAsia="ko-KR"/>
                </w:rPr>
                <w:t>2111 NE 25th Ave.</w:t>
              </w:r>
            </w:smartTag>
            <w:r w:rsidRPr="00E4679F">
              <w:rPr>
                <w:b w:val="0"/>
                <w:sz w:val="18"/>
                <w:szCs w:val="18"/>
                <w:lang w:eastAsia="ko-KR"/>
              </w:rPr>
              <w:br/>
              <w:t>Hillsboro, OR 97229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B17F3"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Ghosh</w:t>
            </w:r>
            <w:r w:rsidRPr="0034133D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2200 Mission College Blvd, Santa Clara,  CA  950542200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9.46.1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 with the following CIDs:</w:t>
                            </w: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6222, 6224, 6225, 6227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9.46.1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 with the following CIDs:</w:t>
                      </w: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6222, 6224, 6225, 6227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RPr="00332B0D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6222</w:t>
            </w:r>
          </w:p>
        </w:tc>
        <w:tc>
          <w:tcPr>
            <w:tcW w:w="831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</w:t>
            </w: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40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If multiple STA share the same RAW slot and requesting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syn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frames, does the AP needs to send multiple sync frame?</w:t>
            </w:r>
          </w:p>
        </w:tc>
        <w:tc>
          <w:tcPr>
            <w:tcW w:w="174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whether AP is only required to send sync frame to one of the STA assigned to the RAW slot, if RAW slot is shared by many</w:t>
            </w:r>
          </w:p>
        </w:tc>
        <w:tc>
          <w:tcPr>
            <w:tcW w:w="3477" w:type="dxa"/>
          </w:tcPr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921D6"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E4011" w:rsidRPr="00E546AA" w:rsidRDefault="007C51C0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AP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has the option to send </w:t>
            </w:r>
            <w:r w:rsidR="00E126E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A2E6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sync frame like 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NDP-CTS frame with 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Address Indicator equal to 1 and RA/Partial BSSID (PBSSID) field equal to partial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BSSID to allow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contention for all STAs assigned to the RAW slot. Please refer to IEEE 802.11-13/0078r0.</w:t>
            </w:r>
          </w:p>
          <w:p w:rsidR="008E4011" w:rsidRPr="00E546AA" w:rsidRDefault="008E4011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2E86" w:rsidRPr="00E546AA" w:rsidRDefault="00062E86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 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>may also ha</w:t>
            </w:r>
            <w:r w:rsidR="00E546AA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other options as long as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sync frame is scheduled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at the slot boundary of the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and complies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with the description in 304.32.</w:t>
            </w:r>
          </w:p>
          <w:p w:rsidR="00082652" w:rsidRPr="00E921D6" w:rsidRDefault="00082652" w:rsidP="008B33AC">
            <w:pPr>
              <w:rPr>
                <w:lang w:val="en-US" w:eastAsia="ko-KR"/>
              </w:rPr>
            </w:pPr>
          </w:p>
          <w:p w:rsidR="00AB2979" w:rsidRPr="00332B0D" w:rsidRDefault="008E4011" w:rsidP="008B3241">
            <w:pPr>
              <w:pStyle w:val="SP9200742"/>
              <w:rPr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Hence, AP has the flexibility to choose the suitable options, and there is no need </w:t>
            </w:r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for </w:t>
            </w:r>
            <w:proofErr w:type="spellStart"/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>clarificatioin</w:t>
            </w:r>
            <w:proofErr w:type="spellEnd"/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304.30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"NAV setting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excahnges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" in this sentence is ambiguous. Does it mean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1)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it  requires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the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reponding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/following frame to sync frame also have a duration setting?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2) it only means the NDP CTS has a duration protecting the time slot?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br/>
              <w:t xml:space="preserve">3) RTS/CTS exchange is initiated after AP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receivng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PS Poll?</w:t>
            </w:r>
            <w:r w:rsidRPr="008B33AC">
              <w:rPr>
                <w:rFonts w:ascii="Calibri" w:hAnsi="Calibri" w:cs="Arial"/>
                <w:sz w:val="20"/>
              </w:rPr>
              <w:br/>
            </w:r>
            <w:r w:rsidRPr="008B33AC">
              <w:rPr>
                <w:rFonts w:ascii="Calibri" w:hAnsi="Calibri" w:cs="Arial"/>
                <w:sz w:val="20"/>
              </w:rPr>
              <w:br/>
              <w:t>If it is 1), then it means PS Poll cannot be sent after NDP CTS frame</w:t>
            </w:r>
            <w:r w:rsidRPr="008B33AC">
              <w:rPr>
                <w:rFonts w:ascii="Calibri" w:hAnsi="Calibri" w:cs="Arial"/>
                <w:sz w:val="20"/>
              </w:rPr>
              <w:br/>
              <w:t>If it is 2), then the time slot is not protected against STAs which cannot hear the AP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Clarify the sentence </w:t>
            </w:r>
          </w:p>
        </w:tc>
        <w:tc>
          <w:tcPr>
            <w:tcW w:w="3477" w:type="dxa"/>
          </w:tcPr>
          <w:p w:rsidR="00DE06F3" w:rsidRDefault="00C6219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DE06F3" w:rsidRDefault="00DE06F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D246D" w:rsidRDefault="00C62190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NAV-setting frame exchanges refer to any frame that can </w:t>
            </w:r>
            <w:r w:rsidRPr="00C62190">
              <w:rPr>
                <w:bCs/>
                <w:sz w:val="18"/>
                <w:szCs w:val="18"/>
                <w:lang w:eastAsia="ko-KR"/>
              </w:rPr>
              <w:t>set</w:t>
            </w:r>
            <w:r w:rsidRPr="00E546AA">
              <w:rPr>
                <w:bCs/>
                <w:sz w:val="18"/>
                <w:szCs w:val="18"/>
                <w:lang w:eastAsia="ko-KR"/>
              </w:rPr>
              <w:t xml:space="preserve"> NAV to other 3rd party stations</w:t>
            </w:r>
            <w:r>
              <w:rPr>
                <w:bCs/>
                <w:sz w:val="18"/>
                <w:szCs w:val="18"/>
                <w:lang w:eastAsia="ko-KR"/>
              </w:rPr>
              <w:t>, and</w:t>
            </w:r>
            <w:r w:rsidRPr="00E546AA">
              <w:rPr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bCs/>
                <w:sz w:val="18"/>
                <w:szCs w:val="18"/>
                <w:lang w:eastAsia="ko-KR"/>
              </w:rPr>
              <w:t>AP has the flexibility to choose any NAV-setting frame exchange</w:t>
            </w:r>
            <w:r w:rsidRPr="00E546AA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E546AA">
              <w:rPr>
                <w:bCs/>
                <w:sz w:val="18"/>
                <w:szCs w:val="18"/>
                <w:lang w:eastAsia="ko-KR"/>
              </w:rPr>
              <w:t xml:space="preserve">Note that </w:t>
            </w:r>
            <w:r w:rsidR="002825B1">
              <w:rPr>
                <w:bCs/>
                <w:sz w:val="18"/>
                <w:szCs w:val="18"/>
                <w:lang w:eastAsia="ko-KR"/>
              </w:rPr>
              <w:t xml:space="preserve">NAV-setting frame exchanges is also used in </w:t>
            </w:r>
            <w:r w:rsidR="002825B1" w:rsidRPr="00E546AA">
              <w:rPr>
                <w:bCs/>
                <w:sz w:val="18"/>
                <w:szCs w:val="18"/>
                <w:lang w:val="en-US" w:eastAsia="ko-KR"/>
              </w:rPr>
              <w:t>9.44 Target wake time (TWT)</w:t>
            </w:r>
            <w:r w:rsidR="002825B1">
              <w:rPr>
                <w:bCs/>
                <w:sz w:val="18"/>
                <w:szCs w:val="18"/>
              </w:rPr>
              <w:t xml:space="preserve"> to refer to the protection mechanism</w:t>
            </w:r>
            <w:r w:rsidR="002825B1" w:rsidRPr="00E546AA">
              <w:rPr>
                <w:bCs/>
                <w:sz w:val="18"/>
                <w:szCs w:val="18"/>
              </w:rPr>
              <w:t>.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6225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305.1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The Duration setting for NDP CTS is not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sepcified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when Time slot protection is not enabled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specify the duration setting</w:t>
            </w:r>
          </w:p>
        </w:tc>
        <w:tc>
          <w:tcPr>
            <w:tcW w:w="3477" w:type="dxa"/>
          </w:tcPr>
          <w:p w:rsidR="00967966" w:rsidRDefault="00B3753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 –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967966" w:rsidRPr="00BD4AF5" w:rsidRDefault="00BD4AF5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I</w:t>
            </w:r>
            <w:r w:rsidRPr="00BD4AF5">
              <w:rPr>
                <w:bCs/>
                <w:sz w:val="18"/>
                <w:szCs w:val="18"/>
                <w:lang w:eastAsia="ko-KR"/>
              </w:rPr>
              <w:t>n case when time slot protection is not enabled, the corresponding duration is still defined by the Duration field of NDP CTS frame</w:t>
            </w:r>
            <w:r>
              <w:rPr>
                <w:bCs/>
                <w:sz w:val="18"/>
                <w:szCs w:val="18"/>
                <w:lang w:eastAsia="ko-KR"/>
              </w:rPr>
              <w:t xml:space="preserve">, which is specified 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in </w:t>
            </w:r>
            <w:r w:rsidR="00967966" w:rsidRPr="008B33AC">
              <w:rPr>
                <w:sz w:val="18"/>
                <w:szCs w:val="18"/>
              </w:rPr>
              <w:t>8.9.1.1.1 NDP_1M CTS and 8.9.1.1.2 NDP_2M CTS</w:t>
            </w:r>
            <w:r w:rsidR="00967966">
              <w:rPr>
                <w:sz w:val="18"/>
                <w:szCs w:val="18"/>
              </w:rPr>
              <w:t>.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Specifically, in </w:t>
            </w:r>
            <w:r w:rsidRPr="0041383C">
              <w:rPr>
                <w:sz w:val="18"/>
                <w:szCs w:val="18"/>
              </w:rPr>
              <w:t>8.9.1.1.1 NDP_1M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color w:val="000000"/>
                <w:sz w:val="20"/>
                <w:lang w:val="en-US" w:eastAsia="ko-KR"/>
              </w:rPr>
            </w:pPr>
            <w:r w:rsidRPr="008B33AC">
              <w:rPr>
                <w:i/>
                <w:sz w:val="18"/>
                <w:szCs w:val="18"/>
              </w:rPr>
              <w:lastRenderedPageBreak/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 xml:space="preserve">The Duration field is expressed in units of OFDM symbol duration (40 </w:t>
            </w:r>
            <w:r>
              <w:rPr>
                <w:i/>
                <w:color w:val="000000"/>
                <w:sz w:val="20"/>
                <w:lang w:val="en-US" w:eastAsia="ko-KR"/>
              </w:rPr>
              <w:t>u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s) (Table 24-4 (Timing-related constants))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Further, in </w:t>
            </w:r>
            <w:r w:rsidRPr="0041383C">
              <w:rPr>
                <w:sz w:val="18"/>
                <w:szCs w:val="18"/>
              </w:rPr>
              <w:t>8.9.1.1.2 NDP_2M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Pr="008B33AC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  <w:r w:rsidRPr="008B33AC">
              <w:rPr>
                <w:i/>
                <w:sz w:val="18"/>
                <w:szCs w:val="18"/>
              </w:rPr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The Duration field is expressed in units of microseconds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Pr="008B33AC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Henc</w:t>
            </w:r>
            <w:r w:rsidR="00FB4B25">
              <w:rPr>
                <w:sz w:val="18"/>
                <w:szCs w:val="18"/>
              </w:rPr>
              <w:t xml:space="preserve">e, </w:t>
            </w:r>
            <w:r w:rsidR="00E126EA">
              <w:rPr>
                <w:sz w:val="18"/>
                <w:szCs w:val="18"/>
              </w:rPr>
              <w:t xml:space="preserve">we do not </w:t>
            </w:r>
            <w:r w:rsidR="00FB4B25">
              <w:rPr>
                <w:sz w:val="18"/>
                <w:szCs w:val="18"/>
              </w:rPr>
              <w:t xml:space="preserve"> need to specify</w:t>
            </w:r>
            <w:r>
              <w:rPr>
                <w:sz w:val="18"/>
                <w:szCs w:val="18"/>
              </w:rPr>
              <w:t xml:space="preserve"> the duration setting in 9.46.1</w:t>
            </w:r>
          </w:p>
        </w:tc>
      </w:tr>
      <w:tr w:rsidR="00B84847" w:rsidRPr="0043413E" w:rsidTr="003F3ECD">
        <w:tc>
          <w:tcPr>
            <w:tcW w:w="717" w:type="dxa"/>
          </w:tcPr>
          <w:p w:rsidR="00B84847" w:rsidDel="00AB2979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6227</w:t>
            </w:r>
          </w:p>
        </w:tc>
        <w:tc>
          <w:tcPr>
            <w:tcW w:w="831" w:type="dxa"/>
          </w:tcPr>
          <w:p w:rsidR="00B84847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304.32</w:t>
            </w:r>
          </w:p>
        </w:tc>
        <w:tc>
          <w:tcPr>
            <w:tcW w:w="827" w:type="dxa"/>
          </w:tcPr>
          <w:p w:rsidR="00B84847" w:rsidRPr="00A35180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 If both time slot protection and NDP paging is enabled, it is not specified how AP sends both NDP paging and NDP CTS at TWT start time</w:t>
            </w:r>
          </w:p>
        </w:tc>
        <w:tc>
          <w:tcPr>
            <w:tcW w:w="174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the procedure when the combination of NDP paging and time slot protection are both enabled</w:t>
            </w:r>
          </w:p>
        </w:tc>
        <w:tc>
          <w:tcPr>
            <w:tcW w:w="3477" w:type="dxa"/>
          </w:tcPr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As described in </w:t>
            </w:r>
            <w:r w:rsidR="00D4400D">
              <w:rPr>
                <w:bCs/>
                <w:sz w:val="18"/>
                <w:szCs w:val="18"/>
                <w:lang w:eastAsia="ko-KR"/>
              </w:rPr>
              <w:t>304.30</w:t>
            </w:r>
            <w:r>
              <w:rPr>
                <w:bCs/>
                <w:sz w:val="18"/>
                <w:szCs w:val="18"/>
                <w:lang w:eastAsia="ko-KR"/>
              </w:rPr>
              <w:t>, AP has the flexibility to choose any NAV-setting frame exchange</w:t>
            </w:r>
            <w:r w:rsidRPr="00E81395">
              <w:rPr>
                <w:bCs/>
                <w:sz w:val="18"/>
                <w:szCs w:val="18"/>
                <w:lang w:eastAsia="ko-KR"/>
              </w:rPr>
              <w:t xml:space="preserve"> for protection</w:t>
            </w:r>
            <w:r>
              <w:rPr>
                <w:bCs/>
                <w:sz w:val="18"/>
                <w:szCs w:val="18"/>
                <w:lang w:eastAsia="ko-KR"/>
              </w:rPr>
              <w:t xml:space="preserve">. </w:t>
            </w: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444677" w:rsidRPr="007C51C0" w:rsidRDefault="0044467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Hence, there is no need to specify one specific packet exchange sequence</w:t>
            </w:r>
            <w:r w:rsidR="00B856F7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5A2989" w:rsidRDefault="005A2989">
      <w:pPr>
        <w:rPr>
          <w:szCs w:val="22"/>
          <w:lang w:val="en-US" w:eastAsia="ko-KR"/>
        </w:rPr>
      </w:pPr>
    </w:p>
    <w:sectPr w:rsidR="005A29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A5" w:rsidRDefault="008F40A5">
      <w:r>
        <w:separator/>
      </w:r>
    </w:p>
  </w:endnote>
  <w:endnote w:type="continuationSeparator" w:id="0">
    <w:p w:rsidR="008F40A5" w:rsidRDefault="008F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8F40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C73104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A5" w:rsidRDefault="008F40A5">
      <w:r>
        <w:separator/>
      </w:r>
    </w:p>
  </w:footnote>
  <w:footnote w:type="continuationSeparator" w:id="0">
    <w:p w:rsidR="008F40A5" w:rsidRDefault="008F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B3753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 </w:t>
    </w:r>
    <w:r>
      <w:t>201</w:t>
    </w:r>
    <w:r>
      <w:rPr>
        <w:lang w:eastAsia="ko-KR"/>
      </w:rPr>
      <w:t>5</w:t>
    </w:r>
    <w:r>
      <w:tab/>
    </w:r>
    <w:r>
      <w:tab/>
    </w:r>
    <w:r w:rsidR="008F40A5">
      <w:fldChar w:fldCharType="begin"/>
    </w:r>
    <w:r w:rsidR="008F40A5">
      <w:instrText xml:space="preserve"> TITLE  \* MERGEFORMAT </w:instrText>
    </w:r>
    <w:r w:rsidR="008F40A5">
      <w:fldChar w:fldCharType="separate"/>
    </w:r>
    <w:r>
      <w:t>doc.: IEEE 802.11-15/</w:t>
    </w:r>
    <w:r w:rsidR="00F83D64">
      <w:t>0325</w:t>
    </w:r>
    <w:r>
      <w:t>r</w:t>
    </w:r>
    <w:r w:rsidR="008F40A5"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68C8"/>
    <w:rsid w:val="000405C4"/>
    <w:rsid w:val="00041260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DD9"/>
    <w:rsid w:val="001738FD"/>
    <w:rsid w:val="00175CDF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3257"/>
    <w:rsid w:val="00277F6F"/>
    <w:rsid w:val="00281A5D"/>
    <w:rsid w:val="00281D56"/>
    <w:rsid w:val="00282053"/>
    <w:rsid w:val="002825B1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C0F0A"/>
    <w:rsid w:val="004C12FF"/>
    <w:rsid w:val="004C3C2A"/>
    <w:rsid w:val="004C7CE0"/>
    <w:rsid w:val="004D031C"/>
    <w:rsid w:val="004D03A1"/>
    <w:rsid w:val="004D071D"/>
    <w:rsid w:val="004D2D75"/>
    <w:rsid w:val="004D6BE8"/>
    <w:rsid w:val="004D7188"/>
    <w:rsid w:val="004E46DF"/>
    <w:rsid w:val="004F0CB7"/>
    <w:rsid w:val="004F4564"/>
    <w:rsid w:val="004F4B21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E181A"/>
    <w:rsid w:val="006E2D44"/>
    <w:rsid w:val="006F3DD4"/>
    <w:rsid w:val="00707A74"/>
    <w:rsid w:val="00711E05"/>
    <w:rsid w:val="007208DD"/>
    <w:rsid w:val="007220CF"/>
    <w:rsid w:val="00724942"/>
    <w:rsid w:val="00727341"/>
    <w:rsid w:val="00733A81"/>
    <w:rsid w:val="00733BD0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366"/>
    <w:rsid w:val="007F6EC7"/>
    <w:rsid w:val="007F75A8"/>
    <w:rsid w:val="00802FC5"/>
    <w:rsid w:val="00804A7F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50566"/>
    <w:rsid w:val="00852B3C"/>
    <w:rsid w:val="008532E6"/>
    <w:rsid w:val="0085795D"/>
    <w:rsid w:val="00865DAE"/>
    <w:rsid w:val="0086745D"/>
    <w:rsid w:val="008739D8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246D"/>
    <w:rsid w:val="008D44BB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8F40A5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20D"/>
    <w:rsid w:val="00AB17F6"/>
    <w:rsid w:val="00AB2979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AF5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190"/>
    <w:rsid w:val="00C723BC"/>
    <w:rsid w:val="00C7310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D06106"/>
    <w:rsid w:val="00D07ABE"/>
    <w:rsid w:val="00D14538"/>
    <w:rsid w:val="00D22431"/>
    <w:rsid w:val="00D24B64"/>
    <w:rsid w:val="00D307A6"/>
    <w:rsid w:val="00D36C35"/>
    <w:rsid w:val="00D42073"/>
    <w:rsid w:val="00D4400D"/>
    <w:rsid w:val="00D52078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92951"/>
    <w:rsid w:val="00D94B05"/>
    <w:rsid w:val="00D9667F"/>
    <w:rsid w:val="00DA3D06"/>
    <w:rsid w:val="00DB17F3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5E24"/>
    <w:rsid w:val="00E873C2"/>
    <w:rsid w:val="00E921D6"/>
    <w:rsid w:val="00E9535F"/>
    <w:rsid w:val="00EA2CE4"/>
    <w:rsid w:val="00EA48D0"/>
    <w:rsid w:val="00EA6DCB"/>
    <w:rsid w:val="00EB158A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3D64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3729-90AB-4F72-B7E2-69392C8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4147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71</cp:revision>
  <cp:lastPrinted>2010-05-04T03:47:00Z</cp:lastPrinted>
  <dcterms:created xsi:type="dcterms:W3CDTF">2014-08-20T17:47:00Z</dcterms:created>
  <dcterms:modified xsi:type="dcterms:W3CDTF">2015-03-06T15:43:00Z</dcterms:modified>
</cp:coreProperties>
</file>