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A91053">
            <w:pPr>
              <w:pStyle w:val="T2"/>
            </w:pPr>
            <w:r>
              <w:rPr>
                <w:rFonts w:hint="eastAsia"/>
                <w:lang w:eastAsia="ko-KR"/>
              </w:rPr>
              <w:t>LB 20</w:t>
            </w:r>
            <w:r w:rsidR="0067434F">
              <w:rPr>
                <w:rFonts w:hint="eastAsia"/>
                <w:lang w:eastAsia="ko-KR"/>
              </w:rPr>
              <w:t>7</w:t>
            </w:r>
            <w:r>
              <w:rPr>
                <w:rFonts w:hint="eastAsia"/>
                <w:lang w:eastAsia="ko-KR"/>
              </w:rPr>
              <w:t xml:space="preserve"> </w:t>
            </w:r>
            <w:r w:rsidR="00A91053">
              <w:rPr>
                <w:rFonts w:hint="eastAsia"/>
                <w:lang w:eastAsia="ko-KR"/>
              </w:rPr>
              <w:t xml:space="preserve">Clause 6 and 8 Editorial </w:t>
            </w:r>
            <w:r w:rsidR="0067434F">
              <w:rPr>
                <w:rFonts w:hint="eastAsia"/>
                <w:lang w:eastAsia="ko-KR"/>
              </w:rPr>
              <w:t xml:space="preserve"> C</w:t>
            </w:r>
            <w:r w:rsidR="0047267B">
              <w:rPr>
                <w:rFonts w:hint="eastAsia"/>
                <w:lang w:eastAsia="ko-KR"/>
              </w:rPr>
              <w:t xml:space="preserve">omment </w:t>
            </w:r>
            <w:r w:rsidR="0067434F">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DA6162">
              <w:rPr>
                <w:rFonts w:hint="eastAsia"/>
                <w:b w:val="0"/>
                <w:sz w:val="20"/>
                <w:lang w:eastAsia="ko-KR"/>
              </w:rPr>
              <w:t>0</w:t>
            </w:r>
            <w:r w:rsidR="0067434F">
              <w:rPr>
                <w:rFonts w:hint="eastAsia"/>
                <w:b w:val="0"/>
                <w:sz w:val="20"/>
                <w:lang w:eastAsia="ko-KR"/>
              </w:rPr>
              <w:t>2</w:t>
            </w:r>
            <w:r w:rsidR="0088012D">
              <w:rPr>
                <w:rFonts w:hint="eastAsia"/>
                <w:b w:val="0"/>
                <w:sz w:val="20"/>
                <w:lang w:eastAsia="ko-KR"/>
              </w:rPr>
              <w:t>-</w:t>
            </w:r>
            <w:r w:rsidR="003E2AF6">
              <w:rPr>
                <w:rFonts w:hint="eastAsia"/>
                <w:b w:val="0"/>
                <w:sz w:val="20"/>
                <w:lang w:eastAsia="ko-KR"/>
              </w:rPr>
              <w:t>1</w:t>
            </w:r>
            <w:r w:rsidR="0067434F">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8E75DA">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miscellaneous comments from </w:t>
                  </w:r>
                  <w:proofErr w:type="spellStart"/>
                  <w:r>
                    <w:rPr>
                      <w:rFonts w:hint="eastAsia"/>
                      <w:lang w:eastAsia="ko-KR"/>
                    </w:rPr>
                    <w:t>TGah</w:t>
                  </w:r>
                  <w:proofErr w:type="spellEnd"/>
                  <w:r>
                    <w:rPr>
                      <w:rFonts w:hint="eastAsia"/>
                      <w:lang w:eastAsia="ko-KR"/>
                    </w:rPr>
                    <w:t xml:space="preserve"> Draft 4.0.</w:t>
                  </w:r>
                </w:p>
                <w:p w:rsidR="00446A34" w:rsidRDefault="00446A34" w:rsidP="00F54A33">
                  <w:pPr>
                    <w:pStyle w:val="af"/>
                    <w:numPr>
                      <w:ilvl w:val="0"/>
                      <w:numId w:val="1"/>
                    </w:numPr>
                    <w:ind w:leftChars="0"/>
                    <w:jc w:val="both"/>
                  </w:pPr>
                  <w:r>
                    <w:rPr>
                      <w:rFonts w:hint="eastAsia"/>
                      <w:lang w:eastAsia="ko-KR"/>
                    </w:rPr>
                    <w:t xml:space="preserve">CIDs: </w:t>
                  </w:r>
                  <w:r w:rsidRPr="00A91053">
                    <w:rPr>
                      <w:lang w:eastAsia="ko-KR"/>
                    </w:rPr>
                    <w:t>6026, 6027, 6028, 6029, 6030, 6031, 6032, 6033, 6034, 6035, 6036, 6037, 6038, 6039, 6115, 6102, 6103, 6104, 6105, 6106, 6107, 6108, 6109, 6110, 6114</w:t>
                  </w:r>
                  <w:r>
                    <w:rPr>
                      <w:rFonts w:hint="eastAsia"/>
                      <w:lang w:eastAsia="ko-KR"/>
                    </w:rPr>
                    <w:t xml:space="preserve"> (25 CIDs) </w:t>
                  </w:r>
                </w:p>
                <w:p w:rsidR="00446A34" w:rsidRDefault="00446A34" w:rsidP="003D5F29">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95.07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C2C14" w:rsidRDefault="00446A34" w:rsidP="00A91053">
            <w:pPr>
              <w:rPr>
                <w:rFonts w:ascii="Arial" w:eastAsia="굴림" w:hAnsi="Arial" w:cs="Arial" w:hint="eastAsia"/>
                <w:sz w:val="20"/>
                <w:lang w:val="en-US" w:eastAsia="ko-KR"/>
              </w:rPr>
            </w:pPr>
            <w:r w:rsidRPr="001476F0">
              <w:rPr>
                <w:rFonts w:ascii="Arial" w:eastAsia="굴림" w:hAnsi="Arial" w:cs="Arial"/>
                <w:sz w:val="20"/>
                <w:lang w:val="en-US" w:eastAsia="ko-KR"/>
              </w:rPr>
              <w:t xml:space="preserve">Revised- </w:t>
            </w:r>
          </w:p>
          <w:p w:rsidR="00DC2C14" w:rsidRDefault="00DC2C14" w:rsidP="00A91053">
            <w:pPr>
              <w:rPr>
                <w:rFonts w:ascii="Arial" w:eastAsia="굴림" w:hAnsi="Arial" w:cs="Arial" w:hint="eastAsia"/>
                <w:sz w:val="20"/>
                <w:lang w:val="en-US" w:eastAsia="ko-KR"/>
              </w:rPr>
            </w:pPr>
            <w:r>
              <w:rPr>
                <w:rFonts w:ascii="Arial" w:eastAsia="굴림" w:hAnsi="Arial" w:cs="Arial" w:hint="eastAsia"/>
                <w:sz w:val="20"/>
                <w:lang w:val="en-US" w:eastAsia="ko-KR"/>
              </w:rPr>
              <w:t xml:space="preserve">Specifying [; otherwise not present] is not a mandatory from </w:t>
            </w:r>
            <w:r w:rsidRPr="00DC2C14">
              <w:rPr>
                <w:rFonts w:ascii="Arial" w:eastAsia="굴림" w:hAnsi="Arial" w:cs="Arial"/>
                <w:sz w:val="20"/>
                <w:lang w:val="en-US" w:eastAsia="ko-KR"/>
              </w:rPr>
              <w:t>802.11 Style Guide</w:t>
            </w:r>
            <w:r>
              <w:rPr>
                <w:rFonts w:ascii="Arial" w:eastAsia="굴림" w:hAnsi="Arial" w:cs="Arial" w:hint="eastAsia"/>
                <w:sz w:val="20"/>
                <w:lang w:val="en-US" w:eastAsia="ko-KR"/>
              </w:rPr>
              <w:t xml:space="preserve">. </w:t>
            </w:r>
          </w:p>
          <w:p w:rsidR="00DC2C14" w:rsidRPr="00DC2C14" w:rsidRDefault="00DC2C14" w:rsidP="00DC2C14">
            <w:pPr>
              <w:rPr>
                <w:rFonts w:ascii="Arial" w:eastAsia="굴림" w:hAnsi="Arial" w:cs="Arial"/>
                <w:sz w:val="20"/>
                <w:lang w:val="en-US" w:eastAsia="ko-KR"/>
              </w:rPr>
            </w:pPr>
          </w:p>
          <w:p w:rsidR="00DC2C14" w:rsidRDefault="00DC2C14" w:rsidP="001476F0">
            <w:pPr>
              <w:rPr>
                <w:rFonts w:ascii="Arial" w:eastAsia="굴림" w:hAnsi="Arial" w:cs="Arial" w:hint="eastAsia"/>
                <w:sz w:val="20"/>
                <w:lang w:val="en-US" w:eastAsia="ko-KR"/>
              </w:rPr>
            </w:pPr>
            <w:r w:rsidRPr="00DC2C14">
              <w:rPr>
                <w:rFonts w:ascii="Arial" w:eastAsia="굴림" w:hAnsi="Arial" w:cs="Arial"/>
                <w:sz w:val="20"/>
                <w:lang w:val="en-US" w:eastAsia="ko-KR"/>
              </w:rPr>
              <w:t>But, specifying the false condition of MIB variable is no harmful.</w:t>
            </w:r>
          </w:p>
          <w:p w:rsidR="00721EEC" w:rsidRPr="00721EEC" w:rsidRDefault="00721EEC" w:rsidP="00721EEC">
            <w:pPr>
              <w:rPr>
                <w:rFonts w:ascii="Arial" w:eastAsia="굴림" w:hAnsi="Arial" w:cs="Arial"/>
                <w:sz w:val="20"/>
                <w:lang w:val="en-US" w:eastAsia="ko-KR"/>
              </w:rPr>
            </w:pPr>
          </w:p>
          <w:p w:rsidR="00721EEC" w:rsidRPr="00721EEC" w:rsidRDefault="00721EEC" w:rsidP="00721EEC">
            <w:pPr>
              <w:rPr>
                <w:rFonts w:ascii="Arial" w:eastAsia="굴림" w:hAnsi="Arial" w:cs="Arial"/>
                <w:sz w:val="20"/>
                <w:lang w:val="en-US" w:eastAsia="ko-KR"/>
              </w:rPr>
            </w:pPr>
            <w:r w:rsidRPr="00721EEC">
              <w:rPr>
                <w:rFonts w:ascii="Arial" w:eastAsia="굴림" w:hAnsi="Arial" w:cs="Arial"/>
                <w:sz w:val="20"/>
                <w:lang w:val="en-US" w:eastAsia="ko-KR"/>
              </w:rPr>
              <w:t xml:space="preserve">So, agree in principle. </w:t>
            </w:r>
          </w:p>
          <w:p w:rsidR="00F54A33" w:rsidRDefault="00721EEC" w:rsidP="00721EEC">
            <w:pPr>
              <w:rPr>
                <w:rFonts w:ascii="Arial" w:eastAsia="굴림" w:hAnsi="Arial" w:cs="Arial" w:hint="eastAsia"/>
                <w:sz w:val="20"/>
                <w:lang w:val="en-US" w:eastAsia="ko-KR"/>
              </w:rPr>
            </w:pPr>
            <w:r w:rsidRPr="00721EEC">
              <w:rPr>
                <w:rFonts w:ascii="Arial" w:eastAsia="굴림" w:hAnsi="Arial" w:cs="Arial"/>
                <w:sz w:val="20"/>
                <w:lang w:val="en-US" w:eastAsia="ko-KR"/>
              </w:rPr>
              <w:t xml:space="preserve">But, because the clause number does not match with a comment and it is good to change all cases throughout Draft 4.0, please </w:t>
            </w:r>
            <w:r>
              <w:rPr>
                <w:rFonts w:ascii="Arial" w:eastAsia="굴림" w:hAnsi="Arial" w:cs="Arial" w:hint="eastAsia"/>
                <w:sz w:val="20"/>
                <w:lang w:val="en-US" w:eastAsia="ko-KR"/>
              </w:rPr>
              <w:t xml:space="preserve">follow </w:t>
            </w:r>
            <w:r w:rsidRPr="00721EEC">
              <w:rPr>
                <w:rFonts w:ascii="Arial" w:eastAsia="굴림" w:hAnsi="Arial" w:cs="Arial"/>
                <w:sz w:val="20"/>
                <w:lang w:val="en-US" w:eastAsia="ko-KR"/>
              </w:rPr>
              <w:t xml:space="preserve">the editing instruction in this document. </w:t>
            </w:r>
          </w:p>
          <w:p w:rsidR="00721EEC" w:rsidRPr="001476F0" w:rsidRDefault="00721EEC" w:rsidP="00721EEC">
            <w:pPr>
              <w:rPr>
                <w:rFonts w:ascii="Arial" w:eastAsia="굴림" w:hAnsi="Arial" w:cs="Arial" w:hint="eastAsia"/>
                <w:sz w:val="20"/>
                <w:lang w:val="en-US" w:eastAsia="ko-KR"/>
              </w:rPr>
            </w:pPr>
          </w:p>
          <w:p w:rsidR="00F54A33" w:rsidRPr="001476F0" w:rsidRDefault="00721EEC" w:rsidP="001476F0">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sidR="00412D0F">
              <w:rPr>
                <w:rFonts w:ascii="Arial" w:eastAsia="굴림" w:hAnsi="Arial" w:cs="Arial" w:hint="eastAsia"/>
                <w:sz w:val="20"/>
                <w:lang w:val="en-US" w:eastAsia="ko-KR"/>
              </w:rPr>
              <w:t>0265</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6026.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95.11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1EEC" w:rsidRDefault="00721EEC" w:rsidP="00721EEC">
            <w:pPr>
              <w:rPr>
                <w:rFonts w:ascii="Arial" w:eastAsia="굴림" w:hAnsi="Arial" w:cs="Arial" w:hint="eastAsia"/>
                <w:sz w:val="20"/>
                <w:lang w:val="en-US" w:eastAsia="ko-KR"/>
              </w:rPr>
            </w:pPr>
            <w:r w:rsidRPr="00B40ED8">
              <w:rPr>
                <w:rFonts w:ascii="Arial" w:eastAsia="굴림" w:hAnsi="Arial" w:cs="Arial"/>
                <w:sz w:val="20"/>
                <w:lang w:val="en-US" w:eastAsia="ko-KR"/>
              </w:rPr>
              <w:t xml:space="preserve">Revised- </w:t>
            </w:r>
          </w:p>
          <w:p w:rsidR="00721EEC" w:rsidRDefault="00721EEC" w:rsidP="00721EEC">
            <w:pPr>
              <w:rPr>
                <w:rFonts w:ascii="Arial" w:eastAsia="굴림" w:hAnsi="Arial" w:cs="Arial" w:hint="eastAsia"/>
                <w:sz w:val="20"/>
                <w:lang w:val="en-US" w:eastAsia="ko-KR"/>
              </w:rPr>
            </w:pPr>
            <w:r>
              <w:rPr>
                <w:rFonts w:ascii="Arial" w:eastAsia="굴림" w:hAnsi="Arial" w:cs="Arial" w:hint="eastAsia"/>
                <w:sz w:val="20"/>
                <w:lang w:val="en-US" w:eastAsia="ko-KR"/>
              </w:rPr>
              <w:t xml:space="preserve">Specifying [; otherwise not present] is not a mandatory from </w:t>
            </w:r>
            <w:r w:rsidRPr="00DC2C14">
              <w:rPr>
                <w:rFonts w:ascii="Arial" w:eastAsia="굴림" w:hAnsi="Arial" w:cs="Arial"/>
                <w:sz w:val="20"/>
                <w:lang w:val="en-US" w:eastAsia="ko-KR"/>
              </w:rPr>
              <w:t>802.11 Style Guide</w:t>
            </w:r>
            <w:r>
              <w:rPr>
                <w:rFonts w:ascii="Arial" w:eastAsia="굴림" w:hAnsi="Arial" w:cs="Arial" w:hint="eastAsia"/>
                <w:sz w:val="20"/>
                <w:lang w:val="en-US" w:eastAsia="ko-KR"/>
              </w:rPr>
              <w:t xml:space="preserve">. </w:t>
            </w:r>
          </w:p>
          <w:p w:rsidR="00721EEC" w:rsidRPr="00DC2C14" w:rsidRDefault="00721EEC" w:rsidP="00721EEC">
            <w:pPr>
              <w:rPr>
                <w:rFonts w:ascii="Arial" w:eastAsia="굴림" w:hAnsi="Arial" w:cs="Arial"/>
                <w:sz w:val="20"/>
                <w:lang w:val="en-US" w:eastAsia="ko-KR"/>
              </w:rPr>
            </w:pPr>
          </w:p>
          <w:p w:rsidR="00721EEC" w:rsidRDefault="00721EEC" w:rsidP="00721EEC">
            <w:pPr>
              <w:rPr>
                <w:rFonts w:ascii="Arial" w:eastAsia="굴림" w:hAnsi="Arial" w:cs="Arial" w:hint="eastAsia"/>
                <w:sz w:val="20"/>
                <w:lang w:val="en-US" w:eastAsia="ko-KR"/>
              </w:rPr>
            </w:pPr>
            <w:r w:rsidRPr="00DC2C14">
              <w:rPr>
                <w:rFonts w:ascii="Arial" w:eastAsia="굴림" w:hAnsi="Arial" w:cs="Arial"/>
                <w:sz w:val="20"/>
                <w:lang w:val="en-US" w:eastAsia="ko-KR"/>
              </w:rPr>
              <w:t>But, specifying the false condition of MIB variable is no harmful.</w:t>
            </w:r>
          </w:p>
          <w:p w:rsidR="00721EEC" w:rsidRPr="00721EEC" w:rsidRDefault="00721EEC" w:rsidP="00721EEC">
            <w:pPr>
              <w:rPr>
                <w:rFonts w:ascii="Arial" w:eastAsia="굴림" w:hAnsi="Arial" w:cs="Arial"/>
                <w:sz w:val="20"/>
                <w:lang w:val="en-US" w:eastAsia="ko-KR"/>
              </w:rPr>
            </w:pPr>
          </w:p>
          <w:p w:rsidR="00721EEC" w:rsidRPr="00721EEC" w:rsidRDefault="00721EEC" w:rsidP="00721EEC">
            <w:pPr>
              <w:rPr>
                <w:rFonts w:ascii="Arial" w:eastAsia="굴림" w:hAnsi="Arial" w:cs="Arial"/>
                <w:sz w:val="20"/>
                <w:lang w:val="en-US" w:eastAsia="ko-KR"/>
              </w:rPr>
            </w:pPr>
            <w:r w:rsidRPr="00721EEC">
              <w:rPr>
                <w:rFonts w:ascii="Arial" w:eastAsia="굴림" w:hAnsi="Arial" w:cs="Arial"/>
                <w:sz w:val="20"/>
                <w:lang w:val="en-US" w:eastAsia="ko-KR"/>
              </w:rPr>
              <w:t xml:space="preserve">So, agree in principle. </w:t>
            </w:r>
          </w:p>
          <w:p w:rsidR="00721EEC" w:rsidRDefault="00721EEC" w:rsidP="00721EEC">
            <w:pPr>
              <w:rPr>
                <w:rFonts w:ascii="Arial" w:eastAsia="굴림" w:hAnsi="Arial" w:cs="Arial" w:hint="eastAsia"/>
                <w:sz w:val="20"/>
                <w:lang w:val="en-US" w:eastAsia="ko-KR"/>
              </w:rPr>
            </w:pPr>
            <w:r w:rsidRPr="00721EEC">
              <w:rPr>
                <w:rFonts w:ascii="Arial" w:eastAsia="굴림" w:hAnsi="Arial" w:cs="Arial"/>
                <w:sz w:val="20"/>
                <w:lang w:val="en-US" w:eastAsia="ko-KR"/>
              </w:rPr>
              <w:t xml:space="preserve">But, because the clause number does not match with a comment and it is good to change all cases throughout Draft 4.0, please </w:t>
            </w:r>
            <w:r>
              <w:rPr>
                <w:rFonts w:ascii="Arial" w:eastAsia="굴림" w:hAnsi="Arial" w:cs="Arial" w:hint="eastAsia"/>
                <w:sz w:val="20"/>
                <w:lang w:val="en-US" w:eastAsia="ko-KR"/>
              </w:rPr>
              <w:t xml:space="preserve">follow </w:t>
            </w:r>
            <w:r w:rsidRPr="00721EEC">
              <w:rPr>
                <w:rFonts w:ascii="Arial" w:eastAsia="굴림" w:hAnsi="Arial" w:cs="Arial"/>
                <w:sz w:val="20"/>
                <w:lang w:val="en-US" w:eastAsia="ko-KR"/>
              </w:rPr>
              <w:t xml:space="preserve">the editing instruction in this document. </w:t>
            </w:r>
          </w:p>
          <w:p w:rsidR="00721EEC" w:rsidRPr="00B40ED8" w:rsidRDefault="00721EEC" w:rsidP="00721EEC">
            <w:pPr>
              <w:rPr>
                <w:rFonts w:ascii="Arial" w:eastAsia="굴림" w:hAnsi="Arial" w:cs="Arial" w:hint="eastAsia"/>
                <w:sz w:val="20"/>
                <w:lang w:val="en-US" w:eastAsia="ko-KR"/>
              </w:rPr>
            </w:pPr>
          </w:p>
          <w:p w:rsidR="00F54A33" w:rsidRPr="00A91053" w:rsidRDefault="00721EEC" w:rsidP="001476F0">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sidR="00412D0F">
              <w:rPr>
                <w:rFonts w:ascii="Arial" w:eastAsia="굴림" w:hAnsi="Arial" w:cs="Arial" w:hint="eastAsia"/>
                <w:sz w:val="20"/>
                <w:lang w:val="en-US" w:eastAsia="ko-KR"/>
              </w:rPr>
              <w:t>0265</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6027</w:t>
            </w:r>
            <w:r>
              <w:rPr>
                <w:rFonts w:ascii="Arial" w:eastAsia="굴림" w:hAnsi="Arial" w:cs="Arial" w:hint="eastAsia"/>
                <w:sz w:val="20"/>
                <w:lang w:val="en-US" w:eastAsia="ko-KR"/>
              </w:rPr>
              <w:t>.</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lastRenderedPageBreak/>
              <w:t>6028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95.14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96.26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96.29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97.08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97.11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97.14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97.26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1EEC" w:rsidRDefault="00721EEC" w:rsidP="00721EEC">
            <w:pPr>
              <w:rPr>
                <w:rFonts w:ascii="Arial" w:eastAsia="굴림" w:hAnsi="Arial" w:cs="Arial" w:hint="eastAsia"/>
                <w:sz w:val="20"/>
                <w:lang w:val="en-US" w:eastAsia="ko-KR"/>
              </w:rPr>
            </w:pPr>
            <w:r w:rsidRPr="00B40ED8">
              <w:rPr>
                <w:rFonts w:ascii="Arial" w:eastAsia="굴림" w:hAnsi="Arial" w:cs="Arial"/>
                <w:sz w:val="20"/>
                <w:lang w:val="en-US" w:eastAsia="ko-KR"/>
              </w:rPr>
              <w:t xml:space="preserve">Revised- </w:t>
            </w:r>
          </w:p>
          <w:p w:rsidR="00721EEC" w:rsidRDefault="00721EEC" w:rsidP="00721EEC">
            <w:pPr>
              <w:rPr>
                <w:rFonts w:ascii="Arial" w:eastAsia="굴림" w:hAnsi="Arial" w:cs="Arial" w:hint="eastAsia"/>
                <w:sz w:val="20"/>
                <w:lang w:val="en-US" w:eastAsia="ko-KR"/>
              </w:rPr>
            </w:pPr>
            <w:r>
              <w:rPr>
                <w:rFonts w:ascii="Arial" w:eastAsia="굴림" w:hAnsi="Arial" w:cs="Arial" w:hint="eastAsia"/>
                <w:sz w:val="20"/>
                <w:lang w:val="en-US" w:eastAsia="ko-KR"/>
              </w:rPr>
              <w:t xml:space="preserve">Specifying [; otherwise not present] is not a mandatory from </w:t>
            </w:r>
            <w:r w:rsidRPr="00DC2C14">
              <w:rPr>
                <w:rFonts w:ascii="Arial" w:eastAsia="굴림" w:hAnsi="Arial" w:cs="Arial"/>
                <w:sz w:val="20"/>
                <w:lang w:val="en-US" w:eastAsia="ko-KR"/>
              </w:rPr>
              <w:t>802.11 Style Guide</w:t>
            </w:r>
            <w:r>
              <w:rPr>
                <w:rFonts w:ascii="Arial" w:eastAsia="굴림" w:hAnsi="Arial" w:cs="Arial" w:hint="eastAsia"/>
                <w:sz w:val="20"/>
                <w:lang w:val="en-US" w:eastAsia="ko-KR"/>
              </w:rPr>
              <w:t xml:space="preserve">. </w:t>
            </w:r>
          </w:p>
          <w:p w:rsidR="00721EEC" w:rsidRPr="00DC2C14" w:rsidRDefault="00721EEC" w:rsidP="00721EEC">
            <w:pPr>
              <w:rPr>
                <w:rFonts w:ascii="Arial" w:eastAsia="굴림" w:hAnsi="Arial" w:cs="Arial"/>
                <w:sz w:val="20"/>
                <w:lang w:val="en-US" w:eastAsia="ko-KR"/>
              </w:rPr>
            </w:pPr>
          </w:p>
          <w:p w:rsidR="00721EEC" w:rsidRDefault="00721EEC" w:rsidP="00721EEC">
            <w:pPr>
              <w:rPr>
                <w:rFonts w:ascii="Arial" w:eastAsia="굴림" w:hAnsi="Arial" w:cs="Arial" w:hint="eastAsia"/>
                <w:sz w:val="20"/>
                <w:lang w:val="en-US" w:eastAsia="ko-KR"/>
              </w:rPr>
            </w:pPr>
            <w:r w:rsidRPr="00DC2C14">
              <w:rPr>
                <w:rFonts w:ascii="Arial" w:eastAsia="굴림" w:hAnsi="Arial" w:cs="Arial"/>
                <w:sz w:val="20"/>
                <w:lang w:val="en-US" w:eastAsia="ko-KR"/>
              </w:rPr>
              <w:t>But, specifying the false condition of MIB variable is no harmful.</w:t>
            </w:r>
          </w:p>
          <w:p w:rsidR="00721EEC" w:rsidRPr="00721EEC" w:rsidRDefault="00721EEC" w:rsidP="00721EEC">
            <w:pPr>
              <w:rPr>
                <w:rFonts w:ascii="Arial" w:eastAsia="굴림" w:hAnsi="Arial" w:cs="Arial"/>
                <w:sz w:val="20"/>
                <w:lang w:val="en-US" w:eastAsia="ko-KR"/>
              </w:rPr>
            </w:pPr>
          </w:p>
          <w:p w:rsidR="00721EEC" w:rsidRPr="00721EEC" w:rsidRDefault="00721EEC" w:rsidP="00721EEC">
            <w:pPr>
              <w:rPr>
                <w:rFonts w:ascii="Arial" w:eastAsia="굴림" w:hAnsi="Arial" w:cs="Arial"/>
                <w:sz w:val="20"/>
                <w:lang w:val="en-US" w:eastAsia="ko-KR"/>
              </w:rPr>
            </w:pPr>
            <w:r w:rsidRPr="00721EEC">
              <w:rPr>
                <w:rFonts w:ascii="Arial" w:eastAsia="굴림" w:hAnsi="Arial" w:cs="Arial"/>
                <w:sz w:val="20"/>
                <w:lang w:val="en-US" w:eastAsia="ko-KR"/>
              </w:rPr>
              <w:t xml:space="preserve">So, agree in principle. </w:t>
            </w:r>
          </w:p>
          <w:p w:rsidR="00721EEC" w:rsidRDefault="00721EEC" w:rsidP="00721EEC">
            <w:pPr>
              <w:rPr>
                <w:rFonts w:ascii="Arial" w:eastAsia="굴림" w:hAnsi="Arial" w:cs="Arial" w:hint="eastAsia"/>
                <w:sz w:val="20"/>
                <w:lang w:val="en-US" w:eastAsia="ko-KR"/>
              </w:rPr>
            </w:pPr>
            <w:r w:rsidRPr="00721EEC">
              <w:rPr>
                <w:rFonts w:ascii="Arial" w:eastAsia="굴림" w:hAnsi="Arial" w:cs="Arial"/>
                <w:sz w:val="20"/>
                <w:lang w:val="en-US" w:eastAsia="ko-KR"/>
              </w:rPr>
              <w:t xml:space="preserve">But, because the </w:t>
            </w:r>
            <w:r>
              <w:rPr>
                <w:rFonts w:ascii="Arial" w:eastAsia="굴림" w:hAnsi="Arial" w:cs="Arial" w:hint="eastAsia"/>
                <w:sz w:val="20"/>
                <w:lang w:val="en-US" w:eastAsia="ko-KR"/>
              </w:rPr>
              <w:t xml:space="preserve">page and line </w:t>
            </w:r>
            <w:r w:rsidRPr="00721EEC">
              <w:rPr>
                <w:rFonts w:ascii="Arial" w:eastAsia="굴림" w:hAnsi="Arial" w:cs="Arial"/>
                <w:sz w:val="20"/>
                <w:lang w:val="en-US" w:eastAsia="ko-KR"/>
              </w:rPr>
              <w:t>number</w:t>
            </w:r>
            <w:r>
              <w:rPr>
                <w:rFonts w:ascii="Arial" w:eastAsia="굴림" w:hAnsi="Arial" w:cs="Arial" w:hint="eastAsia"/>
                <w:sz w:val="20"/>
                <w:lang w:val="en-US" w:eastAsia="ko-KR"/>
              </w:rPr>
              <w:t>s</w:t>
            </w:r>
            <w:r>
              <w:rPr>
                <w:rFonts w:ascii="Arial" w:eastAsia="굴림" w:hAnsi="Arial" w:cs="Arial"/>
                <w:sz w:val="20"/>
                <w:lang w:val="en-US" w:eastAsia="ko-KR"/>
              </w:rPr>
              <w:t xml:space="preserve"> do</w:t>
            </w:r>
            <w:r w:rsidRPr="00721EEC">
              <w:rPr>
                <w:rFonts w:ascii="Arial" w:eastAsia="굴림" w:hAnsi="Arial" w:cs="Arial"/>
                <w:sz w:val="20"/>
                <w:lang w:val="en-US" w:eastAsia="ko-KR"/>
              </w:rPr>
              <w:t xml:space="preserve"> not match with a comment and it is good to change all cases throughout Draft 4.0, please </w:t>
            </w:r>
            <w:r>
              <w:rPr>
                <w:rFonts w:ascii="Arial" w:eastAsia="굴림" w:hAnsi="Arial" w:cs="Arial" w:hint="eastAsia"/>
                <w:sz w:val="20"/>
                <w:lang w:val="en-US" w:eastAsia="ko-KR"/>
              </w:rPr>
              <w:t xml:space="preserve">follow </w:t>
            </w:r>
            <w:r w:rsidRPr="00721EEC">
              <w:rPr>
                <w:rFonts w:ascii="Arial" w:eastAsia="굴림" w:hAnsi="Arial" w:cs="Arial"/>
                <w:sz w:val="20"/>
                <w:lang w:val="en-US" w:eastAsia="ko-KR"/>
              </w:rPr>
              <w:t xml:space="preserve">the editing instruction in this document. </w:t>
            </w:r>
          </w:p>
          <w:p w:rsidR="00721EEC" w:rsidRPr="00B40ED8" w:rsidRDefault="00721EEC" w:rsidP="00721EEC">
            <w:pPr>
              <w:rPr>
                <w:rFonts w:ascii="Arial" w:eastAsia="굴림" w:hAnsi="Arial" w:cs="Arial" w:hint="eastAsia"/>
                <w:sz w:val="20"/>
                <w:lang w:val="en-US" w:eastAsia="ko-KR"/>
              </w:rPr>
            </w:pPr>
          </w:p>
          <w:p w:rsidR="00F54A33" w:rsidRPr="00A91053" w:rsidRDefault="00721EEC" w:rsidP="001476F0">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sidR="00412D0F">
              <w:rPr>
                <w:rFonts w:ascii="Arial" w:eastAsia="굴림" w:hAnsi="Arial" w:cs="Arial" w:hint="eastAsia"/>
                <w:sz w:val="20"/>
                <w:lang w:val="en-US" w:eastAsia="ko-KR"/>
              </w:rPr>
              <w:t>0265</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w:t>
            </w:r>
            <w:r>
              <w:rPr>
                <w:rFonts w:ascii="Arial" w:eastAsia="굴림" w:hAnsi="Arial" w:cs="Arial" w:hint="eastAsia"/>
                <w:sz w:val="20"/>
                <w:lang w:val="en-US" w:eastAsia="ko-KR"/>
              </w:rPr>
              <w:t>34</w:t>
            </w:r>
            <w:r>
              <w:rPr>
                <w:rFonts w:ascii="Arial" w:eastAsia="굴림" w:hAnsi="Arial" w:cs="Arial" w:hint="eastAsia"/>
                <w:sz w:val="20"/>
                <w:lang w:val="en-US" w:eastAsia="ko-KR"/>
              </w:rPr>
              <w:t>.</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lastRenderedPageBreak/>
              <w:t>6035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97.29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1EEC" w:rsidRDefault="00721EEC" w:rsidP="00721EEC">
            <w:pPr>
              <w:rPr>
                <w:rFonts w:ascii="Arial" w:eastAsia="굴림" w:hAnsi="Arial" w:cs="Arial" w:hint="eastAsia"/>
                <w:sz w:val="20"/>
                <w:lang w:val="en-US" w:eastAsia="ko-KR"/>
              </w:rPr>
            </w:pPr>
            <w:r w:rsidRPr="00B40ED8">
              <w:rPr>
                <w:rFonts w:ascii="Arial" w:eastAsia="굴림" w:hAnsi="Arial" w:cs="Arial"/>
                <w:sz w:val="20"/>
                <w:lang w:val="en-US" w:eastAsia="ko-KR"/>
              </w:rPr>
              <w:t xml:space="preserve">Revised- </w:t>
            </w:r>
          </w:p>
          <w:p w:rsidR="00721EEC" w:rsidRDefault="00721EEC" w:rsidP="00721EEC">
            <w:pPr>
              <w:rPr>
                <w:rFonts w:ascii="Arial" w:eastAsia="굴림" w:hAnsi="Arial" w:cs="Arial" w:hint="eastAsia"/>
                <w:sz w:val="20"/>
                <w:lang w:val="en-US" w:eastAsia="ko-KR"/>
              </w:rPr>
            </w:pPr>
            <w:r>
              <w:rPr>
                <w:rFonts w:ascii="Arial" w:eastAsia="굴림" w:hAnsi="Arial" w:cs="Arial" w:hint="eastAsia"/>
                <w:sz w:val="20"/>
                <w:lang w:val="en-US" w:eastAsia="ko-KR"/>
              </w:rPr>
              <w:t xml:space="preserve">Specifying [; otherwise not present] is not a mandatory from </w:t>
            </w:r>
            <w:r w:rsidRPr="00DC2C14">
              <w:rPr>
                <w:rFonts w:ascii="Arial" w:eastAsia="굴림" w:hAnsi="Arial" w:cs="Arial"/>
                <w:sz w:val="20"/>
                <w:lang w:val="en-US" w:eastAsia="ko-KR"/>
              </w:rPr>
              <w:t>802.11 Style Guide</w:t>
            </w:r>
            <w:r>
              <w:rPr>
                <w:rFonts w:ascii="Arial" w:eastAsia="굴림" w:hAnsi="Arial" w:cs="Arial" w:hint="eastAsia"/>
                <w:sz w:val="20"/>
                <w:lang w:val="en-US" w:eastAsia="ko-KR"/>
              </w:rPr>
              <w:t xml:space="preserve">. </w:t>
            </w:r>
          </w:p>
          <w:p w:rsidR="00721EEC" w:rsidRPr="00DC2C14" w:rsidRDefault="00721EEC" w:rsidP="00721EEC">
            <w:pPr>
              <w:rPr>
                <w:rFonts w:ascii="Arial" w:eastAsia="굴림" w:hAnsi="Arial" w:cs="Arial"/>
                <w:sz w:val="20"/>
                <w:lang w:val="en-US" w:eastAsia="ko-KR"/>
              </w:rPr>
            </w:pPr>
          </w:p>
          <w:p w:rsidR="00721EEC" w:rsidRDefault="00721EEC" w:rsidP="00721EEC">
            <w:pPr>
              <w:rPr>
                <w:rFonts w:ascii="Arial" w:eastAsia="굴림" w:hAnsi="Arial" w:cs="Arial" w:hint="eastAsia"/>
                <w:sz w:val="20"/>
                <w:lang w:val="en-US" w:eastAsia="ko-KR"/>
              </w:rPr>
            </w:pPr>
            <w:r w:rsidRPr="00DC2C14">
              <w:rPr>
                <w:rFonts w:ascii="Arial" w:eastAsia="굴림" w:hAnsi="Arial" w:cs="Arial"/>
                <w:sz w:val="20"/>
                <w:lang w:val="en-US" w:eastAsia="ko-KR"/>
              </w:rPr>
              <w:t>But, specifying the false condition of MIB variable is no harmful.</w:t>
            </w:r>
          </w:p>
          <w:p w:rsidR="00721EEC" w:rsidRPr="00721EEC" w:rsidRDefault="00721EEC" w:rsidP="00721EEC">
            <w:pPr>
              <w:rPr>
                <w:rFonts w:ascii="Arial" w:eastAsia="굴림" w:hAnsi="Arial" w:cs="Arial"/>
                <w:sz w:val="20"/>
                <w:lang w:val="en-US" w:eastAsia="ko-KR"/>
              </w:rPr>
            </w:pPr>
          </w:p>
          <w:p w:rsidR="00721EEC" w:rsidRPr="00721EEC" w:rsidRDefault="00721EEC" w:rsidP="00721EEC">
            <w:pPr>
              <w:rPr>
                <w:rFonts w:ascii="Arial" w:eastAsia="굴림" w:hAnsi="Arial" w:cs="Arial"/>
                <w:sz w:val="20"/>
                <w:lang w:val="en-US" w:eastAsia="ko-KR"/>
              </w:rPr>
            </w:pPr>
            <w:r w:rsidRPr="00721EEC">
              <w:rPr>
                <w:rFonts w:ascii="Arial" w:eastAsia="굴림" w:hAnsi="Arial" w:cs="Arial"/>
                <w:sz w:val="20"/>
                <w:lang w:val="en-US" w:eastAsia="ko-KR"/>
              </w:rPr>
              <w:t xml:space="preserve">So, agree in principle. </w:t>
            </w:r>
          </w:p>
          <w:p w:rsidR="00721EEC" w:rsidRDefault="00721EEC" w:rsidP="00721EEC">
            <w:pPr>
              <w:rPr>
                <w:rFonts w:ascii="Arial" w:eastAsia="굴림" w:hAnsi="Arial" w:cs="Arial" w:hint="eastAsia"/>
                <w:sz w:val="20"/>
                <w:lang w:val="en-US" w:eastAsia="ko-KR"/>
              </w:rPr>
            </w:pPr>
            <w:r w:rsidRPr="00721EEC">
              <w:rPr>
                <w:rFonts w:ascii="Arial" w:eastAsia="굴림" w:hAnsi="Arial" w:cs="Arial"/>
                <w:sz w:val="20"/>
                <w:lang w:val="en-US" w:eastAsia="ko-KR"/>
              </w:rPr>
              <w:t xml:space="preserve">But, because the </w:t>
            </w:r>
            <w:r>
              <w:rPr>
                <w:rFonts w:ascii="Arial" w:eastAsia="굴림" w:hAnsi="Arial" w:cs="Arial" w:hint="eastAsia"/>
                <w:sz w:val="20"/>
                <w:lang w:val="en-US" w:eastAsia="ko-KR"/>
              </w:rPr>
              <w:t xml:space="preserve">page and line numbers </w:t>
            </w:r>
            <w:r>
              <w:rPr>
                <w:rFonts w:ascii="Arial" w:eastAsia="굴림" w:hAnsi="Arial" w:cs="Arial"/>
                <w:sz w:val="20"/>
                <w:lang w:val="en-US" w:eastAsia="ko-KR"/>
              </w:rPr>
              <w:t>do</w:t>
            </w:r>
            <w:r w:rsidRPr="00721EEC">
              <w:rPr>
                <w:rFonts w:ascii="Arial" w:eastAsia="굴림" w:hAnsi="Arial" w:cs="Arial"/>
                <w:sz w:val="20"/>
                <w:lang w:val="en-US" w:eastAsia="ko-KR"/>
              </w:rPr>
              <w:t xml:space="preserve"> not match with a comment and it is good to change all cases throughout Draft 4.0, please </w:t>
            </w:r>
            <w:r>
              <w:rPr>
                <w:rFonts w:ascii="Arial" w:eastAsia="굴림" w:hAnsi="Arial" w:cs="Arial" w:hint="eastAsia"/>
                <w:sz w:val="20"/>
                <w:lang w:val="en-US" w:eastAsia="ko-KR"/>
              </w:rPr>
              <w:t xml:space="preserve">follow </w:t>
            </w:r>
            <w:r w:rsidRPr="00721EEC">
              <w:rPr>
                <w:rFonts w:ascii="Arial" w:eastAsia="굴림" w:hAnsi="Arial" w:cs="Arial"/>
                <w:sz w:val="20"/>
                <w:lang w:val="en-US" w:eastAsia="ko-KR"/>
              </w:rPr>
              <w:t xml:space="preserve">the editing instruction in this document. </w:t>
            </w:r>
          </w:p>
          <w:p w:rsidR="00721EEC" w:rsidRPr="00B40ED8" w:rsidRDefault="00721EEC" w:rsidP="00721EEC">
            <w:pPr>
              <w:rPr>
                <w:rFonts w:ascii="Arial" w:eastAsia="굴림" w:hAnsi="Arial" w:cs="Arial" w:hint="eastAsia"/>
                <w:sz w:val="20"/>
                <w:lang w:val="en-US" w:eastAsia="ko-KR"/>
              </w:rPr>
            </w:pPr>
          </w:p>
          <w:p w:rsidR="00A91053" w:rsidRPr="00A91053" w:rsidRDefault="00721EEC" w:rsidP="001476F0">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sidR="00412D0F">
              <w:rPr>
                <w:rFonts w:ascii="Arial" w:eastAsia="굴림" w:hAnsi="Arial" w:cs="Arial" w:hint="eastAsia"/>
                <w:sz w:val="20"/>
                <w:lang w:val="en-US" w:eastAsia="ko-KR"/>
              </w:rPr>
              <w:t>0265</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w:t>
            </w:r>
            <w:r>
              <w:rPr>
                <w:rFonts w:ascii="Arial" w:eastAsia="굴림" w:hAnsi="Arial" w:cs="Arial" w:hint="eastAsia"/>
                <w:sz w:val="20"/>
                <w:lang w:val="en-US" w:eastAsia="ko-KR"/>
              </w:rPr>
              <w:t>35</w:t>
            </w:r>
            <w:r>
              <w:rPr>
                <w:rFonts w:ascii="Arial" w:eastAsia="굴림" w:hAnsi="Arial" w:cs="Arial" w:hint="eastAsia"/>
                <w:sz w:val="20"/>
                <w:lang w:val="en-US" w:eastAsia="ko-KR"/>
              </w:rPr>
              <w:t>.</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98.26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98.30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100.21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6039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100.25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presence of fields is not specified if the MIB variable in the Notes is equal to false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Add "</w:t>
            </w:r>
            <w:proofErr w:type="spellStart"/>
            <w:r w:rsidRPr="00A91053">
              <w:rPr>
                <w:rFonts w:ascii="Arial" w:hAnsi="Arial" w:cs="Arial"/>
                <w:sz w:val="20"/>
              </w:rPr>
              <w:t>ohterwise</w:t>
            </w:r>
            <w:proofErr w:type="spellEnd"/>
            <w:r w:rsidRPr="00A91053">
              <w:rPr>
                <w:rFonts w:ascii="Arial" w:hAnsi="Arial" w:cs="Arial"/>
                <w:sz w:val="20"/>
              </w:rPr>
              <w:t xml:space="preserve"> it is not present" at the </w:t>
            </w:r>
            <w:proofErr w:type="spellStart"/>
            <w:r w:rsidRPr="00A91053">
              <w:rPr>
                <w:rFonts w:ascii="Arial" w:hAnsi="Arial" w:cs="Arial"/>
                <w:sz w:val="20"/>
              </w:rPr>
              <w:t>en</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F54A3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6115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96.20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8.3.3.6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proofErr w:type="gramStart"/>
            <w:r w:rsidRPr="00A91053">
              <w:rPr>
                <w:rFonts w:ascii="Arial" w:hAnsi="Arial" w:cs="Arial"/>
                <w:sz w:val="20"/>
              </w:rPr>
              <w:t>dot11ShortMACHeaderOptionImplemented</w:t>
            </w:r>
            <w:proofErr w:type="gramEnd"/>
            <w:r w:rsidRPr="00A91053">
              <w:rPr>
                <w:rFonts w:ascii="Arial" w:hAnsi="Arial" w:cs="Arial"/>
                <w:sz w:val="20"/>
              </w:rPr>
              <w:t xml:space="preserve"> or dot11PV1MACHeaderOptionImplemented. It should be dot11PV1MACHeaderOptionImplemented. See clause 9.55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"dot11ShortMACHeaderOptionImplemented" with "dot11PV1MACHeaderOptionImplemented" throughout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D43763" w:rsidP="00A91053">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15.28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6.3.3.2.3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91053" w:rsidRDefault="00A91053" w:rsidP="00A9105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91053" w:rsidRDefault="00A91053" w:rsidP="00A9105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A91053" w:rsidRDefault="00A9105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w:t>
            </w:r>
            <w:r w:rsidR="00D43763">
              <w:rPr>
                <w:rFonts w:ascii="Arial" w:hAnsi="Arial" w:cs="Arial" w:hint="eastAsia"/>
                <w:sz w:val="20"/>
                <w:lang w:eastAsia="ko-KR"/>
              </w:rPr>
              <w:t xml:space="preserve"> </w:t>
            </w:r>
          </w:p>
          <w:p w:rsidR="00A91053" w:rsidRPr="00F54A33" w:rsidRDefault="00D43763">
            <w:pPr>
              <w:rPr>
                <w:rFonts w:ascii="Arial" w:hAnsi="Arial" w:cs="Arial"/>
                <w:sz w:val="20"/>
                <w:lang w:eastAsia="ko-KR"/>
              </w:rPr>
            </w:pPr>
            <w:r>
              <w:rPr>
                <w:rFonts w:ascii="Arial" w:hAnsi="Arial" w:cs="Arial" w:hint="eastAsia"/>
                <w:sz w:val="20"/>
                <w:lang w:eastAsia="ko-KR"/>
              </w:rPr>
              <w:lastRenderedPageBreak/>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 </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lastRenderedPageBreak/>
              <w:t>6103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22.37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6.3.7.2.2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43763" w:rsidRDefault="00D43763" w:rsidP="00D4376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 xml:space="preserve">. </w:t>
            </w:r>
          </w:p>
          <w:p w:rsidR="00A91053" w:rsidRPr="00A91053" w:rsidRDefault="00D43763" w:rsidP="00D43763">
            <w:pPr>
              <w:rPr>
                <w:rFonts w:ascii="Arial" w:eastAsia="굴림" w:hAnsi="Arial" w:cs="Arial"/>
                <w:sz w:val="20"/>
                <w:lang w:val="en-US" w:eastAsia="ko-KR"/>
              </w:rPr>
            </w:pPr>
            <w:r>
              <w:rPr>
                <w:rFonts w:ascii="Arial" w:hAnsi="Arial" w:cs="Arial" w:hint="eastAsia"/>
                <w:sz w:val="20"/>
                <w:lang w:eastAsia="ko-KR"/>
              </w:rPr>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6104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24.24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6.3.7.3.2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43763" w:rsidRDefault="00D43763" w:rsidP="00D4376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 xml:space="preserve">. </w:t>
            </w:r>
          </w:p>
          <w:p w:rsidR="00A91053" w:rsidRPr="00A91053" w:rsidRDefault="00D43763" w:rsidP="00D43763">
            <w:pPr>
              <w:rPr>
                <w:rFonts w:ascii="Arial" w:eastAsia="굴림" w:hAnsi="Arial" w:cs="Arial"/>
                <w:sz w:val="20"/>
                <w:lang w:val="en-US" w:eastAsia="ko-KR"/>
              </w:rPr>
            </w:pPr>
            <w:r>
              <w:rPr>
                <w:rFonts w:ascii="Arial" w:hAnsi="Arial" w:cs="Arial" w:hint="eastAsia"/>
                <w:sz w:val="20"/>
                <w:lang w:eastAsia="ko-KR"/>
              </w:rPr>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26.36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6.3.7.4.2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43763" w:rsidRDefault="00D43763" w:rsidP="00D4376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 xml:space="preserve">. </w:t>
            </w:r>
          </w:p>
          <w:p w:rsidR="00A91053" w:rsidRPr="00A91053" w:rsidRDefault="00D43763" w:rsidP="00D43763">
            <w:pPr>
              <w:rPr>
                <w:rFonts w:ascii="Arial" w:eastAsia="굴림" w:hAnsi="Arial" w:cs="Arial"/>
                <w:sz w:val="20"/>
                <w:lang w:val="en-US" w:eastAsia="ko-KR"/>
              </w:rPr>
            </w:pPr>
            <w:r>
              <w:rPr>
                <w:rFonts w:ascii="Arial" w:hAnsi="Arial" w:cs="Arial" w:hint="eastAsia"/>
                <w:sz w:val="20"/>
                <w:lang w:eastAsia="ko-KR"/>
              </w:rPr>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6106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29.32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6.3.7.5.2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43763" w:rsidRDefault="00D43763" w:rsidP="00D4376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 xml:space="preserve">. </w:t>
            </w:r>
          </w:p>
          <w:p w:rsidR="00A91053" w:rsidRPr="00A91053" w:rsidRDefault="00D43763" w:rsidP="00D43763">
            <w:pPr>
              <w:rPr>
                <w:rFonts w:ascii="Arial" w:eastAsia="굴림" w:hAnsi="Arial" w:cs="Arial"/>
                <w:sz w:val="20"/>
                <w:lang w:val="en-US" w:eastAsia="ko-KR"/>
              </w:rPr>
            </w:pPr>
            <w:r>
              <w:rPr>
                <w:rFonts w:ascii="Arial" w:hAnsi="Arial" w:cs="Arial" w:hint="eastAsia"/>
                <w:sz w:val="20"/>
                <w:lang w:eastAsia="ko-KR"/>
              </w:rPr>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6107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31.35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43763" w:rsidRDefault="00D43763" w:rsidP="00D4376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 xml:space="preserve">. </w:t>
            </w:r>
          </w:p>
          <w:p w:rsidR="00A91053" w:rsidRPr="00A91053" w:rsidRDefault="00D43763" w:rsidP="00D43763">
            <w:pPr>
              <w:rPr>
                <w:rFonts w:ascii="Arial" w:eastAsia="굴림" w:hAnsi="Arial" w:cs="Arial"/>
                <w:sz w:val="20"/>
                <w:lang w:val="en-US" w:eastAsia="ko-KR"/>
              </w:rPr>
            </w:pPr>
            <w:r>
              <w:rPr>
                <w:rFonts w:ascii="Arial" w:hAnsi="Arial" w:cs="Arial" w:hint="eastAsia"/>
                <w:sz w:val="20"/>
                <w:lang w:eastAsia="ko-KR"/>
              </w:rPr>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33.50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6.3.8.3.2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43763" w:rsidRDefault="00D43763" w:rsidP="00D4376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 xml:space="preserve">. </w:t>
            </w:r>
          </w:p>
          <w:p w:rsidR="00A91053" w:rsidRPr="00A91053" w:rsidRDefault="00D43763" w:rsidP="00D43763">
            <w:pPr>
              <w:rPr>
                <w:rFonts w:ascii="Arial" w:eastAsia="굴림" w:hAnsi="Arial" w:cs="Arial"/>
                <w:sz w:val="20"/>
                <w:lang w:val="en-US" w:eastAsia="ko-KR"/>
              </w:rPr>
            </w:pPr>
            <w:r>
              <w:rPr>
                <w:rFonts w:ascii="Arial" w:hAnsi="Arial" w:cs="Arial" w:hint="eastAsia"/>
                <w:sz w:val="20"/>
                <w:lang w:eastAsia="ko-KR"/>
              </w:rPr>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lastRenderedPageBreak/>
              <w:t>6109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35.42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6.3.8.4.2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43763" w:rsidRDefault="00D43763" w:rsidP="00D4376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 xml:space="preserve">. </w:t>
            </w:r>
          </w:p>
          <w:p w:rsidR="00A91053" w:rsidRPr="00A91053" w:rsidRDefault="00D43763" w:rsidP="00D43763">
            <w:pPr>
              <w:rPr>
                <w:rFonts w:ascii="Arial" w:eastAsia="굴림" w:hAnsi="Arial" w:cs="Arial"/>
                <w:sz w:val="20"/>
                <w:lang w:val="en-US" w:eastAsia="ko-KR"/>
              </w:rPr>
            </w:pPr>
            <w:r>
              <w:rPr>
                <w:rFonts w:ascii="Arial" w:hAnsi="Arial" w:cs="Arial" w:hint="eastAsia"/>
                <w:sz w:val="20"/>
                <w:lang w:eastAsia="ko-KR"/>
              </w:rPr>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38.32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6.3.8.5.2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"dot11RelaySTAcCapable" misspelled in Description of new table entry for </w:t>
            </w:r>
            <w:proofErr w:type="spellStart"/>
            <w:r w:rsidRPr="00A91053">
              <w:rPr>
                <w:rFonts w:ascii="Arial" w:hAnsi="Arial" w:cs="Arial"/>
                <w:sz w:val="20"/>
              </w:rPr>
              <w:t>RelayActivation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Replace with "dot11RelaySTAcCapable"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D43763" w:rsidRDefault="00D43763" w:rsidP="00D4376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43763" w:rsidRDefault="00D43763" w:rsidP="00D43763">
            <w:pPr>
              <w:rPr>
                <w:rFonts w:ascii="Arial" w:hAnsi="Arial" w:cs="Arial"/>
                <w:sz w:val="20"/>
                <w:lang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Pr="00A91053">
              <w:rPr>
                <w:rFonts w:ascii="Arial" w:hAnsi="Arial" w:cs="Arial"/>
                <w:sz w:val="20"/>
              </w:rPr>
              <w:t>dot11RelaySTAcCapable</w:t>
            </w:r>
            <w:r>
              <w:rPr>
                <w:rFonts w:ascii="Arial" w:hAnsi="Arial" w:cs="Arial"/>
                <w:sz w:val="20"/>
                <w:lang w:eastAsia="ko-KR"/>
              </w:rPr>
              <w:t>”</w:t>
            </w:r>
            <w:r>
              <w:rPr>
                <w:rFonts w:ascii="Arial" w:hAnsi="Arial" w:cs="Arial" w:hint="eastAsia"/>
                <w:sz w:val="20"/>
                <w:lang w:eastAsia="ko-KR"/>
              </w:rPr>
              <w:t xml:space="preserve"> with </w:t>
            </w:r>
            <w:r>
              <w:rPr>
                <w:rFonts w:ascii="Arial" w:eastAsia="굴림" w:hAnsi="Arial" w:cs="Arial"/>
                <w:sz w:val="20"/>
                <w:lang w:val="en-US" w:eastAsia="ko-KR"/>
              </w:rPr>
              <w:t>“</w:t>
            </w:r>
            <w:r w:rsidRPr="00A91053">
              <w:rPr>
                <w:rFonts w:ascii="Arial" w:hAnsi="Arial" w:cs="Arial"/>
                <w:sz w:val="20"/>
              </w:rPr>
              <w:t>dot11RelaySTACapable</w:t>
            </w:r>
            <w:r>
              <w:rPr>
                <w:rFonts w:ascii="Arial" w:hAnsi="Arial" w:cs="Arial"/>
                <w:sz w:val="20"/>
                <w:lang w:eastAsia="ko-KR"/>
              </w:rPr>
              <w:t>”</w:t>
            </w:r>
            <w:r>
              <w:rPr>
                <w:rFonts w:ascii="Arial" w:hAnsi="Arial" w:cs="Arial" w:hint="eastAsia"/>
                <w:sz w:val="20"/>
                <w:lang w:eastAsia="ko-KR"/>
              </w:rPr>
              <w:t xml:space="preserve">. </w:t>
            </w:r>
          </w:p>
          <w:p w:rsidR="00A91053" w:rsidRPr="00A91053" w:rsidRDefault="00D43763" w:rsidP="00D43763">
            <w:pPr>
              <w:rPr>
                <w:rFonts w:ascii="Arial" w:eastAsia="굴림" w:hAnsi="Arial" w:cs="Arial"/>
                <w:sz w:val="20"/>
                <w:lang w:val="en-US" w:eastAsia="ko-KR"/>
              </w:rPr>
            </w:pPr>
            <w:r>
              <w:rPr>
                <w:rFonts w:ascii="Arial" w:hAnsi="Arial" w:cs="Arial" w:hint="eastAsia"/>
                <w:sz w:val="20"/>
                <w:lang w:eastAsia="ko-KR"/>
              </w:rPr>
              <w:t xml:space="preserve">(There is 9 </w:t>
            </w:r>
            <w:proofErr w:type="spellStart"/>
            <w:r>
              <w:rPr>
                <w:rFonts w:ascii="Arial" w:hAnsi="Arial" w:cs="Arial" w:hint="eastAsia"/>
                <w:sz w:val="20"/>
                <w:lang w:eastAsia="ko-KR"/>
              </w:rPr>
              <w:t>occurances</w:t>
            </w:r>
            <w:proofErr w:type="spellEnd"/>
            <w:r>
              <w:rPr>
                <w:rFonts w:ascii="Arial" w:hAnsi="Arial" w:cs="Arial" w:hint="eastAsia"/>
                <w:sz w:val="20"/>
                <w:lang w:eastAsia="ko-KR"/>
              </w:rPr>
              <w:t xml:space="preserve"> in clause 6)</w:t>
            </w:r>
          </w:p>
        </w:tc>
      </w:tr>
      <w:tr w:rsidR="00A91053" w:rsidRPr="00A91053" w:rsidTr="00A9105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eastAsia="굴림" w:hAnsi="Arial" w:cs="Arial"/>
                <w:sz w:val="20"/>
                <w:lang w:val="en-US" w:eastAsia="ko-KR"/>
              </w:rPr>
            </w:pPr>
            <w:r w:rsidRPr="00A91053">
              <w:rPr>
                <w:rFonts w:ascii="Arial" w:eastAsia="굴림" w:hAnsi="Arial" w:cs="Arial"/>
                <w:sz w:val="20"/>
                <w:lang w:val="en-US" w:eastAsia="ko-KR"/>
              </w:rPr>
              <w:t>6114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jc w:val="right"/>
              <w:rPr>
                <w:rFonts w:ascii="Arial" w:hAnsi="Arial" w:cs="Arial"/>
                <w:sz w:val="20"/>
              </w:rPr>
            </w:pPr>
            <w:r w:rsidRPr="00A91053">
              <w:rPr>
                <w:rFonts w:ascii="Arial" w:hAnsi="Arial" w:cs="Arial"/>
                <w:sz w:val="20"/>
              </w:rPr>
              <w:t>57.31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6.3.111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The Header compression procedure is negotiated between two STAs (does not matter whether AP or STA, see 9.51). Hence the classifications here are inconsistent.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91053" w:rsidRPr="00A91053" w:rsidRDefault="00A91053" w:rsidP="00A91053">
            <w:pPr>
              <w:rPr>
                <w:rFonts w:ascii="Arial" w:hAnsi="Arial" w:cs="Arial"/>
                <w:sz w:val="20"/>
              </w:rPr>
            </w:pPr>
            <w:r w:rsidRPr="00A91053">
              <w:rPr>
                <w:rFonts w:ascii="Arial" w:hAnsi="Arial" w:cs="Arial"/>
                <w:sz w:val="20"/>
              </w:rPr>
              <w:t xml:space="preserve">In P57L31: Replace "AP with which it is associated" </w:t>
            </w:r>
            <w:proofErr w:type="gramStart"/>
            <w:r w:rsidRPr="00A91053">
              <w:rPr>
                <w:rFonts w:ascii="Arial" w:hAnsi="Arial" w:cs="Arial"/>
                <w:sz w:val="20"/>
              </w:rPr>
              <w:t>with "</w:t>
            </w:r>
            <w:proofErr w:type="gramEnd"/>
            <w:r w:rsidRPr="00A91053">
              <w:rPr>
                <w:rFonts w:ascii="Arial" w:hAnsi="Arial" w:cs="Arial"/>
                <w:sz w:val="20"/>
              </w:rPr>
              <w:t xml:space="preserve"> peer MAC entity".</w:t>
            </w:r>
            <w:r w:rsidRPr="00A91053">
              <w:rPr>
                <w:rFonts w:ascii="Arial" w:hAnsi="Arial" w:cs="Arial"/>
                <w:sz w:val="20"/>
              </w:rPr>
              <w:br/>
            </w:r>
            <w:r w:rsidRPr="00A91053">
              <w:rPr>
                <w:rFonts w:ascii="Arial" w:hAnsi="Arial" w:cs="Arial"/>
                <w:sz w:val="20"/>
              </w:rPr>
              <w:br/>
              <w:t>In P58L26: Replace "AP" with "peer MAC entity".</w:t>
            </w:r>
            <w:r w:rsidRPr="00A91053">
              <w:rPr>
                <w:rFonts w:ascii="Arial" w:hAnsi="Arial" w:cs="Arial"/>
                <w:sz w:val="20"/>
              </w:rPr>
              <w:br/>
            </w:r>
            <w:r w:rsidRPr="00A91053">
              <w:rPr>
                <w:rFonts w:ascii="Arial" w:hAnsi="Arial" w:cs="Arial"/>
                <w:sz w:val="20"/>
              </w:rPr>
              <w:br/>
              <w:t>In P58L40, P59L6, P60L6: Remove "non-AP".</w:t>
            </w:r>
            <w:r w:rsidRPr="00A91053">
              <w:rPr>
                <w:rFonts w:ascii="Arial" w:hAnsi="Arial" w:cs="Arial"/>
                <w:sz w:val="20"/>
              </w:rPr>
              <w:br/>
            </w:r>
            <w:r w:rsidRPr="00A91053">
              <w:rPr>
                <w:rFonts w:ascii="Arial" w:hAnsi="Arial" w:cs="Arial"/>
                <w:sz w:val="20"/>
              </w:rPr>
              <w:br/>
              <w:t>In P60L30: Replace "non-AP STA" with "peer MAC entity".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3763" w:rsidRDefault="00D43763" w:rsidP="00A91053">
            <w:pPr>
              <w:rPr>
                <w:rFonts w:ascii="Arial" w:eastAsia="굴림" w:hAnsi="Arial" w:cs="Arial"/>
                <w:sz w:val="20"/>
                <w:lang w:val="en-US" w:eastAsia="ko-KR"/>
              </w:rPr>
            </w:pPr>
            <w:r>
              <w:rPr>
                <w:rFonts w:ascii="Arial" w:eastAsia="굴림" w:hAnsi="Arial" w:cs="Arial" w:hint="eastAsia"/>
                <w:sz w:val="20"/>
                <w:lang w:val="en-US" w:eastAsia="ko-KR"/>
              </w:rPr>
              <w:t>Accepted</w:t>
            </w:r>
          </w:p>
          <w:p w:rsidR="00D43763" w:rsidRPr="00A91053" w:rsidRDefault="00D43763" w:rsidP="00A91053">
            <w:pPr>
              <w:rPr>
                <w:rFonts w:ascii="Arial" w:eastAsia="굴림" w:hAnsi="Arial" w:cs="Arial"/>
                <w:sz w:val="20"/>
                <w:lang w:val="en-US" w:eastAsia="ko-KR"/>
              </w:rPr>
            </w:pPr>
          </w:p>
        </w:tc>
      </w:tr>
    </w:tbl>
    <w:p w:rsidR="00A91053" w:rsidRPr="00C36B2F" w:rsidRDefault="00A91053" w:rsidP="00F2637D">
      <w:pPr>
        <w:rPr>
          <w:b/>
          <w:bCs/>
          <w:i/>
          <w:iCs/>
          <w:lang w:val="en-US"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AE3BB3" w:rsidRDefault="005A4504" w:rsidP="005A4504">
      <w:pPr>
        <w:rPr>
          <w:lang w:eastAsia="ko-KR"/>
        </w:rPr>
      </w:pPr>
      <w:proofErr w:type="gramStart"/>
      <w:r w:rsidRPr="001476F0">
        <w:rPr>
          <w:lang w:eastAsia="ko-KR"/>
        </w:rPr>
        <w:t xml:space="preserve">Revised for CID </w:t>
      </w:r>
      <w:r w:rsidR="00721EEC" w:rsidRPr="001476F0">
        <w:rPr>
          <w:lang w:eastAsia="ko-KR"/>
        </w:rPr>
        <w:t>6026, 6027, 6034, 6035</w:t>
      </w:r>
      <w:proofErr w:type="gramEnd"/>
      <w:r w:rsidR="008C2E5B" w:rsidRPr="001476F0">
        <w:rPr>
          <w:lang w:eastAsia="ko-KR"/>
        </w:rPr>
        <w:t xml:space="preserve">, </w:t>
      </w:r>
      <w:r w:rsidRPr="001476F0">
        <w:rPr>
          <w:lang w:eastAsia="ko-KR"/>
        </w:rPr>
        <w:t>per discussion and editing instructions in 11-1</w:t>
      </w:r>
      <w:r w:rsidR="00391CBC" w:rsidRPr="001476F0">
        <w:rPr>
          <w:lang w:eastAsia="ko-KR"/>
        </w:rPr>
        <w:t>5</w:t>
      </w:r>
      <w:r w:rsidRPr="001476F0">
        <w:rPr>
          <w:lang w:eastAsia="ko-KR"/>
        </w:rPr>
        <w:t>/</w:t>
      </w:r>
      <w:r w:rsidR="00412D0F" w:rsidRPr="001476F0">
        <w:rPr>
          <w:rFonts w:eastAsia="굴림"/>
          <w:sz w:val="20"/>
          <w:lang w:val="en-US" w:eastAsia="ko-KR"/>
        </w:rPr>
        <w:t>0265</w:t>
      </w:r>
      <w:r w:rsidR="005B1C61" w:rsidRPr="001476F0">
        <w:rPr>
          <w:lang w:eastAsia="ko-KR"/>
        </w:rPr>
        <w:t>r</w:t>
      </w:r>
      <w:r w:rsidR="00721EEC" w:rsidRPr="001476F0">
        <w:rPr>
          <w:lang w:eastAsia="ko-KR"/>
        </w:rPr>
        <w:t>0</w:t>
      </w:r>
      <w:r w:rsidRPr="001476F0">
        <w:rPr>
          <w:lang w:eastAsia="ko-KR"/>
        </w:rPr>
        <w:t>.</w:t>
      </w:r>
    </w:p>
    <w:p w:rsidR="00AE3BB3" w:rsidRPr="001476F0" w:rsidRDefault="00AE3BB3" w:rsidP="005A4504">
      <w:pPr>
        <w:rPr>
          <w:i/>
          <w:lang w:eastAsia="ko-KR"/>
        </w:rPr>
      </w:pPr>
    </w:p>
    <w:p w:rsidR="00AE3BB3" w:rsidRDefault="005A4504" w:rsidP="00DD3D07">
      <w:pPr>
        <w:rPr>
          <w:rStyle w:val="SC8200720"/>
          <w:lang w:eastAsia="ko-KR"/>
        </w:rPr>
      </w:pPr>
      <w:proofErr w:type="spellStart"/>
      <w:r w:rsidRPr="00AE3BB3">
        <w:rPr>
          <w:b/>
          <w:i/>
          <w:lang w:eastAsia="ko-KR"/>
        </w:rPr>
        <w:t>TGah</w:t>
      </w:r>
      <w:proofErr w:type="spellEnd"/>
      <w:r w:rsidRPr="00AE3BB3">
        <w:rPr>
          <w:b/>
          <w:i/>
          <w:lang w:eastAsia="ko-KR"/>
        </w:rPr>
        <w:t xml:space="preserve"> editor: </w:t>
      </w:r>
      <w:r w:rsidR="00AE3BB3" w:rsidRPr="00AE3BB3">
        <w:rPr>
          <w:b/>
          <w:i/>
          <w:lang w:eastAsia="ko-KR"/>
        </w:rPr>
        <w:t>add “</w:t>
      </w:r>
      <w:proofErr w:type="spellStart"/>
      <w:r w:rsidR="00AE3BB3" w:rsidRPr="00F54A33">
        <w:rPr>
          <w:b/>
          <w:i/>
          <w:sz w:val="20"/>
        </w:rPr>
        <w:t>ohterwise</w:t>
      </w:r>
      <w:proofErr w:type="spellEnd"/>
      <w:r w:rsidR="00AE3BB3" w:rsidRPr="00F54A33">
        <w:rPr>
          <w:b/>
          <w:i/>
          <w:sz w:val="20"/>
        </w:rPr>
        <w:t xml:space="preserve"> it is not present</w:t>
      </w:r>
      <w:r w:rsidR="00AE3BB3" w:rsidRPr="00AE3BB3">
        <w:rPr>
          <w:b/>
          <w:i/>
          <w:sz w:val="20"/>
          <w:lang w:eastAsia="ko-KR"/>
        </w:rPr>
        <w:t>.</w:t>
      </w:r>
      <w:r w:rsidR="00AE3BB3" w:rsidRPr="00F54A33">
        <w:rPr>
          <w:b/>
          <w:i/>
          <w:sz w:val="20"/>
        </w:rPr>
        <w:t xml:space="preserve">" </w:t>
      </w:r>
      <w:r w:rsidR="00F54A33">
        <w:rPr>
          <w:rFonts w:hint="eastAsia"/>
          <w:b/>
          <w:i/>
          <w:sz w:val="20"/>
          <w:lang w:eastAsia="ko-KR"/>
        </w:rPr>
        <w:t>a</w:t>
      </w:r>
      <w:r w:rsidR="00F54A33">
        <w:rPr>
          <w:b/>
          <w:i/>
          <w:sz w:val="20"/>
          <w:lang w:eastAsia="ko-KR"/>
        </w:rPr>
        <w:t xml:space="preserve">t </w:t>
      </w:r>
      <w:r w:rsidR="00F54A33">
        <w:rPr>
          <w:rFonts w:hint="eastAsia"/>
          <w:b/>
          <w:i/>
          <w:sz w:val="20"/>
          <w:lang w:eastAsia="ko-KR"/>
        </w:rPr>
        <w:t xml:space="preserve">the end of the </w:t>
      </w:r>
      <w:r w:rsidR="00AE3BB3" w:rsidRPr="00F54A33">
        <w:rPr>
          <w:b/>
          <w:i/>
          <w:sz w:val="20"/>
          <w:lang w:eastAsia="ko-KR"/>
        </w:rPr>
        <w:t xml:space="preserve">following sentences. </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94, Line 46</w:t>
      </w:r>
      <w:bookmarkStart w:id="0" w:name="_GoBack"/>
      <w:bookmarkEnd w:id="0"/>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94, Line 49</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94, Line 56</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94, Line 61</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95, Line 7</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95, Line 1</w:t>
      </w:r>
      <w:r w:rsidR="00721EEC">
        <w:rPr>
          <w:rStyle w:val="SC8200720"/>
          <w:rFonts w:hint="eastAsia"/>
          <w:i/>
          <w:lang w:eastAsia="ko-KR"/>
        </w:rPr>
        <w:t>1</w:t>
      </w:r>
      <w:r w:rsidRPr="00F54A33">
        <w:rPr>
          <w:rStyle w:val="SC8200720"/>
          <w:i/>
          <w:lang w:eastAsia="ko-KR"/>
        </w:rPr>
        <w:t xml:space="preserve"> </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95, Line 14</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95, Line 56</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95, Line 63</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96, Line 14</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96, Line 17</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96, Line 26</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96, Line 29</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96, Line 45</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96, Line 58</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96, Line 61</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 xml:space="preserve">Page 97, Line </w:t>
      </w:r>
      <w:r w:rsidR="00F54A33">
        <w:rPr>
          <w:rStyle w:val="SC8200720"/>
          <w:rFonts w:hint="eastAsia"/>
          <w:i/>
          <w:lang w:eastAsia="ko-KR"/>
        </w:rPr>
        <w:t>8</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97, Line 11</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97, Line 14</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97, Line 56</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lastRenderedPageBreak/>
        <w:t>Page 97, Line 64</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98, Line 14</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98, Line 17</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98, Line 26</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 xml:space="preserve">Page 98, Line </w:t>
      </w:r>
      <w:r w:rsidR="00F54A33">
        <w:rPr>
          <w:rStyle w:val="SC8200720"/>
          <w:rFonts w:hint="eastAsia"/>
          <w:i/>
          <w:lang w:eastAsia="ko-KR"/>
        </w:rPr>
        <w:t>30</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98, Line 45</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98, Line 48</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98, Line 51</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99, Line 4</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99, Line 7</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99, Line 11</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99, Line 56</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99, Line 59</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 xml:space="preserve">Page 99, Line 62 </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100, Line 4</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100, Line 7</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100, Line 11</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100, Line 21</w:t>
      </w:r>
    </w:p>
    <w:p w:rsidR="00AE3BB3" w:rsidRPr="00F54A33" w:rsidRDefault="00AE3BB3" w:rsidP="00F54A33">
      <w:pPr>
        <w:pStyle w:val="af"/>
        <w:numPr>
          <w:ilvl w:val="0"/>
          <w:numId w:val="3"/>
        </w:numPr>
        <w:ind w:leftChars="0"/>
        <w:rPr>
          <w:rStyle w:val="SC8200720"/>
          <w:i/>
          <w:lang w:eastAsia="ko-KR"/>
        </w:rPr>
      </w:pPr>
      <w:r w:rsidRPr="00F54A33">
        <w:rPr>
          <w:rStyle w:val="SC8200720"/>
          <w:i/>
          <w:lang w:eastAsia="ko-KR"/>
        </w:rPr>
        <w:t>Page 100, Line 2</w:t>
      </w:r>
      <w:r w:rsidR="00F54A33">
        <w:rPr>
          <w:rStyle w:val="SC8200720"/>
          <w:rFonts w:hint="eastAsia"/>
          <w:i/>
          <w:lang w:eastAsia="ko-KR"/>
        </w:rPr>
        <w:t>5</w:t>
      </w:r>
    </w:p>
    <w:p w:rsidR="00AE3BB3" w:rsidRDefault="00AE3BB3" w:rsidP="00AE3BB3">
      <w:pPr>
        <w:rPr>
          <w:rStyle w:val="SC8200720"/>
          <w:lang w:eastAsia="ko-KR"/>
        </w:rPr>
      </w:pPr>
    </w:p>
    <w:p w:rsidR="00AE3BB3" w:rsidRDefault="00AE3BB3" w:rsidP="00AE3BB3">
      <w:pPr>
        <w:rPr>
          <w:rStyle w:val="SC8200720"/>
          <w:lang w:eastAsia="ko-KR"/>
        </w:rPr>
      </w:pPr>
    </w:p>
    <w:p w:rsidR="00AE3BB3" w:rsidRDefault="00AE3BB3" w:rsidP="00AE3BB3">
      <w:pPr>
        <w:rPr>
          <w:rStyle w:val="SC8200720"/>
          <w:lang w:eastAsia="ko-KR"/>
        </w:rPr>
      </w:pPr>
    </w:p>
    <w:p w:rsidR="00AE3BB3" w:rsidRDefault="00AE3BB3" w:rsidP="00AE3BB3">
      <w:pPr>
        <w:rPr>
          <w:rStyle w:val="SC8200720"/>
          <w:lang w:eastAsia="ko-KR"/>
        </w:rPr>
      </w:pPr>
    </w:p>
    <w:p w:rsidR="00AE3BB3" w:rsidRDefault="00AE3BB3" w:rsidP="00DD3D07">
      <w:pPr>
        <w:rPr>
          <w:rStyle w:val="SC8200720"/>
          <w:lang w:eastAsia="ko-KR"/>
        </w:rPr>
      </w:pPr>
    </w:p>
    <w:p w:rsidR="00AE3BB3" w:rsidRDefault="00AE3BB3" w:rsidP="00DD3D07">
      <w:pPr>
        <w:rPr>
          <w:rStyle w:val="SC8200720"/>
          <w:lang w:eastAsia="ko-KR"/>
        </w:rPr>
      </w:pPr>
    </w:p>
    <w:p w:rsidR="00AE3BB3" w:rsidRDefault="00AE3BB3" w:rsidP="00DD3D07">
      <w:pPr>
        <w:rPr>
          <w:rStyle w:val="SC8200720"/>
          <w:lang w:eastAsia="ko-KR"/>
        </w:rPr>
      </w:pPr>
    </w:p>
    <w:p w:rsidR="006F5CEF" w:rsidRDefault="006F5CEF" w:rsidP="00DD3D07">
      <w:pPr>
        <w:rPr>
          <w:rStyle w:val="SC8200720"/>
          <w:lang w:eastAsia="ko-KR"/>
        </w:rPr>
      </w:pPr>
    </w:p>
    <w:p w:rsidR="006F5CEF" w:rsidRDefault="006F5CEF" w:rsidP="00DD3D07">
      <w:pPr>
        <w:rPr>
          <w:rStyle w:val="SC8200720"/>
          <w:lang w:eastAsia="ko-KR"/>
        </w:rPr>
      </w:pPr>
    </w:p>
    <w:p w:rsidR="006F5CEF" w:rsidRDefault="006F5CEF" w:rsidP="00DD3D07">
      <w:pPr>
        <w:rPr>
          <w:rStyle w:val="SC8200720"/>
          <w:lang w:eastAsia="ko-KR"/>
        </w:rPr>
      </w:pPr>
    </w:p>
    <w:p w:rsidR="001A3BC6" w:rsidRDefault="001A3BC6" w:rsidP="001A3BC6">
      <w:pPr>
        <w:rPr>
          <w:rFonts w:ascii="Arial" w:hAnsi="Arial" w:cs="Arial"/>
          <w:b/>
          <w:bCs/>
          <w:color w:val="000000"/>
          <w:szCs w:val="22"/>
          <w:lang w:val="en-US" w:eastAsia="ko-KR"/>
        </w:rPr>
      </w:pPr>
      <w:r w:rsidRPr="001A3BC6">
        <w:rPr>
          <w:rFonts w:ascii="Arial" w:hAnsi="Arial" w:cs="Arial"/>
          <w:b/>
          <w:bCs/>
          <w:color w:val="000000"/>
          <w:szCs w:val="22"/>
          <w:lang w:val="en-US" w:eastAsia="ko-KR"/>
        </w:rPr>
        <w:t>3.2 Definitions specific to IEEE 802.11</w:t>
      </w:r>
    </w:p>
    <w:p w:rsidR="001A3BC6" w:rsidRPr="00970120" w:rsidRDefault="001A3BC6" w:rsidP="009701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1274497"/>
          <w:lang w:val="en-US" w:eastAsia="ko-KR"/>
        </w:rPr>
      </w:pPr>
      <w:r>
        <w:rPr>
          <w:rStyle w:val="SC4204810"/>
        </w:rPr>
        <w:t>sensor station (STA)</w:t>
      </w:r>
      <w:r>
        <w:rPr>
          <w:rStyle w:val="SC4204810"/>
          <w:b w:val="0"/>
          <w:bCs w:val="0"/>
        </w:rPr>
        <w:t xml:space="preserve">: A sensor STA is a non-AP STA </w:t>
      </w:r>
      <w:r w:rsidR="006D373F" w:rsidRPr="00970120">
        <w:rPr>
          <w:strike/>
          <w:color w:val="000000"/>
          <w:sz w:val="20"/>
          <w:lang w:val="en-US" w:eastAsia="ko-KR"/>
        </w:rPr>
        <w:t>using data frames with small payload size. A sensor STA is also expected to have limited available power and low traffic volume</w:t>
      </w:r>
      <w:r w:rsidR="006D373F">
        <w:rPr>
          <w:rFonts w:hint="eastAsia"/>
          <w:color w:val="000000"/>
          <w:sz w:val="20"/>
          <w:lang w:val="en-US" w:eastAsia="ko-KR"/>
        </w:rPr>
        <w:t xml:space="preserve"> </w:t>
      </w:r>
      <w:r w:rsidRPr="00970120">
        <w:rPr>
          <w:rStyle w:val="SC4204810"/>
          <w:b w:val="0"/>
          <w:bCs w:val="0"/>
          <w:u w:val="single"/>
          <w:lang w:eastAsia="ko-KR"/>
        </w:rPr>
        <w:t xml:space="preserve">that meets the sensor </w:t>
      </w:r>
      <w:r w:rsidR="006D373F" w:rsidRPr="00970120">
        <w:rPr>
          <w:rStyle w:val="SC4204810"/>
          <w:b w:val="0"/>
          <w:bCs w:val="0"/>
          <w:u w:val="single"/>
          <w:lang w:eastAsia="ko-KR"/>
        </w:rPr>
        <w:t xml:space="preserve">profile </w:t>
      </w:r>
      <w:r w:rsidRPr="00970120">
        <w:rPr>
          <w:rStyle w:val="SC4204810"/>
          <w:b w:val="0"/>
          <w:bCs w:val="0"/>
          <w:u w:val="single"/>
          <w:lang w:eastAsia="ko-KR"/>
        </w:rPr>
        <w:t xml:space="preserve">(e.g., </w:t>
      </w:r>
      <w:r w:rsidR="006D042D">
        <w:rPr>
          <w:rStyle w:val="SC4204810"/>
          <w:rFonts w:hint="eastAsia"/>
          <w:b w:val="0"/>
          <w:bCs w:val="0"/>
          <w:u w:val="single"/>
          <w:lang w:eastAsia="ko-KR"/>
        </w:rPr>
        <w:t xml:space="preserve">short MSDU </w:t>
      </w:r>
      <w:r w:rsidRPr="00970120">
        <w:rPr>
          <w:rStyle w:val="SC4204810"/>
          <w:b w:val="0"/>
          <w:bCs w:val="0"/>
          <w:u w:val="single"/>
          <w:lang w:eastAsia="ko-KR"/>
        </w:rPr>
        <w:t xml:space="preserve">size, </w:t>
      </w:r>
      <w:r w:rsidR="006D042D">
        <w:rPr>
          <w:rStyle w:val="SC4204810"/>
          <w:rFonts w:hint="eastAsia"/>
          <w:b w:val="0"/>
          <w:bCs w:val="0"/>
          <w:u w:val="single"/>
          <w:lang w:eastAsia="ko-KR"/>
        </w:rPr>
        <w:t xml:space="preserve">low </w:t>
      </w:r>
      <w:r w:rsidRPr="00970120">
        <w:rPr>
          <w:rStyle w:val="SC4204810"/>
          <w:b w:val="0"/>
          <w:bCs w:val="0"/>
          <w:u w:val="single"/>
          <w:lang w:eastAsia="ko-KR"/>
        </w:rPr>
        <w:t>traffic volume</w:t>
      </w:r>
      <w:r w:rsidR="006D042D">
        <w:rPr>
          <w:rStyle w:val="SC4204810"/>
          <w:rFonts w:hint="eastAsia"/>
          <w:b w:val="0"/>
          <w:bCs w:val="0"/>
          <w:u w:val="single"/>
          <w:lang w:eastAsia="ko-KR"/>
        </w:rPr>
        <w:t xml:space="preserve"> </w:t>
      </w:r>
      <w:r w:rsidR="001836D1">
        <w:rPr>
          <w:rStyle w:val="SC4204810"/>
          <w:rFonts w:hint="eastAsia"/>
          <w:b w:val="0"/>
          <w:bCs w:val="0"/>
          <w:u w:val="single"/>
          <w:lang w:eastAsia="ko-KR"/>
        </w:rPr>
        <w:t xml:space="preserve">, </w:t>
      </w:r>
      <w:r w:rsidR="006D042D">
        <w:rPr>
          <w:rStyle w:val="SC4204810"/>
          <w:rFonts w:hint="eastAsia"/>
          <w:b w:val="0"/>
          <w:bCs w:val="0"/>
          <w:u w:val="single"/>
          <w:lang w:eastAsia="ko-KR"/>
        </w:rPr>
        <w:t>battery operated device</w:t>
      </w:r>
      <w:r w:rsidR="001836D1">
        <w:rPr>
          <w:rStyle w:val="SC4204810"/>
          <w:rFonts w:hint="eastAsia"/>
          <w:b w:val="0"/>
          <w:bCs w:val="0"/>
          <w:u w:val="single"/>
          <w:lang w:eastAsia="ko-KR"/>
        </w:rPr>
        <w:t xml:space="preserve">, </w:t>
      </w:r>
      <w:proofErr w:type="spellStart"/>
      <w:r w:rsidR="001836D1">
        <w:rPr>
          <w:rStyle w:val="SC4204810"/>
          <w:rFonts w:hint="eastAsia"/>
          <w:b w:val="0"/>
          <w:bCs w:val="0"/>
          <w:u w:val="single"/>
          <w:lang w:eastAsia="ko-KR"/>
        </w:rPr>
        <w:t>etc</w:t>
      </w:r>
      <w:proofErr w:type="spellEnd"/>
      <w:r w:rsidRPr="00970120">
        <w:rPr>
          <w:rStyle w:val="SC4204810"/>
          <w:b w:val="0"/>
          <w:bCs w:val="0"/>
          <w:u w:val="single"/>
          <w:lang w:eastAsia="ko-KR"/>
        </w:rPr>
        <w:t xml:space="preserve">) </w:t>
      </w:r>
      <w:r w:rsidR="006D042D">
        <w:rPr>
          <w:rStyle w:val="SC4204810"/>
          <w:rFonts w:hint="eastAsia"/>
          <w:b w:val="0"/>
          <w:bCs w:val="0"/>
          <w:u w:val="single"/>
          <w:lang w:eastAsia="ko-KR"/>
        </w:rPr>
        <w:t xml:space="preserve">and </w:t>
      </w:r>
      <w:r w:rsidR="006D373F" w:rsidRPr="00970120">
        <w:rPr>
          <w:rStyle w:val="SC4204810"/>
          <w:b w:val="0"/>
          <w:bCs w:val="0"/>
          <w:u w:val="single"/>
          <w:lang w:eastAsia="ko-KR"/>
        </w:rPr>
        <w:t xml:space="preserve">is </w:t>
      </w:r>
      <w:r w:rsidRPr="00970120">
        <w:rPr>
          <w:rStyle w:val="SC4204810"/>
          <w:b w:val="0"/>
          <w:bCs w:val="0"/>
          <w:u w:val="single"/>
          <w:lang w:eastAsia="ko-KR"/>
        </w:rPr>
        <w:t xml:space="preserve">allowed to </w:t>
      </w:r>
      <w:r w:rsidRPr="00970120">
        <w:rPr>
          <w:rStyle w:val="SC11274497"/>
          <w:u w:val="single"/>
        </w:rPr>
        <w:t xml:space="preserve">associate with </w:t>
      </w:r>
      <w:r w:rsidR="006D042D">
        <w:rPr>
          <w:rStyle w:val="SC11274497"/>
          <w:rFonts w:hint="eastAsia"/>
          <w:u w:val="single"/>
          <w:lang w:eastAsia="ko-KR"/>
        </w:rPr>
        <w:t xml:space="preserve">an </w:t>
      </w:r>
      <w:r w:rsidRPr="00970120">
        <w:rPr>
          <w:rStyle w:val="SC11274497"/>
          <w:u w:val="single"/>
        </w:rPr>
        <w:t>AP</w:t>
      </w:r>
      <w:r w:rsidR="001836D1">
        <w:rPr>
          <w:rStyle w:val="SC11274497"/>
          <w:rFonts w:hint="eastAsia"/>
          <w:u w:val="single"/>
          <w:lang w:eastAsia="ko-KR"/>
        </w:rPr>
        <w:t xml:space="preserve"> that has setup a </w:t>
      </w:r>
      <w:r w:rsidR="001836D1">
        <w:rPr>
          <w:rStyle w:val="SC11274497"/>
          <w:u w:val="single"/>
          <w:lang w:eastAsia="ko-KR"/>
        </w:rPr>
        <w:t>sensor BSS</w:t>
      </w:r>
      <w:r w:rsidR="001836D1" w:rsidRPr="001836D1">
        <w:rPr>
          <w:rStyle w:val="SC11274497"/>
          <w:u w:val="single"/>
          <w:lang w:eastAsia="ko-KR"/>
        </w:rPr>
        <w:t xml:space="preserve"> or </w:t>
      </w:r>
      <w:r w:rsidR="001836D1">
        <w:rPr>
          <w:rStyle w:val="SC11274497"/>
          <w:rFonts w:hint="eastAsia"/>
          <w:u w:val="single"/>
          <w:lang w:eastAsia="ko-KR"/>
        </w:rPr>
        <w:t xml:space="preserve">a </w:t>
      </w:r>
      <w:r w:rsidR="001836D1" w:rsidRPr="001836D1">
        <w:rPr>
          <w:rStyle w:val="SC11274497"/>
          <w:u w:val="single"/>
          <w:lang w:eastAsia="ko-KR"/>
        </w:rPr>
        <w:t>mixed BSS</w:t>
      </w:r>
      <w:r w:rsidRPr="00970120">
        <w:rPr>
          <w:rStyle w:val="SC11274497"/>
          <w:u w:val="single"/>
        </w:rPr>
        <w:t>.</w:t>
      </w:r>
    </w:p>
    <w:p w:rsidR="00AC002C" w:rsidRPr="00030F42" w:rsidRDefault="00AC002C" w:rsidP="00030F42">
      <w:pPr>
        <w:rPr>
          <w:lang w:val="en-US" w:eastAsia="ko-KR"/>
        </w:rPr>
      </w:pPr>
    </w:p>
    <w:p w:rsidR="00AC002C" w:rsidRPr="00030F42" w:rsidRDefault="00AC002C" w:rsidP="0075544F">
      <w:pPr>
        <w:pStyle w:val="SP4212993"/>
        <w:spacing w:before="240"/>
        <w:jc w:val="both"/>
        <w:rPr>
          <w:b/>
          <w:bCs/>
          <w:color w:val="000000"/>
          <w:sz w:val="20"/>
          <w:szCs w:val="20"/>
        </w:rPr>
      </w:pPr>
      <w:r>
        <w:rPr>
          <w:rStyle w:val="SC4204810"/>
        </w:rPr>
        <w:t>sub 1 GHz 1M (S1G_1M)</w:t>
      </w:r>
      <w:r>
        <w:rPr>
          <w:rStyle w:val="SC4204810"/>
          <w:rFonts w:hint="eastAsia"/>
        </w:rPr>
        <w:t xml:space="preserve"> </w:t>
      </w:r>
      <w:r w:rsidR="0075544F" w:rsidRPr="00030F42">
        <w:rPr>
          <w:rStyle w:val="SC4204810"/>
          <w:u w:val="single"/>
        </w:rPr>
        <w:t>physical layer protocol data unit (</w:t>
      </w:r>
      <w:r w:rsidRPr="00030F42">
        <w:rPr>
          <w:rStyle w:val="SC4204810"/>
          <w:u w:val="single"/>
        </w:rPr>
        <w:t>PPDU</w:t>
      </w:r>
      <w:r w:rsidR="0075544F" w:rsidRPr="0075544F">
        <w:rPr>
          <w:rStyle w:val="SC4204810"/>
          <w:u w:val="single"/>
        </w:rPr>
        <w:t>)</w:t>
      </w:r>
      <w:r>
        <w:rPr>
          <w:rStyle w:val="SC4204810"/>
        </w:rPr>
        <w:t xml:space="preserve">: </w:t>
      </w:r>
      <w:r>
        <w:rPr>
          <w:rStyle w:val="SC4204810"/>
          <w:b w:val="0"/>
          <w:bCs w:val="0"/>
        </w:rPr>
        <w:t>1 MHz PPDU or 1 MHz Duplicated PPDU.</w:t>
      </w:r>
    </w:p>
    <w:p w:rsidR="006D373F" w:rsidRDefault="00AC002C" w:rsidP="00AC0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4204810"/>
          <w:b w:val="0"/>
          <w:bCs w:val="0"/>
          <w:lang w:eastAsia="ko-KR"/>
        </w:rPr>
      </w:pPr>
      <w:r>
        <w:rPr>
          <w:rStyle w:val="SC4204810"/>
        </w:rPr>
        <w:t>sub 1 GHz long (S1G_LONG)</w:t>
      </w:r>
      <w:r>
        <w:rPr>
          <w:rStyle w:val="SC4204810"/>
          <w:rFonts w:hint="eastAsia"/>
          <w:lang w:eastAsia="ko-KR"/>
        </w:rPr>
        <w:t xml:space="preserve"> </w:t>
      </w:r>
      <w:r w:rsidR="0075544F" w:rsidRPr="000E6169">
        <w:rPr>
          <w:rStyle w:val="SC4204810"/>
          <w:u w:val="single"/>
        </w:rPr>
        <w:t>physical layer protocol data unit</w:t>
      </w:r>
      <w:r w:rsidR="0075544F" w:rsidRPr="000E6169">
        <w:rPr>
          <w:rStyle w:val="SC4204810"/>
          <w:rFonts w:hint="eastAsia"/>
          <w:u w:val="single"/>
        </w:rPr>
        <w:t xml:space="preserve"> (PPDU)</w:t>
      </w:r>
      <w:r>
        <w:rPr>
          <w:rStyle w:val="SC4204810"/>
        </w:rPr>
        <w:t xml:space="preserve">: </w:t>
      </w:r>
      <w:r>
        <w:rPr>
          <w:rStyle w:val="SC4204810"/>
          <w:b w:val="0"/>
          <w:bCs w:val="0"/>
        </w:rPr>
        <w:t>2 MHz, 4 MHz, 8 MHz or 16 MHz PPDU with long preamble format.</w:t>
      </w:r>
    </w:p>
    <w:p w:rsidR="00AC002C" w:rsidRDefault="00AC002C" w:rsidP="00AC0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4204810"/>
        </w:rPr>
        <w:t>sub 1 GHz short (S1G_SHORT)</w:t>
      </w:r>
      <w:r>
        <w:rPr>
          <w:rStyle w:val="SC4204810"/>
          <w:rFonts w:hint="eastAsia"/>
          <w:lang w:eastAsia="ko-KR"/>
        </w:rPr>
        <w:t xml:space="preserve"> </w:t>
      </w:r>
      <w:r w:rsidR="0075544F" w:rsidRPr="000E6169">
        <w:rPr>
          <w:rStyle w:val="SC4204810"/>
          <w:u w:val="single"/>
        </w:rPr>
        <w:t>physical layer protocol data unit</w:t>
      </w:r>
      <w:r w:rsidR="0075544F" w:rsidRPr="000E6169">
        <w:rPr>
          <w:rStyle w:val="SC4204810"/>
          <w:rFonts w:hint="eastAsia"/>
          <w:u w:val="single"/>
        </w:rPr>
        <w:t xml:space="preserve"> (PPDU)</w:t>
      </w:r>
      <w:r>
        <w:rPr>
          <w:rStyle w:val="SC4204810"/>
        </w:rPr>
        <w:t xml:space="preserve">: </w:t>
      </w:r>
      <w:r>
        <w:rPr>
          <w:rStyle w:val="SC4204810"/>
          <w:b w:val="0"/>
          <w:bCs w:val="0"/>
        </w:rPr>
        <w:t>2 MHz, 4 MHz, 8 MHz</w:t>
      </w:r>
      <w:r w:rsidRPr="00030F42">
        <w:rPr>
          <w:rStyle w:val="SC4204810"/>
          <w:b w:val="0"/>
          <w:bCs w:val="0"/>
          <w:u w:val="single"/>
          <w:lang w:eastAsia="ko-KR"/>
        </w:rPr>
        <w:t xml:space="preserve">, </w:t>
      </w:r>
      <w:r w:rsidRPr="00030F42">
        <w:rPr>
          <w:rStyle w:val="SC4204810"/>
          <w:b w:val="0"/>
          <w:bCs w:val="0"/>
          <w:strike/>
        </w:rPr>
        <w:t>or</w:t>
      </w:r>
      <w:r>
        <w:rPr>
          <w:rStyle w:val="SC4204810"/>
          <w:b w:val="0"/>
          <w:bCs w:val="0"/>
        </w:rPr>
        <w:t xml:space="preserve"> 16 MHz </w:t>
      </w:r>
      <w:r w:rsidRPr="00030F42">
        <w:rPr>
          <w:rStyle w:val="SC4204810"/>
          <w:b w:val="0"/>
          <w:bCs w:val="0"/>
          <w:u w:val="single"/>
          <w:lang w:eastAsia="ko-KR"/>
        </w:rPr>
        <w:t>or 2 MHz Duplicated</w:t>
      </w:r>
      <w:r>
        <w:rPr>
          <w:rStyle w:val="SC4204810"/>
          <w:b w:val="0"/>
          <w:bCs w:val="0"/>
        </w:rPr>
        <w:t xml:space="preserve"> PPDU with short preamble format.</w:t>
      </w:r>
    </w:p>
    <w:p w:rsidR="00DC3491" w:rsidRPr="00C36B2F" w:rsidRDefault="00DC3491" w:rsidP="00C36B2F">
      <w:pPr>
        <w:rPr>
          <w:lang w:val="en-US" w:eastAsia="ko-KR"/>
        </w:rPr>
      </w:pPr>
    </w:p>
    <w:p w:rsidR="0035125F" w:rsidRDefault="0035125F" w:rsidP="0035125F">
      <w:pPr>
        <w:pStyle w:val="SP9290823"/>
        <w:spacing w:before="120"/>
        <w:jc w:val="both"/>
        <w:rPr>
          <w:color w:val="000000"/>
        </w:rPr>
      </w:pPr>
    </w:p>
    <w:p w:rsidR="00DC3491" w:rsidRDefault="00DC3491" w:rsidP="00DC3491">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Pr>
          <w:rFonts w:hint="eastAsia"/>
          <w:b/>
          <w:i/>
          <w:lang w:eastAsia="ko-KR"/>
        </w:rPr>
        <w:t xml:space="preserve"> 8.4.2.45 </w:t>
      </w:r>
      <w:r w:rsidRPr="00C83044">
        <w:rPr>
          <w:rFonts w:hint="eastAsia"/>
          <w:b/>
          <w:i/>
          <w:lang w:eastAsia="ko-KR"/>
        </w:rPr>
        <w:t>as the following:</w:t>
      </w:r>
    </w:p>
    <w:p w:rsidR="006D373F" w:rsidRPr="00C36B2F" w:rsidRDefault="0035125F" w:rsidP="00351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 w:hAnsi="Arial" w:cs="Arial"/>
          <w:color w:val="000000"/>
          <w:szCs w:val="22"/>
          <w:lang w:val="en-US" w:eastAsia="ko-KR"/>
        </w:rPr>
      </w:pPr>
      <w:r w:rsidRPr="00C36B2F">
        <w:rPr>
          <w:rStyle w:val="SC9192528"/>
          <w:rFonts w:ascii="Arial" w:hAnsi="Arial" w:cs="Arial"/>
          <w:sz w:val="22"/>
          <w:szCs w:val="22"/>
        </w:rPr>
        <w:t>8.4.2.45 Multiple BSSID element</w:t>
      </w:r>
    </w:p>
    <w:p w:rsidR="00AC002C" w:rsidRDefault="0035125F" w:rsidP="00351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35125F">
        <w:rPr>
          <w:color w:val="000000"/>
          <w:sz w:val="20"/>
          <w:lang w:val="en-US" w:eastAsia="ko-KR"/>
        </w:rPr>
        <w:t xml:space="preserve">—The Timestamp and Beacon Interval fields, DSSS Parameter Set, IBSS Parameter Set, Country, Channel Switch Announcement, Extended Channel Switch Announcement, Wide Bandwidth Channel Switch, VHT Transmit Power Envelope, Supported Operating Classes, IBSS DFS, ERP Information, HT Capabilities, HT Operation, VHT Capabilities, VHT Operation </w:t>
      </w:r>
      <w:r w:rsidRPr="00C36B2F">
        <w:rPr>
          <w:strike/>
          <w:color w:val="000000"/>
          <w:sz w:val="20"/>
          <w:lang w:val="en-US" w:eastAsia="ko-KR"/>
        </w:rPr>
        <w:t>elements</w:t>
      </w:r>
      <w:r w:rsidRPr="0035125F">
        <w:rPr>
          <w:color w:val="000000"/>
          <w:sz w:val="20"/>
          <w:u w:val="single"/>
          <w:lang w:val="en-US" w:eastAsia="ko-KR"/>
        </w:rPr>
        <w:t xml:space="preserve">, </w:t>
      </w:r>
      <w:r w:rsidR="00DC3491" w:rsidRPr="00DC3491">
        <w:rPr>
          <w:color w:val="000000"/>
          <w:sz w:val="20"/>
          <w:u w:val="single"/>
          <w:lang w:val="en-US" w:eastAsia="ko-KR"/>
        </w:rPr>
        <w:t>S1G Beacon Compatibility</w:t>
      </w:r>
      <w:r w:rsidR="00DC3491">
        <w:rPr>
          <w:rFonts w:hint="eastAsia"/>
          <w:color w:val="000000"/>
          <w:sz w:val="20"/>
          <w:u w:val="single"/>
          <w:lang w:val="en-US" w:eastAsia="ko-KR"/>
        </w:rPr>
        <w:t xml:space="preserve">, </w:t>
      </w:r>
      <w:r w:rsidR="00DC3491" w:rsidRPr="00DC3491">
        <w:rPr>
          <w:color w:val="000000"/>
          <w:sz w:val="20"/>
          <w:u w:val="single"/>
          <w:lang w:val="en-US" w:eastAsia="ko-KR"/>
        </w:rPr>
        <w:t>Short Beacon Interval</w:t>
      </w:r>
      <w:r w:rsidR="00DC3491">
        <w:rPr>
          <w:rFonts w:hint="eastAsia"/>
          <w:color w:val="000000"/>
          <w:sz w:val="20"/>
          <w:u w:val="single"/>
          <w:lang w:val="en-US" w:eastAsia="ko-KR"/>
        </w:rPr>
        <w:t>,</w:t>
      </w:r>
      <w:r w:rsidR="00DC3491" w:rsidRPr="00DC3491">
        <w:rPr>
          <w:color w:val="000000"/>
          <w:sz w:val="20"/>
          <w:u w:val="single"/>
          <w:lang w:val="en-US" w:eastAsia="ko-KR"/>
        </w:rPr>
        <w:t xml:space="preserve"> </w:t>
      </w:r>
      <w:r w:rsidRPr="00C36B2F">
        <w:rPr>
          <w:color w:val="000000"/>
          <w:sz w:val="20"/>
          <w:lang w:val="en-US" w:eastAsia="ko-KR"/>
        </w:rPr>
        <w:t xml:space="preserve">S1G Capabilities, and S1G Operation </w:t>
      </w:r>
      <w:r w:rsidR="00DC3491" w:rsidRPr="00C36B2F">
        <w:rPr>
          <w:rFonts w:hint="eastAsia"/>
          <w:color w:val="000000"/>
          <w:sz w:val="20"/>
          <w:u w:val="single"/>
          <w:lang w:val="en-US" w:eastAsia="ko-KR"/>
        </w:rPr>
        <w:t>elements</w:t>
      </w:r>
      <w:r w:rsidR="00DC3491">
        <w:rPr>
          <w:rFonts w:hint="eastAsia"/>
          <w:color w:val="000000"/>
          <w:sz w:val="20"/>
          <w:lang w:val="en-US" w:eastAsia="ko-KR"/>
        </w:rPr>
        <w:t xml:space="preserve"> </w:t>
      </w:r>
      <w:r w:rsidRPr="0035125F">
        <w:rPr>
          <w:color w:val="000000"/>
          <w:sz w:val="20"/>
          <w:lang w:val="en-US" w:eastAsia="ko-KR"/>
        </w:rPr>
        <w:t xml:space="preserve">are not included in the </w:t>
      </w:r>
      <w:proofErr w:type="spellStart"/>
      <w:r w:rsidRPr="0035125F">
        <w:rPr>
          <w:color w:val="000000"/>
          <w:sz w:val="20"/>
          <w:lang w:val="en-US" w:eastAsia="ko-KR"/>
        </w:rPr>
        <w:t>Nontransmitted</w:t>
      </w:r>
      <w:proofErr w:type="spellEnd"/>
      <w:r w:rsidRPr="0035125F">
        <w:rPr>
          <w:color w:val="000000"/>
          <w:sz w:val="20"/>
          <w:lang w:val="en-US" w:eastAsia="ko-KR"/>
        </w:rPr>
        <w:t xml:space="preserve"> BSSID Profile field; the values of these elements for each </w:t>
      </w:r>
      <w:proofErr w:type="spellStart"/>
      <w:r w:rsidRPr="0035125F">
        <w:rPr>
          <w:color w:val="000000"/>
          <w:sz w:val="20"/>
          <w:lang w:val="en-US" w:eastAsia="ko-KR"/>
        </w:rPr>
        <w:t>nontransmitted</w:t>
      </w:r>
      <w:proofErr w:type="spellEnd"/>
      <w:r w:rsidRPr="0035125F">
        <w:rPr>
          <w:color w:val="000000"/>
          <w:sz w:val="20"/>
          <w:lang w:val="en-US" w:eastAsia="ko-KR"/>
        </w:rPr>
        <w:t xml:space="preserve"> BSSID are always the same as the corresponding transmitted BSSID element values.</w:t>
      </w:r>
    </w:p>
    <w:p w:rsidR="009F11E2" w:rsidRDefault="009F11E2" w:rsidP="000B2F37">
      <w:pPr>
        <w:widowControl w:val="0"/>
        <w:autoSpaceDE w:val="0"/>
        <w:autoSpaceDN w:val="0"/>
        <w:adjustRightInd w:val="0"/>
        <w:jc w:val="both"/>
        <w:rPr>
          <w:sz w:val="20"/>
          <w:u w:val="single"/>
          <w:lang w:eastAsia="ko-KR"/>
        </w:rPr>
      </w:pPr>
    </w:p>
    <w:p w:rsidR="009F11E2" w:rsidRDefault="009F11E2" w:rsidP="009F11E2">
      <w:pPr>
        <w:pStyle w:val="SP10217127"/>
        <w:spacing w:before="480" w:after="240"/>
        <w:rPr>
          <w:color w:val="000000"/>
        </w:rPr>
      </w:pPr>
      <w:r>
        <w:rPr>
          <w:rFonts w:ascii="Arial-BoldMT" w:hAnsi="Arial-BoldMT" w:cs="Arial-BoldMT"/>
          <w:b/>
          <w:bCs/>
          <w:sz w:val="20"/>
        </w:rPr>
        <w:lastRenderedPageBreak/>
        <w:t xml:space="preserve">9.22.2.2 EDCA </w:t>
      </w:r>
      <w:proofErr w:type="spellStart"/>
      <w:r>
        <w:rPr>
          <w:rFonts w:ascii="Arial-BoldMT" w:hAnsi="Arial-BoldMT" w:cs="Arial-BoldMT"/>
          <w:b/>
          <w:bCs/>
          <w:sz w:val="20"/>
        </w:rPr>
        <w:t>backoff</w:t>
      </w:r>
      <w:proofErr w:type="spellEnd"/>
      <w:r>
        <w:rPr>
          <w:rFonts w:ascii="Arial-BoldMT" w:hAnsi="Arial-BoldMT" w:cs="Arial-BoldMT"/>
          <w:b/>
          <w:bCs/>
          <w:sz w:val="20"/>
        </w:rPr>
        <w:t xml:space="preserve"> procedure</w:t>
      </w:r>
      <w:r>
        <w:rPr>
          <w:rFonts w:ascii="Arial-BoldMT" w:hAnsi="Arial-BoldMT" w:cs="Arial-BoldMT" w:hint="eastAsia"/>
          <w:b/>
          <w:bCs/>
          <w:sz w:val="20"/>
        </w:rPr>
        <w:t xml:space="preserve"> </w:t>
      </w:r>
    </w:p>
    <w:p w:rsidR="009F11E2" w:rsidRDefault="009F11E2" w:rsidP="009F11E2">
      <w:pPr>
        <w:widowControl w:val="0"/>
        <w:autoSpaceDE w:val="0"/>
        <w:autoSpaceDN w:val="0"/>
        <w:adjustRightInd w:val="0"/>
        <w:jc w:val="both"/>
        <w:rPr>
          <w:rFonts w:ascii="Arial-BoldMT" w:hAnsi="Arial-BoldMT" w:cs="Arial-BoldMT"/>
          <w:b/>
          <w:bCs/>
          <w:sz w:val="20"/>
          <w:lang w:val="en-US" w:eastAsia="ko-KR"/>
        </w:rPr>
      </w:pPr>
      <w:r>
        <w:rPr>
          <w:rStyle w:val="SC10323600"/>
        </w:rPr>
        <w:t xml:space="preserve">Change the </w:t>
      </w:r>
      <w:r>
        <w:rPr>
          <w:rStyle w:val="SC10323600"/>
          <w:rFonts w:hint="eastAsia"/>
          <w:lang w:eastAsia="ko-KR"/>
        </w:rPr>
        <w:t>2nd</w:t>
      </w:r>
      <w:r>
        <w:rPr>
          <w:rStyle w:val="SC10323600"/>
        </w:rPr>
        <w:t xml:space="preserve"> paragraph as follows:</w:t>
      </w:r>
    </w:p>
    <w:p w:rsidR="009F11E2" w:rsidRPr="009F11E2" w:rsidRDefault="009F11E2" w:rsidP="000B2F37">
      <w:pPr>
        <w:widowControl w:val="0"/>
        <w:autoSpaceDE w:val="0"/>
        <w:autoSpaceDN w:val="0"/>
        <w:adjustRightInd w:val="0"/>
        <w:jc w:val="both"/>
        <w:rPr>
          <w:rFonts w:ascii="Arial-BoldMT" w:hAnsi="Arial-BoldMT" w:cs="Arial-BoldMT"/>
          <w:b/>
          <w:bCs/>
          <w:sz w:val="20"/>
          <w:lang w:val="en-US" w:eastAsia="ko-KR"/>
        </w:rPr>
      </w:pPr>
    </w:p>
    <w:p w:rsidR="009F11E2" w:rsidRDefault="009F11E2" w:rsidP="00F54A33">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For the purposes of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transmission failure of an MPDU is defined as follows:</w:t>
      </w:r>
    </w:p>
    <w:p w:rsidR="009F11E2" w:rsidRDefault="009F11E2" w:rsidP="00F54A33">
      <w:pPr>
        <w:widowControl w:val="0"/>
        <w:autoSpaceDE w:val="0"/>
        <w:autoSpaceDN w:val="0"/>
        <w:adjustRightInd w:val="0"/>
        <w:jc w:val="both"/>
        <w:rPr>
          <w:rFonts w:ascii="Arial-BoldMT" w:hAnsi="Arial-BoldMT" w:cs="Arial-BoldMT"/>
          <w:b/>
          <w:bCs/>
          <w:sz w:val="20"/>
          <w:lang w:val="en-US" w:eastAsia="ko-KR"/>
        </w:rPr>
      </w:pPr>
      <w:r>
        <w:rPr>
          <w:rFonts w:ascii="TimesNewRomanPSMT" w:hAnsi="TimesNewRomanPSMT" w:cs="TimesNewRomanPSMT"/>
          <w:sz w:val="20"/>
          <w:lang w:val="en-US" w:eastAsia="ko-KR"/>
        </w:rPr>
        <w:t xml:space="preserve">— After transmitting an MPDU (even if it is carried in an A-MPDU or as part of a VHT </w:t>
      </w:r>
      <w:r w:rsidRPr="009F11E2">
        <w:rPr>
          <w:rFonts w:ascii="TimesNewRomanPSMT" w:hAnsi="TimesNewRomanPSMT" w:cs="TimesNewRomanPSMT" w:hint="eastAsia"/>
          <w:sz w:val="20"/>
          <w:u w:val="single"/>
          <w:lang w:val="en-US" w:eastAsia="ko-KR"/>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 PPDU that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might have TXVECTOR parameter NUM_USERS &gt; 1) that requires an immediate frame as 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response, the STA shall wait for a timeout interval of duration of </w:t>
      </w:r>
      <w:proofErr w:type="spellStart"/>
      <w:r>
        <w:rPr>
          <w:rFonts w:ascii="TimesNewRomanPSMT" w:hAnsi="TimesNewRomanPSMT" w:cs="TimesNewRomanPSMT"/>
          <w:sz w:val="20"/>
          <w:lang w:val="en-US" w:eastAsia="ko-KR"/>
        </w:rPr>
        <w:t>aSIFSTime</w:t>
      </w:r>
      <w:proofErr w:type="spellEnd"/>
      <w:r>
        <w:rPr>
          <w:rFonts w:ascii="TimesNewRomanPSMT" w:hAnsi="TimesNewRomanPSMT" w:cs="TimesNewRomanPSMT"/>
          <w:sz w:val="20"/>
          <w:lang w:val="en-US" w:eastAsia="ko-KR"/>
        </w:rPr>
        <w:t xml:space="preserve"> + </w:t>
      </w:r>
      <w:proofErr w:type="spellStart"/>
      <w:r>
        <w:rPr>
          <w:rFonts w:ascii="TimesNewRomanPSMT" w:hAnsi="TimesNewRomanPSMT" w:cs="TimesNewRomanPSMT"/>
          <w:sz w:val="20"/>
          <w:lang w:val="en-US" w:eastAsia="ko-KR"/>
        </w:rPr>
        <w:t>aSlotTime</w:t>
      </w:r>
      <w:proofErr w:type="spellEnd"/>
      <w:r>
        <w:rPr>
          <w:rFonts w:ascii="TimesNewRomanPSMT" w:hAnsi="TimesNewRomanPSMT" w:cs="TimesNewRomanPSMT"/>
          <w:sz w:val="20"/>
          <w:lang w:val="en-US" w:eastAsia="ko-KR"/>
        </w:rPr>
        <w:t xml:space="preserve"> +</w:t>
      </w:r>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aRxPHYStartDelay</w:t>
      </w:r>
      <w:proofErr w:type="spellEnd"/>
      <w:r>
        <w:rPr>
          <w:rFonts w:ascii="TimesNewRomanPSMT" w:hAnsi="TimesNewRomanPSMT" w:cs="TimesNewRomanPSMT"/>
          <w:sz w:val="20"/>
          <w:lang w:val="en-US" w:eastAsia="ko-KR"/>
        </w:rPr>
        <w:t>, starting at the PHY-</w:t>
      </w:r>
      <w:proofErr w:type="spellStart"/>
      <w:r>
        <w:rPr>
          <w:rFonts w:ascii="TimesNewRomanPSMT" w:hAnsi="TimesNewRomanPSMT" w:cs="TimesNewRomanPSMT"/>
          <w:sz w:val="20"/>
          <w:lang w:val="en-US" w:eastAsia="ko-KR"/>
        </w:rPr>
        <w:t>TXEND.confirm</w:t>
      </w:r>
      <w:proofErr w:type="spellEnd"/>
      <w:r>
        <w:rPr>
          <w:rFonts w:ascii="TimesNewRomanPSMT" w:hAnsi="TimesNewRomanPSMT" w:cs="TimesNewRomanPSMT"/>
          <w:sz w:val="20"/>
          <w:lang w:val="en-US" w:eastAsia="ko-KR"/>
        </w:rPr>
        <w:t xml:space="preserve"> primitive. If a PHY</w:t>
      </w:r>
      <w:r>
        <w:rPr>
          <w:rFonts w:ascii="TimesNewRomanPSMT" w:hAnsi="TimesNewRomanPSMT" w:cs="TimesNewRomanPSMT" w:hint="eastAsia"/>
          <w:sz w:val="20"/>
          <w:lang w:val="en-US" w:eastAsia="ko-KR"/>
        </w:rPr>
        <w:t>-</w:t>
      </w:r>
      <w:proofErr w:type="spellStart"/>
      <w:r>
        <w:rPr>
          <w:rFonts w:ascii="TimesNewRomanPSMT" w:hAnsi="TimesNewRomanPSMT" w:cs="TimesNewRomanPSMT"/>
          <w:sz w:val="20"/>
          <w:lang w:val="en-US" w:eastAsia="ko-KR"/>
        </w:rPr>
        <w:t>RXSTART.indication</w:t>
      </w:r>
      <w:proofErr w:type="spellEnd"/>
      <w:r>
        <w:rPr>
          <w:rFonts w:ascii="TimesNewRomanPSMT" w:hAnsi="TimesNewRomanPSMT" w:cs="TimesNewRomanPSMT"/>
          <w:sz w:val="20"/>
          <w:lang w:val="en-US" w:eastAsia="ko-KR"/>
        </w:rPr>
        <w:t xml:space="preserve"> primitive does not occur during the timeout interval, the STA concludes that</w:t>
      </w:r>
      <w:r>
        <w:rPr>
          <w:rFonts w:ascii="Arial-BoldMT" w:hAnsi="Arial-BoldMT" w:cs="Arial-BoldMT" w:hint="eastAsia"/>
          <w:b/>
          <w:bCs/>
          <w:sz w:val="20"/>
          <w:lang w:val="en-US" w:eastAsia="ko-KR"/>
        </w:rPr>
        <w:t xml:space="preserve"> </w:t>
      </w:r>
      <w:r>
        <w:rPr>
          <w:rFonts w:ascii="TimesNewRomanPSMT" w:hAnsi="TimesNewRomanPSMT" w:cs="TimesNewRomanPSMT"/>
          <w:sz w:val="20"/>
          <w:lang w:val="en-US" w:eastAsia="ko-KR"/>
        </w:rPr>
        <w:t>the transmission of the MPDU has failed.</w:t>
      </w:r>
    </w:p>
    <w:p w:rsidR="009F11E2" w:rsidRDefault="009F11E2" w:rsidP="000B2F37">
      <w:pPr>
        <w:widowControl w:val="0"/>
        <w:autoSpaceDE w:val="0"/>
        <w:autoSpaceDN w:val="0"/>
        <w:adjustRightInd w:val="0"/>
        <w:jc w:val="both"/>
        <w:rPr>
          <w:sz w:val="20"/>
          <w:u w:val="single"/>
          <w:lang w:eastAsia="ko-KR"/>
        </w:rPr>
      </w:pPr>
    </w:p>
    <w:p w:rsidR="009F11E2" w:rsidRDefault="009F11E2" w:rsidP="00F54A33">
      <w:pPr>
        <w:widowControl w:val="0"/>
        <w:autoSpaceDE w:val="0"/>
        <w:autoSpaceDN w:val="0"/>
        <w:adjustRightInd w:val="0"/>
        <w:jc w:val="both"/>
        <w:rPr>
          <w:rFonts w:ascii="Arial-BoldMT" w:hAnsi="Arial-BoldMT" w:cs="Arial-BoldMT"/>
          <w:b/>
          <w:bCs/>
          <w:sz w:val="20"/>
        </w:rPr>
      </w:pPr>
      <w:r>
        <w:rPr>
          <w:rFonts w:ascii="Arial-BoldMT" w:hAnsi="Arial-BoldMT" w:cs="Arial-BoldMT"/>
          <w:b/>
          <w:bCs/>
          <w:sz w:val="20"/>
          <w:lang w:val="en-US" w:eastAsia="ko-KR"/>
        </w:rPr>
        <w:t>9.22.2.3 EDCA TXOPs</w:t>
      </w:r>
    </w:p>
    <w:p w:rsidR="009F11E2" w:rsidRPr="00F54A33" w:rsidRDefault="009F11E2" w:rsidP="00F54A33">
      <w:pPr>
        <w:widowControl w:val="0"/>
        <w:autoSpaceDE w:val="0"/>
        <w:autoSpaceDN w:val="0"/>
        <w:adjustRightInd w:val="0"/>
        <w:jc w:val="both"/>
        <w:rPr>
          <w:rFonts w:ascii="Arial-BoldMT" w:hAnsi="Arial-BoldMT" w:cs="Arial-BoldMT"/>
          <w:b/>
          <w:bCs/>
          <w:sz w:val="20"/>
        </w:rPr>
      </w:pPr>
    </w:p>
    <w:p w:rsidR="009F11E2" w:rsidRPr="00F54A33" w:rsidRDefault="009F11E2" w:rsidP="009F11E2">
      <w:pPr>
        <w:widowControl w:val="0"/>
        <w:autoSpaceDE w:val="0"/>
        <w:autoSpaceDN w:val="0"/>
        <w:adjustRightInd w:val="0"/>
        <w:jc w:val="both"/>
        <w:rPr>
          <w:b/>
          <w:bCs/>
          <w:i/>
          <w:iCs/>
          <w:color w:val="000000"/>
          <w:sz w:val="20"/>
          <w:lang w:eastAsia="ko-KR"/>
        </w:rPr>
      </w:pPr>
      <w:r>
        <w:rPr>
          <w:rStyle w:val="SC10323600"/>
        </w:rPr>
        <w:t xml:space="preserve">Change the following paragraph in the </w:t>
      </w:r>
      <w:proofErr w:type="spellStart"/>
      <w:r>
        <w:rPr>
          <w:rStyle w:val="SC10323600"/>
        </w:rPr>
        <w:t>subclause</w:t>
      </w:r>
      <w:proofErr w:type="spellEnd"/>
      <w:r>
        <w:rPr>
          <w:rStyle w:val="SC10323600"/>
        </w:rPr>
        <w:t xml:space="preserve"> as follows:</w:t>
      </w:r>
    </w:p>
    <w:p w:rsidR="009F11E2" w:rsidRPr="009F11E2" w:rsidRDefault="009F11E2" w:rsidP="000B2F37">
      <w:pPr>
        <w:widowControl w:val="0"/>
        <w:autoSpaceDE w:val="0"/>
        <w:autoSpaceDN w:val="0"/>
        <w:adjustRightInd w:val="0"/>
        <w:jc w:val="both"/>
        <w:rPr>
          <w:rFonts w:ascii="Arial-BoldMT" w:hAnsi="Arial-BoldMT" w:cs="Arial-BoldMT"/>
          <w:b/>
          <w:bCs/>
          <w:sz w:val="20"/>
          <w:lang w:val="en-US" w:eastAsia="ko-KR"/>
        </w:rPr>
      </w:pPr>
    </w:p>
    <w:p w:rsidR="009F11E2" w:rsidRDefault="009F11E2">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There are three modes of EDCA TXOP defined: initiation of an EDCA TXOP, sharing an EDCA TXOP,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multiple frame transmission within an EDCA TXOP. Initiation of the TXOP occurs when the EDCA rules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permit access to the medium. Sharing of the EDCA TXOP occurs when an EDCAF within an AP that supports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DL-MU-MIMO has obtained access to the medium, making the corresponding AC the primary AC,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includes traffic from queues associated with other ACs in VHT </w:t>
      </w:r>
      <w:r w:rsidRPr="00F54A33">
        <w:rPr>
          <w:rFonts w:ascii="TimesNewRomanPSMT" w:hAnsi="TimesNewRomanPSMT" w:cs="TimesNewRomanPSMT"/>
          <w:sz w:val="20"/>
          <w:u w:val="single"/>
          <w:lang w:val="en-US" w:eastAsia="ko-KR"/>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 PPDUs transmitted during the TXOP.</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Multiple frame transmission within the TXOP occurs when an EDCAF retains the right to access the medium</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following the completion of a frame exchange sequence, such as on receipt of an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frame.</w:t>
      </w:r>
    </w:p>
    <w:p w:rsidR="009F11E2" w:rsidRDefault="009F11E2">
      <w:pPr>
        <w:widowControl w:val="0"/>
        <w:autoSpaceDE w:val="0"/>
        <w:autoSpaceDN w:val="0"/>
        <w:adjustRightInd w:val="0"/>
        <w:jc w:val="both"/>
        <w:rPr>
          <w:rFonts w:ascii="TimesNewRomanPSMT" w:hAnsi="TimesNewRomanPSMT" w:cs="TimesNewRomanPSMT"/>
          <w:sz w:val="20"/>
          <w:lang w:val="en-US" w:eastAsia="ko-KR"/>
        </w:rPr>
      </w:pPr>
    </w:p>
    <w:p w:rsidR="001075C7" w:rsidRDefault="001F5337">
      <w:pPr>
        <w:widowControl w:val="0"/>
        <w:autoSpaceDE w:val="0"/>
        <w:autoSpaceDN w:val="0"/>
        <w:adjustRightInd w:val="0"/>
        <w:jc w:val="both"/>
        <w:rPr>
          <w:rFonts w:ascii="Arial-BoldMT" w:hAnsi="Arial-BoldMT" w:cs="Arial-BoldMT"/>
          <w:b/>
          <w:bCs/>
          <w:sz w:val="20"/>
          <w:lang w:val="en-US" w:eastAsia="ko-KR"/>
        </w:rPr>
      </w:pPr>
      <w:r>
        <w:rPr>
          <w:rFonts w:ascii="Arial-BoldMT" w:hAnsi="Arial-BoldMT" w:cs="Arial-BoldMT"/>
          <w:b/>
          <w:bCs/>
          <w:sz w:val="20"/>
          <w:lang w:val="en-US" w:eastAsia="ko-KR"/>
        </w:rPr>
        <w:t>9.22.2.6 Sharing an EDCA TXOP</w:t>
      </w:r>
    </w:p>
    <w:p w:rsidR="001F5337" w:rsidRDefault="001F5337">
      <w:pPr>
        <w:widowControl w:val="0"/>
        <w:autoSpaceDE w:val="0"/>
        <w:autoSpaceDN w:val="0"/>
        <w:adjustRightInd w:val="0"/>
        <w:jc w:val="both"/>
        <w:rPr>
          <w:rFonts w:ascii="Arial-BoldMT" w:hAnsi="Arial-BoldMT" w:cs="Arial-BoldMT"/>
          <w:b/>
          <w:bCs/>
          <w:sz w:val="20"/>
          <w:lang w:val="en-US" w:eastAsia="ko-KR"/>
        </w:rPr>
      </w:pPr>
    </w:p>
    <w:p w:rsidR="001F5337" w:rsidRPr="001D2637" w:rsidRDefault="001F5337" w:rsidP="001F5337">
      <w:pPr>
        <w:widowControl w:val="0"/>
        <w:autoSpaceDE w:val="0"/>
        <w:autoSpaceDN w:val="0"/>
        <w:adjustRightInd w:val="0"/>
        <w:jc w:val="both"/>
        <w:rPr>
          <w:b/>
          <w:bCs/>
          <w:i/>
          <w:iCs/>
          <w:color w:val="000000"/>
          <w:sz w:val="20"/>
          <w:lang w:eastAsia="ko-KR"/>
        </w:rPr>
      </w:pPr>
      <w:r>
        <w:rPr>
          <w:rStyle w:val="SC10323600"/>
        </w:rPr>
        <w:t xml:space="preserve">Change the following paragraph in the </w:t>
      </w:r>
      <w:proofErr w:type="spellStart"/>
      <w:r>
        <w:rPr>
          <w:rStyle w:val="SC10323600"/>
        </w:rPr>
        <w:t>subclause</w:t>
      </w:r>
      <w:proofErr w:type="spellEnd"/>
      <w:r>
        <w:rPr>
          <w:rStyle w:val="SC10323600"/>
        </w:rPr>
        <w:t xml:space="preserve"> as follows:</w:t>
      </w:r>
    </w:p>
    <w:p w:rsidR="001F5337" w:rsidRPr="00F54A33" w:rsidRDefault="001F5337">
      <w:pPr>
        <w:widowControl w:val="0"/>
        <w:autoSpaceDE w:val="0"/>
        <w:autoSpaceDN w:val="0"/>
        <w:adjustRightInd w:val="0"/>
        <w:jc w:val="both"/>
        <w:rPr>
          <w:rFonts w:ascii="Arial-BoldMT" w:hAnsi="Arial-BoldMT" w:cs="Arial-BoldMT"/>
          <w:b/>
          <w:bCs/>
          <w:sz w:val="20"/>
          <w:lang w:eastAsia="ko-KR"/>
        </w:rPr>
      </w:pPr>
    </w:p>
    <w:p w:rsidR="001F5337" w:rsidRDefault="001F5337" w:rsidP="00F54A33">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This mode applies only to an AP that supports DL-MU-MIMO. The AC associated with the EDCAF that gains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an EDCA TXOP becomes the primary AC. TXOP sharing is allowed when primary AC traffic is transmitted in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a VHT</w:t>
      </w:r>
      <w:r>
        <w:rPr>
          <w:rFonts w:ascii="TimesNewRomanPSMT" w:hAnsi="TimesNewRomanPSMT" w:cs="TimesNewRomanPSMT" w:hint="eastAsia"/>
          <w:sz w:val="20"/>
          <w:lang w:val="en-US" w:eastAsia="ko-KR"/>
        </w:rPr>
        <w:t xml:space="preserve"> </w:t>
      </w:r>
      <w:r w:rsidRPr="00F54A33">
        <w:rPr>
          <w:rFonts w:ascii="TimesNewRomanPSMT" w:hAnsi="TimesNewRomanPSMT" w:cs="TimesNewRomanPSMT"/>
          <w:sz w:val="20"/>
          <w:u w:val="single"/>
          <w:lang w:val="en-US" w:eastAsia="ko-KR"/>
        </w:rPr>
        <w:t>or S1G</w:t>
      </w:r>
      <w:r>
        <w:rPr>
          <w:rFonts w:ascii="TimesNewRomanPSMT" w:hAnsi="TimesNewRomanPSMT" w:cs="TimesNewRomanPSMT"/>
          <w:sz w:val="20"/>
          <w:lang w:val="en-US" w:eastAsia="ko-KR"/>
        </w:rPr>
        <w:t xml:space="preserve"> MU PPDU and resources permit traffic from secondary ACs to be included, targeting up to four STAs.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The inclusion of secondary AC traffic in a VHT </w:t>
      </w:r>
      <w:r w:rsidRPr="00F54A33">
        <w:rPr>
          <w:rFonts w:ascii="TimesNewRomanPSMT" w:hAnsi="TimesNewRomanPSMT" w:cs="TimesNewRomanPSMT"/>
          <w:sz w:val="20"/>
          <w:u w:val="single"/>
          <w:lang w:val="en-US" w:eastAsia="ko-KR"/>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MU PPDU shall not increase the duration of the VHT </w:t>
      </w:r>
      <w:r w:rsidRPr="00F54A33">
        <w:rPr>
          <w:rFonts w:ascii="TimesNewRomanPSMT" w:hAnsi="TimesNewRomanPSMT" w:cs="TimesNewRomanPSMT"/>
          <w:sz w:val="20"/>
          <w:u w:val="single"/>
          <w:lang w:val="en-US" w:eastAsia="ko-KR"/>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PPDU beyond that required to transport the primary AC traffic. If a destination is targeted by frames in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queues of both the primary AC and at least one secondary AC, the frames in the primary AC queue shall be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transmitted to the destination first, among a series of downlink transmissions within a TXOP. The decision of</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which secondary ACs and destinations are selected for TXOP sharing, as well as the order of transmissions, are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implementation specific and out of scope for this specification.</w:t>
      </w:r>
    </w:p>
    <w:p w:rsidR="001F5337" w:rsidRDefault="001F5337" w:rsidP="00F54A33">
      <w:pPr>
        <w:widowControl w:val="0"/>
        <w:autoSpaceDE w:val="0"/>
        <w:autoSpaceDN w:val="0"/>
        <w:adjustRightInd w:val="0"/>
        <w:jc w:val="both"/>
        <w:rPr>
          <w:rFonts w:ascii="TimesNewRomanPSMT" w:hAnsi="TimesNewRomanPSMT" w:cs="TimesNewRomanPSMT"/>
          <w:sz w:val="20"/>
          <w:lang w:val="en-US" w:eastAsia="ko-KR"/>
        </w:rPr>
      </w:pPr>
    </w:p>
    <w:p w:rsidR="001F5337" w:rsidRDefault="001F5337">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When sharing, the TXOP limit that applies is the TXOP limit of the primary AC.</w:t>
      </w:r>
    </w:p>
    <w:p w:rsidR="001F5337" w:rsidRDefault="001F5337">
      <w:pPr>
        <w:widowControl w:val="0"/>
        <w:autoSpaceDE w:val="0"/>
        <w:autoSpaceDN w:val="0"/>
        <w:adjustRightInd w:val="0"/>
        <w:jc w:val="both"/>
        <w:rPr>
          <w:rFonts w:ascii="TimesNewRomanPSMT" w:hAnsi="TimesNewRomanPSMT" w:cs="TimesNewRomanPSMT"/>
          <w:sz w:val="20"/>
          <w:lang w:val="en-US" w:eastAsia="ko-KR"/>
        </w:rPr>
      </w:pPr>
    </w:p>
    <w:p w:rsidR="00F13E62" w:rsidRDefault="001F5337" w:rsidP="00F54A33">
      <w:pPr>
        <w:widowControl w:val="0"/>
        <w:autoSpaceDE w:val="0"/>
        <w:autoSpaceDN w:val="0"/>
        <w:adjustRightInd w:val="0"/>
        <w:jc w:val="both"/>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NOTE—An AP can protect the immediate response by preceding the VHT </w:t>
      </w:r>
      <w:r w:rsidRPr="00F54A33">
        <w:rPr>
          <w:rFonts w:ascii="TimesNewRomanPSMT" w:hAnsi="TimesNewRomanPSMT" w:cs="TimesNewRomanPSMT"/>
          <w:sz w:val="18"/>
          <w:szCs w:val="18"/>
          <w:u w:val="single"/>
          <w:lang w:val="en-US" w:eastAsia="ko-KR"/>
        </w:rPr>
        <w:t>or S1G</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MU PPDU (which might have TXVECTOR</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parameter NUM_USERS &gt; 1) with an RTS/CTS exchange or a CTS-to-self transmission.</w:t>
      </w:r>
    </w:p>
    <w:p w:rsidR="00F13E62" w:rsidRDefault="00F13E62" w:rsidP="00F54A33">
      <w:pPr>
        <w:widowControl w:val="0"/>
        <w:autoSpaceDE w:val="0"/>
        <w:autoSpaceDN w:val="0"/>
        <w:adjustRightInd w:val="0"/>
        <w:jc w:val="both"/>
        <w:rPr>
          <w:rFonts w:ascii="TimesNewRomanPSMT" w:hAnsi="TimesNewRomanPSMT" w:cs="TimesNewRomanPSMT"/>
          <w:sz w:val="18"/>
          <w:szCs w:val="18"/>
          <w:lang w:val="en-US" w:eastAsia="ko-KR"/>
        </w:rPr>
      </w:pPr>
    </w:p>
    <w:p w:rsidR="00F13E62" w:rsidRPr="00F54A33" w:rsidRDefault="00F13E62" w:rsidP="00F54A33">
      <w:pPr>
        <w:widowControl w:val="0"/>
        <w:autoSpaceDE w:val="0"/>
        <w:autoSpaceDN w:val="0"/>
        <w:adjustRightInd w:val="0"/>
        <w:jc w:val="both"/>
        <w:rPr>
          <w:rFonts w:ascii="TimesNewRomanPSMT" w:hAnsi="TimesNewRomanPSMT" w:cs="TimesNewRomanPSMT"/>
          <w:sz w:val="18"/>
          <w:szCs w:val="18"/>
          <w:lang w:val="en-US" w:eastAsia="ko-KR"/>
        </w:rPr>
      </w:pPr>
    </w:p>
    <w:p w:rsidR="00F13E62" w:rsidRDefault="00F13E62">
      <w:pPr>
        <w:widowControl w:val="0"/>
        <w:autoSpaceDE w:val="0"/>
        <w:autoSpaceDN w:val="0"/>
        <w:adjustRightInd w:val="0"/>
        <w:jc w:val="both"/>
        <w:rPr>
          <w:rFonts w:ascii="Arial" w:hAnsi="Arial" w:cs="Arial"/>
          <w:b/>
          <w:bCs/>
          <w:color w:val="000000"/>
          <w:sz w:val="20"/>
          <w:lang w:val="en-US" w:eastAsia="ko-KR"/>
        </w:rPr>
      </w:pPr>
      <w:r w:rsidRPr="00F13E62">
        <w:rPr>
          <w:rFonts w:ascii="Arial" w:hAnsi="Arial" w:cs="Arial"/>
          <w:b/>
          <w:bCs/>
          <w:color w:val="000000"/>
          <w:sz w:val="20"/>
          <w:lang w:val="en-US" w:eastAsia="ko-KR"/>
        </w:rPr>
        <w:t>9.22.2.7 Multiple frame transmission in an EDCA TXOP</w:t>
      </w:r>
    </w:p>
    <w:p w:rsidR="00F13E62" w:rsidRDefault="00F13E62">
      <w:pPr>
        <w:widowControl w:val="0"/>
        <w:autoSpaceDE w:val="0"/>
        <w:autoSpaceDN w:val="0"/>
        <w:adjustRightInd w:val="0"/>
        <w:jc w:val="both"/>
        <w:rPr>
          <w:rFonts w:ascii="Arial" w:hAnsi="Arial" w:cs="Arial"/>
          <w:b/>
          <w:bCs/>
          <w:color w:val="000000"/>
          <w:sz w:val="20"/>
          <w:lang w:val="en-US" w:eastAsia="ko-KR"/>
        </w:rPr>
      </w:pPr>
    </w:p>
    <w:p w:rsidR="006C51E4" w:rsidRDefault="00F13E62" w:rsidP="00F54A33">
      <w:pPr>
        <w:widowControl w:val="0"/>
        <w:autoSpaceDE w:val="0"/>
        <w:autoSpaceDN w:val="0"/>
        <w:adjustRightInd w:val="0"/>
        <w:jc w:val="both"/>
        <w:rPr>
          <w:rStyle w:val="SC10323600"/>
          <w:lang w:eastAsia="ko-KR"/>
        </w:rPr>
      </w:pPr>
      <w:r>
        <w:rPr>
          <w:rStyle w:val="SC10323600"/>
        </w:rPr>
        <w:t xml:space="preserve">Change the following paragraph in the </w:t>
      </w:r>
      <w:proofErr w:type="spellStart"/>
      <w:r>
        <w:rPr>
          <w:rStyle w:val="SC10323600"/>
        </w:rPr>
        <w:t>subclause</w:t>
      </w:r>
      <w:proofErr w:type="spellEnd"/>
      <w:r>
        <w:rPr>
          <w:rStyle w:val="SC10323600"/>
        </w:rPr>
        <w:t xml:space="preserve"> as follows:</w:t>
      </w:r>
    </w:p>
    <w:p w:rsidR="006C51E4" w:rsidRDefault="006C51E4" w:rsidP="00F54A33">
      <w:pPr>
        <w:widowControl w:val="0"/>
        <w:autoSpaceDE w:val="0"/>
        <w:autoSpaceDN w:val="0"/>
        <w:adjustRightInd w:val="0"/>
        <w:jc w:val="both"/>
        <w:rPr>
          <w:rStyle w:val="SC10323600"/>
          <w:lang w:eastAsia="ko-KR"/>
        </w:rPr>
      </w:pPr>
    </w:p>
    <w:p w:rsidR="00DA4EA9" w:rsidRPr="00F54A33" w:rsidRDefault="00DA4EA9" w:rsidP="00F54A33">
      <w:pPr>
        <w:widowControl w:val="0"/>
        <w:autoSpaceDE w:val="0"/>
        <w:autoSpaceDN w:val="0"/>
        <w:adjustRightInd w:val="0"/>
        <w:jc w:val="both"/>
        <w:rPr>
          <w:b/>
          <w:bCs/>
          <w:i/>
          <w:iCs/>
          <w:color w:val="000000"/>
          <w:sz w:val="20"/>
          <w:lang w:eastAsia="ko-KR"/>
        </w:rPr>
      </w:pPr>
      <w:r>
        <w:rPr>
          <w:rFonts w:ascii="TimesNewRomanPSMT" w:hAnsi="TimesNewRomanPSMT" w:cs="TimesNewRomanPSMT"/>
          <w:sz w:val="20"/>
          <w:lang w:val="en-US" w:eastAsia="ko-KR"/>
        </w:rPr>
        <w:t>Multiple frames may be transmitted in an EDCA TXOP that was acquired following the rules in 9.22.2.4</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(Obtaining an EDCA TXOP) if there is more than one frame pending in the primary AC for which the channel</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has been acquired. However, those frames that are pending in other ACs shall not be transmitted in this EDCA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TXOP except when sent in a VHT </w:t>
      </w:r>
      <w:r w:rsidRPr="00F54A33">
        <w:rPr>
          <w:rFonts w:ascii="TimesNewRomanPSMT" w:hAnsi="TimesNewRomanPSMT" w:cs="TimesNewRomanPSMT"/>
          <w:sz w:val="20"/>
          <w:u w:val="single"/>
          <w:lang w:val="en-US" w:eastAsia="ko-KR"/>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 PPDU with TXVECTOR parameter NUM_USERS &gt; 1 and if allowed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by the rules in 9.22.2.6 (Sharing an EDCA TXOP). If a TXOP holder has in its transmit queue an additional</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frame of the primary AC and the duration of transmission of that frame plus any expected acknowledgment for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that frame is less than the remaining TXNAV timer value, then the TXOP holder may commence transmission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of that frame a SIFS (or RIFS, if the conditions defined in 9.3.2.3.2 (RIFS) are met) after the completion of</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the immediately preceding frame exchange sequence, subject to the TXOP limit restriction as described in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9.22.2.2 (EDCA </w:t>
      </w:r>
      <w:proofErr w:type="spellStart"/>
      <w:r>
        <w:rPr>
          <w:rFonts w:ascii="TimesNewRomanPSMT" w:hAnsi="TimesNewRomanPSMT" w:cs="TimesNewRomanPSMT"/>
          <w:sz w:val="20"/>
          <w:lang w:val="en-US" w:eastAsia="ko-KR"/>
        </w:rPr>
        <w:t>backoff</w:t>
      </w:r>
      <w:proofErr w:type="spellEnd"/>
      <w:r>
        <w:rPr>
          <w:rFonts w:ascii="TimesNewRomanPSMT" w:hAnsi="TimesNewRomanPSMT" w:cs="TimesNewRomanPSMT"/>
          <w:sz w:val="20"/>
          <w:lang w:val="en-US" w:eastAsia="ko-KR"/>
        </w:rPr>
        <w:t xml:space="preserve"> procedure). A STA shall not commence the transmission of an RTS with a bandwidth</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signaling TA until at least PIFS time after the immediately preceding frame exchange sequence. An HT STA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that is a TXOP holder may transmit multiple MPDUs of the same AC within an A-MPDU as long as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duration of transmission of the A-MPDU plus any </w:t>
      </w:r>
      <w:r>
        <w:rPr>
          <w:rFonts w:ascii="TimesNewRomanPSMT" w:hAnsi="TimesNewRomanPSMT" w:cs="TimesNewRomanPSMT"/>
          <w:sz w:val="20"/>
          <w:lang w:val="en-US" w:eastAsia="ko-KR"/>
        </w:rPr>
        <w:lastRenderedPageBreak/>
        <w:t xml:space="preserve">expected </w:t>
      </w:r>
      <w:proofErr w:type="spellStart"/>
      <w:r>
        <w:rPr>
          <w:rFonts w:ascii="TimesNewRomanPSMT" w:hAnsi="TimesNewRomanPSMT" w:cs="TimesNewRomanPSMT"/>
          <w:sz w:val="20"/>
          <w:lang w:val="en-US" w:eastAsia="ko-KR"/>
        </w:rPr>
        <w:t>BlockAck</w:t>
      </w:r>
      <w:proofErr w:type="spellEnd"/>
      <w:r>
        <w:rPr>
          <w:rFonts w:ascii="TimesNewRomanPSMT" w:hAnsi="TimesNewRomanPSMT" w:cs="TimesNewRomanPSMT"/>
          <w:sz w:val="20"/>
          <w:lang w:val="en-US" w:eastAsia="ko-KR"/>
        </w:rPr>
        <w:t xml:space="preserve"> frame response is less than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remaining TXNAV timer value.</w:t>
      </w:r>
      <w:r w:rsidR="006C51E4">
        <w:rPr>
          <w:rFonts w:ascii="TimesNewRomanPSMT" w:hAnsi="TimesNewRomanPSMT" w:cs="TimesNewRomanPSMT" w:hint="eastAsia"/>
          <w:sz w:val="20"/>
          <w:lang w:val="en-US" w:eastAsia="ko-KR"/>
        </w:rPr>
        <w:t xml:space="preserve"> </w:t>
      </w:r>
      <w:r w:rsidR="006C51E4" w:rsidRPr="00F54A33">
        <w:rPr>
          <w:rStyle w:val="SC10323589"/>
          <w:u w:val="none"/>
        </w:rPr>
        <w:t xml:space="preserve">An S1G STA that is a TXOP holder may transmit multiple MPDUs of the same AC within an A-MPDU as long as the duration of transmission of the A-MPDU plus any expected (NDP) </w:t>
      </w:r>
      <w:proofErr w:type="spellStart"/>
      <w:r w:rsidR="006C51E4" w:rsidRPr="00F54A33">
        <w:rPr>
          <w:rStyle w:val="SC10323589"/>
          <w:u w:val="none"/>
        </w:rPr>
        <w:t>BlockAck</w:t>
      </w:r>
      <w:proofErr w:type="spellEnd"/>
      <w:r w:rsidR="006C51E4" w:rsidRPr="00F54A33">
        <w:rPr>
          <w:rStyle w:val="SC10323589"/>
          <w:u w:val="none"/>
        </w:rPr>
        <w:t xml:space="preserve"> frame response is less than the remaining TXNAV timer value.</w:t>
      </w:r>
    </w:p>
    <w:p w:rsidR="00DA4EA9" w:rsidRDefault="00DA4EA9" w:rsidP="00F54A33">
      <w:pPr>
        <w:widowControl w:val="0"/>
        <w:autoSpaceDE w:val="0"/>
        <w:autoSpaceDN w:val="0"/>
        <w:adjustRightInd w:val="0"/>
        <w:jc w:val="both"/>
        <w:rPr>
          <w:rFonts w:ascii="TimesNewRomanPSMT" w:hAnsi="TimesNewRomanPSMT" w:cs="TimesNewRomanPSMT"/>
          <w:sz w:val="18"/>
          <w:szCs w:val="18"/>
          <w:lang w:val="en-US" w:eastAsia="ko-KR"/>
        </w:rPr>
      </w:pPr>
    </w:p>
    <w:p w:rsidR="00DA4EA9" w:rsidRDefault="0094393C" w:rsidP="00F54A33">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94393C" w:rsidRDefault="0094393C" w:rsidP="00F54A33">
      <w:pPr>
        <w:widowControl w:val="0"/>
        <w:autoSpaceDE w:val="0"/>
        <w:autoSpaceDN w:val="0"/>
        <w:adjustRightInd w:val="0"/>
        <w:jc w:val="both"/>
        <w:rPr>
          <w:rFonts w:ascii="TimesNewRomanPSMT" w:hAnsi="TimesNewRomanPSMT" w:cs="TimesNewRomanPSMT"/>
          <w:sz w:val="20"/>
          <w:lang w:val="en-US" w:eastAsia="ko-KR"/>
        </w:rPr>
      </w:pPr>
    </w:p>
    <w:p w:rsidR="00DA4EA9" w:rsidRDefault="00DA4EA9">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Note that, as for an EDCA TXOP, a multiple frame transmission is granted to an EDCAF, not to a STA, so that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the multiple frame transmission is permitted only for the transmission of a frame of the same AC as the frame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that was granted the EDCA TXOP, unless the EDCA TXOP obtained is used by an AP for a PSMP sequence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or a VHT </w:t>
      </w:r>
      <w:r w:rsidRPr="00F54A33">
        <w:rPr>
          <w:rFonts w:ascii="TimesNewRomanPSMT" w:hAnsi="TimesNewRomanPSMT" w:cs="TimesNewRomanPSMT"/>
          <w:sz w:val="20"/>
          <w:u w:val="single"/>
          <w:lang w:val="en-US" w:eastAsia="ko-KR"/>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 PPDU with TXVECTOR parameter NUM_USERS &gt; 1.</w:t>
      </w:r>
    </w:p>
    <w:p w:rsidR="00B50171" w:rsidRPr="00F54A33" w:rsidRDefault="00B50171">
      <w:pPr>
        <w:widowControl w:val="0"/>
        <w:autoSpaceDE w:val="0"/>
        <w:autoSpaceDN w:val="0"/>
        <w:adjustRightInd w:val="0"/>
        <w:jc w:val="both"/>
        <w:rPr>
          <w:rFonts w:ascii="TimesNewRomanPSMT" w:hAnsi="TimesNewRomanPSMT" w:cs="TimesNewRomanPSMT"/>
          <w:sz w:val="20"/>
          <w:lang w:val="en-US" w:eastAsia="ko-KR"/>
        </w:rPr>
      </w:pPr>
    </w:p>
    <w:sectPr w:rsidR="00B50171" w:rsidRPr="00F54A33"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DA" w:rsidRDefault="008E75DA">
      <w:r>
        <w:separator/>
      </w:r>
    </w:p>
  </w:endnote>
  <w:endnote w:type="continuationSeparator" w:id="0">
    <w:p w:rsidR="008E75DA" w:rsidRDefault="008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8E75DA">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1476F0">
      <w:rPr>
        <w:noProof/>
      </w:rPr>
      <w:t>9</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DA" w:rsidRDefault="008E75DA">
      <w:r>
        <w:separator/>
      </w:r>
    </w:p>
  </w:footnote>
  <w:footnote w:type="continuationSeparator" w:id="0">
    <w:p w:rsidR="008E75DA" w:rsidRDefault="008E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446A34">
    <w:pPr>
      <w:pStyle w:val="a4"/>
      <w:tabs>
        <w:tab w:val="clear" w:pos="6480"/>
        <w:tab w:val="center" w:pos="4680"/>
        <w:tab w:val="right" w:pos="9360"/>
      </w:tabs>
    </w:pPr>
    <w:r>
      <w:rPr>
        <w:rFonts w:hint="eastAsia"/>
        <w:lang w:eastAsia="ko-KR"/>
      </w:rPr>
      <w:t>February 2015</w:t>
    </w:r>
    <w:r>
      <w:tab/>
    </w:r>
    <w:r>
      <w:tab/>
    </w:r>
    <w:r w:rsidR="008E75DA">
      <w:fldChar w:fldCharType="begin"/>
    </w:r>
    <w:r w:rsidR="008E75DA">
      <w:instrText xml:space="preserve"> TITLE  \* MERGEFORMAT </w:instrText>
    </w:r>
    <w:r w:rsidR="008E75DA">
      <w:fldChar w:fldCharType="separate"/>
    </w:r>
    <w:r>
      <w:t>doc.: IEEE 802.11-1</w:t>
    </w:r>
    <w:r>
      <w:rPr>
        <w:rFonts w:hint="eastAsia"/>
        <w:lang w:eastAsia="ko-KR"/>
      </w:rPr>
      <w:t>5</w:t>
    </w:r>
    <w:r>
      <w:t>/</w:t>
    </w:r>
    <w:r w:rsidR="00412D0F">
      <w:rPr>
        <w:rFonts w:hint="eastAsia"/>
        <w:lang w:eastAsia="ko-KR"/>
      </w:rPr>
      <w:t>0265</w:t>
    </w:r>
    <w:r>
      <w:t>r</w:t>
    </w:r>
    <w:r w:rsidR="008E75DA">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45FA"/>
    <w:rsid w:val="00006DBB"/>
    <w:rsid w:val="0000743C"/>
    <w:rsid w:val="00013F87"/>
    <w:rsid w:val="000157CC"/>
    <w:rsid w:val="00017D25"/>
    <w:rsid w:val="00024344"/>
    <w:rsid w:val="00024487"/>
    <w:rsid w:val="0002509F"/>
    <w:rsid w:val="0002737A"/>
    <w:rsid w:val="00027A7C"/>
    <w:rsid w:val="00027D05"/>
    <w:rsid w:val="00027E54"/>
    <w:rsid w:val="00030413"/>
    <w:rsid w:val="00030F42"/>
    <w:rsid w:val="000405C4"/>
    <w:rsid w:val="0004461D"/>
    <w:rsid w:val="0004793B"/>
    <w:rsid w:val="0005115D"/>
    <w:rsid w:val="00052123"/>
    <w:rsid w:val="00053FCC"/>
    <w:rsid w:val="00054A51"/>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A76BA"/>
    <w:rsid w:val="000B03AE"/>
    <w:rsid w:val="000B23CE"/>
    <w:rsid w:val="000B2F37"/>
    <w:rsid w:val="000C43A0"/>
    <w:rsid w:val="000C72A9"/>
    <w:rsid w:val="000D019F"/>
    <w:rsid w:val="000D174A"/>
    <w:rsid w:val="000D182C"/>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1923"/>
    <w:rsid w:val="000F4937"/>
    <w:rsid w:val="000F4B63"/>
    <w:rsid w:val="000F5088"/>
    <w:rsid w:val="000F5903"/>
    <w:rsid w:val="000F685B"/>
    <w:rsid w:val="0010027A"/>
    <w:rsid w:val="001015F8"/>
    <w:rsid w:val="00103D2B"/>
    <w:rsid w:val="00105918"/>
    <w:rsid w:val="00105A50"/>
    <w:rsid w:val="001075C7"/>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48D8"/>
    <w:rsid w:val="001450BB"/>
    <w:rsid w:val="001459E7"/>
    <w:rsid w:val="00146564"/>
    <w:rsid w:val="00146B04"/>
    <w:rsid w:val="001476F0"/>
    <w:rsid w:val="00151BBE"/>
    <w:rsid w:val="00154B26"/>
    <w:rsid w:val="001559BB"/>
    <w:rsid w:val="00157985"/>
    <w:rsid w:val="00163B00"/>
    <w:rsid w:val="00165BE6"/>
    <w:rsid w:val="00166FB5"/>
    <w:rsid w:val="00171C0D"/>
    <w:rsid w:val="00172DD9"/>
    <w:rsid w:val="001738FD"/>
    <w:rsid w:val="001752E6"/>
    <w:rsid w:val="00175CDF"/>
    <w:rsid w:val="001764A8"/>
    <w:rsid w:val="0017659B"/>
    <w:rsid w:val="001812B0"/>
    <w:rsid w:val="00181423"/>
    <w:rsid w:val="001836D1"/>
    <w:rsid w:val="00183F4C"/>
    <w:rsid w:val="001853E4"/>
    <w:rsid w:val="00187129"/>
    <w:rsid w:val="00190E5D"/>
    <w:rsid w:val="0019164F"/>
    <w:rsid w:val="00192C6E"/>
    <w:rsid w:val="00193C39"/>
    <w:rsid w:val="001943F7"/>
    <w:rsid w:val="001977C0"/>
    <w:rsid w:val="001A2240"/>
    <w:rsid w:val="001A3BC6"/>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2C58"/>
    <w:rsid w:val="001F3DB9"/>
    <w:rsid w:val="001F3DC2"/>
    <w:rsid w:val="001F491C"/>
    <w:rsid w:val="001F5337"/>
    <w:rsid w:val="001F5C29"/>
    <w:rsid w:val="001F5D16"/>
    <w:rsid w:val="0020013A"/>
    <w:rsid w:val="0020462A"/>
    <w:rsid w:val="002060E6"/>
    <w:rsid w:val="00210DDD"/>
    <w:rsid w:val="0021163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2077"/>
    <w:rsid w:val="003449F9"/>
    <w:rsid w:val="003479E4"/>
    <w:rsid w:val="00347C43"/>
    <w:rsid w:val="0035125F"/>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1CBC"/>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7414"/>
    <w:rsid w:val="003E7F99"/>
    <w:rsid w:val="003F2D6C"/>
    <w:rsid w:val="004014AE"/>
    <w:rsid w:val="00403645"/>
    <w:rsid w:val="004051EE"/>
    <w:rsid w:val="00407C5B"/>
    <w:rsid w:val="00412D0F"/>
    <w:rsid w:val="00421159"/>
    <w:rsid w:val="004215D0"/>
    <w:rsid w:val="00424DEF"/>
    <w:rsid w:val="00427230"/>
    <w:rsid w:val="0043650B"/>
    <w:rsid w:val="00440FF1"/>
    <w:rsid w:val="004417F2"/>
    <w:rsid w:val="00442799"/>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F0520"/>
    <w:rsid w:val="004F0CB7"/>
    <w:rsid w:val="004F2E3E"/>
    <w:rsid w:val="004F3811"/>
    <w:rsid w:val="004F4564"/>
    <w:rsid w:val="004F5FF7"/>
    <w:rsid w:val="004F6FDD"/>
    <w:rsid w:val="0050128F"/>
    <w:rsid w:val="00501E52"/>
    <w:rsid w:val="00504958"/>
    <w:rsid w:val="00504AA2"/>
    <w:rsid w:val="00505E96"/>
    <w:rsid w:val="005065EB"/>
    <w:rsid w:val="00506DA1"/>
    <w:rsid w:val="005128F5"/>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45560"/>
    <w:rsid w:val="00552601"/>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4AD8"/>
    <w:rsid w:val="005F5873"/>
    <w:rsid w:val="005F5ADA"/>
    <w:rsid w:val="005F695C"/>
    <w:rsid w:val="00600A10"/>
    <w:rsid w:val="0060167F"/>
    <w:rsid w:val="00606A40"/>
    <w:rsid w:val="00610B12"/>
    <w:rsid w:val="006139D2"/>
    <w:rsid w:val="00615E8C"/>
    <w:rsid w:val="00621286"/>
    <w:rsid w:val="0062238F"/>
    <w:rsid w:val="0062254C"/>
    <w:rsid w:val="0062298E"/>
    <w:rsid w:val="0062350A"/>
    <w:rsid w:val="00623CD3"/>
    <w:rsid w:val="0062440B"/>
    <w:rsid w:val="006254B0"/>
    <w:rsid w:val="006302F7"/>
    <w:rsid w:val="00631EB7"/>
    <w:rsid w:val="006341FE"/>
    <w:rsid w:val="00635200"/>
    <w:rsid w:val="006362D2"/>
    <w:rsid w:val="00637D68"/>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EF"/>
    <w:rsid w:val="007008A3"/>
    <w:rsid w:val="00703C6E"/>
    <w:rsid w:val="00703CD9"/>
    <w:rsid w:val="00704BF2"/>
    <w:rsid w:val="00711E05"/>
    <w:rsid w:val="00714BBA"/>
    <w:rsid w:val="00716A9B"/>
    <w:rsid w:val="00721EEC"/>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1977"/>
    <w:rsid w:val="007E21DF"/>
    <w:rsid w:val="007E5479"/>
    <w:rsid w:val="007E71C2"/>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2E5B"/>
    <w:rsid w:val="008C4913"/>
    <w:rsid w:val="008C5478"/>
    <w:rsid w:val="008C57E5"/>
    <w:rsid w:val="008C5AD6"/>
    <w:rsid w:val="008C5D4E"/>
    <w:rsid w:val="008C7A4B"/>
    <w:rsid w:val="008D0C05"/>
    <w:rsid w:val="008D4D5A"/>
    <w:rsid w:val="008D71CE"/>
    <w:rsid w:val="008E041E"/>
    <w:rsid w:val="008E0E94"/>
    <w:rsid w:val="008E444B"/>
    <w:rsid w:val="008E54E3"/>
    <w:rsid w:val="008E75DA"/>
    <w:rsid w:val="008F039B"/>
    <w:rsid w:val="008F1C67"/>
    <w:rsid w:val="008F238D"/>
    <w:rsid w:val="008F4EAA"/>
    <w:rsid w:val="008F67A6"/>
    <w:rsid w:val="00900DEB"/>
    <w:rsid w:val="00902979"/>
    <w:rsid w:val="00905A7F"/>
    <w:rsid w:val="00905F9F"/>
    <w:rsid w:val="00906F9C"/>
    <w:rsid w:val="00910F8F"/>
    <w:rsid w:val="0091118D"/>
    <w:rsid w:val="0092075E"/>
    <w:rsid w:val="009225A7"/>
    <w:rsid w:val="009237A3"/>
    <w:rsid w:val="0092754A"/>
    <w:rsid w:val="00927FEB"/>
    <w:rsid w:val="009327EE"/>
    <w:rsid w:val="00936D66"/>
    <w:rsid w:val="0094091B"/>
    <w:rsid w:val="0094393C"/>
    <w:rsid w:val="00944591"/>
    <w:rsid w:val="00944CAA"/>
    <w:rsid w:val="00947134"/>
    <w:rsid w:val="00950632"/>
    <w:rsid w:val="00951CE8"/>
    <w:rsid w:val="00953565"/>
    <w:rsid w:val="00954C90"/>
    <w:rsid w:val="00957AE2"/>
    <w:rsid w:val="00961783"/>
    <w:rsid w:val="00962886"/>
    <w:rsid w:val="00963148"/>
    <w:rsid w:val="00970120"/>
    <w:rsid w:val="0097139A"/>
    <w:rsid w:val="009723A1"/>
    <w:rsid w:val="00973614"/>
    <w:rsid w:val="00974DED"/>
    <w:rsid w:val="0097724C"/>
    <w:rsid w:val="00980866"/>
    <w:rsid w:val="00980CAE"/>
    <w:rsid w:val="00980D24"/>
    <w:rsid w:val="009824DF"/>
    <w:rsid w:val="0098405A"/>
    <w:rsid w:val="00987662"/>
    <w:rsid w:val="00991A93"/>
    <w:rsid w:val="00994A4F"/>
    <w:rsid w:val="009A0E5E"/>
    <w:rsid w:val="009A2737"/>
    <w:rsid w:val="009A5311"/>
    <w:rsid w:val="009B09CD"/>
    <w:rsid w:val="009B2383"/>
    <w:rsid w:val="009B26EF"/>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1E2"/>
    <w:rsid w:val="009F1DC7"/>
    <w:rsid w:val="009F3F07"/>
    <w:rsid w:val="009F59DD"/>
    <w:rsid w:val="009F707E"/>
    <w:rsid w:val="00A00DF9"/>
    <w:rsid w:val="00A00EE5"/>
    <w:rsid w:val="00A049E2"/>
    <w:rsid w:val="00A126B1"/>
    <w:rsid w:val="00A1270C"/>
    <w:rsid w:val="00A1344B"/>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70990"/>
    <w:rsid w:val="00A7354C"/>
    <w:rsid w:val="00A759DC"/>
    <w:rsid w:val="00A844CE"/>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76C6"/>
    <w:rsid w:val="00AD268D"/>
    <w:rsid w:val="00AD3749"/>
    <w:rsid w:val="00AD42F5"/>
    <w:rsid w:val="00AD55AC"/>
    <w:rsid w:val="00AD6723"/>
    <w:rsid w:val="00AD6AE6"/>
    <w:rsid w:val="00AD6E74"/>
    <w:rsid w:val="00AD7445"/>
    <w:rsid w:val="00AD7BA4"/>
    <w:rsid w:val="00AE2498"/>
    <w:rsid w:val="00AE3BB3"/>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6934"/>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43763"/>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920A0"/>
    <w:rsid w:val="00D92951"/>
    <w:rsid w:val="00D94B05"/>
    <w:rsid w:val="00D9667F"/>
    <w:rsid w:val="00D97A88"/>
    <w:rsid w:val="00DA3D06"/>
    <w:rsid w:val="00DA4EA9"/>
    <w:rsid w:val="00DA6162"/>
    <w:rsid w:val="00DB089D"/>
    <w:rsid w:val="00DB091E"/>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4056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874AD"/>
    <w:rsid w:val="00E91460"/>
    <w:rsid w:val="00E9535F"/>
    <w:rsid w:val="00EA180E"/>
    <w:rsid w:val="00EA1D27"/>
    <w:rsid w:val="00EA2776"/>
    <w:rsid w:val="00EA2CE4"/>
    <w:rsid w:val="00EA48D0"/>
    <w:rsid w:val="00EA6DCB"/>
    <w:rsid w:val="00EB5ADB"/>
    <w:rsid w:val="00EC1F76"/>
    <w:rsid w:val="00EC75FF"/>
    <w:rsid w:val="00ED0D63"/>
    <w:rsid w:val="00ED6FC5"/>
    <w:rsid w:val="00EE2AF3"/>
    <w:rsid w:val="00EE3DE3"/>
    <w:rsid w:val="00EE4035"/>
    <w:rsid w:val="00EE55B2"/>
    <w:rsid w:val="00EE7DA9"/>
    <w:rsid w:val="00EF34D3"/>
    <w:rsid w:val="00EF4238"/>
    <w:rsid w:val="00EF6B9E"/>
    <w:rsid w:val="00F0401B"/>
    <w:rsid w:val="00F04FF6"/>
    <w:rsid w:val="00F06FF1"/>
    <w:rsid w:val="00F109FC"/>
    <w:rsid w:val="00F13E62"/>
    <w:rsid w:val="00F15600"/>
    <w:rsid w:val="00F2561F"/>
    <w:rsid w:val="00F2637D"/>
    <w:rsid w:val="00F27ADC"/>
    <w:rsid w:val="00F30AB8"/>
    <w:rsid w:val="00F342FD"/>
    <w:rsid w:val="00F34E9E"/>
    <w:rsid w:val="00F37788"/>
    <w:rsid w:val="00F41684"/>
    <w:rsid w:val="00F44755"/>
    <w:rsid w:val="00F455E0"/>
    <w:rsid w:val="00F45E7C"/>
    <w:rsid w:val="00F5458D"/>
    <w:rsid w:val="00F54A33"/>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72E8-A5FD-4DF6-AF3C-338A4A80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4528</TotalTime>
  <Pages>9</Pages>
  <Words>2307</Words>
  <Characters>13153</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15430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117</cp:revision>
  <cp:lastPrinted>2010-05-04T03:47:00Z</cp:lastPrinted>
  <dcterms:created xsi:type="dcterms:W3CDTF">2014-04-03T02:37:00Z</dcterms:created>
  <dcterms:modified xsi:type="dcterms:W3CDTF">2015-02-19T18:52:00Z</dcterms:modified>
</cp:coreProperties>
</file>