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1C64A3">
            <w:pPr>
              <w:pStyle w:val="T2"/>
            </w:pPr>
            <w:r>
              <w:t>Resolutions to CIDs 6723 and 6756</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1C64A3">
            <w:pPr>
              <w:pStyle w:val="T2"/>
              <w:ind w:left="0"/>
              <w:rPr>
                <w:sz w:val="20"/>
              </w:rPr>
            </w:pPr>
            <w:r>
              <w:rPr>
                <w:sz w:val="20"/>
              </w:rPr>
              <w:t>Date:</w:t>
            </w:r>
            <w:r>
              <w:rPr>
                <w:b w:val="0"/>
                <w:sz w:val="20"/>
              </w:rPr>
              <w:t xml:space="preserve">  </w:t>
            </w:r>
            <w:r w:rsidR="001C64A3">
              <w:rPr>
                <w:b w:val="0"/>
                <w:sz w:val="20"/>
              </w:rPr>
              <w:t>2015-01-1</w:t>
            </w:r>
            <w:r w:rsidR="00BA459C">
              <w:rPr>
                <w:b w:val="0"/>
                <w:sz w:val="20"/>
              </w:rPr>
              <w:t>5</w:t>
            </w:r>
            <w:bookmarkStart w:id="0" w:name="_GoBack"/>
            <w:bookmarkEnd w:id="0"/>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1C64A3">
            <w:pPr>
              <w:pStyle w:val="T2"/>
              <w:spacing w:after="0"/>
              <w:ind w:left="0" w:right="0"/>
              <w:rPr>
                <w:b w:val="0"/>
                <w:sz w:val="20"/>
              </w:rPr>
            </w:pPr>
            <w:r>
              <w:rPr>
                <w:b w:val="0"/>
                <w:sz w:val="20"/>
              </w:rPr>
              <w:t>Jarkko Kneckt</w:t>
            </w:r>
          </w:p>
        </w:tc>
        <w:tc>
          <w:tcPr>
            <w:tcW w:w="2064" w:type="dxa"/>
            <w:vAlign w:val="center"/>
          </w:tcPr>
          <w:p w:rsidR="00CA09B2" w:rsidRDefault="001C64A3">
            <w:pPr>
              <w:pStyle w:val="T2"/>
              <w:spacing w:after="0"/>
              <w:ind w:left="0" w:right="0"/>
              <w:rPr>
                <w:b w:val="0"/>
                <w:sz w:val="20"/>
              </w:rPr>
            </w:pPr>
            <w:r>
              <w:rPr>
                <w:b w:val="0"/>
                <w:sz w:val="20"/>
              </w:rPr>
              <w:t>Nokia</w:t>
            </w:r>
          </w:p>
        </w:tc>
        <w:tc>
          <w:tcPr>
            <w:tcW w:w="2814" w:type="dxa"/>
            <w:vAlign w:val="center"/>
          </w:tcPr>
          <w:p w:rsidR="00CA09B2" w:rsidRDefault="001C64A3">
            <w:pPr>
              <w:pStyle w:val="T2"/>
              <w:spacing w:after="0"/>
              <w:ind w:left="0" w:right="0"/>
              <w:rPr>
                <w:b w:val="0"/>
                <w:sz w:val="20"/>
              </w:rPr>
            </w:pPr>
            <w:r>
              <w:rPr>
                <w:b w:val="0"/>
                <w:sz w:val="20"/>
              </w:rPr>
              <w:t>Otaniementie 19b, 02150 Espoo Finland</w:t>
            </w:r>
          </w:p>
        </w:tc>
        <w:tc>
          <w:tcPr>
            <w:tcW w:w="1715" w:type="dxa"/>
            <w:vAlign w:val="center"/>
          </w:tcPr>
          <w:p w:rsidR="00CA09B2" w:rsidRDefault="001C64A3">
            <w:pPr>
              <w:pStyle w:val="T2"/>
              <w:spacing w:after="0"/>
              <w:ind w:left="0" w:right="0"/>
              <w:rPr>
                <w:b w:val="0"/>
                <w:sz w:val="20"/>
              </w:rPr>
            </w:pPr>
            <w:r>
              <w:rPr>
                <w:b w:val="0"/>
                <w:sz w:val="20"/>
              </w:rPr>
              <w:t>+358504821550</w:t>
            </w:r>
          </w:p>
        </w:tc>
        <w:tc>
          <w:tcPr>
            <w:tcW w:w="1647" w:type="dxa"/>
            <w:vAlign w:val="center"/>
          </w:tcPr>
          <w:p w:rsidR="00CA09B2" w:rsidRDefault="001C64A3">
            <w:pPr>
              <w:pStyle w:val="T2"/>
              <w:spacing w:after="0"/>
              <w:ind w:left="0" w:right="0"/>
              <w:rPr>
                <w:b w:val="0"/>
                <w:sz w:val="16"/>
              </w:rPr>
            </w:pPr>
            <w:hyperlink r:id="rId6" w:history="1">
              <w:r w:rsidRPr="006A342A">
                <w:rPr>
                  <w:rStyle w:val="Hyperlink"/>
                  <w:b w:val="0"/>
                  <w:sz w:val="16"/>
                </w:rPr>
                <w:t>Jarkko.kneckt@nokiacom</w:t>
              </w:r>
            </w:hyperlink>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A459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C64A3">
                            <w:pPr>
                              <w:jc w:val="both"/>
                            </w:pPr>
                            <w:r>
                              <w:t>The submission contains resolutions to 2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C64A3">
                      <w:pPr>
                        <w:jc w:val="both"/>
                      </w:pPr>
                      <w:r>
                        <w:t>The submission contains resolutions to 2 CIDs.</w:t>
                      </w:r>
                    </w:p>
                  </w:txbxContent>
                </v:textbox>
              </v:shape>
            </w:pict>
          </mc:Fallback>
        </mc:AlternateContent>
      </w:r>
    </w:p>
    <w:p w:rsidR="00052EC1" w:rsidRPr="00052EC1" w:rsidRDefault="00CA09B2" w:rsidP="001C64A3">
      <w:pPr>
        <w:rPr>
          <w:sz w:val="48"/>
          <w:szCs w:val="48"/>
        </w:rPr>
      </w:pPr>
      <w:r>
        <w:br w:type="page"/>
      </w:r>
      <w:r w:rsidR="00052EC1" w:rsidRPr="00052EC1">
        <w:rPr>
          <w:sz w:val="48"/>
          <w:szCs w:val="48"/>
        </w:rPr>
        <w:lastRenderedPageBreak/>
        <w:t>CID6723</w:t>
      </w:r>
    </w:p>
    <w:p w:rsidR="001C64A3" w:rsidRDefault="001C64A3" w:rsidP="001C64A3">
      <w:pPr>
        <w:rPr>
          <w:b/>
        </w:rPr>
      </w:pPr>
      <w:r w:rsidRPr="003E317E">
        <w:rPr>
          <w:b/>
        </w:rPr>
        <w:t>Comment:</w:t>
      </w:r>
    </w:p>
    <w:p w:rsidR="001C64A3" w:rsidRPr="003E317E" w:rsidRDefault="001C64A3" w:rsidP="001C64A3">
      <w:r w:rsidRPr="003E317E">
        <w:t xml:space="preserve">CID 4717's resolution is "REJECTED. The clause 4 does not specify anything on scanning, so the scanning enhancements made by FILS are not making any changes to clause 4. The additions made by 802.11ai are written to authentication and deauthentication services, because these parts are modified by the 802.11ai. The overall scanning introduction is provided in the clause 10.".  However, clause 4 does mention scanning, e.g. "For details of how a STA learns about what APs are present, see 10.1.4 (Acquiring synchronization, scanning)."  Furthermore, FILS makes other non-security changes, such as those to do with association and DILS, and association is definitely covered in clause 4. </w:t>
      </w:r>
    </w:p>
    <w:p w:rsidR="001C64A3" w:rsidRDefault="001C64A3" w:rsidP="001C64A3"/>
    <w:p w:rsidR="001C64A3" w:rsidRPr="003E317E" w:rsidRDefault="001C64A3" w:rsidP="001C64A3">
      <w:pPr>
        <w:rPr>
          <w:b/>
        </w:rPr>
      </w:pPr>
      <w:r w:rsidRPr="003E317E">
        <w:rPr>
          <w:b/>
        </w:rPr>
        <w:t xml:space="preserve">Proposed Change: </w:t>
      </w:r>
    </w:p>
    <w:p w:rsidR="001C64A3" w:rsidRDefault="001C64A3" w:rsidP="001C64A3">
      <w:r w:rsidRPr="003E317E">
        <w:t>Address CID 4717 properly</w:t>
      </w:r>
    </w:p>
    <w:p w:rsidR="001C64A3" w:rsidRDefault="001C64A3" w:rsidP="001C64A3"/>
    <w:p w:rsidR="001C64A3" w:rsidRPr="003E317E" w:rsidRDefault="001C64A3" w:rsidP="001C64A3">
      <w:pPr>
        <w:rPr>
          <w:b/>
        </w:rPr>
      </w:pPr>
      <w:r w:rsidRPr="003E317E">
        <w:rPr>
          <w:b/>
        </w:rPr>
        <w:t>Discussion</w:t>
      </w:r>
    </w:p>
    <w:p w:rsidR="001C64A3" w:rsidRDefault="001C64A3" w:rsidP="001C64A3">
      <w:r w:rsidRPr="003E317E">
        <w:t>Th</w:t>
      </w:r>
      <w:r>
        <w:t xml:space="preserve">e clause 4 should contain some text to introduce the FILS capabilities. </w:t>
      </w:r>
    </w:p>
    <w:p w:rsidR="001C64A3" w:rsidRPr="003E317E" w:rsidRDefault="001C64A3" w:rsidP="001C64A3">
      <w:r>
        <w:t xml:space="preserve">One option to introduce the services is to modify the clause 4.5.3.3 Association. The clause talks about discovery and association. The FILS capability is related to these services. </w:t>
      </w:r>
    </w:p>
    <w:p w:rsidR="001C64A3" w:rsidRDefault="001C64A3" w:rsidP="001C64A3">
      <w:pPr>
        <w:rPr>
          <w:b/>
        </w:rPr>
      </w:pPr>
    </w:p>
    <w:p w:rsidR="001C64A3" w:rsidRPr="003E317E" w:rsidRDefault="001C64A3" w:rsidP="001C64A3">
      <w:pPr>
        <w:rPr>
          <w:b/>
        </w:rPr>
      </w:pPr>
      <w:r w:rsidRPr="003E317E">
        <w:rPr>
          <w:b/>
        </w:rPr>
        <w:t>Proposed Resolution:</w:t>
      </w:r>
    </w:p>
    <w:p w:rsidR="001C64A3" w:rsidRDefault="001C64A3" w:rsidP="001C64A3">
      <w:r>
        <w:t>REVISED.</w:t>
      </w:r>
    </w:p>
    <w:p w:rsidR="001C64A3" w:rsidRDefault="001C64A3" w:rsidP="001C64A3">
      <w:r>
        <w:t>Change the 4.5.3.3 as shown below:"</w:t>
      </w:r>
    </w:p>
    <w:p w:rsidR="001C64A3" w:rsidRDefault="001C64A3" w:rsidP="001C64A3"/>
    <w:p w:rsidR="001C64A3" w:rsidRDefault="001C64A3" w:rsidP="001C64A3">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4.5.3.3 Association</w:t>
      </w:r>
    </w:p>
    <w:p w:rsidR="001C64A3" w:rsidRPr="00EB6284" w:rsidRDefault="001C64A3" w:rsidP="001C64A3">
      <w:pPr>
        <w:autoSpaceDE w:val="0"/>
        <w:autoSpaceDN w:val="0"/>
        <w:adjustRightInd w:val="0"/>
        <w:rPr>
          <w:szCs w:val="22"/>
        </w:rPr>
      </w:pPr>
      <w:r w:rsidRPr="003E317E">
        <w:t xml:space="preserve">To deliver an MSDU(#2285) within a DS, the distribution service needs to know which AP to access for the given IEEE Std(#130) 802.11 STA. This information is provided to the DS by the concept of </w:t>
      </w:r>
      <w:r w:rsidRPr="00EB6284">
        <w:rPr>
          <w:szCs w:val="22"/>
        </w:rPr>
        <w:t>association. Association is necessary, but not sufficient, to support BSS-transition mobility. Association is sufficient to support no-transition mobility. Association is one of the services in the DSS.</w:t>
      </w:r>
    </w:p>
    <w:p w:rsidR="001C64A3" w:rsidRPr="00EB6284" w:rsidRDefault="001C64A3" w:rsidP="001C64A3">
      <w:pPr>
        <w:autoSpaceDE w:val="0"/>
        <w:autoSpaceDN w:val="0"/>
        <w:adjustRightInd w:val="0"/>
        <w:rPr>
          <w:szCs w:val="22"/>
        </w:rPr>
      </w:pPr>
    </w:p>
    <w:p w:rsidR="001C64A3" w:rsidRPr="00EB6284" w:rsidRDefault="001C64A3" w:rsidP="001C64A3">
      <w:pPr>
        <w:autoSpaceDE w:val="0"/>
        <w:autoSpaceDN w:val="0"/>
        <w:adjustRightInd w:val="0"/>
        <w:rPr>
          <w:szCs w:val="22"/>
        </w:rPr>
      </w:pPr>
      <w:r w:rsidRPr="00EB6284">
        <w:rPr>
          <w:szCs w:val="22"/>
        </w:rPr>
        <w:t xml:space="preserve">Before a STA is allowed to send an MSDU(#2285) via an AP, it first becomes associated with the AP. </w:t>
      </w:r>
      <w:r w:rsidRPr="00EB6284">
        <w:rPr>
          <w:color w:val="0070C0"/>
          <w:szCs w:val="22"/>
          <w:u w:val="single"/>
        </w:rPr>
        <w:t xml:space="preserve">The FILS AP can prioritize </w:t>
      </w:r>
      <w:r>
        <w:rPr>
          <w:color w:val="0070C0"/>
          <w:szCs w:val="22"/>
          <w:u w:val="single"/>
        </w:rPr>
        <w:t>which STAs are allowed to associate</w:t>
      </w:r>
      <w:r w:rsidRPr="00EB6284">
        <w:rPr>
          <w:color w:val="0070C0"/>
          <w:szCs w:val="22"/>
          <w:u w:val="single"/>
        </w:rPr>
        <w:t>.</w:t>
      </w:r>
      <w:r w:rsidRPr="00EB6284">
        <w:rPr>
          <w:szCs w:val="22"/>
        </w:rPr>
        <w:t>The act of becoming associated invokes the association service, which provides the STA to AP mapping to the DS. (#2285) How the information provided by the association service is stored and managed within the DS is not specified by this standard.</w:t>
      </w:r>
    </w:p>
    <w:p w:rsidR="001C64A3" w:rsidRPr="00EB6284" w:rsidRDefault="001C64A3" w:rsidP="001C64A3">
      <w:pPr>
        <w:rPr>
          <w:szCs w:val="22"/>
        </w:rPr>
      </w:pPr>
    </w:p>
    <w:p w:rsidR="001C64A3" w:rsidRPr="00EB6284" w:rsidRDefault="001C64A3" w:rsidP="001C64A3">
      <w:pPr>
        <w:rPr>
          <w:szCs w:val="22"/>
        </w:rPr>
      </w:pP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r w:rsidRPr="00EB6284">
        <w:rPr>
          <w:rFonts w:ascii="TimesNewRomanPSMT" w:hAnsi="TimesNewRomanPSMT" w:cs="TimesNewRomanPSMT"/>
          <w:color w:val="000000"/>
          <w:szCs w:val="22"/>
          <w:lang w:val="en-US"/>
        </w:rPr>
        <w:t>Within a robust security network (RSN), association is handled differently. In an RSNA, 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Port determines when to allow data traffic across an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802.11 link. A single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Port maps to one association, and each association maps to an IEEE Std</w:t>
      </w:r>
      <w:r w:rsidRPr="00EB6284">
        <w:rPr>
          <w:rFonts w:ascii="TimesNewRomanPSMT" w:hAnsi="TimesNewRomanPSMT" w:cs="TimesNewRomanPSMT"/>
          <w:color w:val="218B21"/>
          <w:szCs w:val="22"/>
          <w:lang w:val="en-US"/>
        </w:rPr>
        <w:t>(#130)</w:t>
      </w:r>
      <w:r w:rsidRPr="00EB6284">
        <w:rPr>
          <w:rFonts w:ascii="TimesNewRomanPSMT" w:hAnsi="TimesNewRomanPSMT" w:cs="TimesNewRomanPSMT"/>
          <w:color w:val="000000"/>
          <w:szCs w:val="22"/>
          <w:lang w:val="en-US"/>
        </w:rPr>
        <w:t xml:space="preserve"> 802.1X Port. An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Port consists of an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Controlled Port and an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Uncontrolled Port. 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Controlled Port is blocked from passing general data traffic between two STAs until an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authentication procedure completes successfully over 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Uncontrolled Port. Once the AKM completes successfully, data protection is enabled to prevent unauthorized access, and 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Controlled Port unblocks to allow protected data traffic.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Supplicants and Authenticators exchange protocol information via 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Uncontrolled Port. It is expected that most other protocol exchanges use</w:t>
      </w:r>
      <w:r w:rsidRPr="00EB6284">
        <w:rPr>
          <w:rFonts w:ascii="TimesNewRomanPSMT" w:hAnsi="TimesNewRomanPSMT" w:cs="TimesNewRomanPSMT"/>
          <w:color w:val="218B21"/>
          <w:szCs w:val="22"/>
          <w:lang w:val="en-US"/>
        </w:rPr>
        <w:t xml:space="preserve">(MDR) </w:t>
      </w:r>
      <w:r w:rsidRPr="00EB6284">
        <w:rPr>
          <w:rFonts w:ascii="TimesNewRomanPSMT" w:hAnsi="TimesNewRomanPSMT" w:cs="TimesNewRomanPSMT"/>
          <w:color w:val="000000"/>
          <w:szCs w:val="22"/>
          <w:lang w:val="en-US"/>
        </w:rPr>
        <w:t>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Controlled Ports. However, a given protocol might need to bypass the authorization function and make use of the IEEE Std</w:t>
      </w:r>
      <w:r w:rsidRPr="00EB6284">
        <w:rPr>
          <w:rFonts w:ascii="TimesNewRomanPSMT" w:hAnsi="TimesNewRomanPSMT" w:cs="TimesNewRomanPSMT"/>
          <w:color w:val="218B21"/>
          <w:szCs w:val="22"/>
          <w:lang w:val="en-US"/>
        </w:rPr>
        <w:t xml:space="preserve">(#130) </w:t>
      </w:r>
      <w:r w:rsidRPr="00EB6284">
        <w:rPr>
          <w:rFonts w:ascii="TimesNewRomanPSMT" w:hAnsi="TimesNewRomanPSMT" w:cs="TimesNewRomanPSMT"/>
          <w:color w:val="000000"/>
          <w:szCs w:val="22"/>
          <w:lang w:val="en-US"/>
        </w:rPr>
        <w:t>802.1X Uncontrolled Port.</w:t>
      </w: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r w:rsidRPr="00EB6284">
        <w:rPr>
          <w:rFonts w:ascii="TimesNewRomanPSMT" w:hAnsi="TimesNewRomanPSMT" w:cs="TimesNewRomanPSMT"/>
          <w:color w:val="000000"/>
          <w:szCs w:val="22"/>
          <w:lang w:val="en-US"/>
        </w:rPr>
        <w:t>NOTE—See IEEE Std 802.1X-2010</w:t>
      </w:r>
      <w:r w:rsidRPr="00EB6284">
        <w:rPr>
          <w:rFonts w:ascii="TimesNewRomanPSMT" w:hAnsi="TimesNewRomanPSMT" w:cs="TimesNewRomanPSMT"/>
          <w:color w:val="218B21"/>
          <w:szCs w:val="22"/>
          <w:lang w:val="en-US"/>
        </w:rPr>
        <w:t xml:space="preserve">(M14) </w:t>
      </w:r>
      <w:r w:rsidRPr="00EB6284">
        <w:rPr>
          <w:rFonts w:ascii="TimesNewRomanPSMT" w:hAnsi="TimesNewRomanPSMT" w:cs="TimesNewRomanPSMT"/>
          <w:color w:val="000000"/>
          <w:szCs w:val="22"/>
          <w:lang w:val="en-US"/>
        </w:rPr>
        <w:t xml:space="preserve">for a discussion of Controlled Port and Uncontrolled Port. </w:t>
      </w: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r w:rsidRPr="00EB6284">
        <w:rPr>
          <w:rFonts w:ascii="TimesNewRomanPSMT" w:hAnsi="TimesNewRomanPSMT" w:cs="TimesNewRomanPSMT"/>
          <w:color w:val="000000"/>
          <w:szCs w:val="22"/>
          <w:lang w:val="en-US"/>
        </w:rPr>
        <w:t xml:space="preserve">At any given instant, a STA is associated with no more than one AP. This allows the DS to determine a unique answer to the question, “Which AP is serving STA X?” Once an association is completed, a STA </w:t>
      </w:r>
      <w:r w:rsidRPr="00EB6284">
        <w:rPr>
          <w:rFonts w:ascii="TimesNewRomanPSMT" w:hAnsi="TimesNewRomanPSMT" w:cs="TimesNewRomanPSMT"/>
          <w:color w:val="000000"/>
          <w:szCs w:val="22"/>
          <w:lang w:val="en-US"/>
        </w:rPr>
        <w:lastRenderedPageBreak/>
        <w:t>can</w:t>
      </w:r>
      <w:r w:rsidRPr="00EB6284">
        <w:rPr>
          <w:rFonts w:ascii="TimesNewRomanPSMT" w:hAnsi="TimesNewRomanPSMT" w:cs="TimesNewRomanPSMT"/>
          <w:color w:val="218B21"/>
          <w:szCs w:val="22"/>
          <w:lang w:val="en-US"/>
        </w:rPr>
        <w:t xml:space="preserve">(#2286) </w:t>
      </w:r>
      <w:r w:rsidRPr="00EB6284">
        <w:rPr>
          <w:rFonts w:ascii="TimesNewRomanPSMT" w:hAnsi="TimesNewRomanPSMT" w:cs="TimesNewRomanPSMT"/>
          <w:color w:val="000000"/>
          <w:szCs w:val="22"/>
          <w:lang w:val="en-US"/>
        </w:rPr>
        <w:t>make full use of a DS (via the AP) to communicate. Association is always initiated by the non-AP</w:t>
      </w:r>
      <w:r w:rsidRPr="00EB6284">
        <w:rPr>
          <w:rFonts w:ascii="TimesNewRomanPSMT" w:hAnsi="TimesNewRomanPSMT" w:cs="TimesNewRomanPSMT"/>
          <w:color w:val="218B21"/>
          <w:szCs w:val="22"/>
          <w:lang w:val="en-US"/>
        </w:rPr>
        <w:t xml:space="preserve">(#1408) </w:t>
      </w:r>
      <w:r w:rsidRPr="00EB6284">
        <w:rPr>
          <w:rFonts w:ascii="TimesNewRomanPSMT" w:hAnsi="TimesNewRomanPSMT" w:cs="TimesNewRomanPSMT"/>
          <w:color w:val="000000"/>
          <w:szCs w:val="22"/>
          <w:lang w:val="en-US"/>
        </w:rPr>
        <w:t>STA, not the AP.</w:t>
      </w: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r w:rsidRPr="00EB6284">
        <w:rPr>
          <w:rFonts w:ascii="TimesNewRomanPSMT" w:hAnsi="TimesNewRomanPSMT" w:cs="TimesNewRomanPSMT"/>
          <w:color w:val="000000"/>
          <w:szCs w:val="22"/>
          <w:lang w:val="en-US"/>
        </w:rPr>
        <w:t>An AP might</w:t>
      </w:r>
      <w:r w:rsidRPr="00EB6284">
        <w:rPr>
          <w:rFonts w:ascii="TimesNewRomanPSMT" w:hAnsi="TimesNewRomanPSMT" w:cs="TimesNewRomanPSMT"/>
          <w:color w:val="218B21"/>
          <w:szCs w:val="22"/>
          <w:lang w:val="en-US"/>
        </w:rPr>
        <w:t xml:space="preserve">(#2287) </w:t>
      </w:r>
      <w:r w:rsidRPr="00EB6284">
        <w:rPr>
          <w:rFonts w:ascii="TimesNewRomanPSMT" w:hAnsi="TimesNewRomanPSMT" w:cs="TimesNewRomanPSMT"/>
          <w:color w:val="000000"/>
          <w:szCs w:val="22"/>
          <w:lang w:val="en-US"/>
        </w:rPr>
        <w:t>be associated with many STAs at the same</w:t>
      </w:r>
      <w:r w:rsidRPr="00EB6284">
        <w:rPr>
          <w:rFonts w:ascii="TimesNewRomanPSMT" w:hAnsi="TimesNewRomanPSMT" w:cs="TimesNewRomanPSMT"/>
          <w:color w:val="218B21"/>
          <w:szCs w:val="22"/>
          <w:lang w:val="en-US"/>
        </w:rPr>
        <w:t xml:space="preserve">(#2287) </w:t>
      </w:r>
      <w:r w:rsidRPr="00EB6284">
        <w:rPr>
          <w:rFonts w:ascii="TimesNewRomanPSMT" w:hAnsi="TimesNewRomanPSMT" w:cs="TimesNewRomanPSMT"/>
          <w:color w:val="000000"/>
          <w:szCs w:val="22"/>
          <w:lang w:val="en-US"/>
        </w:rPr>
        <w:t>time.</w:t>
      </w:r>
    </w:p>
    <w:p w:rsidR="001C64A3" w:rsidRPr="00EB6284" w:rsidRDefault="001C64A3" w:rsidP="001C64A3">
      <w:pPr>
        <w:autoSpaceDE w:val="0"/>
        <w:autoSpaceDN w:val="0"/>
        <w:adjustRightInd w:val="0"/>
        <w:rPr>
          <w:rFonts w:ascii="TimesNewRomanPSMT" w:hAnsi="TimesNewRomanPSMT" w:cs="TimesNewRomanPSMT"/>
          <w:color w:val="000000"/>
          <w:szCs w:val="22"/>
          <w:lang w:val="en-US"/>
        </w:rPr>
      </w:pPr>
    </w:p>
    <w:p w:rsidR="00CA09B2" w:rsidRDefault="001C64A3" w:rsidP="00052EC1">
      <w:pPr>
        <w:autoSpaceDE w:val="0"/>
        <w:autoSpaceDN w:val="0"/>
        <w:adjustRightInd w:val="0"/>
        <w:rPr>
          <w:rFonts w:ascii="TimesNewRomanPSMT" w:hAnsi="TimesNewRomanPSMT" w:cs="TimesNewRomanPSMT"/>
          <w:color w:val="000000"/>
          <w:szCs w:val="22"/>
          <w:lang w:val="en-US"/>
        </w:rPr>
      </w:pPr>
      <w:r w:rsidRPr="00EB6284">
        <w:rPr>
          <w:rFonts w:ascii="TimesNewRomanPSMT" w:hAnsi="TimesNewRomanPSMT" w:cs="TimesNewRomanPSMT"/>
          <w:color w:val="000000"/>
          <w:szCs w:val="22"/>
          <w:lang w:val="en-US"/>
        </w:rPr>
        <w:t xml:space="preserve">A STA learns what APs are present and what operational capabilities are available from each of those APs and then invokes the association service to establish an association. </w:t>
      </w:r>
      <w:r w:rsidRPr="00EB6284">
        <w:rPr>
          <w:color w:val="0070C0"/>
          <w:szCs w:val="22"/>
          <w:u w:val="single"/>
        </w:rPr>
        <w:t xml:space="preserve">The </w:t>
      </w:r>
      <w:r>
        <w:rPr>
          <w:color w:val="0070C0"/>
          <w:szCs w:val="22"/>
          <w:u w:val="single"/>
        </w:rPr>
        <w:t xml:space="preserve">FILS </w:t>
      </w:r>
      <w:r w:rsidRPr="00EB6284">
        <w:rPr>
          <w:color w:val="0070C0"/>
          <w:szCs w:val="22"/>
          <w:u w:val="single"/>
        </w:rPr>
        <w:t xml:space="preserve">STA </w:t>
      </w:r>
      <w:r w:rsidR="00BA459C">
        <w:rPr>
          <w:color w:val="0070C0"/>
          <w:szCs w:val="22"/>
          <w:u w:val="single"/>
        </w:rPr>
        <w:t xml:space="preserve">is able to </w:t>
      </w:r>
      <w:r w:rsidRPr="00EB6284">
        <w:rPr>
          <w:color w:val="0070C0"/>
          <w:szCs w:val="22"/>
          <w:u w:val="single"/>
        </w:rPr>
        <w:t>discover, authenticate and associate with the AP</w:t>
      </w:r>
      <w:r>
        <w:rPr>
          <w:color w:val="0070C0"/>
          <w:szCs w:val="22"/>
          <w:u w:val="single"/>
        </w:rPr>
        <w:t xml:space="preserve"> with reduced number of frame transmissions</w:t>
      </w:r>
      <w:r w:rsidRPr="00EB6284">
        <w:rPr>
          <w:color w:val="0070C0"/>
          <w:szCs w:val="22"/>
          <w:u w:val="single"/>
        </w:rPr>
        <w:t>.</w:t>
      </w:r>
      <w:r>
        <w:rPr>
          <w:szCs w:val="22"/>
        </w:rPr>
        <w:t xml:space="preserve"> </w:t>
      </w:r>
      <w:r w:rsidRPr="00EB6284">
        <w:rPr>
          <w:rFonts w:ascii="TimesNewRomanPSMT" w:hAnsi="TimesNewRomanPSMT" w:cs="TimesNewRomanPSMT"/>
          <w:color w:val="000000"/>
          <w:szCs w:val="22"/>
          <w:lang w:val="en-US"/>
        </w:rPr>
        <w:t>For details of how a STA learns about what APs are present, see 10.1.4 (Acquiring synchronization, scanning).</w:t>
      </w:r>
    </w:p>
    <w:p w:rsidR="00052EC1" w:rsidRDefault="00052EC1" w:rsidP="00052EC1">
      <w:pPr>
        <w:autoSpaceDE w:val="0"/>
        <w:autoSpaceDN w:val="0"/>
        <w:adjustRightInd w:val="0"/>
        <w:rPr>
          <w:rFonts w:ascii="TimesNewRomanPSMT" w:hAnsi="TimesNewRomanPSMT" w:cs="TimesNewRomanPSMT"/>
          <w:color w:val="000000"/>
          <w:szCs w:val="22"/>
          <w:lang w:val="en-US"/>
        </w:rPr>
      </w:pPr>
    </w:p>
    <w:p w:rsidR="00052EC1" w:rsidRDefault="00052EC1" w:rsidP="00052EC1">
      <w:pPr>
        <w:autoSpaceDE w:val="0"/>
        <w:autoSpaceDN w:val="0"/>
        <w:adjustRightInd w:val="0"/>
        <w:rPr>
          <w:rFonts w:ascii="TimesNewRomanPSMT" w:hAnsi="TimesNewRomanPSMT" w:cs="TimesNewRomanPSMT"/>
          <w:color w:val="000000"/>
          <w:sz w:val="48"/>
          <w:szCs w:val="48"/>
          <w:lang w:val="en-US"/>
        </w:rPr>
      </w:pPr>
      <w:r w:rsidRPr="00052EC1">
        <w:rPr>
          <w:rFonts w:ascii="TimesNewRomanPSMT" w:hAnsi="TimesNewRomanPSMT" w:cs="TimesNewRomanPSMT"/>
          <w:color w:val="000000"/>
          <w:sz w:val="48"/>
          <w:szCs w:val="48"/>
          <w:lang w:val="en-US"/>
        </w:rPr>
        <w:t>CID6756</w:t>
      </w:r>
    </w:p>
    <w:p w:rsidR="00052EC1" w:rsidRPr="00052EC1" w:rsidRDefault="00052EC1" w:rsidP="00052EC1">
      <w:pPr>
        <w:autoSpaceDE w:val="0"/>
        <w:autoSpaceDN w:val="0"/>
        <w:adjustRightInd w:val="0"/>
        <w:rPr>
          <w:rFonts w:ascii="TimesNewRomanPSMT" w:hAnsi="TimesNewRomanPSMT" w:cs="TimesNewRomanPSMT"/>
          <w:color w:val="000000"/>
          <w:szCs w:val="22"/>
          <w:lang w:val="en-US"/>
        </w:rPr>
      </w:pPr>
      <w:r w:rsidRPr="00052EC1">
        <w:rPr>
          <w:rFonts w:ascii="TimesNewRomanPSMT" w:hAnsi="TimesNewRomanPSMT" w:cs="TimesNewRomanPSMT"/>
          <w:b/>
          <w:color w:val="000000"/>
          <w:szCs w:val="22"/>
          <w:lang w:val="en-US"/>
        </w:rPr>
        <w:t>Comment</w:t>
      </w:r>
      <w:r>
        <w:rPr>
          <w:rFonts w:ascii="TimesNewRomanPSMT" w:hAnsi="TimesNewRomanPSMT" w:cs="TimesNewRomanPSMT"/>
          <w:color w:val="000000"/>
          <w:szCs w:val="22"/>
          <w:lang w:val="en-US"/>
        </w:rPr>
        <w:t xml:space="preserve">: </w:t>
      </w:r>
      <w:r w:rsidRPr="00052EC1">
        <w:rPr>
          <w:rFonts w:ascii="TimesNewRomanPSMT" w:hAnsi="TimesNewRomanPSMT" w:cs="TimesNewRomanPSMT"/>
          <w:color w:val="000000"/>
          <w:szCs w:val="22"/>
          <w:lang w:val="en-US"/>
        </w:rPr>
        <w:t>The "Probe Response Reduction" item, FILS6.2, is not clear enough.  It is given as mandatory, but at least some elements of probe response reduction (e.g. dot11OmitDuplicateWotsit) are optional</w:t>
      </w:r>
    </w:p>
    <w:p w:rsidR="00CA09B2" w:rsidRDefault="00CA09B2"/>
    <w:p w:rsidR="00052EC1" w:rsidRDefault="00052EC1">
      <w:r>
        <w:rPr>
          <w:b/>
        </w:rPr>
        <w:t>Proposed Change:</w:t>
      </w:r>
      <w:r w:rsidRPr="00052EC1">
        <w:t xml:space="preserve"> Be clearer on what this item encompasses</w:t>
      </w:r>
    </w:p>
    <w:p w:rsidR="00052EC1" w:rsidRDefault="00052EC1"/>
    <w:p w:rsidR="00A86B6D" w:rsidRDefault="00A86B6D">
      <w:r w:rsidRPr="00A86B6D">
        <w:rPr>
          <w:b/>
        </w:rPr>
        <w:t xml:space="preserve">Discussion: </w:t>
      </w:r>
      <w:r w:rsidRPr="00A86B6D">
        <w:t>The</w:t>
      </w:r>
      <w:r>
        <w:rPr>
          <w:b/>
        </w:rPr>
        <w:t xml:space="preserve"> </w:t>
      </w:r>
      <w:r w:rsidRPr="00A86B6D">
        <w:t>comment</w:t>
      </w:r>
      <w:r>
        <w:t xml:space="preserve">er has valid point, the omitreplicated probe responses is not covered in the PICS currently. There should be new PICS row for this functionality. </w:t>
      </w:r>
    </w:p>
    <w:p w:rsidR="00A86B6D" w:rsidRPr="00A86B6D" w:rsidRDefault="00A86B6D"/>
    <w:p w:rsidR="00052EC1" w:rsidRDefault="00052EC1">
      <w:r w:rsidRPr="00052EC1">
        <w:rPr>
          <w:b/>
        </w:rPr>
        <w:t xml:space="preserve">Proposed Resolution: </w:t>
      </w:r>
      <w:r>
        <w:t xml:space="preserve">Revised. </w:t>
      </w:r>
    </w:p>
    <w:p w:rsidR="00A86B6D" w:rsidRDefault="00A86B6D"/>
    <w:p w:rsidR="00052EC1" w:rsidRDefault="00A86B6D">
      <w:r>
        <w:t xml:space="preserve">Modify the Status column of FILS6.2 Item. Insert new item as FILS 6.3 and renumber the following Items accordingly. </w:t>
      </w:r>
    </w:p>
    <w:p w:rsidR="00052EC1" w:rsidRDefault="00052EC1"/>
    <w:tbl>
      <w:tblPr>
        <w:tblW w:w="9350" w:type="dxa"/>
        <w:tblInd w:w="113" w:type="dxa"/>
        <w:tblLook w:val="04A0" w:firstRow="1" w:lastRow="0" w:firstColumn="1" w:lastColumn="0" w:noHBand="0" w:noVBand="1"/>
      </w:tblPr>
      <w:tblGrid>
        <w:gridCol w:w="845"/>
        <w:gridCol w:w="2964"/>
        <w:gridCol w:w="2672"/>
        <w:gridCol w:w="1807"/>
        <w:gridCol w:w="1641"/>
      </w:tblGrid>
      <w:tr w:rsidR="00052EC1" w:rsidRPr="00052EC1" w:rsidTr="00052EC1">
        <w:trPr>
          <w:trHeight w:val="300"/>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Item</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Protocol Capability</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References</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Status</w:t>
            </w:r>
          </w:p>
        </w:tc>
        <w:tc>
          <w:tcPr>
            <w:tcW w:w="1641" w:type="dxa"/>
            <w:tcBorders>
              <w:top w:val="single" w:sz="4" w:space="0" w:color="auto"/>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Support</w:t>
            </w:r>
          </w:p>
        </w:tc>
      </w:tr>
      <w:tr w:rsidR="00052EC1" w:rsidRPr="00052EC1" w:rsidTr="00052EC1">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FILS6.2</w:t>
            </w:r>
          </w:p>
        </w:tc>
        <w:tc>
          <w:tcPr>
            <w:tcW w:w="2398"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Probe Response Reduction</w:t>
            </w:r>
          </w:p>
        </w:tc>
        <w:tc>
          <w:tcPr>
            <w:tcW w:w="2672" w:type="dxa"/>
            <w:tcBorders>
              <w:top w:val="nil"/>
              <w:left w:val="nil"/>
              <w:bottom w:val="single" w:sz="4" w:space="0" w:color="auto"/>
              <w:right w:val="single" w:sz="4" w:space="0" w:color="auto"/>
            </w:tcBorders>
            <w:shd w:val="clear" w:color="auto" w:fill="auto"/>
            <w:noWrap/>
            <w:vAlign w:val="bottom"/>
            <w:hideMark/>
          </w:tcPr>
          <w:p w:rsidR="00052EC1" w:rsidRDefault="00052EC1" w:rsidP="00052EC1">
            <w:pPr>
              <w:autoSpaceDE w:val="0"/>
              <w:autoSpaceDN w:val="0"/>
              <w:adjustRightInd w:val="0"/>
              <w:rPr>
                <w:rFonts w:ascii="TimesNewRomanPSMT" w:hAnsi="TimesNewRomanPSMT" w:cs="TimesNewRomanPSMT"/>
                <w:sz w:val="18"/>
                <w:szCs w:val="18"/>
                <w:lang w:val="en-US"/>
              </w:rPr>
            </w:pPr>
            <w:r w:rsidRPr="00052EC1">
              <w:rPr>
                <w:rFonts w:ascii="Calibri" w:hAnsi="Calibri" w:cs="Calibri"/>
                <w:color w:val="000000"/>
                <w:szCs w:val="22"/>
                <w:lang w:val="en-US"/>
              </w:rPr>
              <w:t> </w:t>
            </w:r>
            <w:r>
              <w:rPr>
                <w:rFonts w:ascii="TimesNewRomanPSMT" w:hAnsi="TimesNewRomanPSMT" w:cs="TimesNewRomanPSMT"/>
                <w:sz w:val="18"/>
                <w:szCs w:val="18"/>
                <w:lang w:val="en-US"/>
              </w:rPr>
              <w:t>10.1.4.3.4 (Criteria for</w:t>
            </w:r>
          </w:p>
          <w:p w:rsidR="00052EC1" w:rsidRDefault="00052EC1" w:rsidP="00052EC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sending a probe</w:t>
            </w:r>
          </w:p>
          <w:p w:rsidR="00052EC1" w:rsidRDefault="00052EC1" w:rsidP="00052EC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response)</w:t>
            </w:r>
          </w:p>
          <w:p w:rsidR="00052EC1" w:rsidRDefault="00052EC1" w:rsidP="00052EC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8.4.2.173 (FILS Request</w:t>
            </w:r>
          </w:p>
          <w:p w:rsidR="00052EC1" w:rsidRPr="00052EC1" w:rsidRDefault="00052EC1" w:rsidP="00052EC1">
            <w:pPr>
              <w:rPr>
                <w:rFonts w:ascii="Calibri" w:hAnsi="Calibri" w:cs="Calibri"/>
                <w:color w:val="000000"/>
                <w:szCs w:val="22"/>
                <w:lang w:val="en-US"/>
              </w:rPr>
            </w:pPr>
            <w:r>
              <w:rPr>
                <w:rFonts w:ascii="TimesNewRomanPSMT" w:hAnsi="TimesNewRomanPSMT" w:cs="TimesNewRomanPSMT"/>
                <w:sz w:val="18"/>
                <w:szCs w:val="18"/>
                <w:lang w:val="en-US"/>
              </w:rPr>
              <w:t>Parameters element)</w:t>
            </w:r>
          </w:p>
        </w:tc>
        <w:tc>
          <w:tcPr>
            <w:tcW w:w="1807"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70C0"/>
                <w:szCs w:val="22"/>
                <w:u w:val="single"/>
                <w:lang w:val="en-US"/>
              </w:rPr>
            </w:pPr>
            <w:r w:rsidRPr="00052EC1">
              <w:rPr>
                <w:rFonts w:ascii="Calibri" w:hAnsi="Calibri" w:cs="Calibri"/>
                <w:color w:val="000000"/>
                <w:szCs w:val="22"/>
                <w:lang w:val="en-US"/>
              </w:rPr>
              <w:t>FILS6: M</w:t>
            </w:r>
            <w:r w:rsidR="00A86B6D">
              <w:rPr>
                <w:rFonts w:ascii="Calibri" w:hAnsi="Calibri" w:cs="Calibri"/>
                <w:color w:val="0070C0"/>
                <w:szCs w:val="22"/>
                <w:u w:val="single"/>
                <w:lang w:val="en-US"/>
              </w:rPr>
              <w:t xml:space="preserve"> </w:t>
            </w:r>
          </w:p>
        </w:tc>
        <w:tc>
          <w:tcPr>
            <w:tcW w:w="1641"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0000"/>
                <w:szCs w:val="22"/>
                <w:lang w:val="en-US"/>
              </w:rPr>
            </w:pPr>
            <w:r w:rsidRPr="00052EC1">
              <w:rPr>
                <w:rFonts w:ascii="Calibri" w:hAnsi="Calibri" w:cs="Calibri"/>
                <w:color w:val="000000"/>
                <w:szCs w:val="22"/>
                <w:lang w:val="en-US"/>
              </w:rPr>
              <w:t>Yes o No o N/A o</w:t>
            </w:r>
          </w:p>
        </w:tc>
      </w:tr>
      <w:tr w:rsidR="00052EC1" w:rsidRPr="00052EC1" w:rsidTr="00052EC1">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70C0"/>
                <w:szCs w:val="22"/>
                <w:u w:val="single"/>
                <w:lang w:val="en-US"/>
              </w:rPr>
            </w:pPr>
            <w:r w:rsidRPr="00052EC1">
              <w:rPr>
                <w:rFonts w:ascii="Calibri" w:hAnsi="Calibri" w:cs="Calibri"/>
                <w:color w:val="0070C0"/>
                <w:szCs w:val="22"/>
                <w:u w:val="single"/>
                <w:lang w:val="en-US"/>
              </w:rPr>
              <w:t>FILS6.3</w:t>
            </w:r>
          </w:p>
        </w:tc>
        <w:tc>
          <w:tcPr>
            <w:tcW w:w="2398"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70C0"/>
                <w:szCs w:val="22"/>
                <w:u w:val="single"/>
                <w:lang w:val="en-US"/>
              </w:rPr>
            </w:pPr>
            <w:r w:rsidRPr="00052EC1">
              <w:rPr>
                <w:rFonts w:ascii="Calibri" w:hAnsi="Calibri" w:cs="Calibri"/>
                <w:color w:val="0070C0"/>
                <w:szCs w:val="22"/>
                <w:u w:val="single"/>
                <w:lang w:val="en-US"/>
              </w:rPr>
              <w:t>OmitReplicateProbeResponses</w:t>
            </w:r>
          </w:p>
        </w:tc>
        <w:tc>
          <w:tcPr>
            <w:tcW w:w="2672"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70C0"/>
                <w:szCs w:val="22"/>
                <w:u w:val="single"/>
                <w:lang w:val="en-US"/>
              </w:rPr>
            </w:pPr>
            <w:r w:rsidRPr="00052EC1">
              <w:rPr>
                <w:rFonts w:ascii="Calibri" w:hAnsi="Calibri" w:cs="Calibri"/>
                <w:color w:val="0070C0"/>
                <w:szCs w:val="22"/>
                <w:u w:val="single"/>
                <w:lang w:val="en-US"/>
              </w:rPr>
              <w:t>10.1.4.3.5 (Contents of responses)</w:t>
            </w:r>
          </w:p>
        </w:tc>
        <w:tc>
          <w:tcPr>
            <w:tcW w:w="1807"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70C0"/>
                <w:szCs w:val="22"/>
                <w:u w:val="single"/>
                <w:lang w:val="en-US"/>
              </w:rPr>
            </w:pPr>
            <w:r w:rsidRPr="00052EC1">
              <w:rPr>
                <w:rFonts w:ascii="Calibri" w:hAnsi="Calibri" w:cs="Calibri"/>
                <w:color w:val="0070C0"/>
                <w:szCs w:val="22"/>
                <w:u w:val="single"/>
                <w:lang w:val="en-US"/>
              </w:rPr>
              <w:t xml:space="preserve">FILS6: M </w:t>
            </w:r>
          </w:p>
        </w:tc>
        <w:tc>
          <w:tcPr>
            <w:tcW w:w="1641" w:type="dxa"/>
            <w:tcBorders>
              <w:top w:val="nil"/>
              <w:left w:val="nil"/>
              <w:bottom w:val="single" w:sz="4" w:space="0" w:color="auto"/>
              <w:right w:val="single" w:sz="4" w:space="0" w:color="auto"/>
            </w:tcBorders>
            <w:shd w:val="clear" w:color="auto" w:fill="auto"/>
            <w:noWrap/>
            <w:vAlign w:val="bottom"/>
            <w:hideMark/>
          </w:tcPr>
          <w:p w:rsidR="00052EC1" w:rsidRPr="00052EC1" w:rsidRDefault="00052EC1" w:rsidP="00052EC1">
            <w:pPr>
              <w:rPr>
                <w:rFonts w:ascii="Calibri" w:hAnsi="Calibri" w:cs="Calibri"/>
                <w:color w:val="0070C0"/>
                <w:szCs w:val="22"/>
                <w:u w:val="single"/>
                <w:lang w:val="en-US"/>
              </w:rPr>
            </w:pPr>
            <w:r w:rsidRPr="00052EC1">
              <w:rPr>
                <w:rFonts w:ascii="Calibri" w:hAnsi="Calibri" w:cs="Calibri"/>
                <w:color w:val="0070C0"/>
                <w:szCs w:val="22"/>
                <w:u w:val="single"/>
                <w:lang w:val="en-US"/>
              </w:rPr>
              <w:t>Yes o No o N/A o</w:t>
            </w:r>
          </w:p>
        </w:tc>
      </w:tr>
    </w:tbl>
    <w:p w:rsidR="00052EC1" w:rsidRPr="00052EC1" w:rsidRDefault="00052EC1">
      <w:pPr>
        <w:rPr>
          <w:lang w:val="en-US"/>
        </w:rPr>
      </w:pPr>
    </w:p>
    <w:p w:rsidR="00052EC1" w:rsidRDefault="00052EC1"/>
    <w:p w:rsidR="00052EC1" w:rsidRPr="00052EC1" w:rsidRDefault="00052EC1"/>
    <w:sectPr w:rsidR="00052EC1" w:rsidRPr="00052EC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FC" w:rsidRDefault="003E2FFC">
      <w:r>
        <w:separator/>
      </w:r>
    </w:p>
  </w:endnote>
  <w:endnote w:type="continuationSeparator" w:id="0">
    <w:p w:rsidR="003E2FFC" w:rsidRDefault="003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BA459C">
        <w:t>Submission</w:t>
      </w:r>
    </w:fldSimple>
    <w:r>
      <w:tab/>
      <w:t xml:space="preserve">page </w:t>
    </w:r>
    <w:r>
      <w:fldChar w:fldCharType="begin"/>
    </w:r>
    <w:r>
      <w:instrText xml:space="preserve">page </w:instrText>
    </w:r>
    <w:r>
      <w:fldChar w:fldCharType="separate"/>
    </w:r>
    <w:r w:rsidR="00BA459C">
      <w:rPr>
        <w:noProof/>
      </w:rPr>
      <w:t>1</w:t>
    </w:r>
    <w:r>
      <w:fldChar w:fldCharType="end"/>
    </w:r>
    <w:r>
      <w:tab/>
    </w:r>
    <w:fldSimple w:instr=" COMMENTS  \* MERGEFORMAT ">
      <w:r w:rsidR="00BA459C">
        <w:t>Jarkko Kneckt (Nokia)</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FC" w:rsidRDefault="003E2FFC">
      <w:r>
        <w:separator/>
      </w:r>
    </w:p>
  </w:footnote>
  <w:footnote w:type="continuationSeparator" w:id="0">
    <w:p w:rsidR="003E2FFC" w:rsidRDefault="003E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BA459C">
        <w:t>January 2015</w:t>
      </w:r>
    </w:fldSimple>
    <w:r>
      <w:tab/>
    </w:r>
    <w:r>
      <w:tab/>
    </w:r>
    <w:fldSimple w:instr=" TITLE  \* MERGEFORMAT ">
      <w:r w:rsidR="00BA459C">
        <w:t>doc.: IEEE 802.11-15/0166r1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9C"/>
    <w:rsid w:val="00052EC1"/>
    <w:rsid w:val="00165380"/>
    <w:rsid w:val="001C24D4"/>
    <w:rsid w:val="001C64A3"/>
    <w:rsid w:val="001D723B"/>
    <w:rsid w:val="0029020B"/>
    <w:rsid w:val="002D44BE"/>
    <w:rsid w:val="003E2FFC"/>
    <w:rsid w:val="00442037"/>
    <w:rsid w:val="004B064B"/>
    <w:rsid w:val="0062440B"/>
    <w:rsid w:val="006C0727"/>
    <w:rsid w:val="006E145F"/>
    <w:rsid w:val="00770572"/>
    <w:rsid w:val="009F2FBC"/>
    <w:rsid w:val="00A86B6D"/>
    <w:rsid w:val="00AA427C"/>
    <w:rsid w:val="00B53DF9"/>
    <w:rsid w:val="00BA459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75013C-8059-4BCF-BB4B-DB446F43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kko.kneckt@noki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1Atlanta\11ai\11-15-0166-00-00ai-resolutions%20to%206723%20and%2067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11-15-0166-00-00ai-resolutions to 6723 and 6756</Template>
  <TotalTime>8</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802.11-15/0166r1</vt:lpstr>
    </vt:vector>
  </TitlesOfParts>
  <Company>Some Company</Company>
  <LinksUpToDate>false</LinksUpToDate>
  <CharactersWithSpaces>5237</CharactersWithSpaces>
  <SharedDoc>false</SharedDoc>
  <HLinks>
    <vt:vector size="6" baseType="variant">
      <vt:variant>
        <vt:i4>5046383</vt:i4>
      </vt:variant>
      <vt:variant>
        <vt:i4>0</vt:i4>
      </vt:variant>
      <vt:variant>
        <vt:i4>0</vt:i4>
      </vt:variant>
      <vt:variant>
        <vt:i4>5</vt:i4>
      </vt:variant>
      <vt:variant>
        <vt:lpwstr>mailto:Jarkko.kneckt@nokiacom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802.11-15/0166r1</dc:title>
  <dc:subject>Submission</dc:subject>
  <dc:creator>Kneckt Jarkko (Nokia-CTO/Espoo)</dc:creator>
  <cp:keywords>January 2015</cp:keywords>
  <dc:description>Jarkko Kneckt (Nokia)</dc:description>
  <cp:lastModifiedBy>Kneckt Jarkko (Nokia-CTO/Espoo)</cp:lastModifiedBy>
  <cp:revision>1</cp:revision>
  <dcterms:created xsi:type="dcterms:W3CDTF">2015-01-15T14:28:00Z</dcterms:created>
  <dcterms:modified xsi:type="dcterms:W3CDTF">2015-01-15T14:37:00Z</dcterms:modified>
</cp:coreProperties>
</file>