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54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359A" w:rsidP="004D2FFA">
            <w:pPr>
              <w:pStyle w:val="T2"/>
            </w:pPr>
            <w:r>
              <w:t xml:space="preserve">LB202 </w:t>
            </w:r>
            <w:proofErr w:type="spellStart"/>
            <w:r w:rsidR="004D2FFA">
              <w:t>Misc</w:t>
            </w:r>
            <w:proofErr w:type="spellEnd"/>
            <w:r w:rsidR="004D2FFA">
              <w:t xml:space="preserve"> CIDs</w:t>
            </w:r>
            <w:r w:rsidR="00331036">
              <w:t xml:space="preserve"> Related to TV</w:t>
            </w:r>
            <w:r w:rsidR="003E19D1">
              <w:t>HT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335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B5E8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1B5E8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E18E2">
              <w:rPr>
                <w:b w:val="0"/>
                <w:sz w:val="20"/>
              </w:rPr>
              <w:t>1</w:t>
            </w:r>
            <w:r w:rsidR="001B5E8F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439C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D439C4">
        <w:trPr>
          <w:jc w:val="center"/>
        </w:trPr>
        <w:tc>
          <w:tcPr>
            <w:tcW w:w="1336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2064" w:type="dxa"/>
            <w:vAlign w:val="center"/>
          </w:tcPr>
          <w:p w:rsidR="00CA09B2" w:rsidRDefault="000335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D2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</w:t>
            </w:r>
          </w:p>
        </w:tc>
        <w:tc>
          <w:tcPr>
            <w:tcW w:w="14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A09B2" w:rsidRDefault="006C77E9" w:rsidP="004D2F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4D2FFA" w:rsidRPr="00EC5DA9">
                <w:rPr>
                  <w:rStyle w:val="Hyperlink"/>
                  <w:b w:val="0"/>
                  <w:sz w:val="16"/>
                </w:rPr>
                <w:t>verceg@broadcom.com</w:t>
              </w:r>
            </w:hyperlink>
          </w:p>
        </w:tc>
      </w:tr>
      <w:tr w:rsidR="00CA09B2" w:rsidTr="00D439C4">
        <w:trPr>
          <w:jc w:val="center"/>
        </w:trPr>
        <w:tc>
          <w:tcPr>
            <w:tcW w:w="1336" w:type="dxa"/>
            <w:vAlign w:val="center"/>
          </w:tcPr>
          <w:p w:rsidR="00CA09B2" w:rsidRDefault="00D84A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Ron Porat</w:t>
            </w:r>
          </w:p>
        </w:tc>
        <w:tc>
          <w:tcPr>
            <w:tcW w:w="2064" w:type="dxa"/>
            <w:vAlign w:val="center"/>
          </w:tcPr>
          <w:p w:rsidR="00CA09B2" w:rsidRDefault="00D84A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D84A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</w:t>
            </w:r>
          </w:p>
        </w:tc>
        <w:tc>
          <w:tcPr>
            <w:tcW w:w="14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A09B2" w:rsidRDefault="006C7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D84A4D" w:rsidRPr="007315FE">
                <w:rPr>
                  <w:rStyle w:val="Hyperlink"/>
                  <w:b w:val="0"/>
                  <w:sz w:val="16"/>
                </w:rPr>
                <w:t>rporat@broadcom.com</w:t>
              </w:r>
            </w:hyperlink>
          </w:p>
          <w:p w:rsidR="00D84A4D" w:rsidRDefault="00D84A4D" w:rsidP="00D84A4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CFB04B" wp14:editId="3FAB0F0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Pr="00D439C4" w:rsidRDefault="0029020B">
                            <w:pPr>
                              <w:pStyle w:val="T1"/>
                              <w:spacing w:after="120"/>
                            </w:pPr>
                            <w:r w:rsidRPr="00D439C4">
                              <w:t>Abstract</w:t>
                            </w:r>
                          </w:p>
                          <w:p w:rsidR="00C47B87" w:rsidRDefault="0003359A" w:rsidP="00C47B87">
                            <w:pPr>
                              <w:jc w:val="both"/>
                            </w:pPr>
                            <w:r w:rsidRPr="00D439C4">
                              <w:t xml:space="preserve">This document proposes a resolution for </w:t>
                            </w:r>
                            <w:r w:rsidR="004D2FFA" w:rsidRPr="00D439C4">
                              <w:t xml:space="preserve">the following </w:t>
                            </w:r>
                            <w:r w:rsidR="003E19D1">
                              <w:t xml:space="preserve">LB202 </w:t>
                            </w:r>
                            <w:r w:rsidRPr="00D439C4">
                              <w:t>CID</w:t>
                            </w:r>
                            <w:r w:rsidR="004D2FFA" w:rsidRPr="00D439C4">
                              <w:t>s:</w:t>
                            </w:r>
                            <w:r w:rsidR="003F54A6" w:rsidRPr="003F54A6">
                              <w:t xml:space="preserve"> </w:t>
                            </w:r>
                            <w:r w:rsidR="003F54A6" w:rsidRPr="00D439C4">
                              <w:t>3138</w:t>
                            </w:r>
                            <w:r w:rsidR="003F54A6">
                              <w:t>,</w:t>
                            </w:r>
                            <w:r w:rsidRPr="00D439C4">
                              <w:t xml:space="preserve"> </w:t>
                            </w:r>
                            <w:r w:rsidR="00331036" w:rsidRPr="00D439C4">
                              <w:t>3139, 3046, 3047, 3276, 3</w:t>
                            </w:r>
                            <w:r w:rsidR="003F54A6">
                              <w:t>310, 3311, 3007, 3008, and 3035</w:t>
                            </w:r>
                            <w:r w:rsidR="00331036" w:rsidRPr="00D439C4">
                              <w:t>.</w:t>
                            </w:r>
                            <w:r w:rsidR="00C47B87">
                              <w:t xml:space="preserve"> The proposed resolution</w:t>
                            </w:r>
                            <w:r w:rsidR="00F35A1C">
                              <w:t>s are</w:t>
                            </w:r>
                            <w:r w:rsidR="00C47B87">
                              <w:t xml:space="preserve"> based on D3.0.</w:t>
                            </w:r>
                          </w:p>
                          <w:p w:rsidR="00331036" w:rsidRPr="00D439C4" w:rsidRDefault="00331036" w:rsidP="00331036"/>
                          <w:p w:rsidR="0029020B" w:rsidRDefault="0029020B" w:rsidP="0033103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Pr="00D439C4" w:rsidRDefault="0029020B">
                      <w:pPr>
                        <w:pStyle w:val="T1"/>
                        <w:spacing w:after="120"/>
                      </w:pPr>
                      <w:r w:rsidRPr="00D439C4">
                        <w:t>Abstract</w:t>
                      </w:r>
                    </w:p>
                    <w:p w:rsidR="00C47B87" w:rsidRDefault="0003359A" w:rsidP="00C47B87">
                      <w:pPr>
                        <w:jc w:val="both"/>
                      </w:pPr>
                      <w:r w:rsidRPr="00D439C4">
                        <w:t xml:space="preserve">This document proposes a resolution for </w:t>
                      </w:r>
                      <w:r w:rsidR="004D2FFA" w:rsidRPr="00D439C4">
                        <w:t xml:space="preserve">the following </w:t>
                      </w:r>
                      <w:r w:rsidR="003E19D1">
                        <w:t xml:space="preserve">LB202 </w:t>
                      </w:r>
                      <w:r w:rsidRPr="00D439C4">
                        <w:t>CID</w:t>
                      </w:r>
                      <w:r w:rsidR="004D2FFA" w:rsidRPr="00D439C4">
                        <w:t>s:</w:t>
                      </w:r>
                      <w:r w:rsidR="003F54A6" w:rsidRPr="003F54A6">
                        <w:t xml:space="preserve"> </w:t>
                      </w:r>
                      <w:r w:rsidR="003F54A6" w:rsidRPr="00D439C4">
                        <w:t>3138</w:t>
                      </w:r>
                      <w:r w:rsidR="003F54A6">
                        <w:t>,</w:t>
                      </w:r>
                      <w:r w:rsidRPr="00D439C4">
                        <w:t xml:space="preserve"> </w:t>
                      </w:r>
                      <w:r w:rsidR="00331036" w:rsidRPr="00D439C4">
                        <w:t>3139, 3046, 3047, 3276, 3</w:t>
                      </w:r>
                      <w:r w:rsidR="003F54A6">
                        <w:t>310, 3311, 3007, 3008, and 3035</w:t>
                      </w:r>
                      <w:r w:rsidR="00331036" w:rsidRPr="00D439C4">
                        <w:t>.</w:t>
                      </w:r>
                      <w:r w:rsidR="00C47B87">
                        <w:t xml:space="preserve"> The proposed resolution</w:t>
                      </w:r>
                      <w:r w:rsidR="00F35A1C">
                        <w:t>s are</w:t>
                      </w:r>
                      <w:r w:rsidR="00C47B87">
                        <w:t xml:space="preserve"> based on D3.0.</w:t>
                      </w:r>
                    </w:p>
                    <w:p w:rsidR="00331036" w:rsidRPr="00D439C4" w:rsidRDefault="00331036" w:rsidP="00331036"/>
                    <w:p w:rsidR="0029020B" w:rsidRDefault="0029020B" w:rsidP="0033103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8"/>
        </w:rPr>
      </w:pPr>
    </w:p>
    <w:p w:rsidR="00707353" w:rsidRDefault="00707353" w:rsidP="00707353">
      <w:pPr>
        <w:rPr>
          <w:rFonts w:eastAsia="Malgun Gothic"/>
        </w:rPr>
      </w:pPr>
      <w:r>
        <w:rPr>
          <w:rFonts w:eastAsia="Malgun Gothic"/>
        </w:rPr>
        <w:t>Interpretation of a Motion to Adopt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FC4821">
        <w:rPr>
          <w:rFonts w:eastAsia="Malgun Gothic"/>
          <w:lang w:eastAsia="ko-KR"/>
        </w:rPr>
        <w:t>TGmc</w:t>
      </w:r>
      <w:proofErr w:type="spellEnd"/>
      <w:r>
        <w:rPr>
          <w:rFonts w:eastAsia="Malgun Gothic"/>
          <w:lang w:eastAsia="ko-KR"/>
        </w:rPr>
        <w:t xml:space="preserve"> Draft.  This introduction is not part of the adopted material.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707353" w:rsidP="00707353">
      <w:pPr>
        <w:rPr>
          <w:rFonts w:eastAsia="Malgun Gothic"/>
          <w:b/>
          <w:bCs/>
          <w:i/>
          <w:iCs/>
          <w:lang w:eastAsia="ko-KR"/>
        </w:rPr>
      </w:pPr>
      <w:r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FC4821"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07353" w:rsidRDefault="00707353" w:rsidP="00707353">
      <w:pPr>
        <w:rPr>
          <w:rFonts w:eastAsia="Malgun Gothic"/>
          <w:lang w:eastAsia="ko-KR"/>
        </w:rPr>
      </w:pPr>
    </w:p>
    <w:p w:rsidR="00707353" w:rsidRDefault="00FC4821" w:rsidP="00707353">
      <w:pPr>
        <w:rPr>
          <w:rFonts w:eastAsia="Malgun Gothic"/>
          <w:b/>
          <w:bCs/>
          <w:i/>
          <w:iCs/>
          <w:lang w:eastAsia="ko-KR"/>
        </w:rPr>
      </w:pP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Editor: Editing instructions preceded by “Instruction to Editor” are instructions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rFonts w:eastAsia="Malgun Gothic"/>
          <w:b/>
          <w:bCs/>
          <w:i/>
          <w:iCs/>
          <w:lang w:eastAsia="ko-KR"/>
        </w:rPr>
        <w:t>TGmc</w:t>
      </w:r>
      <w:proofErr w:type="spellEnd"/>
      <w:r w:rsidR="00707353">
        <w:rPr>
          <w:rFonts w:eastAsia="Malgun Gothic"/>
          <w:b/>
          <w:bCs/>
          <w:i/>
          <w:iCs/>
          <w:lang w:eastAsia="ko-KR"/>
        </w:rPr>
        <w:t xml:space="preserve"> Draft.</w:t>
      </w:r>
    </w:p>
    <w:p w:rsidR="00707353" w:rsidRDefault="00707353" w:rsidP="00707353">
      <w:pPr>
        <w:pStyle w:val="T1"/>
        <w:spacing w:after="120"/>
        <w:jc w:val="left"/>
        <w:rPr>
          <w:b w:val="0"/>
          <w:sz w:val="22"/>
          <w:szCs w:val="22"/>
        </w:rPr>
      </w:pPr>
    </w:p>
    <w:p w:rsidR="00707353" w:rsidRDefault="00707353" w:rsidP="00707353">
      <w:pPr>
        <w:rPr>
          <w:sz w:val="24"/>
        </w:rPr>
      </w:pPr>
    </w:p>
    <w:p w:rsidR="00707353" w:rsidRPr="004D2FFA" w:rsidRDefault="00707353" w:rsidP="00707353">
      <w:pPr>
        <w:rPr>
          <w:b/>
          <w:sz w:val="32"/>
          <w:szCs w:val="32"/>
          <w:u w:val="single"/>
        </w:rPr>
      </w:pPr>
      <w:r w:rsidRPr="004D2FFA">
        <w:rPr>
          <w:b/>
          <w:sz w:val="32"/>
          <w:szCs w:val="32"/>
          <w:u w:val="single"/>
        </w:rPr>
        <w:t>CID LIST:</w:t>
      </w:r>
    </w:p>
    <w:p w:rsidR="00707353" w:rsidRDefault="00707353" w:rsidP="00707353">
      <w:pPr>
        <w:rPr>
          <w:sz w:val="24"/>
        </w:rPr>
      </w:pPr>
    </w:p>
    <w:p w:rsidR="00707353" w:rsidRDefault="004D2FFA" w:rsidP="00707353">
      <w:pPr>
        <w:rPr>
          <w:sz w:val="24"/>
        </w:rPr>
      </w:pPr>
      <w:r>
        <w:rPr>
          <w:sz w:val="24"/>
        </w:rPr>
        <w:t xml:space="preserve">  CID    Sec.         </w:t>
      </w:r>
      <w:proofErr w:type="gramStart"/>
      <w:r>
        <w:rPr>
          <w:sz w:val="24"/>
        </w:rPr>
        <w:t>Pg.</w:t>
      </w:r>
      <w:proofErr w:type="gramEnd"/>
      <w:r>
        <w:rPr>
          <w:sz w:val="24"/>
        </w:rPr>
        <w:t xml:space="preserve">         Ln                Comment                         Proposed Change              Resol</w:t>
      </w:r>
      <w:r w:rsidR="0071246A">
        <w:rPr>
          <w:sz w:val="24"/>
        </w:rPr>
        <w:t>ution</w:t>
      </w:r>
    </w:p>
    <w:p w:rsidR="003F54A6" w:rsidRDefault="003F54A6" w:rsidP="003F54A6"/>
    <w:p w:rsidR="003F54A6" w:rsidRDefault="003F54A6" w:rsidP="003F54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17"/>
        <w:gridCol w:w="875"/>
        <w:gridCol w:w="739"/>
        <w:gridCol w:w="2448"/>
        <w:gridCol w:w="2416"/>
        <w:gridCol w:w="2300"/>
      </w:tblGrid>
      <w:tr w:rsidR="003F54A6" w:rsidRPr="00D51277" w:rsidTr="00DC54CA">
        <w:trPr>
          <w:trHeight w:val="1275"/>
        </w:trPr>
        <w:tc>
          <w:tcPr>
            <w:tcW w:w="661" w:type="dxa"/>
            <w:hideMark/>
          </w:tcPr>
          <w:p w:rsidR="003F54A6" w:rsidRDefault="003F54A6" w:rsidP="00DC54C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3138</w:t>
            </w:r>
          </w:p>
        </w:tc>
        <w:tc>
          <w:tcPr>
            <w:tcW w:w="1217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9.7.9</w:t>
            </w:r>
          </w:p>
        </w:tc>
        <w:tc>
          <w:tcPr>
            <w:tcW w:w="875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1290</w:t>
            </w:r>
          </w:p>
        </w:tc>
        <w:tc>
          <w:tcPr>
            <w:tcW w:w="739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48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a TVHT STA, data rates available with non-HT PPDU are 6, 9, 12, 18, 24, 36, 48 and 54 Mb/s divided by 7.5 for 6 MHz and 7 MHz unit channels and by 5.625 for 8 MHz channels.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is necessary to scale Non-HT reference rate in Table 9-7.</w:t>
            </w:r>
          </w:p>
        </w:tc>
        <w:tc>
          <w:tcPr>
            <w:tcW w:w="2416" w:type="dxa"/>
            <w:hideMark/>
          </w:tcPr>
          <w:p w:rsidR="003F54A6" w:rsidRDefault="003F54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Insert a new bullet at the end of the 3rd paragraph of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4.3.13 as follows</w:t>
            </w:r>
            <w:proofErr w:type="gramStart"/>
            <w:r>
              <w:rPr>
                <w:rFonts w:ascii="Arial" w:hAnsi="Arial" w:cs="Arial"/>
                <w:sz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- non-HT data rate is divided by 7.5 for 6 MHz and 7 MHz unit channels and by 5.625 for 8 MHz channels.</w:t>
            </w:r>
          </w:p>
        </w:tc>
        <w:tc>
          <w:tcPr>
            <w:tcW w:w="2300" w:type="dxa"/>
            <w:hideMark/>
          </w:tcPr>
          <w:p w:rsidR="00DF3CA6" w:rsidRDefault="00DF3C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Rejected. </w:t>
            </w:r>
          </w:p>
          <w:p w:rsidR="00DF3CA6" w:rsidRDefault="00DF3CA6" w:rsidP="00DC54CA">
            <w:pPr>
              <w:rPr>
                <w:rFonts w:ascii="Arial" w:hAnsi="Arial" w:cs="Arial"/>
                <w:sz w:val="20"/>
              </w:rPr>
            </w:pPr>
          </w:p>
          <w:p w:rsidR="003F54A6" w:rsidRDefault="00DF3CA6" w:rsidP="00DC54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rejection: seems not necessary since this is mentioned in the Section 23.2.2</w:t>
            </w:r>
            <w:r w:rsidR="005B2E0D">
              <w:rPr>
                <w:rFonts w:ascii="Arial" w:hAnsi="Arial" w:cs="Arial"/>
                <w:sz w:val="20"/>
              </w:rPr>
              <w:t>:</w:t>
            </w:r>
          </w:p>
          <w:p w:rsidR="00DF3CA6" w:rsidRDefault="00DF3CA6" w:rsidP="00DC54CA">
            <w:pPr>
              <w:rPr>
                <w:rFonts w:ascii="Arial" w:hAnsi="Arial" w:cs="Arial"/>
                <w:sz w:val="20"/>
              </w:rPr>
            </w:pPr>
          </w:p>
          <w:p w:rsidR="00DF3CA6" w:rsidRDefault="00DF3CA6" w:rsidP="00DF3CA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When the TXVECTOR parameter FORMAT equals NON_HT, the TXVECTOR parameter L_DATARATE</w:t>
            </w:r>
          </w:p>
          <w:p w:rsidR="00DF3CA6" w:rsidRDefault="00DF3CA6" w:rsidP="00DF3CA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lang w:val="en-US"/>
              </w:rPr>
              <w:t>indicates</w:t>
            </w:r>
            <w:proofErr w:type="gram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the data rate used to transmit the PSDU in Mb/s. The allowed values are 6 Mb/s, 9 Mb/s, 12 Mb/s,</w:t>
            </w:r>
          </w:p>
          <w:p w:rsidR="00DF3CA6" w:rsidRDefault="00DF3CA6" w:rsidP="00DF3CA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18 Mb/s, 24 Mb/s, 36 Mb/s, 48 Mb/s, and 54 Mb/s divided by 7.5 for 6 MHz and 7 MHz unit channels and</w:t>
            </w:r>
          </w:p>
          <w:p w:rsidR="00DF3CA6" w:rsidRDefault="00DF3CA6" w:rsidP="00DF3CA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lang w:val="en-US"/>
              </w:rPr>
              <w:t>by</w:t>
            </w:r>
            <w:proofErr w:type="gram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5.625 for 8 MHz channels.”</w:t>
            </w:r>
          </w:p>
        </w:tc>
      </w:tr>
    </w:tbl>
    <w:p w:rsidR="00607FF6" w:rsidRDefault="00607FF6" w:rsidP="00607FF6"/>
    <w:p w:rsidR="003F54A6" w:rsidRDefault="003F54A6" w:rsidP="00607F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023"/>
        <w:gridCol w:w="879"/>
        <w:gridCol w:w="763"/>
        <w:gridCol w:w="2511"/>
        <w:gridCol w:w="2476"/>
        <w:gridCol w:w="2343"/>
      </w:tblGrid>
      <w:tr w:rsidR="00041E18" w:rsidRPr="00D11908" w:rsidTr="00041E18">
        <w:trPr>
          <w:trHeight w:val="5100"/>
        </w:trPr>
        <w:tc>
          <w:tcPr>
            <w:tcW w:w="656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3139</w:t>
            </w:r>
          </w:p>
        </w:tc>
        <w:tc>
          <w:tcPr>
            <w:tcW w:w="1024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4.3.13</w:t>
            </w:r>
          </w:p>
        </w:tc>
        <w:tc>
          <w:tcPr>
            <w:tcW w:w="880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763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51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second sentence states that a TVHT STA supports all mandatory and optional features of a VHT STA as mandatory and optional features except channel widths.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Though,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23.2.2 specifies that an HT-mixed format PPDU (mandatory for a VHT STA) and an HT-greenfield format (optional for a VHT-STA) is not supported by the TVHT STA.</w:t>
            </w:r>
          </w:p>
        </w:tc>
        <w:tc>
          <w:tcPr>
            <w:tcW w:w="247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Modify the first two sentences of the 2nd paragraph of 4.3.13 as follows;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--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 TVHT STA supports all mandatory features of a VHT STA as mandatory features except for an HT-mixed format and 20 MHz, 40 MHz, and 80 MHz channel widths. A TVHT STA supports all optional features of a VHT STA as optional features except for an HT-greenfield format, 160 MHz or 80+80 MHz channel widths and more than 4 spatial streams.</w:t>
            </w:r>
          </w:p>
        </w:tc>
        <w:tc>
          <w:tcPr>
            <w:tcW w:w="2344" w:type="dxa"/>
            <w:hideMark/>
          </w:tcPr>
          <w:p w:rsidR="00041E18" w:rsidRDefault="003F54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Rejected. </w:t>
            </w:r>
          </w:p>
          <w:p w:rsidR="003F54A6" w:rsidRDefault="003F54A6">
            <w:pPr>
              <w:rPr>
                <w:rFonts w:ascii="Arial" w:hAnsi="Arial" w:cs="Arial"/>
                <w:sz w:val="20"/>
              </w:rPr>
            </w:pPr>
          </w:p>
          <w:p w:rsidR="003F54A6" w:rsidRDefault="003F54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Reason for Rejection: </w:t>
            </w:r>
          </w:p>
          <w:p w:rsidR="003F54A6" w:rsidRDefault="003F54A6">
            <w:pPr>
              <w:rPr>
                <w:rFonts w:ascii="Arial" w:hAnsi="Arial" w:cs="Arial"/>
                <w:sz w:val="20"/>
              </w:rPr>
            </w:pPr>
          </w:p>
          <w:p w:rsidR="00775C94" w:rsidRDefault="00775C94" w:rsidP="00775C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VHT STA is defined as an HT STA so that mentioning HT STA in this text is not necessary. See page 76, </w:t>
            </w:r>
            <w:proofErr w:type="spellStart"/>
            <w:r>
              <w:rPr>
                <w:rFonts w:ascii="Arial" w:hAnsi="Arial" w:cs="Arial"/>
                <w:sz w:val="20"/>
              </w:rPr>
              <w:t>ln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44-48: 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A VHT STA is an HT STA that, in addition to features supported as an HT STA, supports VHT features</w:t>
            </w:r>
          </w:p>
          <w:p w:rsidR="00775C94" w:rsidRDefault="00775C94" w:rsidP="00775C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identified in Clause 8 (Frame formats), Clause 9 (MAC </w:t>
            </w:r>
            <w:proofErr w:type="spellStart"/>
            <w:r>
              <w:rPr>
                <w:rFonts w:ascii="TimesNewRomanPSMT" w:hAnsi="TimesNewRomanPSMT" w:cs="TimesNewRomanPSMT"/>
                <w:sz w:val="20"/>
                <w:lang w:val="en-US"/>
              </w:rPr>
              <w:t>sublayer</w:t>
            </w:r>
            <w:proofErr w:type="spell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functional description), Clause 10</w:t>
            </w:r>
          </w:p>
          <w:p w:rsidR="00775C94" w:rsidRDefault="00775C94" w:rsidP="00775C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(MLME), Clause 13 (MLME mesh procedures), Clause 18 (Orthogonal frequency division multiplexing</w:t>
            </w:r>
          </w:p>
          <w:p w:rsidR="003F54A6" w:rsidRDefault="00775C94" w:rsidP="00775C94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(OFDM) PHY specification), and Clause 22 (Very High Throughput (VHT) PHY specification).”</w:t>
            </w:r>
          </w:p>
        </w:tc>
      </w:tr>
    </w:tbl>
    <w:p w:rsidR="00607FF6" w:rsidRDefault="00607FF6" w:rsidP="00607FF6"/>
    <w:p w:rsidR="00607FF6" w:rsidRDefault="00607FF6" w:rsidP="00607FF6"/>
    <w:p w:rsidR="00607FF6" w:rsidRDefault="00607FF6" w:rsidP="00607FF6"/>
    <w:p w:rsidR="00607FF6" w:rsidRDefault="00607FF6" w:rsidP="00707353">
      <w:pPr>
        <w:rPr>
          <w:sz w:val="24"/>
        </w:rPr>
      </w:pPr>
    </w:p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930"/>
        <w:gridCol w:w="886"/>
        <w:gridCol w:w="772"/>
        <w:gridCol w:w="2519"/>
        <w:gridCol w:w="2498"/>
        <w:gridCol w:w="2390"/>
      </w:tblGrid>
      <w:tr w:rsidR="00041E18" w:rsidRPr="00D51277" w:rsidTr="00041E18">
        <w:trPr>
          <w:trHeight w:val="2805"/>
        </w:trPr>
        <w:tc>
          <w:tcPr>
            <w:tcW w:w="656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3046</w:t>
            </w:r>
          </w:p>
        </w:tc>
        <w:tc>
          <w:tcPr>
            <w:tcW w:w="931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23.1.1</w:t>
            </w:r>
          </w:p>
        </w:tc>
        <w:tc>
          <w:tcPr>
            <w:tcW w:w="886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2565</w:t>
            </w:r>
          </w:p>
        </w:tc>
        <w:tc>
          <w:tcPr>
            <w:tcW w:w="77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520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TVHT PHY is based on the VHT PHY as defined in 22.3 (VHT PHY), 22.4 (VHT PLME), 22.5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(Parameters for VHT-MCSs), and 22.6 and on Clause 18 (Orthogonal frequency division </w:t>
            </w:r>
            <w:proofErr w:type="gramStart"/>
            <w:r>
              <w:rPr>
                <w:rFonts w:ascii="Arial" w:hAnsi="Arial" w:cs="Arial"/>
                <w:sz w:val="20"/>
              </w:rPr>
              <w:t>multiplexing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(OFDM) PHY specification)." -- </w:t>
            </w:r>
            <w:proofErr w:type="gramStart"/>
            <w:r>
              <w:rPr>
                <w:rFonts w:ascii="Arial" w:hAnsi="Arial" w:cs="Arial"/>
                <w:sz w:val="20"/>
              </w:rPr>
              <w:t>there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no 22.6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Ditto at line 37.</w:t>
            </w:r>
          </w:p>
        </w:tc>
        <w:tc>
          <w:tcPr>
            <w:tcW w:w="2500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22.6 with some other reference, or delete it.</w:t>
            </w:r>
          </w:p>
        </w:tc>
        <w:tc>
          <w:tcPr>
            <w:tcW w:w="2391" w:type="dxa"/>
            <w:hideMark/>
          </w:tcPr>
          <w:p w:rsidR="00041E18" w:rsidRDefault="0077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:rsidR="00775C94" w:rsidRDefault="00775C94">
            <w:pPr>
              <w:rPr>
                <w:rFonts w:ascii="Arial" w:hAnsi="Arial" w:cs="Arial"/>
                <w:sz w:val="20"/>
              </w:rPr>
            </w:pPr>
          </w:p>
          <w:p w:rsidR="00775C94" w:rsidRDefault="00941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Editor please mo</w:t>
            </w:r>
            <w:r w:rsidR="00775C94">
              <w:rPr>
                <w:rFonts w:ascii="Arial" w:hAnsi="Arial" w:cs="Arial"/>
                <w:sz w:val="20"/>
              </w:rPr>
              <w:t xml:space="preserve">dify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="00775C94">
              <w:rPr>
                <w:rFonts w:ascii="Arial" w:hAnsi="Arial" w:cs="Arial"/>
                <w:sz w:val="20"/>
              </w:rPr>
              <w:t xml:space="preserve">text as follows: </w:t>
            </w:r>
          </w:p>
          <w:p w:rsidR="00775C94" w:rsidRDefault="00775C94">
            <w:pPr>
              <w:rPr>
                <w:rFonts w:ascii="Arial" w:hAnsi="Arial" w:cs="Arial"/>
                <w:sz w:val="20"/>
              </w:rPr>
            </w:pPr>
          </w:p>
          <w:p w:rsidR="00775C94" w:rsidRDefault="00775C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“(Parameters for VHT-MCSs), </w:t>
            </w:r>
            <w:r w:rsidRPr="00322042">
              <w:rPr>
                <w:rFonts w:ascii="Arial" w:hAnsi="Arial" w:cs="Arial"/>
                <w:strike/>
                <w:sz w:val="20"/>
              </w:rPr>
              <w:t>and 22.</w:t>
            </w:r>
            <w:r w:rsidRPr="005B2E0D">
              <w:rPr>
                <w:rFonts w:ascii="Arial" w:hAnsi="Arial" w:cs="Arial"/>
                <w:strike/>
                <w:sz w:val="20"/>
              </w:rPr>
              <w:t xml:space="preserve">6 </w:t>
            </w:r>
            <w:r>
              <w:rPr>
                <w:rFonts w:ascii="Arial" w:hAnsi="Arial" w:cs="Arial"/>
                <w:sz w:val="20"/>
              </w:rPr>
              <w:t>and on Clause 18 (Orthogonal frequency division multiplexing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930"/>
        <w:gridCol w:w="887"/>
        <w:gridCol w:w="772"/>
        <w:gridCol w:w="2471"/>
        <w:gridCol w:w="2545"/>
        <w:gridCol w:w="2390"/>
      </w:tblGrid>
      <w:tr w:rsidR="00041E18" w:rsidRPr="00D51277" w:rsidTr="00041E18">
        <w:trPr>
          <w:trHeight w:val="1275"/>
        </w:trPr>
        <w:tc>
          <w:tcPr>
            <w:tcW w:w="656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3047</w:t>
            </w:r>
          </w:p>
        </w:tc>
        <w:tc>
          <w:tcPr>
            <w:tcW w:w="931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23.1.2</w:t>
            </w:r>
          </w:p>
        </w:tc>
        <w:tc>
          <w:tcPr>
            <w:tcW w:w="88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2566</w:t>
            </w:r>
          </w:p>
        </w:tc>
        <w:tc>
          <w:tcPr>
            <w:tcW w:w="77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247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 This function is supported by the physical layer convergence procedure (PLCP), which defines a method of mapping the PSDUs into a framing format (PPDU) suitable for sending and receiving PSDUs between two or more STAs using the associated PMD system"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PLCP and PMD distinction and the PMD interface have been removed.</w:t>
            </w:r>
          </w:p>
        </w:tc>
        <w:tc>
          <w:tcPr>
            <w:tcW w:w="254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any mention of the PLCP and PMD from Clause 23.</w:t>
            </w:r>
          </w:p>
        </w:tc>
        <w:tc>
          <w:tcPr>
            <w:tcW w:w="2391" w:type="dxa"/>
            <w:hideMark/>
          </w:tcPr>
          <w:p w:rsidR="00041E18" w:rsidRDefault="003220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</w:t>
            </w: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Editor please remov</w:t>
            </w:r>
            <w:r w:rsidR="005B2E0D">
              <w:rPr>
                <w:rFonts w:ascii="Arial" w:hAnsi="Arial" w:cs="Arial"/>
                <w:sz w:val="20"/>
              </w:rPr>
              <w:t>e</w:t>
            </w:r>
            <w:proofErr w:type="gramEnd"/>
            <w:r w:rsidR="005B2E0D">
              <w:rPr>
                <w:rFonts w:ascii="Arial" w:hAnsi="Arial" w:cs="Arial"/>
                <w:sz w:val="20"/>
              </w:rPr>
              <w:t xml:space="preserve"> any mention of the PMD from the Clause 23 </w:t>
            </w:r>
            <w:r>
              <w:rPr>
                <w:rFonts w:ascii="Arial" w:hAnsi="Arial" w:cs="Arial"/>
                <w:sz w:val="20"/>
              </w:rPr>
              <w:t xml:space="preserve">text. 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162"/>
        <w:gridCol w:w="829"/>
        <w:gridCol w:w="687"/>
        <w:gridCol w:w="3072"/>
        <w:gridCol w:w="2186"/>
        <w:gridCol w:w="2059"/>
      </w:tblGrid>
      <w:tr w:rsidR="00041E18" w:rsidRPr="00D51277" w:rsidTr="00331036">
        <w:trPr>
          <w:trHeight w:val="2168"/>
        </w:trPr>
        <w:tc>
          <w:tcPr>
            <w:tcW w:w="657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3276</w:t>
            </w:r>
          </w:p>
        </w:tc>
        <w:tc>
          <w:tcPr>
            <w:tcW w:w="1096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23.3.10.12</w:t>
            </w:r>
          </w:p>
        </w:tc>
        <w:tc>
          <w:tcPr>
            <w:tcW w:w="87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2597</w:t>
            </w:r>
          </w:p>
        </w:tc>
        <w:tc>
          <w:tcPr>
            <w:tcW w:w="758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490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sure about this paragraph. I don't think that the CH_BANDWIDTH_IN_NON_HT parameter can have the values CBW... Since this does not occur in Tables 23-1 and 23-2. (In fact, CBW doesn't occur anywhere else in clause 23.)</w:t>
            </w:r>
          </w:p>
        </w:tc>
        <w:tc>
          <w:tcPr>
            <w:tcW w:w="2478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last para of 23.3.10.12</w:t>
            </w:r>
          </w:p>
        </w:tc>
        <w:tc>
          <w:tcPr>
            <w:tcW w:w="2300" w:type="dxa"/>
            <w:hideMark/>
          </w:tcPr>
          <w:p w:rsidR="00041E18" w:rsidRDefault="003220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Accepted. </w:t>
            </w: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Editor plea</w:t>
            </w:r>
            <w:r w:rsidR="00941493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 delete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last paragraph of 22.3.10.12.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17"/>
        <w:gridCol w:w="864"/>
        <w:gridCol w:w="739"/>
        <w:gridCol w:w="2448"/>
        <w:gridCol w:w="2472"/>
        <w:gridCol w:w="2255"/>
      </w:tblGrid>
      <w:tr w:rsidR="00041E18" w:rsidRPr="00D51277" w:rsidTr="00041E18">
        <w:trPr>
          <w:trHeight w:val="1785"/>
        </w:trPr>
        <w:tc>
          <w:tcPr>
            <w:tcW w:w="656" w:type="dxa"/>
            <w:hideMark/>
          </w:tcPr>
          <w:p w:rsidR="00041E18" w:rsidRDefault="00041E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3310</w:t>
            </w:r>
          </w:p>
        </w:tc>
        <w:tc>
          <w:tcPr>
            <w:tcW w:w="1096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23.3.19.6.4</w:t>
            </w:r>
          </w:p>
        </w:tc>
        <w:tc>
          <w:tcPr>
            <w:tcW w:w="874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2608</w:t>
            </w:r>
          </w:p>
        </w:tc>
        <w:tc>
          <w:tcPr>
            <w:tcW w:w="752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507" w:type="dxa"/>
            <w:hideMark/>
          </w:tcPr>
          <w:p w:rsidR="00041E18" w:rsidRDefault="0004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include TVHT_W in a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refers to only non-primary channels because there is no non-primary channel in TVHT_W.</w:t>
            </w:r>
          </w:p>
        </w:tc>
        <w:tc>
          <w:tcPr>
            <w:tcW w:w="2507" w:type="dxa"/>
            <w:hideMark/>
          </w:tcPr>
          <w:p w:rsidR="00041E18" w:rsidRPr="00C23391" w:rsidRDefault="00041E18">
            <w:pPr>
              <w:rPr>
                <w:rFonts w:ascii="Arial" w:hAnsi="Arial" w:cs="Arial"/>
                <w:sz w:val="20"/>
              </w:rPr>
            </w:pPr>
            <w:r w:rsidRPr="00C23391">
              <w:rPr>
                <w:rFonts w:ascii="Arial" w:hAnsi="Arial" w:cs="Arial"/>
                <w:sz w:val="20"/>
              </w:rPr>
              <w:t>Strike the term TVHT_W and TVHT_MODE_1</w:t>
            </w:r>
          </w:p>
        </w:tc>
        <w:tc>
          <w:tcPr>
            <w:tcW w:w="2264" w:type="dxa"/>
            <w:hideMark/>
          </w:tcPr>
          <w:p w:rsidR="00041E18" w:rsidRPr="0095706F" w:rsidRDefault="00322042">
            <w:pPr>
              <w:rPr>
                <w:rFonts w:ascii="Arial" w:hAnsi="Arial" w:cs="Arial"/>
                <w:sz w:val="20"/>
              </w:rPr>
            </w:pPr>
            <w:r w:rsidRPr="0095706F">
              <w:rPr>
                <w:rFonts w:ascii="Arial" w:hAnsi="Arial" w:cs="Arial"/>
                <w:sz w:val="20"/>
              </w:rPr>
              <w:t>Accepted.</w:t>
            </w:r>
          </w:p>
          <w:p w:rsidR="00322042" w:rsidRPr="0095706F" w:rsidRDefault="00322042">
            <w:pPr>
              <w:rPr>
                <w:rFonts w:ascii="Arial" w:hAnsi="Arial" w:cs="Arial"/>
                <w:sz w:val="20"/>
              </w:rPr>
            </w:pPr>
          </w:p>
          <w:p w:rsidR="00322042" w:rsidRDefault="00322042">
            <w:pPr>
              <w:rPr>
                <w:rFonts w:ascii="Arial" w:hAnsi="Arial" w:cs="Arial"/>
                <w:sz w:val="20"/>
              </w:rPr>
            </w:pPr>
            <w:r w:rsidRPr="0095706F">
              <w:rPr>
                <w:rFonts w:ascii="Arial" w:hAnsi="Arial" w:cs="Arial"/>
                <w:sz w:val="20"/>
              </w:rPr>
              <w:t>Editor please Strike the term TVHT_W and TVHT_MODE_1</w:t>
            </w:r>
            <w:r w:rsidR="0095706F">
              <w:rPr>
                <w:rFonts w:ascii="Arial" w:hAnsi="Arial" w:cs="Arial"/>
                <w:sz w:val="20"/>
              </w:rPr>
              <w:t>:</w:t>
            </w:r>
          </w:p>
          <w:p w:rsidR="0095706F" w:rsidRDefault="0095706F">
            <w:pPr>
              <w:rPr>
                <w:rFonts w:ascii="Arial" w:hAnsi="Arial" w:cs="Arial"/>
                <w:sz w:val="20"/>
              </w:rPr>
            </w:pPr>
          </w:p>
          <w:p w:rsidR="0095706F" w:rsidRDefault="0095706F" w:rsidP="00957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is present in an</w:t>
            </w:r>
          </w:p>
          <w:p w:rsidR="0095706F" w:rsidRPr="00322042" w:rsidRDefault="0095706F" w:rsidP="0095706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otherwise idle </w:t>
            </w:r>
            <w:r w:rsidRPr="0095706F">
              <w:rPr>
                <w:rFonts w:ascii="TimesNewRomanPSMT" w:hAnsi="TimesNewRomanPSMT" w:cs="TimesNewRomanPSMT"/>
                <w:strike/>
                <w:sz w:val="20"/>
                <w:lang w:val="en-US"/>
              </w:rPr>
              <w:t>TVHT_W (TVHT_MODE_1),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TVHT_2W (TVHT_MODE_2C),”</w:t>
            </w:r>
          </w:p>
        </w:tc>
      </w:tr>
    </w:tbl>
    <w:p w:rsidR="00D51277" w:rsidRDefault="00D51277"/>
    <w:p w:rsidR="00D51277" w:rsidRDefault="00D512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17"/>
        <w:gridCol w:w="874"/>
        <w:gridCol w:w="738"/>
        <w:gridCol w:w="2446"/>
        <w:gridCol w:w="2414"/>
        <w:gridCol w:w="2306"/>
      </w:tblGrid>
      <w:tr w:rsidR="00331036" w:rsidRPr="00D51277" w:rsidTr="00331036">
        <w:trPr>
          <w:trHeight w:val="1275"/>
        </w:trPr>
        <w:tc>
          <w:tcPr>
            <w:tcW w:w="657" w:type="dxa"/>
            <w:hideMark/>
          </w:tcPr>
          <w:p w:rsidR="00331036" w:rsidRDefault="00331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3311</w:t>
            </w:r>
          </w:p>
        </w:tc>
        <w:tc>
          <w:tcPr>
            <w:tcW w:w="1206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23.3.19.6.4</w:t>
            </w:r>
          </w:p>
        </w:tc>
        <w:tc>
          <w:tcPr>
            <w:tcW w:w="876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2608</w:t>
            </w:r>
          </w:p>
        </w:tc>
        <w:tc>
          <w:tcPr>
            <w:tcW w:w="740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47, 48</w:t>
            </w:r>
          </w:p>
        </w:tc>
        <w:tc>
          <w:tcPr>
            <w:tcW w:w="2450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not include TVHT_2W or TVHT_W+W in a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refers to secondaryTVHT_2W channels because there are no secondaryTVHT_2W channels in TVHT_2W or TVHT_W+W.</w:t>
            </w:r>
          </w:p>
        </w:tc>
        <w:tc>
          <w:tcPr>
            <w:tcW w:w="2418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Strike the terms TVHT_2W (TVHT_MODE_2C), TVHT_W+W (TVHT_MODE_2N)</w:t>
            </w:r>
          </w:p>
        </w:tc>
        <w:tc>
          <w:tcPr>
            <w:tcW w:w="2309" w:type="dxa"/>
            <w:hideMark/>
          </w:tcPr>
          <w:p w:rsidR="00331036" w:rsidRDefault="00C23391">
            <w:pPr>
              <w:rPr>
                <w:rFonts w:ascii="Arial" w:hAnsi="Arial" w:cs="Arial"/>
                <w:sz w:val="20"/>
              </w:rPr>
            </w:pPr>
            <w:r w:rsidRPr="0095706F">
              <w:rPr>
                <w:rFonts w:ascii="Arial" w:hAnsi="Arial" w:cs="Arial"/>
                <w:sz w:val="20"/>
              </w:rPr>
              <w:t>Accepted</w:t>
            </w:r>
            <w:r w:rsidR="0095706F">
              <w:rPr>
                <w:rFonts w:ascii="Arial" w:hAnsi="Arial" w:cs="Arial"/>
                <w:sz w:val="20"/>
              </w:rPr>
              <w:t xml:space="preserve">. </w:t>
            </w:r>
          </w:p>
          <w:p w:rsidR="0095706F" w:rsidRDefault="0095706F">
            <w:pPr>
              <w:rPr>
                <w:rFonts w:ascii="Arial" w:hAnsi="Arial" w:cs="Arial"/>
                <w:sz w:val="20"/>
              </w:rPr>
            </w:pPr>
          </w:p>
          <w:p w:rsidR="0095706F" w:rsidRDefault="0095706F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Editor please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strike the terms TVHT_2W (TVHT_MODE_2C), TVHT_W+W (TVHT_MODE_2N).</w:t>
            </w:r>
          </w:p>
          <w:p w:rsidR="0095706F" w:rsidRDefault="0095706F">
            <w:pPr>
              <w:rPr>
                <w:rFonts w:ascii="Arial" w:hAnsi="Arial" w:cs="Arial"/>
                <w:sz w:val="20"/>
              </w:rPr>
            </w:pPr>
          </w:p>
          <w:p w:rsidR="0095706F" w:rsidRDefault="0095706F" w:rsidP="00957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one of the following conditions is present in an otherwise idle </w:t>
            </w:r>
            <w:r w:rsidRPr="0095706F">
              <w:rPr>
                <w:rFonts w:ascii="TimesNewRomanPSMT" w:hAnsi="TimesNewRomanPSMT" w:cs="TimesNewRomanPSMT"/>
                <w:strike/>
                <w:sz w:val="20"/>
                <w:lang w:val="en-US"/>
              </w:rPr>
              <w:t>TVHT_2W (TVHT_MODE_2C),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TVHT_4W</w:t>
            </w:r>
          </w:p>
          <w:p w:rsidR="0095706F" w:rsidRDefault="0095706F" w:rsidP="009570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lastRenderedPageBreak/>
              <w:t xml:space="preserve">(TVHT_MODE_4C), </w:t>
            </w:r>
            <w:r w:rsidRPr="000C2C9C">
              <w:rPr>
                <w:rFonts w:ascii="TimesNewRomanPSMT" w:hAnsi="TimesNewRomanPSMT" w:cs="TimesNewRomanPSMT"/>
                <w:strike/>
                <w:sz w:val="20"/>
                <w:lang w:val="en-US"/>
              </w:rPr>
              <w:t>TVHT_W+W (TVHT_MODE_2N),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and TVHT_2W+2W (TVHT_MODE_4N)</w:t>
            </w:r>
          </w:p>
          <w:p w:rsidR="0095706F" w:rsidRPr="00C23391" w:rsidRDefault="0095706F" w:rsidP="0095706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operating channel width:”</w:t>
            </w:r>
          </w:p>
        </w:tc>
      </w:tr>
    </w:tbl>
    <w:p w:rsidR="00D51277" w:rsidRDefault="00D51277"/>
    <w:p w:rsidR="00331036" w:rsidRDefault="00331036" w:rsidP="00331036"/>
    <w:p w:rsidR="00331036" w:rsidRDefault="00331036" w:rsidP="00331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217"/>
        <w:gridCol w:w="868"/>
        <w:gridCol w:w="744"/>
        <w:gridCol w:w="2470"/>
        <w:gridCol w:w="2485"/>
        <w:gridCol w:w="2210"/>
      </w:tblGrid>
      <w:tr w:rsidR="00331036" w:rsidRPr="00D51277" w:rsidTr="00331036">
        <w:trPr>
          <w:trHeight w:val="1785"/>
        </w:trPr>
        <w:tc>
          <w:tcPr>
            <w:tcW w:w="662" w:type="dxa"/>
            <w:hideMark/>
          </w:tcPr>
          <w:p w:rsidR="00331036" w:rsidRDefault="00331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3007</w:t>
            </w:r>
          </w:p>
        </w:tc>
        <w:tc>
          <w:tcPr>
            <w:tcW w:w="1217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8.4.2.157.2</w:t>
            </w:r>
          </w:p>
        </w:tc>
        <w:tc>
          <w:tcPr>
            <w:tcW w:w="868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1032</w:t>
            </w:r>
          </w:p>
        </w:tc>
        <w:tc>
          <w:tcPr>
            <w:tcW w:w="744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70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"For a TVHT STA, support for Short GI is mandatory</w:t>
            </w:r>
            <w:proofErr w:type="gramStart"/>
            <w:r>
              <w:rPr>
                <w:rFonts w:ascii="Arial" w:hAnsi="Arial" w:cs="Arial"/>
                <w:sz w:val="20"/>
              </w:rPr>
              <w:t>"  --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this statement should not be in clause 8.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Also "support is mandatory" is being replaced stylistically with "A TVHT STA shall support Short GI".</w:t>
            </w:r>
          </w:p>
        </w:tc>
        <w:tc>
          <w:tcPr>
            <w:tcW w:w="2485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statement out of clause 8 and reword as proposed</w:t>
            </w:r>
            <w:proofErr w:type="gramStart"/>
            <w:r>
              <w:rPr>
                <w:rFonts w:ascii="Arial" w:hAnsi="Arial" w:cs="Arial"/>
                <w:sz w:val="20"/>
              </w:rPr>
              <w:t>,  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delete if it is a duplicate.</w:t>
            </w:r>
          </w:p>
        </w:tc>
        <w:tc>
          <w:tcPr>
            <w:tcW w:w="2210" w:type="dxa"/>
            <w:hideMark/>
          </w:tcPr>
          <w:p w:rsidR="00331036" w:rsidRDefault="007A6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:rsidR="007A6796" w:rsidRDefault="007A6796">
            <w:pPr>
              <w:rPr>
                <w:rFonts w:ascii="Arial" w:hAnsi="Arial" w:cs="Arial"/>
                <w:sz w:val="20"/>
              </w:rPr>
            </w:pPr>
          </w:p>
          <w:p w:rsidR="007A6796" w:rsidRDefault="007A6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Move the text to Sec 4.3.13 </w:t>
            </w:r>
            <w:proofErr w:type="spellStart"/>
            <w:r>
              <w:rPr>
                <w:rFonts w:ascii="Arial" w:hAnsi="Arial" w:cs="Arial"/>
                <w:sz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78 </w:t>
            </w:r>
            <w:proofErr w:type="spellStart"/>
            <w:r>
              <w:rPr>
                <w:rFonts w:ascii="Arial" w:hAnsi="Arial" w:cs="Arial"/>
                <w:sz w:val="20"/>
              </w:rPr>
              <w:t>ln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63: </w:t>
            </w:r>
          </w:p>
          <w:p w:rsidR="007A6796" w:rsidRDefault="007A6796">
            <w:pPr>
              <w:rPr>
                <w:rFonts w:ascii="Arial" w:hAnsi="Arial" w:cs="Arial"/>
                <w:sz w:val="20"/>
              </w:rPr>
            </w:pPr>
          </w:p>
          <w:p w:rsidR="007A6796" w:rsidRDefault="007A6796" w:rsidP="007A679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These TVHT features are available to TVHT STAs associated with a TVHT AP in a BSS. A subset of the</w:t>
            </w:r>
          </w:p>
          <w:p w:rsidR="007A6796" w:rsidRDefault="007A6796" w:rsidP="007A6796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lang w:val="en-US"/>
              </w:rPr>
              <w:t>TVHT features is</w:t>
            </w:r>
            <w:proofErr w:type="gram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available for use between two TVHT STAs that are members of the same IBSS.</w:t>
            </w:r>
          </w:p>
          <w:p w:rsidR="007A6796" w:rsidRDefault="007A6796" w:rsidP="007A6796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  <w:p w:rsidR="007A6796" w:rsidRDefault="007A6796" w:rsidP="007A6796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 w:rsidRPr="007A6796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>For a TVHT STA, support for Short GI is mandatory.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”</w:t>
            </w:r>
          </w:p>
          <w:p w:rsidR="007A6796" w:rsidRDefault="007A6796" w:rsidP="007A6796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  <w:p w:rsidR="007A6796" w:rsidRDefault="007A6796" w:rsidP="007A6796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Delete the following text on </w:t>
            </w:r>
            <w:proofErr w:type="spellStart"/>
            <w:r>
              <w:rPr>
                <w:rFonts w:ascii="TimesNewRomanPSMT" w:hAnsi="TimesNewRomanPSMT" w:cs="TimesNewRomanPSMT"/>
                <w:sz w:val="20"/>
                <w:lang w:val="en-US"/>
              </w:rPr>
              <w:t>pg</w:t>
            </w:r>
            <w:proofErr w:type="spell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1032 </w:t>
            </w:r>
            <w:proofErr w:type="spellStart"/>
            <w:r>
              <w:rPr>
                <w:rFonts w:ascii="TimesNewRomanPSMT" w:hAnsi="TimesNewRomanPSMT" w:cs="TimesNewRomanPSMT"/>
                <w:sz w:val="20"/>
                <w:lang w:val="en-US"/>
              </w:rPr>
              <w:t>ln</w:t>
            </w:r>
            <w:proofErr w:type="spell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5: </w:t>
            </w:r>
          </w:p>
          <w:p w:rsidR="007A6796" w:rsidRDefault="007A6796" w:rsidP="007A6796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  <w:p w:rsidR="007A6796" w:rsidRDefault="007A6796" w:rsidP="007A6796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>“</w:t>
            </w:r>
            <w:r w:rsidRPr="007A6796">
              <w:rPr>
                <w:rFonts w:ascii="TimesNewRomanPSMT" w:hAnsi="TimesNewRomanPSMT" w:cs="TimesNewRomanPSMT"/>
                <w:strike/>
                <w:sz w:val="20"/>
                <w:lang w:val="en-US"/>
              </w:rPr>
              <w:t>For a TVHT STA, support for Short GI is mandatory.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”</w:t>
            </w:r>
          </w:p>
          <w:p w:rsidR="007A6796" w:rsidRDefault="007A6796">
            <w:pPr>
              <w:rPr>
                <w:rFonts w:ascii="Arial" w:hAnsi="Arial" w:cs="Arial"/>
                <w:sz w:val="20"/>
              </w:rPr>
            </w:pPr>
          </w:p>
          <w:p w:rsidR="007A6796" w:rsidRDefault="007A6796">
            <w:pPr>
              <w:rPr>
                <w:rFonts w:ascii="Arial" w:hAnsi="Arial" w:cs="Arial"/>
                <w:sz w:val="20"/>
              </w:rPr>
            </w:pPr>
          </w:p>
        </w:tc>
      </w:tr>
    </w:tbl>
    <w:p w:rsidR="00331036" w:rsidRDefault="00331036" w:rsidP="00331036"/>
    <w:p w:rsidR="00331036" w:rsidRDefault="00331036" w:rsidP="00331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217"/>
        <w:gridCol w:w="875"/>
        <w:gridCol w:w="739"/>
        <w:gridCol w:w="2448"/>
        <w:gridCol w:w="2416"/>
        <w:gridCol w:w="2300"/>
      </w:tblGrid>
      <w:tr w:rsidR="00331036" w:rsidRPr="00D51277" w:rsidTr="00331036">
        <w:trPr>
          <w:trHeight w:val="1275"/>
        </w:trPr>
        <w:tc>
          <w:tcPr>
            <w:tcW w:w="661" w:type="dxa"/>
            <w:hideMark/>
          </w:tcPr>
          <w:p w:rsidR="00331036" w:rsidRDefault="00331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3008</w:t>
            </w:r>
          </w:p>
        </w:tc>
        <w:tc>
          <w:tcPr>
            <w:tcW w:w="1217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8.4.2.161</w:t>
            </w:r>
          </w:p>
        </w:tc>
        <w:tc>
          <w:tcPr>
            <w:tcW w:w="875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1037</w:t>
            </w:r>
          </w:p>
        </w:tc>
        <w:tc>
          <w:tcPr>
            <w:tcW w:w="739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448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According to 1037.59</w:t>
            </w:r>
            <w:proofErr w:type="gramStart"/>
            <w:r>
              <w:rPr>
                <w:rFonts w:ascii="Arial" w:hAnsi="Arial" w:cs="Arial"/>
                <w:sz w:val="20"/>
              </w:rPr>
              <w:t>,  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value 3 in Table 8-253 is reserved for TVHT STAs.</w:t>
            </w:r>
          </w:p>
        </w:tc>
        <w:tc>
          <w:tcPr>
            <w:tcW w:w="2416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Indicate in table 8-253:  "For VHT STAs, Local Maximum ... for 160/80+80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Reserved for TVHT STAs."</w:t>
            </w:r>
          </w:p>
        </w:tc>
        <w:tc>
          <w:tcPr>
            <w:tcW w:w="2300" w:type="dxa"/>
            <w:hideMark/>
          </w:tcPr>
          <w:p w:rsidR="00ED30BC" w:rsidRDefault="00ED30BC" w:rsidP="00ED30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:rsidR="00ED30BC" w:rsidRDefault="00ED30BC" w:rsidP="00ED30BC">
            <w:pPr>
              <w:rPr>
                <w:rFonts w:ascii="Arial" w:hAnsi="Arial" w:cs="Arial"/>
                <w:sz w:val="20"/>
              </w:rPr>
            </w:pPr>
          </w:p>
          <w:p w:rsidR="00ED30BC" w:rsidRDefault="00ED30BC" w:rsidP="00ED30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Editor please modify the text on </w:t>
            </w:r>
            <w:proofErr w:type="spellStart"/>
            <w:r w:rsidR="00B30251">
              <w:rPr>
                <w:rFonts w:ascii="Arial" w:hAnsi="Arial" w:cs="Arial"/>
                <w:sz w:val="20"/>
              </w:rPr>
              <w:t>pg</w:t>
            </w:r>
            <w:proofErr w:type="spellEnd"/>
            <w:r w:rsidR="00B30251">
              <w:rPr>
                <w:rFonts w:ascii="Arial" w:hAnsi="Arial" w:cs="Arial"/>
                <w:sz w:val="20"/>
              </w:rPr>
              <w:t xml:space="preserve"> 1037 </w:t>
            </w:r>
            <w:proofErr w:type="spellStart"/>
            <w:r w:rsidR="00B30251">
              <w:rPr>
                <w:rFonts w:ascii="Arial" w:hAnsi="Arial" w:cs="Arial"/>
                <w:sz w:val="20"/>
              </w:rPr>
              <w:t>ln</w:t>
            </w:r>
            <w:proofErr w:type="spellEnd"/>
            <w:r w:rsidR="00B30251">
              <w:rPr>
                <w:rFonts w:ascii="Arial" w:hAnsi="Arial" w:cs="Arial"/>
                <w:sz w:val="20"/>
              </w:rPr>
              <w:t xml:space="preserve"> 64 as follows: </w:t>
            </w:r>
          </w:p>
          <w:p w:rsidR="00B30251" w:rsidRDefault="00B30251" w:rsidP="00ED30BC">
            <w:pPr>
              <w:rPr>
                <w:rFonts w:ascii="Arial" w:hAnsi="Arial" w:cs="Arial"/>
                <w:sz w:val="20"/>
              </w:rPr>
            </w:pPr>
          </w:p>
          <w:p w:rsidR="00B30251" w:rsidRDefault="00B30251" w:rsidP="00B3025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the Local Maximum Transmit Power for 160/80+80 MHz field</w:t>
            </w:r>
          </w:p>
          <w:p w:rsidR="00B30251" w:rsidRDefault="00B30251" w:rsidP="00B30251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lang w:val="en-US"/>
              </w:rPr>
              <w:t>is</w:t>
            </w:r>
            <w:proofErr w:type="gramEnd"/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 not included in the </w:t>
            </w:r>
            <w:r w:rsidRPr="00B30251">
              <w:rPr>
                <w:rFonts w:ascii="TimesNewRomanPSMT" w:hAnsi="TimesNewRomanPSMT" w:cs="TimesNewRomanPSMT"/>
                <w:sz w:val="20"/>
                <w:u w:val="single"/>
                <w:lang w:val="en-US"/>
              </w:rPr>
              <w:t>T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VHT Transmit Power Envelope element.” </w:t>
            </w:r>
          </w:p>
          <w:p w:rsidR="00B30251" w:rsidRDefault="00B30251" w:rsidP="00B30251">
            <w:pPr>
              <w:rPr>
                <w:rFonts w:ascii="TimesNewRomanPSMT" w:hAnsi="TimesNewRomanPSMT" w:cs="TimesNewRomanPSMT"/>
                <w:sz w:val="20"/>
                <w:lang w:val="en-US"/>
              </w:rPr>
            </w:pP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Also add the following Note to the end of Table 8-253: </w:t>
            </w: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“NOTE – for TVHT STAs, value 3 is reserved.”</w:t>
            </w: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  <w:p w:rsidR="00B30251" w:rsidRDefault="00B30251" w:rsidP="00B30251">
            <w:pPr>
              <w:rPr>
                <w:rFonts w:ascii="Arial" w:hAnsi="Arial" w:cs="Arial"/>
                <w:sz w:val="20"/>
              </w:rPr>
            </w:pPr>
          </w:p>
        </w:tc>
      </w:tr>
    </w:tbl>
    <w:p w:rsidR="00331036" w:rsidRDefault="00331036" w:rsidP="00331036"/>
    <w:p w:rsidR="00331036" w:rsidRDefault="00331036" w:rsidP="00331036"/>
    <w:p w:rsidR="00331036" w:rsidRDefault="00331036" w:rsidP="00331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217"/>
        <w:gridCol w:w="868"/>
        <w:gridCol w:w="744"/>
        <w:gridCol w:w="2470"/>
        <w:gridCol w:w="2485"/>
        <w:gridCol w:w="2210"/>
      </w:tblGrid>
      <w:tr w:rsidR="00331036" w:rsidRPr="00D51277" w:rsidTr="008170A0">
        <w:trPr>
          <w:trHeight w:val="890"/>
        </w:trPr>
        <w:tc>
          <w:tcPr>
            <w:tcW w:w="662" w:type="dxa"/>
            <w:hideMark/>
          </w:tcPr>
          <w:p w:rsidR="00331036" w:rsidRDefault="0033103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3035</w:t>
            </w:r>
          </w:p>
        </w:tc>
        <w:tc>
          <w:tcPr>
            <w:tcW w:w="1217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10.43</w:t>
            </w:r>
          </w:p>
        </w:tc>
        <w:tc>
          <w:tcPr>
            <w:tcW w:w="868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1829</w:t>
            </w:r>
          </w:p>
        </w:tc>
        <w:tc>
          <w:tcPr>
            <w:tcW w:w="744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470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TVHT AP shall set the Channel Width subfield in the TVHT Operation Information field to indicate the BSS operating channel width and transmitted PPDU type depending on value of B0-B1 in TVHT-SIG-A1 field from those shown in Table 10-26 (TVHT BSS operating channel width" -- The MAC should not know about SIGNAL fields, only VECTOR parameters.</w:t>
            </w:r>
          </w:p>
        </w:tc>
        <w:tc>
          <w:tcPr>
            <w:tcW w:w="2485" w:type="dxa"/>
            <w:hideMark/>
          </w:tcPr>
          <w:p w:rsidR="00331036" w:rsidRDefault="003310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Replace: "of B0-B1 in TVHT-SIG-A1 field" with a reference to a TXVECTOR parameter.</w:t>
            </w:r>
          </w:p>
        </w:tc>
        <w:tc>
          <w:tcPr>
            <w:tcW w:w="2210" w:type="dxa"/>
            <w:hideMark/>
          </w:tcPr>
          <w:p w:rsidR="00B30251" w:rsidRDefault="004450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Revised. </w:t>
            </w:r>
          </w:p>
          <w:p w:rsidR="0044507F" w:rsidRDefault="0044507F">
            <w:pPr>
              <w:rPr>
                <w:rFonts w:ascii="Arial" w:hAnsi="Arial" w:cs="Arial"/>
                <w:sz w:val="20"/>
              </w:rPr>
            </w:pPr>
          </w:p>
          <w:p w:rsidR="0044507F" w:rsidRDefault="004450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Editor please modify the text as follows: </w:t>
            </w:r>
          </w:p>
          <w:p w:rsidR="0044507F" w:rsidRDefault="0044507F">
            <w:pPr>
              <w:rPr>
                <w:rFonts w:ascii="Arial" w:hAnsi="Arial" w:cs="Arial"/>
                <w:sz w:val="20"/>
              </w:rPr>
            </w:pPr>
          </w:p>
          <w:p w:rsidR="0044507F" w:rsidRDefault="0044507F" w:rsidP="004450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A TVHT AP shall set the Channel Width subfield in the TVHT Operation Information field to indicate the</w:t>
            </w:r>
          </w:p>
          <w:p w:rsidR="0044507F" w:rsidRDefault="0044507F" w:rsidP="001E3A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  <w:lang w:val="en-US"/>
              </w:rPr>
              <w:t xml:space="preserve">BSS operating channel </w:t>
            </w:r>
            <w:r w:rsidRPr="006D3859">
              <w:rPr>
                <w:sz w:val="20"/>
                <w:lang w:val="en-US"/>
              </w:rPr>
              <w:t xml:space="preserve">width and transmitted PPDU type depending </w:t>
            </w:r>
            <w:r w:rsidR="001E3A8C" w:rsidRPr="006D3859">
              <w:rPr>
                <w:sz w:val="20"/>
                <w:lang w:val="en-US"/>
              </w:rPr>
              <w:t xml:space="preserve">on </w:t>
            </w:r>
            <w:r w:rsidR="001E3A8C" w:rsidRPr="006D3859">
              <w:rPr>
                <w:strike/>
                <w:sz w:val="20"/>
              </w:rPr>
              <w:t xml:space="preserve">value of B0-B1 in TVHT-SIG-A1 </w:t>
            </w:r>
            <w:proofErr w:type="gramStart"/>
            <w:r w:rsidR="001E3A8C" w:rsidRPr="006D3859">
              <w:rPr>
                <w:strike/>
                <w:sz w:val="20"/>
              </w:rPr>
              <w:t>field</w:t>
            </w:r>
            <w:r w:rsidR="001E3A8C" w:rsidRPr="006D3859">
              <w:rPr>
                <w:sz w:val="20"/>
              </w:rPr>
              <w:t xml:space="preserve"> </w:t>
            </w:r>
            <w:r w:rsidRPr="006D3859">
              <w:rPr>
                <w:sz w:val="20"/>
                <w:u w:val="single"/>
                <w:lang w:val="en-US"/>
              </w:rPr>
              <w:t xml:space="preserve"> </w:t>
            </w:r>
            <w:r w:rsidR="0082514F" w:rsidRPr="006D3859">
              <w:rPr>
                <w:sz w:val="20"/>
                <w:u w:val="single"/>
                <w:lang w:val="en-US"/>
              </w:rPr>
              <w:t>the</w:t>
            </w:r>
            <w:proofErr w:type="gramEnd"/>
            <w:r w:rsidR="0082514F" w:rsidRPr="006D3859">
              <w:rPr>
                <w:sz w:val="20"/>
                <w:u w:val="single"/>
                <w:lang w:val="en-US"/>
              </w:rPr>
              <w:t xml:space="preserve"> </w:t>
            </w:r>
            <w:r w:rsidR="001E3A8C" w:rsidRPr="006D3859">
              <w:rPr>
                <w:sz w:val="20"/>
                <w:u w:val="single"/>
                <w:lang w:val="en-US"/>
              </w:rPr>
              <w:t xml:space="preserve">TXVECTOR parameter </w:t>
            </w:r>
            <w:r w:rsidR="0082514F" w:rsidRPr="006D3859">
              <w:rPr>
                <w:sz w:val="20"/>
                <w:u w:val="single"/>
                <w:lang w:val="en-US"/>
              </w:rPr>
              <w:t>CH_BANDWIDTH</w:t>
            </w:r>
            <w:r w:rsidR="0082514F">
              <w:rPr>
                <w:rFonts w:ascii="TimesNewRomanPSMT" w:hAnsi="TimesNewRomanPSMT" w:cs="TimesNewRomanPSMT"/>
                <w:sz w:val="20"/>
                <w:lang w:val="en-US"/>
              </w:rPr>
              <w:t xml:space="preserve"> </w:t>
            </w:r>
            <w:r w:rsidRPr="006D3859">
              <w:rPr>
                <w:rFonts w:ascii="TimesNewRomanPSMT" w:hAnsi="TimesNewRomanPSMT" w:cs="TimesNewRomanPSMT"/>
                <w:strike/>
                <w:sz w:val="20"/>
                <w:lang w:val="en-US"/>
              </w:rPr>
              <w:t>from those shown in Table 10-26 (TVHT BSS operating channel width).</w:t>
            </w:r>
            <w:r w:rsidR="006D3859">
              <w:rPr>
                <w:rFonts w:ascii="TimesNewRomanPSMT" w:hAnsi="TimesNewRomanPSMT" w:cs="TimesNewRomanPSMT"/>
                <w:sz w:val="20"/>
                <w:lang w:val="en-US"/>
              </w:rPr>
              <w:t xml:space="preserve"> in Table 23-1 (TXVECTOR and RXVECTOR parameters</w:t>
            </w:r>
            <w:r>
              <w:rPr>
                <w:rFonts w:ascii="TimesNewRomanPSMT" w:hAnsi="TimesNewRomanPSMT" w:cs="TimesNewRomanPSMT"/>
                <w:sz w:val="20"/>
                <w:lang w:val="en-US"/>
              </w:rPr>
              <w:t>”</w:t>
            </w:r>
          </w:p>
        </w:tc>
      </w:tr>
    </w:tbl>
    <w:p w:rsidR="00331036" w:rsidRDefault="00331036"/>
    <w:sectPr w:rsidR="00331036" w:rsidSect="0071246A">
      <w:headerReference w:type="default" r:id="rId10"/>
      <w:footerReference w:type="default" r:id="rId11"/>
      <w:pgSz w:w="12240" w:h="15840" w:code="1"/>
      <w:pgMar w:top="720" w:right="72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E9" w:rsidRDefault="006C77E9">
      <w:r>
        <w:separator/>
      </w:r>
    </w:p>
  </w:endnote>
  <w:endnote w:type="continuationSeparator" w:id="0">
    <w:p w:rsidR="006C77E9" w:rsidRDefault="006C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446B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21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35A1C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4D2FFA">
        <w:t>Vinko Erceg</w:t>
      </w:r>
      <w:r w:rsidR="0003359A">
        <w:t>, Broadcom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E9" w:rsidRDefault="006C77E9">
      <w:r>
        <w:separator/>
      </w:r>
    </w:p>
  </w:footnote>
  <w:footnote w:type="continuationSeparator" w:id="0">
    <w:p w:rsidR="006C77E9" w:rsidRDefault="006C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B5E8F">
    <w:pPr>
      <w:pStyle w:val="Header"/>
      <w:tabs>
        <w:tab w:val="clear" w:pos="6480"/>
        <w:tab w:val="center" w:pos="4680"/>
        <w:tab w:val="right" w:pos="9360"/>
      </w:tabs>
    </w:pPr>
    <w:r>
      <w:t>January 2015</w:t>
    </w:r>
    <w:r w:rsidR="0029020B">
      <w:tab/>
    </w:r>
    <w:r w:rsidR="0029020B">
      <w:tab/>
    </w:r>
    <w:fldSimple w:instr=" TITLE  \* MERGEFORMAT ">
      <w:r w:rsidR="00041E18">
        <w:t>doc.: IEEE 802.11-15</w:t>
      </w:r>
      <w:r w:rsidR="004D2FFA">
        <w:t>/</w:t>
      </w:r>
    </w:fldSimple>
    <w:r w:rsidR="003E19D1">
      <w:t>0146</w:t>
    </w:r>
    <w:r w:rsidR="004D2FFA">
      <w:t>r0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23A54"/>
    <w:rsid w:val="0003359A"/>
    <w:rsid w:val="00034FC4"/>
    <w:rsid w:val="00041E18"/>
    <w:rsid w:val="00083F34"/>
    <w:rsid w:val="000877BA"/>
    <w:rsid w:val="000A1C21"/>
    <w:rsid w:val="000A4F77"/>
    <w:rsid w:val="000C2C9C"/>
    <w:rsid w:val="000E51ED"/>
    <w:rsid w:val="001004FB"/>
    <w:rsid w:val="001207D1"/>
    <w:rsid w:val="00120ECA"/>
    <w:rsid w:val="00121EC4"/>
    <w:rsid w:val="00140B4B"/>
    <w:rsid w:val="001472F2"/>
    <w:rsid w:val="00166890"/>
    <w:rsid w:val="00181748"/>
    <w:rsid w:val="00184C82"/>
    <w:rsid w:val="001A1366"/>
    <w:rsid w:val="001B5E8F"/>
    <w:rsid w:val="001C0196"/>
    <w:rsid w:val="001C34F3"/>
    <w:rsid w:val="001D723B"/>
    <w:rsid w:val="001E3A8C"/>
    <w:rsid w:val="00230EE3"/>
    <w:rsid w:val="002354CD"/>
    <w:rsid w:val="00241023"/>
    <w:rsid w:val="00243F45"/>
    <w:rsid w:val="00246161"/>
    <w:rsid w:val="002606E2"/>
    <w:rsid w:val="0028433A"/>
    <w:rsid w:val="002845C5"/>
    <w:rsid w:val="0029020B"/>
    <w:rsid w:val="002D44BE"/>
    <w:rsid w:val="002D5401"/>
    <w:rsid w:val="003173AC"/>
    <w:rsid w:val="00322042"/>
    <w:rsid w:val="00331036"/>
    <w:rsid w:val="00336A56"/>
    <w:rsid w:val="003446B7"/>
    <w:rsid w:val="003459F4"/>
    <w:rsid w:val="003666D0"/>
    <w:rsid w:val="00376794"/>
    <w:rsid w:val="00396C7A"/>
    <w:rsid w:val="003B6F0A"/>
    <w:rsid w:val="003B7F20"/>
    <w:rsid w:val="003C5A13"/>
    <w:rsid w:val="003E19D1"/>
    <w:rsid w:val="003E4B85"/>
    <w:rsid w:val="003E6FF5"/>
    <w:rsid w:val="003F54A6"/>
    <w:rsid w:val="004119B2"/>
    <w:rsid w:val="0042486D"/>
    <w:rsid w:val="00426E7E"/>
    <w:rsid w:val="00442037"/>
    <w:rsid w:val="00443293"/>
    <w:rsid w:val="0044507F"/>
    <w:rsid w:val="00454DA0"/>
    <w:rsid w:val="0045716B"/>
    <w:rsid w:val="0046647B"/>
    <w:rsid w:val="004D2FFA"/>
    <w:rsid w:val="004E50B1"/>
    <w:rsid w:val="00501856"/>
    <w:rsid w:val="005138F2"/>
    <w:rsid w:val="005613C7"/>
    <w:rsid w:val="0059488E"/>
    <w:rsid w:val="00595FFF"/>
    <w:rsid w:val="005A3827"/>
    <w:rsid w:val="005A53EE"/>
    <w:rsid w:val="005B2E0D"/>
    <w:rsid w:val="005E186A"/>
    <w:rsid w:val="005E3E7F"/>
    <w:rsid w:val="0060405C"/>
    <w:rsid w:val="00605D2C"/>
    <w:rsid w:val="00607FF6"/>
    <w:rsid w:val="0061515C"/>
    <w:rsid w:val="0062440B"/>
    <w:rsid w:val="00627676"/>
    <w:rsid w:val="00672E7B"/>
    <w:rsid w:val="0067586C"/>
    <w:rsid w:val="00684532"/>
    <w:rsid w:val="006C0727"/>
    <w:rsid w:val="006C77E9"/>
    <w:rsid w:val="006D3859"/>
    <w:rsid w:val="006E145F"/>
    <w:rsid w:val="007051ED"/>
    <w:rsid w:val="00707353"/>
    <w:rsid w:val="0071246A"/>
    <w:rsid w:val="00721427"/>
    <w:rsid w:val="007507C2"/>
    <w:rsid w:val="007642E8"/>
    <w:rsid w:val="00770572"/>
    <w:rsid w:val="00772239"/>
    <w:rsid w:val="00775C94"/>
    <w:rsid w:val="00796F0E"/>
    <w:rsid w:val="007A6796"/>
    <w:rsid w:val="007D0C74"/>
    <w:rsid w:val="008170A0"/>
    <w:rsid w:val="0082514F"/>
    <w:rsid w:val="00833A2B"/>
    <w:rsid w:val="008761BF"/>
    <w:rsid w:val="008B3724"/>
    <w:rsid w:val="008E71BA"/>
    <w:rsid w:val="00902E40"/>
    <w:rsid w:val="00941493"/>
    <w:rsid w:val="0095706F"/>
    <w:rsid w:val="009658DD"/>
    <w:rsid w:val="00997C08"/>
    <w:rsid w:val="009D7785"/>
    <w:rsid w:val="009E18E2"/>
    <w:rsid w:val="009F18BC"/>
    <w:rsid w:val="00A31D4F"/>
    <w:rsid w:val="00A6195E"/>
    <w:rsid w:val="00A86BBB"/>
    <w:rsid w:val="00A86CD7"/>
    <w:rsid w:val="00AA427C"/>
    <w:rsid w:val="00AC57F2"/>
    <w:rsid w:val="00AD0F4B"/>
    <w:rsid w:val="00AE4BED"/>
    <w:rsid w:val="00B23D30"/>
    <w:rsid w:val="00B30251"/>
    <w:rsid w:val="00B62A25"/>
    <w:rsid w:val="00BB2538"/>
    <w:rsid w:val="00BE6609"/>
    <w:rsid w:val="00BE68C2"/>
    <w:rsid w:val="00C1395F"/>
    <w:rsid w:val="00C23391"/>
    <w:rsid w:val="00C238A9"/>
    <w:rsid w:val="00C47B87"/>
    <w:rsid w:val="00C515F4"/>
    <w:rsid w:val="00C77FFA"/>
    <w:rsid w:val="00CA09B2"/>
    <w:rsid w:val="00CC2541"/>
    <w:rsid w:val="00D11908"/>
    <w:rsid w:val="00D439C4"/>
    <w:rsid w:val="00D51277"/>
    <w:rsid w:val="00D66B72"/>
    <w:rsid w:val="00D71E5A"/>
    <w:rsid w:val="00D74F54"/>
    <w:rsid w:val="00D84A4D"/>
    <w:rsid w:val="00D96B45"/>
    <w:rsid w:val="00DC5667"/>
    <w:rsid w:val="00DC5A7B"/>
    <w:rsid w:val="00DC5B91"/>
    <w:rsid w:val="00DF3CA6"/>
    <w:rsid w:val="00DF48E6"/>
    <w:rsid w:val="00E26BAD"/>
    <w:rsid w:val="00E73CB0"/>
    <w:rsid w:val="00EA5893"/>
    <w:rsid w:val="00ED30BC"/>
    <w:rsid w:val="00F0558D"/>
    <w:rsid w:val="00F35A1C"/>
    <w:rsid w:val="00F43E74"/>
    <w:rsid w:val="00F521A2"/>
    <w:rsid w:val="00F61B58"/>
    <w:rsid w:val="00F67C25"/>
    <w:rsid w:val="00FB21A5"/>
    <w:rsid w:val="00FC4821"/>
    <w:rsid w:val="00FD16D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ceg@broadcom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orat@broadco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90FB-DAD3-471F-9D09-7AEBFBB1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181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802.11-14/0793r1</vt:lpstr>
    </vt:vector>
  </TitlesOfParts>
  <Company>Some Company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802.11-14/0793r1</dc:title>
  <dc:subject>Submission</dc:subject>
  <dc:creator>Matthew Fischer</dc:creator>
  <cp:keywords>July 2014</cp:keywords>
  <dc:description>Matthew Fischer, Broadcom</dc:description>
  <cp:lastModifiedBy>verceg</cp:lastModifiedBy>
  <cp:revision>19</cp:revision>
  <cp:lastPrinted>2014-07-05T01:59:00Z</cp:lastPrinted>
  <dcterms:created xsi:type="dcterms:W3CDTF">2015-01-12T17:44:00Z</dcterms:created>
  <dcterms:modified xsi:type="dcterms:W3CDTF">2015-01-13T21:10:00Z</dcterms:modified>
</cp:coreProperties>
</file>