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jc w:val="center"/>
              <w:rPr>
                <w:b/>
                <w:bCs/>
                <w:color w:val="000000"/>
                <w:sz w:val="28"/>
                <w:szCs w:val="28"/>
                <w:lang w:val="en-US"/>
              </w:rPr>
            </w:pPr>
            <w:r w:rsidRPr="00BD6FB0">
              <w:rPr>
                <w:b/>
                <w:bCs/>
                <w:color w:val="000000"/>
                <w:sz w:val="28"/>
                <w:szCs w:val="28"/>
                <w:lang w:val="en-US"/>
              </w:rPr>
              <w:t xml:space="preserve">Specification Framework for </w:t>
            </w:r>
            <w:proofErr w:type="spellStart"/>
            <w:r w:rsidRPr="00BD6FB0">
              <w:rPr>
                <w:b/>
                <w:bCs/>
                <w:color w:val="000000"/>
                <w:sz w:val="28"/>
                <w:szCs w:val="28"/>
                <w:lang w:val="en-US"/>
              </w:rPr>
              <w:t>TGax</w:t>
            </w:r>
            <w:proofErr w:type="spellEnd"/>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jc w:val="center"/>
              <w:rPr>
                <w:b/>
                <w:bCs/>
                <w:color w:val="000000"/>
                <w:sz w:val="20"/>
                <w:lang w:val="en-US"/>
              </w:rPr>
            </w:pPr>
            <w:r w:rsidRPr="00BD6FB0">
              <w:rPr>
                <w:b/>
                <w:bCs/>
                <w:color w:val="000000"/>
                <w:sz w:val="20"/>
                <w:lang w:val="en-US"/>
              </w:rPr>
              <w:t>Date:</w:t>
            </w:r>
            <w:r w:rsidRPr="00BD6FB0">
              <w:rPr>
                <w:color w:val="000000"/>
                <w:sz w:val="20"/>
                <w:lang w:val="en-US"/>
              </w:rPr>
              <w:t xml:space="preserve">  201</w:t>
            </w:r>
            <w:r w:rsidR="002126A1">
              <w:rPr>
                <w:color w:val="000000"/>
                <w:sz w:val="20"/>
                <w:lang w:val="en-US"/>
              </w:rPr>
              <w:t>5-07-09</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r w:rsidRPr="00BD6FB0">
              <w:rPr>
                <w:color w:val="000000"/>
                <w:sz w:val="20"/>
                <w:lang w:val="en-US"/>
              </w:rPr>
              <w:t>Robert Stacey</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r w:rsidRPr="00BD6FB0">
              <w:rPr>
                <w:color w:val="000000"/>
                <w:sz w:val="20"/>
                <w:lang w:val="en-US"/>
              </w:rPr>
              <w:t>Intel</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r w:rsidRPr="00BD6FB0">
              <w:rPr>
                <w:color w:val="000000"/>
                <w:sz w:val="20"/>
                <w:lang w:val="en-US"/>
              </w:rPr>
              <w:t>2111 NE 25</w:t>
            </w:r>
            <w:r w:rsidRPr="00BD6FB0">
              <w:rPr>
                <w:color w:val="000000"/>
                <w:sz w:val="20"/>
                <w:vertAlign w:val="superscript"/>
                <w:lang w:val="en-US"/>
              </w:rPr>
              <w:t>th</w:t>
            </w:r>
            <w:r w:rsidRPr="00BD6FB0">
              <w:rPr>
                <w:color w:val="000000"/>
                <w:sz w:val="20"/>
                <w:lang w:val="en-US"/>
              </w:rPr>
              <w:t xml:space="preserve"> Ave, Hillsboro OR 97124, USA</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r w:rsidRPr="00BD6FB0">
              <w:rPr>
                <w:color w:val="000000"/>
                <w:sz w:val="20"/>
                <w:lang w:val="en-US"/>
              </w:rPr>
              <w:t>+1-503-724-893</w:t>
            </w: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A83036" w:rsidP="00BD6FB0">
            <w:pPr>
              <w:jc w:val="center"/>
              <w:rPr>
                <w:color w:val="000000"/>
                <w:sz w:val="16"/>
                <w:szCs w:val="16"/>
                <w:lang w:val="en-US"/>
              </w:rPr>
            </w:pPr>
            <w:hyperlink r:id="rId8" w:history="1">
              <w:r w:rsidR="00175B26" w:rsidRPr="0050594A">
                <w:rPr>
                  <w:rStyle w:val="Hyperlink"/>
                  <w:sz w:val="16"/>
                  <w:szCs w:val="16"/>
                  <w:lang w:val="en-US"/>
                </w:rPr>
                <w:t>robert.stacey@intel.com</w:t>
              </w:r>
            </w:hyperlink>
          </w:p>
        </w:tc>
      </w:tr>
    </w:tbl>
    <w:p w:rsidR="007C67E6" w:rsidRDefault="007C67E6">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626C" w:rsidRDefault="00F9626C">
                            <w:pPr>
                              <w:pStyle w:val="T1"/>
                              <w:spacing w:after="120"/>
                            </w:pPr>
                            <w:r>
                              <w:t>Abstract</w:t>
                            </w:r>
                          </w:p>
                          <w:p w:rsidR="00F9626C" w:rsidRDefault="00F9626C" w:rsidP="00EA6B47">
                            <w:pPr>
                              <w:jc w:val="both"/>
                            </w:pPr>
                            <w:r>
                              <w:t xml:space="preserve">This document provides the framework from which the draft </w:t>
                            </w:r>
                            <w:proofErr w:type="spellStart"/>
                            <w:r>
                              <w:t>TGax</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F9626C" w:rsidRDefault="00F9626C" w:rsidP="00A8394A">
                            <w:pPr>
                              <w:jc w:val="both"/>
                            </w:pPr>
                          </w:p>
                          <w:p w:rsidR="00F9626C" w:rsidRDefault="00F9626C"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rsidR="00F9626C" w:rsidRDefault="00F9626C">
                      <w:pPr>
                        <w:pStyle w:val="T1"/>
                        <w:spacing w:after="120"/>
                      </w:pPr>
                      <w:r>
                        <w:t>Abstract</w:t>
                      </w:r>
                    </w:p>
                    <w:p w:rsidR="00F9626C" w:rsidRDefault="00F9626C" w:rsidP="00EA6B47">
                      <w:pPr>
                        <w:jc w:val="both"/>
                      </w:pPr>
                      <w:r>
                        <w:t xml:space="preserve">This document provides the framework from which the draft </w:t>
                      </w:r>
                      <w:proofErr w:type="spellStart"/>
                      <w:r>
                        <w:t>TGax</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F9626C" w:rsidRDefault="00F9626C" w:rsidP="00A8394A">
                      <w:pPr>
                        <w:jc w:val="both"/>
                      </w:pPr>
                    </w:p>
                    <w:p w:rsidR="00F9626C" w:rsidRDefault="00F9626C" w:rsidP="00A8394A">
                      <w:pPr>
                        <w:jc w:val="both"/>
                      </w:pPr>
                    </w:p>
                  </w:txbxContent>
                </v:textbox>
              </v:shape>
            </w:pict>
          </mc:Fallback>
        </mc:AlternateContent>
      </w:r>
    </w:p>
    <w:p w:rsidR="00044F0F" w:rsidRDefault="00CA09B2" w:rsidP="00F639BA">
      <w:pPr>
        <w:pStyle w:val="Heading1"/>
      </w:pPr>
      <w:r w:rsidRPr="00044F0F">
        <w:br w:type="page"/>
      </w:r>
      <w:r w:rsidR="00044F0F" w:rsidRPr="00044F0F">
        <w:lastRenderedPageBreak/>
        <w:t xml:space="preserve"> </w:t>
      </w:r>
      <w:r w:rsidR="00F639BA">
        <w:t>Revision history</w:t>
      </w:r>
    </w:p>
    <w:tbl>
      <w:tblPr>
        <w:tblStyle w:val="TableGrid"/>
        <w:tblW w:w="0" w:type="auto"/>
        <w:tblLook w:val="04A0" w:firstRow="1" w:lastRow="0" w:firstColumn="1" w:lastColumn="0" w:noHBand="0" w:noVBand="1"/>
      </w:tblPr>
      <w:tblGrid>
        <w:gridCol w:w="1165"/>
        <w:gridCol w:w="1890"/>
        <w:gridCol w:w="6295"/>
      </w:tblGrid>
      <w:tr w:rsidR="00F639BA" w:rsidTr="0039564A">
        <w:tc>
          <w:tcPr>
            <w:tcW w:w="1165" w:type="dxa"/>
          </w:tcPr>
          <w:p w:rsidR="00F639BA" w:rsidRDefault="00F639BA" w:rsidP="00F639BA">
            <w:r>
              <w:t>Revision</w:t>
            </w:r>
          </w:p>
        </w:tc>
        <w:tc>
          <w:tcPr>
            <w:tcW w:w="1890" w:type="dxa"/>
          </w:tcPr>
          <w:p w:rsidR="00F639BA" w:rsidRDefault="00F639BA" w:rsidP="00F639BA">
            <w:r>
              <w:t>Date</w:t>
            </w:r>
          </w:p>
        </w:tc>
        <w:tc>
          <w:tcPr>
            <w:tcW w:w="6295" w:type="dxa"/>
          </w:tcPr>
          <w:p w:rsidR="00F639BA" w:rsidRDefault="00F639BA" w:rsidP="00F639BA">
            <w:r>
              <w:t>Changes</w:t>
            </w:r>
          </w:p>
        </w:tc>
      </w:tr>
      <w:tr w:rsidR="00F639BA" w:rsidTr="0039564A">
        <w:tc>
          <w:tcPr>
            <w:tcW w:w="1165" w:type="dxa"/>
          </w:tcPr>
          <w:p w:rsidR="00F639BA" w:rsidRDefault="00F639BA" w:rsidP="00F639BA">
            <w:r>
              <w:t>0</w:t>
            </w:r>
          </w:p>
        </w:tc>
        <w:tc>
          <w:tcPr>
            <w:tcW w:w="1890" w:type="dxa"/>
          </w:tcPr>
          <w:p w:rsidR="00F639BA" w:rsidRDefault="00175B26" w:rsidP="00F639BA">
            <w:r>
              <w:t>January</w:t>
            </w:r>
            <w:r w:rsidR="003F3E21">
              <w:t xml:space="preserve"> </w:t>
            </w:r>
            <w:r>
              <w:t>1</w:t>
            </w:r>
            <w:r w:rsidR="003F3E21">
              <w:t>3</w:t>
            </w:r>
            <w:r w:rsidR="00F639BA">
              <w:t>, 201</w:t>
            </w:r>
            <w:r>
              <w:t>5</w:t>
            </w:r>
          </w:p>
        </w:tc>
        <w:tc>
          <w:tcPr>
            <w:tcW w:w="6295" w:type="dxa"/>
          </w:tcPr>
          <w:p w:rsidR="00F639BA" w:rsidRDefault="00175B26" w:rsidP="00DD7017">
            <w:r>
              <w:t>As approved by TG motion</w:t>
            </w:r>
            <w:r w:rsidR="00DD7017">
              <w:t xml:space="preserve"> at the November 2014 meeting</w:t>
            </w:r>
            <w:r w:rsidR="00560867">
              <w:t xml:space="preserve"> </w:t>
            </w:r>
            <w:sdt>
              <w:sdtPr>
                <w:id w:val="344439539"/>
                <w:citation/>
              </w:sdtPr>
              <w:sdtEndPr/>
              <w:sdtContent>
                <w:r w:rsidR="00560867">
                  <w:fldChar w:fldCharType="begin"/>
                </w:r>
                <w:r w:rsidR="00560867">
                  <w:rPr>
                    <w:lang w:val="en-US"/>
                  </w:rPr>
                  <w:instrText xml:space="preserve"> CITATION 141 \l 1033 </w:instrText>
                </w:r>
                <w:r w:rsidR="00560867">
                  <w:fldChar w:fldCharType="separate"/>
                </w:r>
                <w:r w:rsidR="008C00F1" w:rsidRPr="008C00F1">
                  <w:rPr>
                    <w:noProof/>
                    <w:lang w:val="en-US"/>
                  </w:rPr>
                  <w:t>[1]</w:t>
                </w:r>
                <w:r w:rsidR="00560867">
                  <w:fldChar w:fldCharType="end"/>
                </w:r>
              </w:sdtContent>
            </w:sdt>
          </w:p>
        </w:tc>
      </w:tr>
      <w:tr w:rsidR="0039564A" w:rsidTr="0039564A">
        <w:tc>
          <w:tcPr>
            <w:tcW w:w="1165" w:type="dxa"/>
          </w:tcPr>
          <w:p w:rsidR="0039564A" w:rsidRDefault="00781A78" w:rsidP="00F639BA">
            <w:r>
              <w:t>1</w:t>
            </w:r>
          </w:p>
        </w:tc>
        <w:tc>
          <w:tcPr>
            <w:tcW w:w="1890" w:type="dxa"/>
          </w:tcPr>
          <w:p w:rsidR="0039564A" w:rsidRDefault="00781A78" w:rsidP="00F639BA">
            <w:r>
              <w:t>January 13, 2015</w:t>
            </w:r>
          </w:p>
        </w:tc>
        <w:tc>
          <w:tcPr>
            <w:tcW w:w="6295" w:type="dxa"/>
          </w:tcPr>
          <w:p w:rsidR="0039564A" w:rsidRDefault="00781A78" w:rsidP="00F639BA">
            <w:r>
              <w:t>Added motioned text from PM1 session January 13, 2015</w:t>
            </w:r>
          </w:p>
        </w:tc>
      </w:tr>
      <w:tr w:rsidR="0039564A" w:rsidTr="0039564A">
        <w:tc>
          <w:tcPr>
            <w:tcW w:w="1165" w:type="dxa"/>
          </w:tcPr>
          <w:p w:rsidR="0039564A" w:rsidRDefault="00792AA8" w:rsidP="00F639BA">
            <w:r>
              <w:t>2</w:t>
            </w:r>
          </w:p>
        </w:tc>
        <w:tc>
          <w:tcPr>
            <w:tcW w:w="1890" w:type="dxa"/>
          </w:tcPr>
          <w:p w:rsidR="0039564A" w:rsidRDefault="00792AA8" w:rsidP="00F639BA">
            <w:r>
              <w:t>January 15, 2015</w:t>
            </w:r>
          </w:p>
        </w:tc>
        <w:tc>
          <w:tcPr>
            <w:tcW w:w="6295" w:type="dxa"/>
          </w:tcPr>
          <w:p w:rsidR="0039564A" w:rsidRDefault="00792AA8" w:rsidP="00F639BA">
            <w:r>
              <w:t>Added motioned text from January 14, 2014</w:t>
            </w:r>
          </w:p>
        </w:tc>
      </w:tr>
      <w:tr w:rsidR="0039564A" w:rsidTr="0039564A">
        <w:tc>
          <w:tcPr>
            <w:tcW w:w="1165" w:type="dxa"/>
          </w:tcPr>
          <w:p w:rsidR="0039564A" w:rsidRDefault="00E01E2C" w:rsidP="00F639BA">
            <w:r>
              <w:t>3</w:t>
            </w:r>
          </w:p>
        </w:tc>
        <w:tc>
          <w:tcPr>
            <w:tcW w:w="1890" w:type="dxa"/>
          </w:tcPr>
          <w:p w:rsidR="0039564A" w:rsidRDefault="0085778D" w:rsidP="00F639BA">
            <w:r>
              <w:t>March 27</w:t>
            </w:r>
            <w:r w:rsidR="00E01E2C">
              <w:t>, 2015</w:t>
            </w:r>
          </w:p>
        </w:tc>
        <w:tc>
          <w:tcPr>
            <w:tcW w:w="6295" w:type="dxa"/>
          </w:tcPr>
          <w:p w:rsidR="0039564A" w:rsidRDefault="00E01E2C" w:rsidP="00F639BA">
            <w:r>
              <w:t>Added motioned text from PM1 session March 12, 2015</w:t>
            </w:r>
          </w:p>
        </w:tc>
      </w:tr>
      <w:tr w:rsidR="0039564A" w:rsidTr="0039564A">
        <w:tc>
          <w:tcPr>
            <w:tcW w:w="1165" w:type="dxa"/>
          </w:tcPr>
          <w:p w:rsidR="0039564A" w:rsidRDefault="00011009" w:rsidP="00F639BA">
            <w:r>
              <w:t>4</w:t>
            </w:r>
          </w:p>
        </w:tc>
        <w:tc>
          <w:tcPr>
            <w:tcW w:w="1890" w:type="dxa"/>
          </w:tcPr>
          <w:p w:rsidR="0039564A" w:rsidRDefault="00011009" w:rsidP="00F639BA">
            <w:r>
              <w:t>March 27, 2015</w:t>
            </w:r>
          </w:p>
        </w:tc>
        <w:tc>
          <w:tcPr>
            <w:tcW w:w="6295" w:type="dxa"/>
          </w:tcPr>
          <w:p w:rsidR="0039564A" w:rsidRDefault="00011009" w:rsidP="00011009">
            <w:r>
              <w:t>Some corrections to the March PHY motion numbers and missing statement added.</w:t>
            </w:r>
          </w:p>
        </w:tc>
      </w:tr>
      <w:tr w:rsidR="00175B26" w:rsidTr="0039564A">
        <w:tc>
          <w:tcPr>
            <w:tcW w:w="1165" w:type="dxa"/>
          </w:tcPr>
          <w:p w:rsidR="00175B26" w:rsidRDefault="00BB633A" w:rsidP="00F639BA">
            <w:r>
              <w:t>5</w:t>
            </w:r>
          </w:p>
        </w:tc>
        <w:tc>
          <w:tcPr>
            <w:tcW w:w="1890" w:type="dxa"/>
          </w:tcPr>
          <w:p w:rsidR="00175B26" w:rsidRDefault="00900B66" w:rsidP="00F639BA">
            <w:r>
              <w:t>May 14</w:t>
            </w:r>
            <w:r w:rsidR="00BB633A">
              <w:t>, 2015</w:t>
            </w:r>
          </w:p>
        </w:tc>
        <w:tc>
          <w:tcPr>
            <w:tcW w:w="6295" w:type="dxa"/>
          </w:tcPr>
          <w:p w:rsidR="00175B26" w:rsidRDefault="00BB633A" w:rsidP="00F639BA">
            <w:r>
              <w:t xml:space="preserve">Removed duplicate statement on OFDMA operation in bandwidths less than 20 </w:t>
            </w:r>
            <w:proofErr w:type="spellStart"/>
            <w:r>
              <w:t>MHz.</w:t>
            </w:r>
            <w:proofErr w:type="spellEnd"/>
            <w:r w:rsidR="00900B66">
              <w:t xml:space="preserve"> Added text for motions passed during the May 2015 session.</w:t>
            </w:r>
          </w:p>
        </w:tc>
      </w:tr>
      <w:tr w:rsidR="00175B26" w:rsidTr="0039564A">
        <w:tc>
          <w:tcPr>
            <w:tcW w:w="1165" w:type="dxa"/>
          </w:tcPr>
          <w:p w:rsidR="00175B26" w:rsidRDefault="006B6F80" w:rsidP="00F639BA">
            <w:r>
              <w:t>6</w:t>
            </w:r>
          </w:p>
        </w:tc>
        <w:tc>
          <w:tcPr>
            <w:tcW w:w="1890" w:type="dxa"/>
          </w:tcPr>
          <w:p w:rsidR="00175B26" w:rsidRDefault="008C00F1" w:rsidP="00F639BA">
            <w:r>
              <w:t>July 9, 2015</w:t>
            </w:r>
          </w:p>
        </w:tc>
        <w:tc>
          <w:tcPr>
            <w:tcW w:w="6295" w:type="dxa"/>
          </w:tcPr>
          <w:p w:rsidR="00175B26" w:rsidRDefault="006B6F80" w:rsidP="00B12457">
            <w:r>
              <w:t>Fixed typo in reference #14</w:t>
            </w:r>
            <w:r w:rsidR="008C00F1">
              <w:t xml:space="preserve">. </w:t>
            </w:r>
            <w:proofErr w:type="spellStart"/>
            <w:r w:rsidR="008C00F1">
              <w:t>Tomo</w:t>
            </w:r>
            <w:proofErr w:type="spellEnd"/>
            <w:r w:rsidR="008C00F1">
              <w:t xml:space="preserve"> Adachi notified the editor by email that </w:t>
            </w:r>
            <w:r w:rsidR="00B12457">
              <w:t>MU</w:t>
            </w:r>
            <w:r w:rsidR="008C00F1">
              <w:t xml:space="preserve"> Motion 5 was added in error since the motion </w:t>
            </w:r>
            <w:r w:rsidR="00B12457">
              <w:t>failed. T</w:t>
            </w:r>
            <w:r w:rsidR="008C00F1">
              <w:t>ext removed.</w:t>
            </w:r>
          </w:p>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bl>
    <w:p w:rsidR="00F639BA" w:rsidRPr="00F639BA" w:rsidRDefault="00F639BA" w:rsidP="00F639BA"/>
    <w:p w:rsidR="001738A3" w:rsidRDefault="00CB2E9D" w:rsidP="0089289E">
      <w:pPr>
        <w:pStyle w:val="Heading1"/>
      </w:pPr>
      <w:r>
        <w:t xml:space="preserve">1 </w:t>
      </w:r>
      <w:r w:rsidR="00750BD5">
        <w:t>Definitions</w:t>
      </w:r>
    </w:p>
    <w:p w:rsidR="001738A3" w:rsidRDefault="001738A3" w:rsidP="001738A3">
      <w:bookmarkStart w:id="0" w:name="_GoBack"/>
      <w:bookmarkEnd w:id="0"/>
    </w:p>
    <w:p w:rsidR="0089289E" w:rsidRDefault="0089289E" w:rsidP="0089289E">
      <w:pPr>
        <w:rPr>
          <w:b/>
          <w:bCs/>
        </w:rPr>
      </w:pPr>
    </w:p>
    <w:p w:rsidR="0089289E" w:rsidRDefault="00CB2E9D" w:rsidP="0089289E">
      <w:pPr>
        <w:pStyle w:val="Heading1"/>
      </w:pPr>
      <w:r>
        <w:t xml:space="preserve">2 </w:t>
      </w:r>
      <w:r w:rsidR="0089289E">
        <w:t>Abbreviations and acronyms</w:t>
      </w:r>
    </w:p>
    <w:p w:rsidR="0089289E" w:rsidRDefault="0089289E" w:rsidP="0089289E"/>
    <w:p w:rsidR="0013004F" w:rsidRDefault="00417271" w:rsidP="0089289E">
      <w:r>
        <w:t>HE</w:t>
      </w:r>
      <w:r w:rsidR="00B13640">
        <w:tab/>
      </w:r>
      <w:r w:rsidR="00160619">
        <w:tab/>
      </w:r>
      <w:r>
        <w:t>High Efficiency</w:t>
      </w:r>
    </w:p>
    <w:p w:rsidR="00B13640" w:rsidRDefault="00B13640" w:rsidP="0089289E">
      <w:r>
        <w:t>UL</w:t>
      </w:r>
      <w:r>
        <w:tab/>
      </w:r>
      <w:r w:rsidR="00160619">
        <w:tab/>
      </w:r>
      <w:r>
        <w:t>Uplink</w:t>
      </w:r>
    </w:p>
    <w:p w:rsidR="00B13640" w:rsidRDefault="00B13640" w:rsidP="0089289E">
      <w:r>
        <w:t>DL</w:t>
      </w:r>
      <w:r>
        <w:tab/>
      </w:r>
      <w:r w:rsidR="00160619">
        <w:tab/>
      </w:r>
      <w:proofErr w:type="spellStart"/>
      <w:r>
        <w:t>Dowlink</w:t>
      </w:r>
      <w:proofErr w:type="spellEnd"/>
    </w:p>
    <w:p w:rsidR="00F639BA" w:rsidRDefault="00160619" w:rsidP="0089289E">
      <w:r>
        <w:t>OFDMA</w:t>
      </w:r>
      <w:r>
        <w:tab/>
      </w:r>
      <w:r w:rsidRPr="00160619">
        <w:t>Orthogonal Frequency-Division Multiple Access</w:t>
      </w:r>
    </w:p>
    <w:p w:rsidR="00CB2E9D" w:rsidRDefault="00CB2E9D" w:rsidP="0089289E"/>
    <w:p w:rsidR="00856898" w:rsidRDefault="00CB2E9D" w:rsidP="00E01E2C">
      <w:pPr>
        <w:pStyle w:val="Heading1"/>
      </w:pPr>
      <w:r>
        <w:t xml:space="preserve">3 </w:t>
      </w:r>
      <w:r w:rsidR="00935DBA">
        <w:t>High Efficiency (HE)</w:t>
      </w:r>
      <w:r>
        <w:t xml:space="preserve"> Physical Layer</w:t>
      </w:r>
    </w:p>
    <w:p w:rsidR="00DD6F04" w:rsidRDefault="00DD6F04" w:rsidP="00DD6F04">
      <w:pPr>
        <w:pStyle w:val="Heading2"/>
      </w:pPr>
      <w:r>
        <w:t>3.1 General</w:t>
      </w:r>
    </w:p>
    <w:p w:rsidR="00E01E2C" w:rsidRPr="00E01E2C" w:rsidRDefault="00E01E2C" w:rsidP="00E01E2C"/>
    <w:p w:rsidR="00E01E2C" w:rsidRPr="00E01E2C" w:rsidRDefault="00E01E2C" w:rsidP="00E01E2C">
      <w:r>
        <w:t>Section 3 describes the functional blocks in the physical layer.</w:t>
      </w:r>
    </w:p>
    <w:p w:rsidR="00DD6F04" w:rsidRDefault="00DD6F04" w:rsidP="00DD6F04"/>
    <w:p w:rsidR="006960A7" w:rsidRDefault="00E01E2C" w:rsidP="006960A7">
      <w:pPr>
        <w:pStyle w:val="Heading2"/>
      </w:pPr>
      <w:r>
        <w:t>3.2</w:t>
      </w:r>
      <w:r w:rsidR="006960A7">
        <w:t xml:space="preserve"> HE preamble</w:t>
      </w:r>
    </w:p>
    <w:p w:rsidR="006960A7" w:rsidRDefault="006960A7" w:rsidP="00B63C2F"/>
    <w:p w:rsidR="00CB0D21" w:rsidRDefault="00CB0D21" w:rsidP="00CB0D21">
      <w:pPr>
        <w:pStyle w:val="Heading3"/>
      </w:pPr>
      <w:r>
        <w:t>3.2.1 General</w:t>
      </w:r>
    </w:p>
    <w:p w:rsidR="006960A7" w:rsidRDefault="006960A7" w:rsidP="00B63C2F">
      <w:proofErr w:type="spellStart"/>
      <w:r w:rsidRPr="006960A7">
        <w:t>An</w:t>
      </w:r>
      <w:proofErr w:type="spellEnd"/>
      <w:r w:rsidRPr="006960A7">
        <w:t xml:space="preserve"> HE PPDU shall include the legacy preamble (L-STF, L-LTF and L-SIG), duplicated on each 20 MHz, for backward compatibility with legacy devices.</w:t>
      </w:r>
      <w:r>
        <w:t xml:space="preserve"> [PHY Motion #3, January 2015</w:t>
      </w:r>
      <w:r w:rsidR="00560867">
        <w:t xml:space="preserve">, see </w:t>
      </w:r>
      <w:sdt>
        <w:sdtPr>
          <w:id w:val="775141260"/>
          <w:citation/>
        </w:sdtPr>
        <w:sdtEndPr/>
        <w:sdtContent>
          <w:r w:rsidR="00560867">
            <w:fldChar w:fldCharType="begin"/>
          </w:r>
          <w:r w:rsidR="00560867">
            <w:rPr>
              <w:lang w:val="en-US"/>
            </w:rPr>
            <w:instrText xml:space="preserve"> CITATION 1501 \l 1033 </w:instrText>
          </w:r>
          <w:r w:rsidR="00560867">
            <w:fldChar w:fldCharType="separate"/>
          </w:r>
          <w:r w:rsidR="008C00F1" w:rsidRPr="008C00F1">
            <w:rPr>
              <w:noProof/>
              <w:lang w:val="en-US"/>
            </w:rPr>
            <w:t>[2]</w:t>
          </w:r>
          <w:r w:rsidR="00560867">
            <w:fldChar w:fldCharType="end"/>
          </w:r>
        </w:sdtContent>
      </w:sdt>
      <w:r>
        <w:t>]</w:t>
      </w:r>
    </w:p>
    <w:p w:rsidR="006960A7" w:rsidRDefault="006960A7" w:rsidP="00B63C2F"/>
    <w:p w:rsidR="00CC4AA1" w:rsidRDefault="00CC4AA1" w:rsidP="00CC4AA1">
      <w:pPr>
        <w:pStyle w:val="Heading3"/>
      </w:pPr>
      <w:r>
        <w:lastRenderedPageBreak/>
        <w:t>3.2.</w:t>
      </w:r>
      <w:r w:rsidR="00CB0D21">
        <w:t>2</w:t>
      </w:r>
      <w:r>
        <w:t xml:space="preserve"> HE-SIG-A</w:t>
      </w:r>
    </w:p>
    <w:p w:rsidR="00CB0D21" w:rsidRDefault="00CB0D21" w:rsidP="00CB0D21">
      <w:r w:rsidRPr="006960A7">
        <w:t xml:space="preserve">HE-SIG-A (using </w:t>
      </w:r>
      <w:r>
        <w:t xml:space="preserve">a </w:t>
      </w:r>
      <w:r w:rsidRPr="006960A7">
        <w:t xml:space="preserve">DFT period of 3.2 </w:t>
      </w:r>
      <w:r>
        <w:t>µs</w:t>
      </w:r>
      <w:r w:rsidRPr="006960A7">
        <w:t xml:space="preserve"> and subcarrier spacing of 312.5 kHz) is duplicated on each </w:t>
      </w:r>
      <w:r w:rsidRPr="009F73E5">
        <w:t>20</w:t>
      </w:r>
      <w:r>
        <w:t> </w:t>
      </w:r>
      <w:r w:rsidRPr="009F73E5">
        <w:t>MHz</w:t>
      </w:r>
      <w:r w:rsidRPr="006960A7">
        <w:t xml:space="preserve"> after the legacy preamble to indicate common control information.</w:t>
      </w:r>
      <w:r>
        <w:t xml:space="preserve"> [Motion #4, January 2015</w:t>
      </w:r>
      <w:r w:rsidR="00900B66">
        <w:t xml:space="preserve">, see </w:t>
      </w:r>
      <w:sdt>
        <w:sdtPr>
          <w:id w:val="1997150322"/>
          <w:citation/>
        </w:sdtPr>
        <w:sdtEndPr/>
        <w:sdtContent>
          <w:r w:rsidR="00900B66">
            <w:fldChar w:fldCharType="begin"/>
          </w:r>
          <w:r w:rsidR="00900B66">
            <w:rPr>
              <w:lang w:val="en-US"/>
            </w:rPr>
            <w:instrText xml:space="preserve"> CITATION 1501 \l 1033 </w:instrText>
          </w:r>
          <w:r w:rsidR="00900B66">
            <w:fldChar w:fldCharType="separate"/>
          </w:r>
          <w:r w:rsidR="008C00F1" w:rsidRPr="008C00F1">
            <w:rPr>
              <w:noProof/>
              <w:lang w:val="en-US"/>
            </w:rPr>
            <w:t>[2]</w:t>
          </w:r>
          <w:r w:rsidR="00900B66">
            <w:fldChar w:fldCharType="end"/>
          </w:r>
        </w:sdtContent>
      </w:sdt>
      <w:r>
        <w:t>]</w:t>
      </w:r>
    </w:p>
    <w:p w:rsidR="00CC4AA1" w:rsidRPr="00CC4AA1" w:rsidRDefault="00CC4AA1" w:rsidP="00CC4AA1"/>
    <w:p w:rsidR="00CC4AA1" w:rsidRDefault="00CC4AA1" w:rsidP="00CC4AA1">
      <w:pPr>
        <w:pStyle w:val="Heading3"/>
      </w:pPr>
      <w:r>
        <w:t>3.2.</w:t>
      </w:r>
      <w:r w:rsidR="00CB0D21">
        <w:t>3</w:t>
      </w:r>
      <w:r>
        <w:t xml:space="preserve"> HE-SIG-B</w:t>
      </w:r>
    </w:p>
    <w:p w:rsidR="00CB0D21" w:rsidRDefault="00CB0D21" w:rsidP="00CB0D21">
      <w:r>
        <w:t>Downlink HE MU PPDU shall include HE-SIG-B field, and the number of OFDM symbols of HE-SIG-B field is variable.</w:t>
      </w:r>
    </w:p>
    <w:p w:rsidR="00CB0D21" w:rsidRPr="00011009" w:rsidRDefault="00CB0D21" w:rsidP="00CB0D21">
      <w:pPr>
        <w:rPr>
          <w:sz w:val="20"/>
        </w:rPr>
      </w:pPr>
      <w:r w:rsidRPr="00011009">
        <w:rPr>
          <w:sz w:val="20"/>
        </w:rPr>
        <w:t>NOTE</w:t>
      </w:r>
      <w:r>
        <w:rPr>
          <w:sz w:val="20"/>
        </w:rPr>
        <w:t xml:space="preserve">—The </w:t>
      </w:r>
      <w:r w:rsidRPr="00011009">
        <w:rPr>
          <w:sz w:val="20"/>
        </w:rPr>
        <w:t>HE-SIG-B field includes information required to interpret HE MU PPDU, and detail is TBD.</w:t>
      </w:r>
    </w:p>
    <w:p w:rsidR="00CB0D21" w:rsidRDefault="00CB0D21" w:rsidP="00CB0D21">
      <w:r>
        <w:t>[PHY Motion #8, March 2015</w:t>
      </w:r>
      <w:r w:rsidR="00085C91">
        <w:t xml:space="preserve">, see </w:t>
      </w:r>
      <w:sdt>
        <w:sdtPr>
          <w:id w:val="1467003887"/>
          <w:citation/>
        </w:sdtPr>
        <w:sdtEndPr/>
        <w:sdtContent>
          <w:r w:rsidR="00085C91">
            <w:fldChar w:fldCharType="begin"/>
          </w:r>
          <w:r w:rsidR="00085C91">
            <w:rPr>
              <w:lang w:val="en-US"/>
            </w:rPr>
            <w:instrText xml:space="preserve"> CITATION 1507 \l 1033 </w:instrText>
          </w:r>
          <w:r w:rsidR="00085C91">
            <w:fldChar w:fldCharType="separate"/>
          </w:r>
          <w:r w:rsidR="008C00F1" w:rsidRPr="008C00F1">
            <w:rPr>
              <w:noProof/>
              <w:lang w:val="en-US"/>
            </w:rPr>
            <w:t>[3]</w:t>
          </w:r>
          <w:r w:rsidR="00085C91">
            <w:fldChar w:fldCharType="end"/>
          </w:r>
        </w:sdtContent>
      </w:sdt>
      <w:r>
        <w:t>]</w:t>
      </w:r>
    </w:p>
    <w:p w:rsidR="00CB0D21" w:rsidRDefault="00CB0D21" w:rsidP="00CB0D21"/>
    <w:p w:rsidR="00C04D06" w:rsidRDefault="00CC4AA1" w:rsidP="00C04D06">
      <w:r w:rsidRPr="00CC4AA1">
        <w:t>HE-SIG-B shall use a DFT period of 3.2</w:t>
      </w:r>
      <w:r>
        <w:t xml:space="preserve"> µ</w:t>
      </w:r>
      <w:r w:rsidRPr="00CC4AA1">
        <w:t>s and subcarrier spacing of 312.5</w:t>
      </w:r>
      <w:r>
        <w:t xml:space="preserve"> </w:t>
      </w:r>
      <w:r w:rsidRPr="00CC4AA1">
        <w:t>kHz</w:t>
      </w:r>
      <w:r>
        <w:t>. [Motion #14, May 2015]</w:t>
      </w:r>
    </w:p>
    <w:p w:rsidR="00CC4AA1" w:rsidRDefault="00CC4AA1" w:rsidP="00C04D06"/>
    <w:p w:rsidR="00CC4AA1" w:rsidRDefault="00CC4AA1" w:rsidP="00CC4AA1">
      <w:pPr>
        <w:pStyle w:val="Heading3"/>
      </w:pPr>
      <w:r>
        <w:t>3.2.</w:t>
      </w:r>
      <w:r w:rsidR="00CB0D21">
        <w:t>4</w:t>
      </w:r>
      <w:r>
        <w:t xml:space="preserve"> HE-STF</w:t>
      </w:r>
    </w:p>
    <w:p w:rsidR="00CC4AA1" w:rsidRPr="00CC4AA1" w:rsidRDefault="00CC4AA1" w:rsidP="00CC4AA1">
      <w:r w:rsidRPr="00CC4AA1">
        <w:t>HE-STF of a non-trigger-based PPDU has a perio</w:t>
      </w:r>
      <w:r>
        <w:t>dicity of 0.8 µs with 5 periods.</w:t>
      </w:r>
    </w:p>
    <w:p w:rsidR="00CC4AA1" w:rsidRDefault="00CC4AA1" w:rsidP="00CC4AA1">
      <w:pPr>
        <w:pStyle w:val="ListParagraph"/>
        <w:numPr>
          <w:ilvl w:val="0"/>
          <w:numId w:val="14"/>
        </w:numPr>
      </w:pPr>
      <w:r w:rsidRPr="00CC4AA1">
        <w:t>A non-trigger-based PPDU is not sent in response to a trigger frame</w:t>
      </w:r>
    </w:p>
    <w:p w:rsidR="00CC4AA1" w:rsidRDefault="00CC4AA1" w:rsidP="00CC4AA1">
      <w:r>
        <w:t>[PHY Motion #11, May 2015</w:t>
      </w:r>
      <w:r w:rsidR="00560867">
        <w:t xml:space="preserve">, see </w:t>
      </w:r>
      <w:sdt>
        <w:sdtPr>
          <w:id w:val="-592089878"/>
          <w:citation/>
        </w:sdtPr>
        <w:sdtEndPr/>
        <w:sdtContent>
          <w:r w:rsidR="00560867">
            <w:fldChar w:fldCharType="begin"/>
          </w:r>
          <w:r w:rsidR="00560867">
            <w:rPr>
              <w:lang w:val="en-US"/>
            </w:rPr>
            <w:instrText xml:space="preserve"> CITATION 1509 \l 1033 </w:instrText>
          </w:r>
          <w:r w:rsidR="00560867">
            <w:fldChar w:fldCharType="separate"/>
          </w:r>
          <w:r w:rsidR="008C00F1" w:rsidRPr="008C00F1">
            <w:rPr>
              <w:noProof/>
              <w:lang w:val="en-US"/>
            </w:rPr>
            <w:t>[4]</w:t>
          </w:r>
          <w:r w:rsidR="00560867">
            <w:fldChar w:fldCharType="end"/>
          </w:r>
        </w:sdtContent>
      </w:sdt>
      <w:r>
        <w:t>]</w:t>
      </w:r>
    </w:p>
    <w:p w:rsidR="00CC4AA1" w:rsidRDefault="00CC4AA1" w:rsidP="00CC4AA1"/>
    <w:p w:rsidR="00CC4AA1" w:rsidRPr="00CC4AA1" w:rsidRDefault="00CC4AA1" w:rsidP="00CC4AA1">
      <w:proofErr w:type="gramStart"/>
      <w:r>
        <w:t>T</w:t>
      </w:r>
      <w:r w:rsidRPr="00CC4AA1">
        <w:t>he HE</w:t>
      </w:r>
      <w:proofErr w:type="gramEnd"/>
      <w:r w:rsidRPr="00CC4AA1">
        <w:t>-STF of a trigger-based PPDU has a period</w:t>
      </w:r>
      <w:r>
        <w:t>icity of 1.6 µs with 5 periods.</w:t>
      </w:r>
    </w:p>
    <w:p w:rsidR="00CC4AA1" w:rsidRDefault="00CC4AA1" w:rsidP="00CC4AA1">
      <w:pPr>
        <w:pStyle w:val="ListParagraph"/>
        <w:numPr>
          <w:ilvl w:val="0"/>
          <w:numId w:val="14"/>
        </w:numPr>
      </w:pPr>
      <w:r w:rsidRPr="00CC4AA1">
        <w:t>A trigger-based PPDU is an UL PPDU sent in response to a trigger frame</w:t>
      </w:r>
    </w:p>
    <w:p w:rsidR="00CC4AA1" w:rsidRDefault="00CC4AA1" w:rsidP="00CC4AA1">
      <w:r>
        <w:t>[PHY Motion #12, May 2015</w:t>
      </w:r>
      <w:r w:rsidR="00560867">
        <w:t xml:space="preserve">, see </w:t>
      </w:r>
      <w:sdt>
        <w:sdtPr>
          <w:id w:val="1302723184"/>
          <w:citation/>
        </w:sdtPr>
        <w:sdtEndPr/>
        <w:sdtContent>
          <w:r w:rsidR="00560867">
            <w:fldChar w:fldCharType="begin"/>
          </w:r>
          <w:r w:rsidR="00560867">
            <w:rPr>
              <w:lang w:val="en-US"/>
            </w:rPr>
            <w:instrText xml:space="preserve"> CITATION 1509 \l 1033 </w:instrText>
          </w:r>
          <w:r w:rsidR="00560867">
            <w:fldChar w:fldCharType="separate"/>
          </w:r>
          <w:r w:rsidR="008C00F1" w:rsidRPr="008C00F1">
            <w:rPr>
              <w:noProof/>
              <w:lang w:val="en-US"/>
            </w:rPr>
            <w:t>[4]</w:t>
          </w:r>
          <w:r w:rsidR="00560867">
            <w:fldChar w:fldCharType="end"/>
          </w:r>
        </w:sdtContent>
      </w:sdt>
      <w:r>
        <w:t>]</w:t>
      </w:r>
    </w:p>
    <w:p w:rsidR="00CC4AA1" w:rsidRDefault="00CC4AA1" w:rsidP="00CC4AA1"/>
    <w:p w:rsidR="00CC4AA1" w:rsidRDefault="00CC4AA1" w:rsidP="00CC4AA1">
      <w:r w:rsidRPr="00CC4AA1">
        <w:t xml:space="preserve">The HE-STF tone positions are defined in Equation 1 where </w:t>
      </w:r>
      <w:proofErr w:type="spellStart"/>
      <w:r w:rsidRPr="00CC4AA1">
        <w:rPr>
          <w:i/>
        </w:rPr>
        <w:t>N</w:t>
      </w:r>
      <w:r w:rsidRPr="00CC4AA1">
        <w:rPr>
          <w:i/>
          <w:vertAlign w:val="subscript"/>
        </w:rPr>
        <w:t>STF_sample</w:t>
      </w:r>
      <w:proofErr w:type="spellEnd"/>
      <w:r w:rsidRPr="00CC4AA1">
        <w:t xml:space="preserve"> = 16 for a non-trigger-based PPDU and </w:t>
      </w:r>
      <w:proofErr w:type="spellStart"/>
      <w:r w:rsidRPr="00CC4AA1">
        <w:rPr>
          <w:i/>
        </w:rPr>
        <w:t>N</w:t>
      </w:r>
      <w:r w:rsidRPr="00CC4AA1">
        <w:rPr>
          <w:i/>
          <w:vertAlign w:val="subscript"/>
        </w:rPr>
        <w:t>STF_sample</w:t>
      </w:r>
      <w:proofErr w:type="spellEnd"/>
      <w:r w:rsidRPr="00CC4AA1">
        <w:t xml:space="preserve"> = 8 for a trigger-based PPDU</w:t>
      </w:r>
    </w:p>
    <w:p w:rsidR="00CC4AA1" w:rsidRDefault="00CB0D21" w:rsidP="00CC4AA1">
      <w:pPr>
        <w:ind w:left="720"/>
      </w:pPr>
      <w:r w:rsidRPr="00CC4AA1">
        <w:rPr>
          <w:sz w:val="20"/>
        </w:rPr>
        <w:object w:dxaOrig="8978" w:dyaOrig="23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25pt;height:69pt" o:ole="">
            <v:imagedata r:id="rId9" o:title=""/>
          </v:shape>
          <o:OLEObject Type="Embed" ProgID="Unknown" ShapeID="_x0000_i1025" DrawAspect="Content" ObjectID="_1497971891" r:id="rId10"/>
        </w:object>
      </w:r>
    </w:p>
    <w:p w:rsidR="00CC4AA1" w:rsidRDefault="00CC4AA1" w:rsidP="00CC4AA1">
      <w:r>
        <w:t>[PHY Motion #13, May 2015</w:t>
      </w:r>
      <w:r w:rsidR="00560867">
        <w:t xml:space="preserve">, see </w:t>
      </w:r>
      <w:sdt>
        <w:sdtPr>
          <w:id w:val="-59640997"/>
          <w:citation/>
        </w:sdtPr>
        <w:sdtEndPr/>
        <w:sdtContent>
          <w:r w:rsidR="00560867">
            <w:fldChar w:fldCharType="begin"/>
          </w:r>
          <w:r w:rsidR="00560867">
            <w:rPr>
              <w:lang w:val="en-US"/>
            </w:rPr>
            <w:instrText xml:space="preserve"> CITATION 1509 \l 1033 </w:instrText>
          </w:r>
          <w:r w:rsidR="00560867">
            <w:fldChar w:fldCharType="separate"/>
          </w:r>
          <w:r w:rsidR="008C00F1" w:rsidRPr="008C00F1">
            <w:rPr>
              <w:noProof/>
              <w:lang w:val="en-US"/>
            </w:rPr>
            <w:t>[4]</w:t>
          </w:r>
          <w:r w:rsidR="00560867">
            <w:fldChar w:fldCharType="end"/>
          </w:r>
        </w:sdtContent>
      </w:sdt>
      <w:r>
        <w:t>]</w:t>
      </w:r>
    </w:p>
    <w:p w:rsidR="00CC4AA1" w:rsidRDefault="00CC4AA1" w:rsidP="00CC4AA1"/>
    <w:p w:rsidR="00CB0D21" w:rsidRDefault="00CB0D21" w:rsidP="00CB0D21">
      <w:pPr>
        <w:pStyle w:val="Heading3"/>
      </w:pPr>
      <w:r>
        <w:t>3.2.5 HE-LTF</w:t>
      </w:r>
    </w:p>
    <w:p w:rsidR="00CB0D21" w:rsidRDefault="00CB0D21" w:rsidP="00CB0D21">
      <w:proofErr w:type="gramStart"/>
      <w:r>
        <w:t>The HE</w:t>
      </w:r>
      <w:proofErr w:type="gramEnd"/>
      <w:r>
        <w:t>-LTF shall adopt a structure of using P matrix in the data tones as in 11ac. In the data tones, every space-time stream is spread over all HE-LTF symbols by one row of the P matrix as defined in 11ac. Different space-time streams use different rows in P matrix. [PHY Motion #5, March 2015</w:t>
      </w:r>
      <w:r w:rsidR="00560867">
        <w:t xml:space="preserve">, see </w:t>
      </w:r>
      <w:sdt>
        <w:sdtPr>
          <w:id w:val="1467170581"/>
          <w:citation/>
        </w:sdtPr>
        <w:sdtEndPr/>
        <w:sdtContent>
          <w:r w:rsidR="00560867">
            <w:fldChar w:fldCharType="begin"/>
          </w:r>
          <w:r w:rsidR="00560867">
            <w:rPr>
              <w:lang w:val="en-US"/>
            </w:rPr>
            <w:instrText xml:space="preserve"> CITATION 1504 \l 1033 </w:instrText>
          </w:r>
          <w:r w:rsidR="00560867">
            <w:fldChar w:fldCharType="separate"/>
          </w:r>
          <w:r w:rsidR="008C00F1" w:rsidRPr="008C00F1">
            <w:rPr>
              <w:noProof/>
              <w:lang w:val="en-US"/>
            </w:rPr>
            <w:t>[5]</w:t>
          </w:r>
          <w:r w:rsidR="00560867">
            <w:fldChar w:fldCharType="end"/>
          </w:r>
        </w:sdtContent>
      </w:sdt>
      <w:r>
        <w:t>]</w:t>
      </w:r>
    </w:p>
    <w:p w:rsidR="00CB0D21" w:rsidRDefault="00CB0D21" w:rsidP="00CB0D21"/>
    <w:p w:rsidR="00CB0D21" w:rsidRDefault="00CB0D21" w:rsidP="00CB0D21">
      <w:r>
        <w:t>The HE PPDU shall support the following LTF modes:</w:t>
      </w:r>
    </w:p>
    <w:p w:rsidR="00CB0D21" w:rsidRDefault="00CB0D21" w:rsidP="00CB0D21">
      <w:pPr>
        <w:pStyle w:val="ListParagraph"/>
        <w:numPr>
          <w:ilvl w:val="0"/>
          <w:numId w:val="7"/>
        </w:numPr>
      </w:pPr>
      <w:r>
        <w:t>HE-LTF symbol duration of 6.4 µs excluding GI</w:t>
      </w:r>
    </w:p>
    <w:p w:rsidR="00CB0D21" w:rsidRDefault="00CB0D21" w:rsidP="00CB0D21">
      <w:pPr>
        <w:pStyle w:val="ListParagraph"/>
        <w:numPr>
          <w:ilvl w:val="1"/>
          <w:numId w:val="7"/>
        </w:numPr>
      </w:pPr>
      <w:r>
        <w:t>Equivalent to modulating every other tone in an OFDM symbol of 12.8 µs excluding GI, and then removing the second half of the OFDM symbol in time domain</w:t>
      </w:r>
    </w:p>
    <w:p w:rsidR="00CB0D21" w:rsidRDefault="00CB0D21" w:rsidP="00CB0D21">
      <w:pPr>
        <w:pStyle w:val="ListParagraph"/>
        <w:numPr>
          <w:ilvl w:val="0"/>
          <w:numId w:val="7"/>
        </w:numPr>
      </w:pPr>
      <w:r>
        <w:t>HE-LTF symbol duration of 12.8 µs excluding GI</w:t>
      </w:r>
    </w:p>
    <w:p w:rsidR="00CB0D21" w:rsidRDefault="00CB0D21" w:rsidP="00CB0D21">
      <w:r>
        <w:t>[PHY Motion #6, March 2015</w:t>
      </w:r>
      <w:r w:rsidR="00560867">
        <w:t xml:space="preserve">, see </w:t>
      </w:r>
      <w:sdt>
        <w:sdtPr>
          <w:id w:val="2008636096"/>
          <w:citation/>
        </w:sdtPr>
        <w:sdtEndPr/>
        <w:sdtContent>
          <w:r w:rsidR="00560867">
            <w:fldChar w:fldCharType="begin"/>
          </w:r>
          <w:r w:rsidR="00560867">
            <w:rPr>
              <w:lang w:val="en-US"/>
            </w:rPr>
            <w:instrText xml:space="preserve"> CITATION 1504 \l 1033 </w:instrText>
          </w:r>
          <w:r w:rsidR="00560867">
            <w:fldChar w:fldCharType="separate"/>
          </w:r>
          <w:r w:rsidR="008C00F1" w:rsidRPr="008C00F1">
            <w:rPr>
              <w:noProof/>
              <w:lang w:val="en-US"/>
            </w:rPr>
            <w:t>[5]</w:t>
          </w:r>
          <w:r w:rsidR="00560867">
            <w:fldChar w:fldCharType="end"/>
          </w:r>
        </w:sdtContent>
      </w:sdt>
      <w:r>
        <w:t>]</w:t>
      </w:r>
    </w:p>
    <w:p w:rsidR="00CB0D21" w:rsidRDefault="00CB0D21" w:rsidP="00CB0D21"/>
    <w:p w:rsidR="00CB0D21" w:rsidRDefault="00CB0D21" w:rsidP="00CB0D21">
      <w:r w:rsidRPr="00C04D06">
        <w:t xml:space="preserve">In </w:t>
      </w:r>
      <w:r>
        <w:t>an HE PPDU</w:t>
      </w:r>
      <w:r w:rsidRPr="00C04D06">
        <w:t>, the HE-LTF section shall start at the same point of time and end at the same point of time across all users</w:t>
      </w:r>
      <w:r>
        <w:t>. [PHY Motion #7, March 2015</w:t>
      </w:r>
      <w:r w:rsidR="00560867">
        <w:t xml:space="preserve">, see </w:t>
      </w:r>
      <w:sdt>
        <w:sdtPr>
          <w:id w:val="172388379"/>
          <w:citation/>
        </w:sdtPr>
        <w:sdtEndPr/>
        <w:sdtContent>
          <w:r w:rsidR="00560867">
            <w:fldChar w:fldCharType="begin"/>
          </w:r>
          <w:r w:rsidR="00560867">
            <w:rPr>
              <w:lang w:val="en-US"/>
            </w:rPr>
            <w:instrText xml:space="preserve"> CITATION 1504 \l 1033 </w:instrText>
          </w:r>
          <w:r w:rsidR="00560867">
            <w:fldChar w:fldCharType="separate"/>
          </w:r>
          <w:r w:rsidR="008C00F1" w:rsidRPr="008C00F1">
            <w:rPr>
              <w:noProof/>
              <w:lang w:val="en-US"/>
            </w:rPr>
            <w:t>[5]</w:t>
          </w:r>
          <w:r w:rsidR="00560867">
            <w:fldChar w:fldCharType="end"/>
          </w:r>
        </w:sdtContent>
      </w:sdt>
      <w:r>
        <w:t>]</w:t>
      </w:r>
    </w:p>
    <w:p w:rsidR="00CB0D21" w:rsidRPr="00CB0D21" w:rsidRDefault="00CB0D21" w:rsidP="00CB0D21"/>
    <w:p w:rsidR="006960A7" w:rsidRDefault="00E01E2C" w:rsidP="006960A7">
      <w:pPr>
        <w:pStyle w:val="Heading2"/>
      </w:pPr>
      <w:r>
        <w:lastRenderedPageBreak/>
        <w:t>3.3</w:t>
      </w:r>
      <w:r w:rsidR="006960A7">
        <w:t xml:space="preserve"> HE Data field</w:t>
      </w:r>
    </w:p>
    <w:p w:rsidR="006960A7" w:rsidRDefault="006960A7" w:rsidP="00B63C2F"/>
    <w:p w:rsidR="006960A7" w:rsidRDefault="006960A7" w:rsidP="00B63C2F">
      <w:r w:rsidRPr="006960A7">
        <w:t>Data s</w:t>
      </w:r>
      <w:r>
        <w:t xml:space="preserve">ymbols in an HE PPDU shall use a </w:t>
      </w:r>
      <w:r w:rsidRPr="006960A7">
        <w:t>DFT period of 12.</w:t>
      </w:r>
      <w:r>
        <w:t xml:space="preserve">8 µs and subcarrier spacing of </w:t>
      </w:r>
      <w:r w:rsidRPr="006960A7">
        <w:t>78.125 kHz.</w:t>
      </w:r>
      <w:r>
        <w:t xml:space="preserve"> [PHY Motion #1, January 2015</w:t>
      </w:r>
      <w:r w:rsidR="00560867">
        <w:t xml:space="preserve">, see </w:t>
      </w:r>
      <w:sdt>
        <w:sdtPr>
          <w:id w:val="-573425366"/>
          <w:citation/>
        </w:sdtPr>
        <w:sdtEndPr/>
        <w:sdtContent>
          <w:r w:rsidR="00560867">
            <w:fldChar w:fldCharType="begin"/>
          </w:r>
          <w:r w:rsidR="00560867">
            <w:rPr>
              <w:lang w:val="en-US"/>
            </w:rPr>
            <w:instrText xml:space="preserve"> CITATION 150 \l 1033 </w:instrText>
          </w:r>
          <w:r w:rsidR="00560867">
            <w:fldChar w:fldCharType="separate"/>
          </w:r>
          <w:r w:rsidR="008C00F1" w:rsidRPr="008C00F1">
            <w:rPr>
              <w:noProof/>
              <w:lang w:val="en-US"/>
            </w:rPr>
            <w:t>[6]</w:t>
          </w:r>
          <w:r w:rsidR="00560867">
            <w:fldChar w:fldCharType="end"/>
          </w:r>
        </w:sdtContent>
      </w:sdt>
      <w:r>
        <w:t>]</w:t>
      </w:r>
    </w:p>
    <w:p w:rsidR="006960A7" w:rsidRDefault="006960A7" w:rsidP="00B63C2F"/>
    <w:p w:rsidR="006960A7" w:rsidRDefault="006960A7" w:rsidP="00B63C2F">
      <w:r w:rsidRPr="006960A7">
        <w:t>Da</w:t>
      </w:r>
      <w:r>
        <w:t xml:space="preserve">ta symbols in an HE PPDU shall </w:t>
      </w:r>
      <w:r w:rsidRPr="006960A7">
        <w:t>support guard interv</w:t>
      </w:r>
      <w:r>
        <w:t xml:space="preserve">al durations of 0.8 µs, 1.6 µs </w:t>
      </w:r>
      <w:r w:rsidRPr="006960A7">
        <w:t xml:space="preserve">and 3.2 </w:t>
      </w:r>
      <w:r>
        <w:t>µs</w:t>
      </w:r>
      <w:r w:rsidRPr="006960A7">
        <w:t>.</w:t>
      </w:r>
      <w:r>
        <w:t xml:space="preserve"> [PHY Motion #2, January 2015</w:t>
      </w:r>
      <w:r w:rsidR="00560867">
        <w:t xml:space="preserve">, see </w:t>
      </w:r>
      <w:sdt>
        <w:sdtPr>
          <w:id w:val="-1277715613"/>
          <w:citation/>
        </w:sdtPr>
        <w:sdtEndPr/>
        <w:sdtContent>
          <w:r w:rsidR="00560867">
            <w:fldChar w:fldCharType="begin"/>
          </w:r>
          <w:r w:rsidR="00560867">
            <w:rPr>
              <w:lang w:val="en-US"/>
            </w:rPr>
            <w:instrText xml:space="preserve"> CITATION 150 \l 1033 </w:instrText>
          </w:r>
          <w:r w:rsidR="00560867">
            <w:fldChar w:fldCharType="separate"/>
          </w:r>
          <w:r w:rsidR="008C00F1" w:rsidRPr="008C00F1">
            <w:rPr>
              <w:noProof/>
              <w:lang w:val="en-US"/>
            </w:rPr>
            <w:t>[6]</w:t>
          </w:r>
          <w:r w:rsidR="00560867">
            <w:fldChar w:fldCharType="end"/>
          </w:r>
        </w:sdtContent>
      </w:sdt>
      <w:r>
        <w:t>]</w:t>
      </w:r>
    </w:p>
    <w:p w:rsidR="009B7B8C" w:rsidRDefault="009B7B8C" w:rsidP="00B63C2F"/>
    <w:p w:rsidR="009B7B8C" w:rsidRDefault="009B7B8C" w:rsidP="009B7B8C">
      <w:r>
        <w:t>Define 20</w:t>
      </w:r>
      <w:r w:rsidR="00CC4AA1">
        <w:t xml:space="preserve"> </w:t>
      </w:r>
      <w:r>
        <w:t>MHz OFDMA building blocks as follows</w:t>
      </w:r>
    </w:p>
    <w:p w:rsidR="009B7B8C" w:rsidRDefault="009B7B8C" w:rsidP="009B7B8C">
      <w:pPr>
        <w:pStyle w:val="ListParagraph"/>
        <w:numPr>
          <w:ilvl w:val="0"/>
          <w:numId w:val="10"/>
        </w:numPr>
      </w:pPr>
      <w:r>
        <w:t>26-tone with 2 pilots, 52-tone with 4 pilot and 106-tone with 4 pilots and with 7 DC Nulls and (6,5) guard tones, and at locations shown in the picture below</w:t>
      </w:r>
    </w:p>
    <w:p w:rsidR="009B7B8C" w:rsidRDefault="009B7B8C" w:rsidP="009B7B8C">
      <w:pPr>
        <w:pStyle w:val="ListParagraph"/>
        <w:numPr>
          <w:ilvl w:val="0"/>
          <w:numId w:val="10"/>
        </w:numPr>
      </w:pPr>
      <w:r>
        <w:t>An OFDMA PPDU can carry a mix of different tone unit sizes within each 242 tone unit boundary</w:t>
      </w:r>
    </w:p>
    <w:p w:rsidR="009B7B8C" w:rsidRDefault="009B7B8C" w:rsidP="009B7B8C">
      <w:pPr>
        <w:pStyle w:val="ListParagraph"/>
        <w:numPr>
          <w:ilvl w:val="0"/>
          <w:numId w:val="10"/>
        </w:numPr>
      </w:pPr>
      <w:r>
        <w:t>The following is TBD: Exact location of extra leftover tones</w:t>
      </w:r>
    </w:p>
    <w:p w:rsidR="009B7B8C" w:rsidRDefault="009B7B8C" w:rsidP="009B7B8C"/>
    <w:p w:rsidR="009B7B8C" w:rsidRDefault="009B7B8C" w:rsidP="009B7B8C">
      <w:r>
        <w:rPr>
          <w:noProof/>
          <w:lang w:val="en-US"/>
        </w:rPr>
        <w:drawing>
          <wp:inline distT="0" distB="0" distL="0" distR="0" wp14:anchorId="71D9A5A8">
            <wp:extent cx="5231130" cy="337756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1130" cy="3377565"/>
                    </a:xfrm>
                    <a:prstGeom prst="rect">
                      <a:avLst/>
                    </a:prstGeom>
                    <a:noFill/>
                  </pic:spPr>
                </pic:pic>
              </a:graphicData>
            </a:graphic>
          </wp:inline>
        </w:drawing>
      </w:r>
    </w:p>
    <w:p w:rsidR="009B7B8C" w:rsidRDefault="009B7B8C" w:rsidP="009B7B8C">
      <w:r>
        <w:t>Define 40</w:t>
      </w:r>
      <w:r w:rsidR="00CC4AA1">
        <w:t xml:space="preserve"> </w:t>
      </w:r>
      <w:r>
        <w:t>MHz OFDMA building blocks as follows</w:t>
      </w:r>
    </w:p>
    <w:p w:rsidR="009B7B8C" w:rsidRDefault="009B7B8C" w:rsidP="009B7B8C">
      <w:pPr>
        <w:pStyle w:val="ListParagraph"/>
        <w:numPr>
          <w:ilvl w:val="0"/>
          <w:numId w:val="11"/>
        </w:numPr>
      </w:pPr>
      <w:r>
        <w:t>26-tone with 2 pilots, 52-tone with 4 pilots, 106-tone with 4 pilots and 242-tone with 8 pilots and with 5 DC Nulls and (12,11) guard tones, and at locations shown in the picture below</w:t>
      </w:r>
    </w:p>
    <w:p w:rsidR="009B7B8C" w:rsidRDefault="009B7B8C" w:rsidP="00691641">
      <w:pPr>
        <w:pStyle w:val="ListParagraph"/>
        <w:numPr>
          <w:ilvl w:val="0"/>
          <w:numId w:val="11"/>
        </w:numPr>
      </w:pPr>
      <w:r>
        <w:t>The following is TBD: exact location of extra leftover tones</w:t>
      </w:r>
    </w:p>
    <w:p w:rsidR="009B7B8C" w:rsidRDefault="009B7B8C" w:rsidP="009B7B8C">
      <w:r>
        <w:rPr>
          <w:noProof/>
          <w:lang w:val="en-US"/>
        </w:rPr>
        <w:lastRenderedPageBreak/>
        <w:drawing>
          <wp:inline distT="0" distB="0" distL="0" distR="0" wp14:anchorId="02B5CA40">
            <wp:extent cx="6278314" cy="31242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0505" cy="3130267"/>
                    </a:xfrm>
                    <a:prstGeom prst="rect">
                      <a:avLst/>
                    </a:prstGeom>
                    <a:noFill/>
                  </pic:spPr>
                </pic:pic>
              </a:graphicData>
            </a:graphic>
          </wp:inline>
        </w:drawing>
      </w:r>
    </w:p>
    <w:p w:rsidR="009B7B8C" w:rsidRPr="009B7B8C" w:rsidRDefault="009B7B8C" w:rsidP="009B7B8C">
      <w:r>
        <w:t>D</w:t>
      </w:r>
      <w:r w:rsidRPr="009B7B8C">
        <w:t>efine 80</w:t>
      </w:r>
      <w:r w:rsidR="00CC4AA1">
        <w:t xml:space="preserve"> </w:t>
      </w:r>
      <w:r w:rsidRPr="009B7B8C">
        <w:t>MHz OFDMA building blocks as follows</w:t>
      </w:r>
      <w:r>
        <w:t>:</w:t>
      </w:r>
    </w:p>
    <w:p w:rsidR="009B7B8C" w:rsidRPr="009B7B8C" w:rsidRDefault="009B7B8C" w:rsidP="009B7B8C">
      <w:pPr>
        <w:pStyle w:val="ListParagraph"/>
        <w:numPr>
          <w:ilvl w:val="0"/>
          <w:numId w:val="12"/>
        </w:numPr>
      </w:pPr>
      <w:r w:rsidRPr="009B7B8C">
        <w:t>26-tone with 2 pilots, 52-tone with 4 pilots, 106-tone with 4 pilots, 242-tone with 8 pilo</w:t>
      </w:r>
      <w:r>
        <w:t xml:space="preserve">ts and  484-tone with 16 pilots </w:t>
      </w:r>
      <w:r w:rsidRPr="009B7B8C">
        <w:t xml:space="preserve"> and with 7 DC Nulls and (12,11) guard tones, and at locations shown in the picture below</w:t>
      </w:r>
    </w:p>
    <w:p w:rsidR="009B7B8C" w:rsidRDefault="009B7B8C" w:rsidP="009B7B8C">
      <w:pPr>
        <w:pStyle w:val="ListParagraph"/>
        <w:numPr>
          <w:ilvl w:val="0"/>
          <w:numId w:val="12"/>
        </w:numPr>
      </w:pPr>
      <w:r w:rsidRPr="009B7B8C">
        <w:t>The following is TBD:</w:t>
      </w:r>
      <w:r>
        <w:t xml:space="preserve"> e</w:t>
      </w:r>
      <w:r w:rsidRPr="009B7B8C">
        <w:t>xact location of extra leftover tones</w:t>
      </w:r>
    </w:p>
    <w:p w:rsidR="009B7B8C" w:rsidRDefault="009B7B8C" w:rsidP="009B7B8C">
      <w:r>
        <w:rPr>
          <w:noProof/>
          <w:lang w:val="en-US"/>
        </w:rPr>
        <w:drawing>
          <wp:inline distT="0" distB="0" distL="0" distR="0" wp14:anchorId="3207D4E0">
            <wp:extent cx="5969635" cy="2608795"/>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85146" cy="2615574"/>
                    </a:xfrm>
                    <a:prstGeom prst="rect">
                      <a:avLst/>
                    </a:prstGeom>
                    <a:noFill/>
                  </pic:spPr>
                </pic:pic>
              </a:graphicData>
            </a:graphic>
          </wp:inline>
        </w:drawing>
      </w:r>
    </w:p>
    <w:p w:rsidR="00CC4AA1" w:rsidRPr="00CC4AA1" w:rsidRDefault="00CC4AA1" w:rsidP="00CC4AA1">
      <w:r>
        <w:t>D</w:t>
      </w:r>
      <w:r w:rsidRPr="00CC4AA1">
        <w:t>efine 160</w:t>
      </w:r>
      <w:r>
        <w:t xml:space="preserve"> </w:t>
      </w:r>
      <w:r w:rsidRPr="00CC4AA1">
        <w:t>MHz/80</w:t>
      </w:r>
      <w:r>
        <w:t xml:space="preserve"> </w:t>
      </w:r>
      <w:r w:rsidRPr="00CC4AA1">
        <w:t>MHz+80</w:t>
      </w:r>
      <w:r>
        <w:t xml:space="preserve"> </w:t>
      </w:r>
      <w:r w:rsidRPr="00CC4AA1">
        <w:t>MHz OFDMA building blocks as follows</w:t>
      </w:r>
      <w:r>
        <w:t>:</w:t>
      </w:r>
    </w:p>
    <w:p w:rsidR="00CC4AA1" w:rsidRPr="00CC4AA1" w:rsidRDefault="00CC4AA1" w:rsidP="00CC4AA1">
      <w:pPr>
        <w:pStyle w:val="ListParagraph"/>
        <w:numPr>
          <w:ilvl w:val="0"/>
          <w:numId w:val="13"/>
        </w:numPr>
      </w:pPr>
      <w:r w:rsidRPr="00CC4AA1">
        <w:t xml:space="preserve">26-tone with 2 pilots </w:t>
      </w:r>
    </w:p>
    <w:p w:rsidR="00CC4AA1" w:rsidRPr="00CC4AA1" w:rsidRDefault="00CC4AA1" w:rsidP="00CC4AA1">
      <w:pPr>
        <w:pStyle w:val="ListParagraph"/>
        <w:numPr>
          <w:ilvl w:val="0"/>
          <w:numId w:val="13"/>
        </w:numPr>
      </w:pPr>
      <w:r w:rsidRPr="00CC4AA1">
        <w:t>52-tone with 4 pilots</w:t>
      </w:r>
    </w:p>
    <w:p w:rsidR="00CC4AA1" w:rsidRPr="00CC4AA1" w:rsidRDefault="00CC4AA1" w:rsidP="00CC4AA1">
      <w:pPr>
        <w:pStyle w:val="ListParagraph"/>
        <w:numPr>
          <w:ilvl w:val="0"/>
          <w:numId w:val="13"/>
        </w:numPr>
      </w:pPr>
      <w:r w:rsidRPr="00CC4AA1">
        <w:t>106-tone with 4 pilots</w:t>
      </w:r>
    </w:p>
    <w:p w:rsidR="00CC4AA1" w:rsidRPr="00CC4AA1" w:rsidRDefault="00CC4AA1" w:rsidP="00CC4AA1">
      <w:pPr>
        <w:pStyle w:val="ListParagraph"/>
        <w:numPr>
          <w:ilvl w:val="0"/>
          <w:numId w:val="13"/>
        </w:numPr>
      </w:pPr>
      <w:r w:rsidRPr="00CC4AA1">
        <w:t>242-tone with 8 pilots</w:t>
      </w:r>
    </w:p>
    <w:p w:rsidR="00CC4AA1" w:rsidRPr="00CC4AA1" w:rsidRDefault="00CC4AA1" w:rsidP="00CC4AA1">
      <w:pPr>
        <w:pStyle w:val="ListParagraph"/>
        <w:numPr>
          <w:ilvl w:val="0"/>
          <w:numId w:val="13"/>
        </w:numPr>
      </w:pPr>
      <w:r w:rsidRPr="00CC4AA1">
        <w:t>484-tone with 16 pilots</w:t>
      </w:r>
    </w:p>
    <w:p w:rsidR="00CC4AA1" w:rsidRDefault="00CC4AA1" w:rsidP="00CC4AA1">
      <w:pPr>
        <w:pStyle w:val="ListParagraph"/>
        <w:numPr>
          <w:ilvl w:val="0"/>
          <w:numId w:val="13"/>
        </w:numPr>
      </w:pPr>
      <w:r w:rsidRPr="00CC4AA1">
        <w:t>996-tone with 16 pilots (note that 996-tone is defined for 80MHz HE-SA-PPDU or 80MHz HE-SA-MU-PPDU)</w:t>
      </w:r>
    </w:p>
    <w:p w:rsidR="009B7B8C" w:rsidRDefault="00CC4AA1" w:rsidP="00CC4AA1">
      <w:pPr>
        <w:pStyle w:val="ListParagraph"/>
        <w:numPr>
          <w:ilvl w:val="0"/>
          <w:numId w:val="13"/>
        </w:numPr>
      </w:pPr>
      <w:r w:rsidRPr="00CC4AA1">
        <w:t>The following is TBD:</w:t>
      </w:r>
      <w:r>
        <w:t xml:space="preserve"> e</w:t>
      </w:r>
      <w:r w:rsidRPr="00CC4AA1">
        <w:t>xact location of extra leftover tones</w:t>
      </w:r>
    </w:p>
    <w:p w:rsidR="00CC4AA1" w:rsidRDefault="00CC4AA1" w:rsidP="00CC4AA1">
      <w:r>
        <w:t>[PHY Motion #10, May 2015</w:t>
      </w:r>
      <w:r w:rsidR="00560867">
        <w:t xml:space="preserve">, see </w:t>
      </w:r>
      <w:sdt>
        <w:sdtPr>
          <w:id w:val="1609854581"/>
          <w:citation/>
        </w:sdtPr>
        <w:sdtEndPr/>
        <w:sdtContent>
          <w:r w:rsidR="00560867">
            <w:fldChar w:fldCharType="begin"/>
          </w:r>
          <w:r w:rsidR="00560867">
            <w:rPr>
              <w:lang w:val="en-US"/>
            </w:rPr>
            <w:instrText xml:space="preserve"> CITATION 15010 \l 1033 </w:instrText>
          </w:r>
          <w:r w:rsidR="00560867">
            <w:fldChar w:fldCharType="separate"/>
          </w:r>
          <w:r w:rsidR="008C00F1" w:rsidRPr="008C00F1">
            <w:rPr>
              <w:noProof/>
              <w:lang w:val="en-US"/>
            </w:rPr>
            <w:t>[7]</w:t>
          </w:r>
          <w:r w:rsidR="00560867">
            <w:fldChar w:fldCharType="end"/>
          </w:r>
        </w:sdtContent>
      </w:sdt>
      <w:r>
        <w:t>]</w:t>
      </w:r>
    </w:p>
    <w:p w:rsidR="00CC4AA1" w:rsidRPr="00760889" w:rsidRDefault="00CC4AA1" w:rsidP="00CC4AA1"/>
    <w:p w:rsidR="003D6E7F" w:rsidRDefault="00856898" w:rsidP="00417271">
      <w:pPr>
        <w:pStyle w:val="Heading1"/>
      </w:pPr>
      <w:r>
        <w:lastRenderedPageBreak/>
        <w:t xml:space="preserve">4 </w:t>
      </w:r>
      <w:r w:rsidR="00634FA1">
        <w:t>M</w:t>
      </w:r>
      <w:r w:rsidR="00477B34">
        <w:t>ulti-user (MU)</w:t>
      </w:r>
      <w:r w:rsidR="00417271">
        <w:t xml:space="preserve"> </w:t>
      </w:r>
      <w:r w:rsidR="00477B34">
        <w:t>features</w:t>
      </w:r>
    </w:p>
    <w:p w:rsidR="00417271" w:rsidRPr="00417271" w:rsidRDefault="00417271" w:rsidP="00417271"/>
    <w:p w:rsidR="00417271" w:rsidRDefault="00417271" w:rsidP="005267E4">
      <w:r>
        <w:t xml:space="preserve">This section describes </w:t>
      </w:r>
      <w:r w:rsidR="00477B34">
        <w:t>MU related features</w:t>
      </w:r>
      <w:r>
        <w:t>.</w:t>
      </w:r>
      <w:r w:rsidR="0039564A">
        <w:t xml:space="preserve"> MU features include </w:t>
      </w:r>
      <w:r w:rsidR="00BD6FB0">
        <w:t xml:space="preserve">UL and DL </w:t>
      </w:r>
      <w:r w:rsidR="0039564A">
        <w:t xml:space="preserve">OFDMA </w:t>
      </w:r>
      <w:r w:rsidR="009B5811">
        <w:t>and</w:t>
      </w:r>
      <w:r w:rsidR="00EF4E78">
        <w:t xml:space="preserve"> </w:t>
      </w:r>
      <w:r w:rsidR="00BD6FB0">
        <w:t xml:space="preserve">UL and DL </w:t>
      </w:r>
      <w:r w:rsidR="0039564A">
        <w:t>MU-MIMO.</w:t>
      </w:r>
    </w:p>
    <w:p w:rsidR="00893069" w:rsidRDefault="00893069" w:rsidP="00893069"/>
    <w:p w:rsidR="00792AA8" w:rsidRDefault="00792AA8" w:rsidP="00893069">
      <w:r w:rsidRPr="00792AA8">
        <w:t>The amendment shall define a mechanism for multiplexing DL acknowledgm</w:t>
      </w:r>
      <w:r>
        <w:t>ents sent in response to UL MU t</w:t>
      </w:r>
      <w:r w:rsidRPr="00792AA8">
        <w:t>ransmissions</w:t>
      </w:r>
      <w:r w:rsidR="00C04D06">
        <w:t>. [MU Motion #1, January 2015</w:t>
      </w:r>
      <w:r w:rsidR="00531BCF">
        <w:t xml:space="preserve">, see </w:t>
      </w:r>
      <w:sdt>
        <w:sdtPr>
          <w:id w:val="761262093"/>
          <w:citation/>
        </w:sdtPr>
        <w:sdtEndPr/>
        <w:sdtContent>
          <w:r w:rsidR="00531BCF">
            <w:fldChar w:fldCharType="begin"/>
          </w:r>
          <w:r w:rsidR="00531BCF">
            <w:rPr>
              <w:lang w:val="en-US"/>
            </w:rPr>
            <w:instrText xml:space="preserve"> CITATION 1502 \l 1033 </w:instrText>
          </w:r>
          <w:r w:rsidR="00531BCF">
            <w:fldChar w:fldCharType="separate"/>
          </w:r>
          <w:r w:rsidR="008C00F1" w:rsidRPr="008C00F1">
            <w:rPr>
              <w:noProof/>
              <w:lang w:val="en-US"/>
            </w:rPr>
            <w:t>[8]</w:t>
          </w:r>
          <w:r w:rsidR="00531BCF">
            <w:fldChar w:fldCharType="end"/>
          </w:r>
        </w:sdtContent>
      </w:sdt>
      <w:r w:rsidR="00C04D06">
        <w:t>]</w:t>
      </w:r>
    </w:p>
    <w:p w:rsidR="00C04D06" w:rsidRDefault="00C04D06" w:rsidP="00893069"/>
    <w:p w:rsidR="00C04D06" w:rsidRDefault="00C04D06" w:rsidP="00893069">
      <w:r w:rsidRPr="00C04D06">
        <w:t>An UL MU PPDU (MU-MIMO or OFDMA) is sent as an immediate response (IFS TBD) to a Trigger frame (format TBD) sent by the AP.</w:t>
      </w:r>
      <w:r>
        <w:t xml:space="preserve"> [MAC Motion #3, March 2015]</w:t>
      </w:r>
    </w:p>
    <w:p w:rsidR="001547A8" w:rsidRDefault="001547A8" w:rsidP="00893069"/>
    <w:p w:rsidR="001547A8" w:rsidRDefault="001547A8" w:rsidP="00893069">
      <w:r w:rsidRPr="001547A8">
        <w:t>HE-PPDU for UL-OFDMA shall support UL data transmission below 20</w:t>
      </w:r>
      <w:r>
        <w:t xml:space="preserve"> </w:t>
      </w:r>
      <w:r w:rsidRPr="001547A8">
        <w:t>MHz for an HE STA</w:t>
      </w:r>
      <w:r>
        <w:t>. [MU Motion #3, March 2015]</w:t>
      </w:r>
    </w:p>
    <w:p w:rsidR="00C04D06" w:rsidRDefault="00C04D06" w:rsidP="00893069"/>
    <w:p w:rsidR="00C04D06" w:rsidRDefault="00DD6F04" w:rsidP="00893069">
      <w:r>
        <w:t>The</w:t>
      </w:r>
      <w:r w:rsidRPr="00DD6F04">
        <w:t xml:space="preserve"> amendment shall include a mechanism to multiplex BA/ACK responses to DL MU transmission</w:t>
      </w:r>
      <w:r>
        <w:t>. [MU Motion #4, March 2015</w:t>
      </w:r>
      <w:r w:rsidR="003E49B0">
        <w:t>, see</w:t>
      </w:r>
      <w:r w:rsidR="000B4A3A">
        <w:t xml:space="preserve"> </w:t>
      </w:r>
      <w:sdt>
        <w:sdtPr>
          <w:id w:val="1534152242"/>
          <w:citation/>
        </w:sdtPr>
        <w:sdtEndPr/>
        <w:sdtContent>
          <w:r w:rsidR="000B4A3A">
            <w:fldChar w:fldCharType="begin"/>
          </w:r>
          <w:r w:rsidR="000B4A3A">
            <w:rPr>
              <w:lang w:val="en-US"/>
            </w:rPr>
            <w:instrText xml:space="preserve"> CITATION 1508 \l 1033 </w:instrText>
          </w:r>
          <w:r w:rsidR="000B4A3A">
            <w:fldChar w:fldCharType="separate"/>
          </w:r>
          <w:r w:rsidR="008C00F1" w:rsidRPr="008C00F1">
            <w:rPr>
              <w:noProof/>
              <w:lang w:val="en-US"/>
            </w:rPr>
            <w:t>[9]</w:t>
          </w:r>
          <w:r w:rsidR="000B4A3A">
            <w:fldChar w:fldCharType="end"/>
          </w:r>
        </w:sdtContent>
      </w:sdt>
      <w:r>
        <w:t>]</w:t>
      </w:r>
    </w:p>
    <w:p w:rsidR="003E49B0" w:rsidRDefault="003E49B0" w:rsidP="00893069"/>
    <w:p w:rsidR="003E49B0" w:rsidRDefault="003E49B0" w:rsidP="00893069">
      <w:r w:rsidRPr="003E49B0">
        <w:t xml:space="preserve">An AP shall not allocate UL </w:t>
      </w:r>
      <w:proofErr w:type="spellStart"/>
      <w:r w:rsidRPr="003E49B0">
        <w:t>subchannel</w:t>
      </w:r>
      <w:proofErr w:type="spellEnd"/>
      <w:r w:rsidRPr="003E49B0">
        <w:t xml:space="preserve"> in any 20MHz channel that is not occupied by the Trigger frame. In each 20MHz channel occupied by the Trigger frame, there is at least one allocated </w:t>
      </w:r>
      <w:proofErr w:type="spellStart"/>
      <w:r w:rsidRPr="003E49B0">
        <w:t>subchannel</w:t>
      </w:r>
      <w:proofErr w:type="spellEnd"/>
      <w:r>
        <w:t xml:space="preserve">. [MAC Motion #10, May 2015, see </w:t>
      </w:r>
      <w:sdt>
        <w:sdtPr>
          <w:id w:val="1485511374"/>
          <w:citation/>
        </w:sdtPr>
        <w:sdtEndPr/>
        <w:sdtContent>
          <w:r>
            <w:fldChar w:fldCharType="begin"/>
          </w:r>
          <w:r>
            <w:rPr>
              <w:lang w:val="en-US"/>
            </w:rPr>
            <w:instrText xml:space="preserve"> CITATION 15011 \l 1033 </w:instrText>
          </w:r>
          <w:r>
            <w:fldChar w:fldCharType="separate"/>
          </w:r>
          <w:r w:rsidR="008C00F1" w:rsidRPr="008C00F1">
            <w:rPr>
              <w:noProof/>
              <w:lang w:val="en-US"/>
            </w:rPr>
            <w:t>[10]</w:t>
          </w:r>
          <w:r>
            <w:fldChar w:fldCharType="end"/>
          </w:r>
        </w:sdtContent>
      </w:sdt>
      <w:r>
        <w:t>]</w:t>
      </w:r>
    </w:p>
    <w:p w:rsidR="009B5811" w:rsidRDefault="00417271" w:rsidP="00417271">
      <w:pPr>
        <w:pStyle w:val="Heading1"/>
      </w:pPr>
      <w:r>
        <w:t xml:space="preserve">5 </w:t>
      </w:r>
      <w:r w:rsidR="009B5811">
        <w:t>Coexistence</w:t>
      </w:r>
    </w:p>
    <w:p w:rsidR="009B5811" w:rsidRDefault="009B5811" w:rsidP="009B5811"/>
    <w:p w:rsidR="009B5811" w:rsidRPr="009B5811" w:rsidRDefault="009B5811" w:rsidP="009B5811">
      <w:r>
        <w:t>This section describes the functional blocks that support coexistence.</w:t>
      </w:r>
    </w:p>
    <w:p w:rsidR="00555978" w:rsidRDefault="009B5811" w:rsidP="009B5811">
      <w:pPr>
        <w:pStyle w:val="Heading2"/>
      </w:pPr>
      <w:r>
        <w:t xml:space="preserve">5.1 </w:t>
      </w:r>
      <w:r w:rsidR="002360E0">
        <w:t xml:space="preserve">Features for </w:t>
      </w:r>
      <w:r w:rsidR="00477B34">
        <w:t>operation in dense environments</w:t>
      </w:r>
      <w:r w:rsidR="00555978">
        <w:t xml:space="preserve"> </w:t>
      </w:r>
    </w:p>
    <w:p w:rsidR="000840D0" w:rsidRDefault="000840D0" w:rsidP="000840D0"/>
    <w:p w:rsidR="00193996" w:rsidRDefault="00477B34" w:rsidP="000840D0">
      <w:r>
        <w:t>This section describes features that improve overlapping BSS (OBSS) operation in dense environments.</w:t>
      </w:r>
      <w:r w:rsidR="0039564A">
        <w:t xml:space="preserve"> This includes features such </w:t>
      </w:r>
      <w:r w:rsidR="00EF1E58">
        <w:t xml:space="preserve">as </w:t>
      </w:r>
      <w:r w:rsidR="0039564A">
        <w:t>deferral rules and CCA levels.</w:t>
      </w:r>
    </w:p>
    <w:p w:rsidR="00527100" w:rsidRDefault="00527100" w:rsidP="000840D0"/>
    <w:p w:rsidR="009B5811" w:rsidRDefault="009B5811" w:rsidP="00DD7017">
      <w:pPr>
        <w:pStyle w:val="Heading1"/>
      </w:pPr>
      <w:r>
        <w:t>6 MAC</w:t>
      </w:r>
    </w:p>
    <w:p w:rsidR="009B5811" w:rsidRDefault="009B5811" w:rsidP="009B5811"/>
    <w:p w:rsidR="00DD7017" w:rsidRDefault="009B5811" w:rsidP="009B5811">
      <w:r>
        <w:t>This section describes general MAC functional blocks.</w:t>
      </w:r>
    </w:p>
    <w:p w:rsidR="00792AA8" w:rsidRDefault="00792AA8" w:rsidP="009B5811"/>
    <w:p w:rsidR="00C04D06" w:rsidRDefault="00792AA8" w:rsidP="009B5811">
      <w:r w:rsidRPr="00792AA8">
        <w:t>The amendment shall define a mechanism to allow the AP to configure the use of RTS/CTS initiated by non-AP STA</w:t>
      </w:r>
      <w:r>
        <w:t>. [MAC Motion #1, January 2015</w:t>
      </w:r>
      <w:r w:rsidR="00085C91">
        <w:t xml:space="preserve">, see </w:t>
      </w:r>
      <w:sdt>
        <w:sdtPr>
          <w:id w:val="1609780637"/>
          <w:citation/>
        </w:sdtPr>
        <w:sdtEndPr/>
        <w:sdtContent>
          <w:r w:rsidR="00085C91">
            <w:fldChar w:fldCharType="begin"/>
          </w:r>
          <w:r w:rsidR="00085C91">
            <w:rPr>
              <w:lang w:val="en-US"/>
            </w:rPr>
            <w:instrText xml:space="preserve"> CITATION 1503 \l 1033 </w:instrText>
          </w:r>
          <w:r w:rsidR="00085C91">
            <w:fldChar w:fldCharType="separate"/>
          </w:r>
          <w:r w:rsidR="008C00F1" w:rsidRPr="008C00F1">
            <w:rPr>
              <w:noProof/>
              <w:lang w:val="en-US"/>
            </w:rPr>
            <w:t>[11]</w:t>
          </w:r>
          <w:r w:rsidR="00085C91">
            <w:fldChar w:fldCharType="end"/>
          </w:r>
        </w:sdtContent>
      </w:sdt>
      <w:r>
        <w:t>]</w:t>
      </w:r>
    </w:p>
    <w:p w:rsidR="0085778D" w:rsidRDefault="0085778D" w:rsidP="009B5811"/>
    <w:p w:rsidR="00DD7017" w:rsidRDefault="00DD7017" w:rsidP="00DD7017">
      <w:pPr>
        <w:pStyle w:val="Heading2"/>
      </w:pPr>
      <w:r>
        <w:t>6.1 Power Save</w:t>
      </w:r>
    </w:p>
    <w:p w:rsidR="00C04D06" w:rsidRDefault="00C04D06" w:rsidP="00C04D06"/>
    <w:p w:rsidR="00DD7017" w:rsidRDefault="00C04D06" w:rsidP="00C04D06">
      <w:pPr>
        <w:pStyle w:val="Heading1"/>
      </w:pPr>
      <w:r>
        <w:t>7 Frame formats</w:t>
      </w:r>
    </w:p>
    <w:p w:rsidR="00C04D06" w:rsidRDefault="00C04D06" w:rsidP="00C04D06">
      <w:pPr>
        <w:pStyle w:val="Heading2"/>
      </w:pPr>
      <w:r>
        <w:t>7.2 Multi-STA BA</w:t>
      </w:r>
    </w:p>
    <w:p w:rsidR="00C04D06" w:rsidRDefault="00C04D06" w:rsidP="00C04D06"/>
    <w:p w:rsidR="00C04D06" w:rsidRDefault="00C04D06" w:rsidP="00C04D06">
      <w:r>
        <w:t xml:space="preserve">The spec shall define a multi-STA BA frame by using the Multi-TID </w:t>
      </w:r>
      <w:proofErr w:type="spellStart"/>
      <w:r>
        <w:t>BlockAck</w:t>
      </w:r>
      <w:proofErr w:type="spellEnd"/>
      <w:r>
        <w:t xml:space="preserve"> frame format with the following changes:</w:t>
      </w:r>
    </w:p>
    <w:p w:rsidR="00C04D06" w:rsidRDefault="00C04D06" w:rsidP="00C04D06">
      <w:pPr>
        <w:pStyle w:val="ListParagraph"/>
        <w:numPr>
          <w:ilvl w:val="0"/>
          <w:numId w:val="8"/>
        </w:numPr>
      </w:pPr>
      <w:r>
        <w:t>Add an indication that the frame is a multi-STA BA (TBD)</w:t>
      </w:r>
    </w:p>
    <w:p w:rsidR="00C04D06" w:rsidRDefault="00C04D06" w:rsidP="00C04D06">
      <w:pPr>
        <w:pStyle w:val="ListParagraph"/>
        <w:numPr>
          <w:ilvl w:val="0"/>
          <w:numId w:val="8"/>
        </w:numPr>
      </w:pPr>
      <w:r>
        <w:t>Each BA Information field can be addressed to different STAs</w:t>
      </w:r>
    </w:p>
    <w:p w:rsidR="00C04D06" w:rsidRDefault="00C04D06" w:rsidP="00C04D06">
      <w:pPr>
        <w:pStyle w:val="ListParagraph"/>
        <w:numPr>
          <w:ilvl w:val="0"/>
          <w:numId w:val="8"/>
        </w:numPr>
      </w:pPr>
      <w:r>
        <w:lastRenderedPageBreak/>
        <w:t>B0-B10 of the Per TID Info field carry a (Partial) AID identifying the intended receiver of the BA Information field</w:t>
      </w:r>
    </w:p>
    <w:p w:rsidR="00C04D06" w:rsidRDefault="00C04D06" w:rsidP="00C04D06">
      <w:r>
        <w:t>[MAC Motion #1, March 2015</w:t>
      </w:r>
      <w:r w:rsidR="00085C91">
        <w:t xml:space="preserve">, see </w:t>
      </w:r>
      <w:sdt>
        <w:sdtPr>
          <w:id w:val="-368386076"/>
          <w:citation/>
        </w:sdtPr>
        <w:sdtEndPr/>
        <w:sdtContent>
          <w:r w:rsidR="00085C91">
            <w:fldChar w:fldCharType="begin"/>
          </w:r>
          <w:r w:rsidR="00085C91">
            <w:rPr>
              <w:lang w:val="en-US"/>
            </w:rPr>
            <w:instrText xml:space="preserve"> CITATION 1506 \l 1033 </w:instrText>
          </w:r>
          <w:r w:rsidR="00085C91">
            <w:fldChar w:fldCharType="separate"/>
          </w:r>
          <w:r w:rsidR="008C00F1" w:rsidRPr="008C00F1">
            <w:rPr>
              <w:noProof/>
              <w:lang w:val="en-US"/>
            </w:rPr>
            <w:t>[12]</w:t>
          </w:r>
          <w:r w:rsidR="00085C91">
            <w:fldChar w:fldCharType="end"/>
          </w:r>
        </w:sdtContent>
      </w:sdt>
      <w:r>
        <w:t>]</w:t>
      </w:r>
    </w:p>
    <w:p w:rsidR="00C04D06" w:rsidRDefault="00C04D06" w:rsidP="00C04D06"/>
    <w:p w:rsidR="00C04D06" w:rsidRDefault="00C04D06" w:rsidP="00C04D06">
      <w:r>
        <w:t xml:space="preserve">The spec shall define a </w:t>
      </w:r>
      <w:proofErr w:type="spellStart"/>
      <w:r>
        <w:t>signaling</w:t>
      </w:r>
      <w:proofErr w:type="spellEnd"/>
      <w:r>
        <w:t xml:space="preserve"> in the Multi-STA BA frame that can indicate an ACK, as follows: </w:t>
      </w:r>
    </w:p>
    <w:p w:rsidR="00C04D06" w:rsidRDefault="00C04D06" w:rsidP="003E49B0">
      <w:pPr>
        <w:pStyle w:val="ListParagraph"/>
        <w:numPr>
          <w:ilvl w:val="0"/>
          <w:numId w:val="9"/>
        </w:numPr>
      </w:pPr>
      <w:r>
        <w:t xml:space="preserve">If B11 in the per-TID info field is set, then the </w:t>
      </w:r>
      <w:proofErr w:type="spellStart"/>
      <w:r>
        <w:t>BlockAck</w:t>
      </w:r>
      <w:proofErr w:type="spellEnd"/>
      <w:r>
        <w:t xml:space="preserve"> bitmap and the SC subfields in the BA Info field are not present and this BA Info field indicates an ACK </w:t>
      </w:r>
      <w:r w:rsidR="003E49B0" w:rsidRPr="003E49B0">
        <w:t xml:space="preserve">of either single MPDU or all MPDUs carried in the eliciting PPDU that was transmitted by the STA whose </w:t>
      </w:r>
      <w:r>
        <w:t xml:space="preserve">AID </w:t>
      </w:r>
      <w:r w:rsidR="003E49B0">
        <w:t xml:space="preserve">is </w:t>
      </w:r>
      <w:r>
        <w:t>indicated in the per-TID info field</w:t>
      </w:r>
      <w:r w:rsidR="003E49B0">
        <w:t>. [</w:t>
      </w:r>
      <w:proofErr w:type="spellStart"/>
      <w:r w:rsidR="003E49B0">
        <w:t>Modifed</w:t>
      </w:r>
      <w:proofErr w:type="spellEnd"/>
      <w:r w:rsidR="003E49B0">
        <w:t xml:space="preserve"> with MAC Motion #</w:t>
      </w:r>
      <w:r w:rsidR="000B4A3A">
        <w:t>8</w:t>
      </w:r>
      <w:r w:rsidR="003E49B0">
        <w:t xml:space="preserve">, May 2015, see </w:t>
      </w:r>
      <w:sdt>
        <w:sdtPr>
          <w:id w:val="-1130397110"/>
          <w:citation/>
        </w:sdtPr>
        <w:sdtEndPr/>
        <w:sdtContent>
          <w:r w:rsidR="000B4A3A">
            <w:fldChar w:fldCharType="begin"/>
          </w:r>
          <w:r w:rsidR="001004D3">
            <w:rPr>
              <w:lang w:val="en-US"/>
            </w:rPr>
            <w:instrText xml:space="preserve">CITATION 15012 \l 1033 </w:instrText>
          </w:r>
          <w:r w:rsidR="000B4A3A">
            <w:fldChar w:fldCharType="separate"/>
          </w:r>
          <w:r w:rsidR="008C00F1" w:rsidRPr="008C00F1">
            <w:rPr>
              <w:noProof/>
              <w:lang w:val="en-US"/>
            </w:rPr>
            <w:t>[13]</w:t>
          </w:r>
          <w:r w:rsidR="000B4A3A">
            <w:fldChar w:fldCharType="end"/>
          </w:r>
        </w:sdtContent>
      </w:sdt>
      <w:r w:rsidR="003E49B0">
        <w:t>]</w:t>
      </w:r>
    </w:p>
    <w:p w:rsidR="00C04D06" w:rsidRDefault="00C04D06" w:rsidP="00C04D06"/>
    <w:p w:rsidR="00C04D06" w:rsidRDefault="00C04D06" w:rsidP="00C04D06">
      <w:pPr>
        <w:keepNext/>
      </w:pPr>
      <w:r>
        <w:rPr>
          <w:noProof/>
          <w:lang w:val="en-US"/>
        </w:rPr>
        <w:drawing>
          <wp:inline distT="0" distB="0" distL="0" distR="0" wp14:anchorId="63DB1A3B" wp14:editId="678A43CA">
            <wp:extent cx="6200140" cy="2115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00140" cy="2115185"/>
                    </a:xfrm>
                    <a:prstGeom prst="rect">
                      <a:avLst/>
                    </a:prstGeom>
                    <a:noFill/>
                  </pic:spPr>
                </pic:pic>
              </a:graphicData>
            </a:graphic>
          </wp:inline>
        </w:drawing>
      </w:r>
    </w:p>
    <w:p w:rsidR="00C04D06" w:rsidRDefault="00C04D06" w:rsidP="00C04D06">
      <w:pPr>
        <w:pStyle w:val="Caption"/>
        <w:jc w:val="center"/>
      </w:pPr>
      <w:r>
        <w:t xml:space="preserve">Figure </w:t>
      </w:r>
      <w:r>
        <w:fldChar w:fldCharType="begin"/>
      </w:r>
      <w:r>
        <w:instrText xml:space="preserve"> SEQ Figure \* ARABIC </w:instrText>
      </w:r>
      <w:r>
        <w:fldChar w:fldCharType="separate"/>
      </w:r>
      <w:r>
        <w:rPr>
          <w:noProof/>
        </w:rPr>
        <w:t>1</w:t>
      </w:r>
      <w:r>
        <w:fldChar w:fldCharType="end"/>
      </w:r>
      <w:r>
        <w:t xml:space="preserve"> - Multi-STA BA format</w:t>
      </w:r>
    </w:p>
    <w:p w:rsidR="00C04D06" w:rsidRDefault="00C04D06" w:rsidP="00C04D06">
      <w:r>
        <w:t>[MAC Motion #2, March 2015</w:t>
      </w:r>
      <w:r w:rsidR="00CB0D21">
        <w:t>, see</w:t>
      </w:r>
      <w:r w:rsidR="00085C91">
        <w:t xml:space="preserve"> </w:t>
      </w:r>
      <w:sdt>
        <w:sdtPr>
          <w:id w:val="-695464024"/>
          <w:citation/>
        </w:sdtPr>
        <w:sdtEndPr/>
        <w:sdtContent>
          <w:r w:rsidR="00085C91">
            <w:fldChar w:fldCharType="begin"/>
          </w:r>
          <w:r w:rsidR="00085C91">
            <w:rPr>
              <w:lang w:val="en-US"/>
            </w:rPr>
            <w:instrText xml:space="preserve"> CITATION 1506 \l 1033 </w:instrText>
          </w:r>
          <w:r w:rsidR="00085C91">
            <w:fldChar w:fldCharType="separate"/>
          </w:r>
          <w:r w:rsidR="008C00F1" w:rsidRPr="008C00F1">
            <w:rPr>
              <w:noProof/>
              <w:lang w:val="en-US"/>
            </w:rPr>
            <w:t>[12]</w:t>
          </w:r>
          <w:r w:rsidR="00085C91">
            <w:fldChar w:fldCharType="end"/>
          </w:r>
        </w:sdtContent>
      </w:sdt>
      <w:r>
        <w:t>]</w:t>
      </w:r>
    </w:p>
    <w:p w:rsidR="00085C91" w:rsidRDefault="00085C91" w:rsidP="00417271"/>
    <w:sdt>
      <w:sdtPr>
        <w:rPr>
          <w:rFonts w:ascii="Times New Roman" w:hAnsi="Times New Roman"/>
          <w:b w:val="0"/>
          <w:sz w:val="22"/>
          <w:u w:val="none"/>
        </w:rPr>
        <w:id w:val="1414195809"/>
        <w:docPartObj>
          <w:docPartGallery w:val="Bibliographies"/>
          <w:docPartUnique/>
        </w:docPartObj>
      </w:sdtPr>
      <w:sdtEndPr/>
      <w:sdtContent>
        <w:p w:rsidR="00526D33" w:rsidRDefault="00526D33">
          <w:pPr>
            <w:pStyle w:val="Heading1"/>
          </w:pPr>
          <w:r>
            <w:t>References</w:t>
          </w:r>
        </w:p>
        <w:sdt>
          <w:sdtPr>
            <w:id w:val="-573587230"/>
            <w:bibliography/>
          </w:sdtPr>
          <w:sdtEndPr/>
          <w:sdtContent>
            <w:p w:rsidR="008C00F1" w:rsidRDefault="00526D33" w:rsidP="00417271">
              <w:pPr>
                <w:rPr>
                  <w:noProof/>
                  <w:sz w:val="20"/>
                  <w:lang w:val="en-US"/>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918"/>
              </w:tblGrid>
              <w:tr w:rsidR="008C00F1">
                <w:trPr>
                  <w:divId w:val="1168911765"/>
                  <w:tblCellSpacing w:w="15" w:type="dxa"/>
                </w:trPr>
                <w:tc>
                  <w:tcPr>
                    <w:tcW w:w="50" w:type="pct"/>
                    <w:hideMark/>
                  </w:tcPr>
                  <w:p w:rsidR="008C00F1" w:rsidRDefault="008C00F1">
                    <w:pPr>
                      <w:pStyle w:val="Bibliography"/>
                      <w:rPr>
                        <w:noProof/>
                        <w:sz w:val="24"/>
                        <w:szCs w:val="24"/>
                      </w:rPr>
                    </w:pPr>
                    <w:r>
                      <w:rPr>
                        <w:noProof/>
                      </w:rPr>
                      <w:t xml:space="preserve">[1] </w:t>
                    </w:r>
                  </w:p>
                </w:tc>
                <w:tc>
                  <w:tcPr>
                    <w:tcW w:w="0" w:type="auto"/>
                    <w:hideMark/>
                  </w:tcPr>
                  <w:p w:rsidR="008C00F1" w:rsidRDefault="008C00F1">
                    <w:pPr>
                      <w:pStyle w:val="Bibliography"/>
                      <w:rPr>
                        <w:noProof/>
                      </w:rPr>
                    </w:pPr>
                    <w:r>
                      <w:rPr>
                        <w:noProof/>
                      </w:rPr>
                      <w:t xml:space="preserve">“14/1453r2 Proposed Spec Framework Document for TGax”. </w:t>
                    </w:r>
                  </w:p>
                </w:tc>
              </w:tr>
              <w:tr w:rsidR="008C00F1">
                <w:trPr>
                  <w:divId w:val="1168911765"/>
                  <w:tblCellSpacing w:w="15" w:type="dxa"/>
                </w:trPr>
                <w:tc>
                  <w:tcPr>
                    <w:tcW w:w="50" w:type="pct"/>
                    <w:hideMark/>
                  </w:tcPr>
                  <w:p w:rsidR="008C00F1" w:rsidRDefault="008C00F1">
                    <w:pPr>
                      <w:pStyle w:val="Bibliography"/>
                      <w:rPr>
                        <w:noProof/>
                      </w:rPr>
                    </w:pPr>
                    <w:r>
                      <w:rPr>
                        <w:noProof/>
                      </w:rPr>
                      <w:t xml:space="preserve">[2] </w:t>
                    </w:r>
                  </w:p>
                </w:tc>
                <w:tc>
                  <w:tcPr>
                    <w:tcW w:w="0" w:type="auto"/>
                    <w:hideMark/>
                  </w:tcPr>
                  <w:p w:rsidR="008C00F1" w:rsidRDefault="008C00F1">
                    <w:pPr>
                      <w:pStyle w:val="Bibliography"/>
                      <w:rPr>
                        <w:noProof/>
                      </w:rPr>
                    </w:pPr>
                    <w:r>
                      <w:rPr>
                        <w:noProof/>
                      </w:rPr>
                      <w:t xml:space="preserve">“15/0101r1 Preamble structure for 11ax system”. </w:t>
                    </w:r>
                  </w:p>
                </w:tc>
              </w:tr>
              <w:tr w:rsidR="008C00F1">
                <w:trPr>
                  <w:divId w:val="1168911765"/>
                  <w:tblCellSpacing w:w="15" w:type="dxa"/>
                </w:trPr>
                <w:tc>
                  <w:tcPr>
                    <w:tcW w:w="50" w:type="pct"/>
                    <w:hideMark/>
                  </w:tcPr>
                  <w:p w:rsidR="008C00F1" w:rsidRDefault="008C00F1">
                    <w:pPr>
                      <w:pStyle w:val="Bibliography"/>
                      <w:rPr>
                        <w:noProof/>
                      </w:rPr>
                    </w:pPr>
                    <w:r>
                      <w:rPr>
                        <w:noProof/>
                      </w:rPr>
                      <w:t xml:space="preserve">[3] </w:t>
                    </w:r>
                  </w:p>
                </w:tc>
                <w:tc>
                  <w:tcPr>
                    <w:tcW w:w="0" w:type="auto"/>
                    <w:hideMark/>
                  </w:tcPr>
                  <w:p w:rsidR="008C00F1" w:rsidRDefault="008C00F1">
                    <w:pPr>
                      <w:pStyle w:val="Bibliography"/>
                      <w:rPr>
                        <w:noProof/>
                      </w:rPr>
                    </w:pPr>
                    <w:r>
                      <w:rPr>
                        <w:noProof/>
                      </w:rPr>
                      <w:t xml:space="preserve">“15/0344r2 SIG Field Design Principle for 11ax”. </w:t>
                    </w:r>
                  </w:p>
                </w:tc>
              </w:tr>
              <w:tr w:rsidR="008C00F1">
                <w:trPr>
                  <w:divId w:val="1168911765"/>
                  <w:tblCellSpacing w:w="15" w:type="dxa"/>
                </w:trPr>
                <w:tc>
                  <w:tcPr>
                    <w:tcW w:w="50" w:type="pct"/>
                    <w:hideMark/>
                  </w:tcPr>
                  <w:p w:rsidR="008C00F1" w:rsidRDefault="008C00F1">
                    <w:pPr>
                      <w:pStyle w:val="Bibliography"/>
                      <w:rPr>
                        <w:noProof/>
                      </w:rPr>
                    </w:pPr>
                    <w:r>
                      <w:rPr>
                        <w:noProof/>
                      </w:rPr>
                      <w:t xml:space="preserve">[4] </w:t>
                    </w:r>
                  </w:p>
                </w:tc>
                <w:tc>
                  <w:tcPr>
                    <w:tcW w:w="0" w:type="auto"/>
                    <w:hideMark/>
                  </w:tcPr>
                  <w:p w:rsidR="008C00F1" w:rsidRDefault="008C00F1">
                    <w:pPr>
                      <w:pStyle w:val="Bibliography"/>
                      <w:rPr>
                        <w:noProof/>
                      </w:rPr>
                    </w:pPr>
                    <w:r>
                      <w:rPr>
                        <w:noProof/>
                      </w:rPr>
                      <w:t xml:space="preserve">“15/0381r1 HE-STF Proposal”. </w:t>
                    </w:r>
                  </w:p>
                </w:tc>
              </w:tr>
              <w:tr w:rsidR="008C00F1">
                <w:trPr>
                  <w:divId w:val="1168911765"/>
                  <w:tblCellSpacing w:w="15" w:type="dxa"/>
                </w:trPr>
                <w:tc>
                  <w:tcPr>
                    <w:tcW w:w="50" w:type="pct"/>
                    <w:hideMark/>
                  </w:tcPr>
                  <w:p w:rsidR="008C00F1" w:rsidRDefault="008C00F1">
                    <w:pPr>
                      <w:pStyle w:val="Bibliography"/>
                      <w:rPr>
                        <w:noProof/>
                      </w:rPr>
                    </w:pPr>
                    <w:r>
                      <w:rPr>
                        <w:noProof/>
                      </w:rPr>
                      <w:t xml:space="preserve">[5] </w:t>
                    </w:r>
                  </w:p>
                </w:tc>
                <w:tc>
                  <w:tcPr>
                    <w:tcW w:w="0" w:type="auto"/>
                    <w:hideMark/>
                  </w:tcPr>
                  <w:p w:rsidR="008C00F1" w:rsidRDefault="008C00F1">
                    <w:pPr>
                      <w:pStyle w:val="Bibliography"/>
                      <w:rPr>
                        <w:noProof/>
                      </w:rPr>
                    </w:pPr>
                    <w:r>
                      <w:rPr>
                        <w:noProof/>
                      </w:rPr>
                      <w:t xml:space="preserve">“15/0349r2 HE-LTF Proposal”. </w:t>
                    </w:r>
                  </w:p>
                </w:tc>
              </w:tr>
              <w:tr w:rsidR="008C00F1">
                <w:trPr>
                  <w:divId w:val="1168911765"/>
                  <w:tblCellSpacing w:w="15" w:type="dxa"/>
                </w:trPr>
                <w:tc>
                  <w:tcPr>
                    <w:tcW w:w="50" w:type="pct"/>
                    <w:hideMark/>
                  </w:tcPr>
                  <w:p w:rsidR="008C00F1" w:rsidRDefault="008C00F1">
                    <w:pPr>
                      <w:pStyle w:val="Bibliography"/>
                      <w:rPr>
                        <w:noProof/>
                      </w:rPr>
                    </w:pPr>
                    <w:r>
                      <w:rPr>
                        <w:noProof/>
                      </w:rPr>
                      <w:t xml:space="preserve">[6] </w:t>
                    </w:r>
                  </w:p>
                </w:tc>
                <w:tc>
                  <w:tcPr>
                    <w:tcW w:w="0" w:type="auto"/>
                    <w:hideMark/>
                  </w:tcPr>
                  <w:p w:rsidR="008C00F1" w:rsidRDefault="008C00F1">
                    <w:pPr>
                      <w:pStyle w:val="Bibliography"/>
                      <w:rPr>
                        <w:noProof/>
                      </w:rPr>
                    </w:pPr>
                    <w:r>
                      <w:rPr>
                        <w:noProof/>
                      </w:rPr>
                      <w:t xml:space="preserve">“15/0099r4 Payload Symbol Size for 11ax”. </w:t>
                    </w:r>
                  </w:p>
                </w:tc>
              </w:tr>
              <w:tr w:rsidR="008C00F1">
                <w:trPr>
                  <w:divId w:val="1168911765"/>
                  <w:tblCellSpacing w:w="15" w:type="dxa"/>
                </w:trPr>
                <w:tc>
                  <w:tcPr>
                    <w:tcW w:w="50" w:type="pct"/>
                    <w:hideMark/>
                  </w:tcPr>
                  <w:p w:rsidR="008C00F1" w:rsidRDefault="008C00F1">
                    <w:pPr>
                      <w:pStyle w:val="Bibliography"/>
                      <w:rPr>
                        <w:noProof/>
                      </w:rPr>
                    </w:pPr>
                    <w:r>
                      <w:rPr>
                        <w:noProof/>
                      </w:rPr>
                      <w:t xml:space="preserve">[7] </w:t>
                    </w:r>
                  </w:p>
                </w:tc>
                <w:tc>
                  <w:tcPr>
                    <w:tcW w:w="0" w:type="auto"/>
                    <w:hideMark/>
                  </w:tcPr>
                  <w:p w:rsidR="008C00F1" w:rsidRDefault="008C00F1">
                    <w:pPr>
                      <w:pStyle w:val="Bibliography"/>
                      <w:rPr>
                        <w:noProof/>
                      </w:rPr>
                    </w:pPr>
                    <w:r>
                      <w:rPr>
                        <w:noProof/>
                      </w:rPr>
                      <w:t xml:space="preserve">“15/0330r5 OFDMA Numerology and Structure”. </w:t>
                    </w:r>
                  </w:p>
                </w:tc>
              </w:tr>
              <w:tr w:rsidR="008C00F1">
                <w:trPr>
                  <w:divId w:val="1168911765"/>
                  <w:tblCellSpacing w:w="15" w:type="dxa"/>
                </w:trPr>
                <w:tc>
                  <w:tcPr>
                    <w:tcW w:w="50" w:type="pct"/>
                    <w:hideMark/>
                  </w:tcPr>
                  <w:p w:rsidR="008C00F1" w:rsidRDefault="008C00F1">
                    <w:pPr>
                      <w:pStyle w:val="Bibliography"/>
                      <w:rPr>
                        <w:noProof/>
                      </w:rPr>
                    </w:pPr>
                    <w:r>
                      <w:rPr>
                        <w:noProof/>
                      </w:rPr>
                      <w:t xml:space="preserve">[8] </w:t>
                    </w:r>
                  </w:p>
                </w:tc>
                <w:tc>
                  <w:tcPr>
                    <w:tcW w:w="0" w:type="auto"/>
                    <w:hideMark/>
                  </w:tcPr>
                  <w:p w:rsidR="008C00F1" w:rsidRDefault="008C00F1">
                    <w:pPr>
                      <w:pStyle w:val="Bibliography"/>
                      <w:rPr>
                        <w:noProof/>
                      </w:rPr>
                    </w:pPr>
                    <w:r>
                      <w:rPr>
                        <w:noProof/>
                      </w:rPr>
                      <w:t xml:space="preserve">“15/0064r1 Consideration on UL-MU overheads”. </w:t>
                    </w:r>
                  </w:p>
                </w:tc>
              </w:tr>
              <w:tr w:rsidR="008C00F1">
                <w:trPr>
                  <w:divId w:val="1168911765"/>
                  <w:tblCellSpacing w:w="15" w:type="dxa"/>
                </w:trPr>
                <w:tc>
                  <w:tcPr>
                    <w:tcW w:w="50" w:type="pct"/>
                    <w:hideMark/>
                  </w:tcPr>
                  <w:p w:rsidR="008C00F1" w:rsidRDefault="008C00F1">
                    <w:pPr>
                      <w:pStyle w:val="Bibliography"/>
                      <w:rPr>
                        <w:noProof/>
                      </w:rPr>
                    </w:pPr>
                    <w:r>
                      <w:rPr>
                        <w:noProof/>
                      </w:rPr>
                      <w:t xml:space="preserve">[9] </w:t>
                    </w:r>
                  </w:p>
                </w:tc>
                <w:tc>
                  <w:tcPr>
                    <w:tcW w:w="0" w:type="auto"/>
                    <w:hideMark/>
                  </w:tcPr>
                  <w:p w:rsidR="008C00F1" w:rsidRDefault="008C00F1">
                    <w:pPr>
                      <w:pStyle w:val="Bibliography"/>
                      <w:rPr>
                        <w:noProof/>
                      </w:rPr>
                    </w:pPr>
                    <w:r>
                      <w:rPr>
                        <w:noProof/>
                      </w:rPr>
                      <w:t xml:space="preserve">“15/0379r1 DL OFDMA Performance and ACK Multiplexing”. </w:t>
                    </w:r>
                  </w:p>
                </w:tc>
              </w:tr>
              <w:tr w:rsidR="008C00F1">
                <w:trPr>
                  <w:divId w:val="1168911765"/>
                  <w:tblCellSpacing w:w="15" w:type="dxa"/>
                </w:trPr>
                <w:tc>
                  <w:tcPr>
                    <w:tcW w:w="50" w:type="pct"/>
                    <w:hideMark/>
                  </w:tcPr>
                  <w:p w:rsidR="008C00F1" w:rsidRDefault="008C00F1">
                    <w:pPr>
                      <w:pStyle w:val="Bibliography"/>
                      <w:rPr>
                        <w:noProof/>
                      </w:rPr>
                    </w:pPr>
                    <w:r>
                      <w:rPr>
                        <w:noProof/>
                      </w:rPr>
                      <w:t xml:space="preserve">[10] </w:t>
                    </w:r>
                  </w:p>
                </w:tc>
                <w:tc>
                  <w:tcPr>
                    <w:tcW w:w="0" w:type="auto"/>
                    <w:hideMark/>
                  </w:tcPr>
                  <w:p w:rsidR="008C00F1" w:rsidRDefault="008C00F1">
                    <w:pPr>
                      <w:pStyle w:val="Bibliography"/>
                      <w:rPr>
                        <w:noProof/>
                      </w:rPr>
                    </w:pPr>
                    <w:r>
                      <w:rPr>
                        <w:noProof/>
                      </w:rPr>
                      <w:t xml:space="preserve">“15/0615r2 UL OFDMA Bandwidth”. </w:t>
                    </w:r>
                  </w:p>
                </w:tc>
              </w:tr>
              <w:tr w:rsidR="008C00F1">
                <w:trPr>
                  <w:divId w:val="1168911765"/>
                  <w:tblCellSpacing w:w="15" w:type="dxa"/>
                </w:trPr>
                <w:tc>
                  <w:tcPr>
                    <w:tcW w:w="50" w:type="pct"/>
                    <w:hideMark/>
                  </w:tcPr>
                  <w:p w:rsidR="008C00F1" w:rsidRDefault="008C00F1">
                    <w:pPr>
                      <w:pStyle w:val="Bibliography"/>
                      <w:rPr>
                        <w:noProof/>
                      </w:rPr>
                    </w:pPr>
                    <w:r>
                      <w:rPr>
                        <w:noProof/>
                      </w:rPr>
                      <w:t xml:space="preserve">[11] </w:t>
                    </w:r>
                  </w:p>
                </w:tc>
                <w:tc>
                  <w:tcPr>
                    <w:tcW w:w="0" w:type="auto"/>
                    <w:hideMark/>
                  </w:tcPr>
                  <w:p w:rsidR="008C00F1" w:rsidRDefault="008C00F1">
                    <w:pPr>
                      <w:pStyle w:val="Bibliography"/>
                      <w:rPr>
                        <w:noProof/>
                      </w:rPr>
                    </w:pPr>
                    <w:r>
                      <w:rPr>
                        <w:noProof/>
                      </w:rPr>
                      <w:t xml:space="preserve">“15/0059r1 Uplink RTS/CTS Control”. </w:t>
                    </w:r>
                  </w:p>
                </w:tc>
              </w:tr>
              <w:tr w:rsidR="008C00F1">
                <w:trPr>
                  <w:divId w:val="1168911765"/>
                  <w:tblCellSpacing w:w="15" w:type="dxa"/>
                </w:trPr>
                <w:tc>
                  <w:tcPr>
                    <w:tcW w:w="50" w:type="pct"/>
                    <w:hideMark/>
                  </w:tcPr>
                  <w:p w:rsidR="008C00F1" w:rsidRDefault="008C00F1">
                    <w:pPr>
                      <w:pStyle w:val="Bibliography"/>
                      <w:rPr>
                        <w:noProof/>
                      </w:rPr>
                    </w:pPr>
                    <w:r>
                      <w:rPr>
                        <w:noProof/>
                      </w:rPr>
                      <w:t xml:space="preserve">[12] </w:t>
                    </w:r>
                  </w:p>
                </w:tc>
                <w:tc>
                  <w:tcPr>
                    <w:tcW w:w="0" w:type="auto"/>
                    <w:hideMark/>
                  </w:tcPr>
                  <w:p w:rsidR="008C00F1" w:rsidRDefault="008C00F1">
                    <w:pPr>
                      <w:pStyle w:val="Bibliography"/>
                      <w:rPr>
                        <w:noProof/>
                      </w:rPr>
                    </w:pPr>
                    <w:r>
                      <w:rPr>
                        <w:noProof/>
                      </w:rPr>
                      <w:t xml:space="preserve">“15/0336r2 Multi-STA BA”. </w:t>
                    </w:r>
                  </w:p>
                </w:tc>
              </w:tr>
              <w:tr w:rsidR="008C00F1">
                <w:trPr>
                  <w:divId w:val="1168911765"/>
                  <w:tblCellSpacing w:w="15" w:type="dxa"/>
                </w:trPr>
                <w:tc>
                  <w:tcPr>
                    <w:tcW w:w="50" w:type="pct"/>
                    <w:hideMark/>
                  </w:tcPr>
                  <w:p w:rsidR="008C00F1" w:rsidRDefault="008C00F1">
                    <w:pPr>
                      <w:pStyle w:val="Bibliography"/>
                      <w:rPr>
                        <w:noProof/>
                      </w:rPr>
                    </w:pPr>
                    <w:r>
                      <w:rPr>
                        <w:noProof/>
                      </w:rPr>
                      <w:t xml:space="preserve">[13] </w:t>
                    </w:r>
                  </w:p>
                </w:tc>
                <w:tc>
                  <w:tcPr>
                    <w:tcW w:w="0" w:type="auto"/>
                    <w:hideMark/>
                  </w:tcPr>
                  <w:p w:rsidR="008C00F1" w:rsidRDefault="008C00F1">
                    <w:pPr>
                      <w:pStyle w:val="Bibliography"/>
                      <w:rPr>
                        <w:noProof/>
                      </w:rPr>
                    </w:pPr>
                    <w:r>
                      <w:rPr>
                        <w:noProof/>
                      </w:rPr>
                      <w:t xml:space="preserve">“15/0626r1 Further consideration on Multi-STA Block ACK”. </w:t>
                    </w:r>
                  </w:p>
                </w:tc>
              </w:tr>
              <w:tr w:rsidR="008C00F1">
                <w:trPr>
                  <w:divId w:val="1168911765"/>
                  <w:tblCellSpacing w:w="15" w:type="dxa"/>
                </w:trPr>
                <w:tc>
                  <w:tcPr>
                    <w:tcW w:w="50" w:type="pct"/>
                    <w:hideMark/>
                  </w:tcPr>
                  <w:p w:rsidR="008C00F1" w:rsidRDefault="008C00F1">
                    <w:pPr>
                      <w:pStyle w:val="Bibliography"/>
                      <w:rPr>
                        <w:noProof/>
                      </w:rPr>
                    </w:pPr>
                    <w:r>
                      <w:rPr>
                        <w:noProof/>
                      </w:rPr>
                      <w:t xml:space="preserve">[14] </w:t>
                    </w:r>
                  </w:p>
                </w:tc>
                <w:tc>
                  <w:tcPr>
                    <w:tcW w:w="0" w:type="auto"/>
                    <w:hideMark/>
                  </w:tcPr>
                  <w:p w:rsidR="008C00F1" w:rsidRDefault="008C00F1">
                    <w:pPr>
                      <w:pStyle w:val="Bibliography"/>
                      <w:rPr>
                        <w:noProof/>
                      </w:rPr>
                    </w:pPr>
                    <w:r>
                      <w:rPr>
                        <w:noProof/>
                      </w:rPr>
                      <w:t xml:space="preserve">“15/0354r1 Bandwidth granularity on UL-OFDMA data allocation”. </w:t>
                    </w:r>
                  </w:p>
                </w:tc>
              </w:tr>
            </w:tbl>
            <w:p w:rsidR="008C00F1" w:rsidRDefault="008C00F1">
              <w:pPr>
                <w:divId w:val="1168911765"/>
                <w:rPr>
                  <w:noProof/>
                </w:rPr>
              </w:pPr>
            </w:p>
            <w:p w:rsidR="008C042B" w:rsidRDefault="00526D33" w:rsidP="00417271">
              <w:r>
                <w:rPr>
                  <w:b/>
                  <w:bCs/>
                  <w:noProof/>
                </w:rPr>
                <w:fldChar w:fldCharType="end"/>
              </w:r>
            </w:p>
          </w:sdtContent>
        </w:sdt>
      </w:sdtContent>
    </w:sdt>
    <w:sectPr w:rsidR="008C042B" w:rsidSect="00FE0085">
      <w:headerReference w:type="default" r:id="rId15"/>
      <w:footerReference w:type="default" r:id="rId16"/>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036" w:rsidRDefault="00A83036">
      <w:r>
        <w:separator/>
      </w:r>
    </w:p>
  </w:endnote>
  <w:endnote w:type="continuationSeparator" w:id="0">
    <w:p w:rsidR="00A83036" w:rsidRDefault="00A83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26C" w:rsidRDefault="00D50EE6">
    <w:pPr>
      <w:pStyle w:val="Footer"/>
      <w:tabs>
        <w:tab w:val="clear" w:pos="6480"/>
        <w:tab w:val="center" w:pos="4680"/>
        <w:tab w:val="right" w:pos="9360"/>
      </w:tabs>
    </w:pPr>
    <w:r>
      <w:fldChar w:fldCharType="begin"/>
    </w:r>
    <w:r>
      <w:instrText xml:space="preserve"> SUBJECT  \* MERGEFORMAT </w:instrText>
    </w:r>
    <w:r>
      <w:fldChar w:fldCharType="separate"/>
    </w:r>
    <w:proofErr w:type="spellStart"/>
    <w:r w:rsidR="00F9626C">
      <w:t>TGax</w:t>
    </w:r>
    <w:proofErr w:type="spellEnd"/>
    <w:r w:rsidR="00F9626C">
      <w:t xml:space="preserve"> Spec Framework</w:t>
    </w:r>
    <w:r>
      <w:fldChar w:fldCharType="end"/>
    </w:r>
    <w:r w:rsidR="00F9626C">
      <w:tab/>
      <w:t xml:space="preserve">page </w:t>
    </w:r>
    <w:r w:rsidR="00F9626C">
      <w:fldChar w:fldCharType="begin"/>
    </w:r>
    <w:r w:rsidR="00F9626C">
      <w:instrText xml:space="preserve">page </w:instrText>
    </w:r>
    <w:r w:rsidR="00F9626C">
      <w:fldChar w:fldCharType="separate"/>
    </w:r>
    <w:r w:rsidR="002126A1">
      <w:rPr>
        <w:noProof/>
      </w:rPr>
      <w:t>3</w:t>
    </w:r>
    <w:r w:rsidR="00F9626C">
      <w:fldChar w:fldCharType="end"/>
    </w:r>
    <w:r w:rsidR="00F9626C">
      <w:tab/>
    </w:r>
    <w:r w:rsidR="00A83036">
      <w:fldChar w:fldCharType="begin"/>
    </w:r>
    <w:r w:rsidR="00A83036">
      <w:instrText xml:space="preserve"> COMMENTS   \* MERGEFORMAT </w:instrText>
    </w:r>
    <w:r w:rsidR="00A83036">
      <w:fldChar w:fldCharType="separate"/>
    </w:r>
    <w:r w:rsidR="00F44D0F">
      <w:t>Robert Stacey, Intel</w:t>
    </w:r>
    <w:r w:rsidR="00A83036">
      <w:fldChar w:fldCharType="end"/>
    </w:r>
  </w:p>
  <w:p w:rsidR="00F9626C" w:rsidRDefault="00F962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036" w:rsidRDefault="00A83036">
      <w:r>
        <w:separator/>
      </w:r>
    </w:p>
  </w:footnote>
  <w:footnote w:type="continuationSeparator" w:id="0">
    <w:p w:rsidR="00A83036" w:rsidRDefault="00A830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26C" w:rsidRDefault="00D50EE6" w:rsidP="00732A32">
    <w:pPr>
      <w:pStyle w:val="Header"/>
      <w:tabs>
        <w:tab w:val="clear" w:pos="6480"/>
        <w:tab w:val="center" w:pos="4680"/>
        <w:tab w:val="right" w:pos="9360"/>
      </w:tabs>
    </w:pPr>
    <w:r>
      <w:fldChar w:fldCharType="begin"/>
    </w:r>
    <w:r>
      <w:instrText xml:space="preserve"> KEYWORDS  \* MERGEFORMAT </w:instrText>
    </w:r>
    <w:r>
      <w:fldChar w:fldCharType="separate"/>
    </w:r>
    <w:r w:rsidR="0084798C">
      <w:t>May 2015</w:t>
    </w:r>
    <w:r>
      <w:fldChar w:fldCharType="end"/>
    </w:r>
    <w:r w:rsidR="00F9626C">
      <w:tab/>
    </w:r>
    <w:r w:rsidR="00F9626C">
      <w:tab/>
    </w:r>
    <w:fldSimple w:instr=" TITLE  \* MERGEFORMAT ">
      <w:r w:rsidR="0084798C">
        <w:t>doc.: IEEE 802.11-15/0132r5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A7689"/>
    <w:multiLevelType w:val="hybridMultilevel"/>
    <w:tmpl w:val="93B2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05469"/>
    <w:multiLevelType w:val="hybridMultilevel"/>
    <w:tmpl w:val="FE8CE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06FCB"/>
    <w:multiLevelType w:val="hybridMultilevel"/>
    <w:tmpl w:val="2BA4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256D8"/>
    <w:multiLevelType w:val="hybridMultilevel"/>
    <w:tmpl w:val="ECB0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690935"/>
    <w:multiLevelType w:val="hybridMultilevel"/>
    <w:tmpl w:val="C9986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294A0D"/>
    <w:multiLevelType w:val="hybridMultilevel"/>
    <w:tmpl w:val="15DC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7A7143"/>
    <w:multiLevelType w:val="hybridMultilevel"/>
    <w:tmpl w:val="EBC2F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8456F1"/>
    <w:multiLevelType w:val="hybridMultilevel"/>
    <w:tmpl w:val="81984898"/>
    <w:lvl w:ilvl="0" w:tplc="58DECB4C">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8AB576F"/>
    <w:multiLevelType w:val="hybridMultilevel"/>
    <w:tmpl w:val="15D6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A14867"/>
    <w:multiLevelType w:val="hybridMultilevel"/>
    <w:tmpl w:val="9D08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1B4A43"/>
    <w:multiLevelType w:val="hybridMultilevel"/>
    <w:tmpl w:val="80F0D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41600C"/>
    <w:multiLevelType w:val="hybridMultilevel"/>
    <w:tmpl w:val="DA3AA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5"/>
  </w:num>
  <w:num w:numId="3">
    <w:abstractNumId w:val="8"/>
  </w:num>
  <w:num w:numId="4">
    <w:abstractNumId w:val="13"/>
  </w:num>
  <w:num w:numId="5">
    <w:abstractNumId w:val="11"/>
  </w:num>
  <w:num w:numId="6">
    <w:abstractNumId w:val="3"/>
  </w:num>
  <w:num w:numId="7">
    <w:abstractNumId w:val="7"/>
  </w:num>
  <w:num w:numId="8">
    <w:abstractNumId w:val="1"/>
  </w:num>
  <w:num w:numId="9">
    <w:abstractNumId w:val="6"/>
  </w:num>
  <w:num w:numId="10">
    <w:abstractNumId w:val="4"/>
  </w:num>
  <w:num w:numId="11">
    <w:abstractNumId w:val="12"/>
  </w:num>
  <w:num w:numId="12">
    <w:abstractNumId w:val="2"/>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11009"/>
    <w:rsid w:val="00044F0F"/>
    <w:rsid w:val="000840D0"/>
    <w:rsid w:val="00085C91"/>
    <w:rsid w:val="00086463"/>
    <w:rsid w:val="000A365F"/>
    <w:rsid w:val="000A764C"/>
    <w:rsid w:val="000B4A3A"/>
    <w:rsid w:val="000D43F8"/>
    <w:rsid w:val="001004D3"/>
    <w:rsid w:val="00113B7E"/>
    <w:rsid w:val="0013004F"/>
    <w:rsid w:val="00130286"/>
    <w:rsid w:val="00135192"/>
    <w:rsid w:val="001469FB"/>
    <w:rsid w:val="001547A8"/>
    <w:rsid w:val="00160619"/>
    <w:rsid w:val="00163F16"/>
    <w:rsid w:val="001738A3"/>
    <w:rsid w:val="00175B26"/>
    <w:rsid w:val="001850ED"/>
    <w:rsid w:val="00193996"/>
    <w:rsid w:val="001A2B00"/>
    <w:rsid w:val="001B217E"/>
    <w:rsid w:val="001D3204"/>
    <w:rsid w:val="001D723B"/>
    <w:rsid w:val="001E3BE4"/>
    <w:rsid w:val="0020389D"/>
    <w:rsid w:val="002126A1"/>
    <w:rsid w:val="00212EC4"/>
    <w:rsid w:val="002248B1"/>
    <w:rsid w:val="002360E0"/>
    <w:rsid w:val="00244FE5"/>
    <w:rsid w:val="002600EB"/>
    <w:rsid w:val="00260F6A"/>
    <w:rsid w:val="00264D47"/>
    <w:rsid w:val="0028670D"/>
    <w:rsid w:val="0029020B"/>
    <w:rsid w:val="002B1ACA"/>
    <w:rsid w:val="002B58CB"/>
    <w:rsid w:val="002D441A"/>
    <w:rsid w:val="002D44BE"/>
    <w:rsid w:val="002D4CBF"/>
    <w:rsid w:val="002F272A"/>
    <w:rsid w:val="00326D9A"/>
    <w:rsid w:val="003467AC"/>
    <w:rsid w:val="00360C64"/>
    <w:rsid w:val="0036165C"/>
    <w:rsid w:val="0039564A"/>
    <w:rsid w:val="003C292F"/>
    <w:rsid w:val="003D6E7F"/>
    <w:rsid w:val="003E49B0"/>
    <w:rsid w:val="003F3E21"/>
    <w:rsid w:val="00403B31"/>
    <w:rsid w:val="00417271"/>
    <w:rsid w:val="00426089"/>
    <w:rsid w:val="00442037"/>
    <w:rsid w:val="004427B8"/>
    <w:rsid w:val="00455675"/>
    <w:rsid w:val="00456C11"/>
    <w:rsid w:val="004675B6"/>
    <w:rsid w:val="0047111F"/>
    <w:rsid w:val="00477B34"/>
    <w:rsid w:val="004A35AB"/>
    <w:rsid w:val="004A6910"/>
    <w:rsid w:val="004C133A"/>
    <w:rsid w:val="004F6AFF"/>
    <w:rsid w:val="00506864"/>
    <w:rsid w:val="00510FF3"/>
    <w:rsid w:val="0051324F"/>
    <w:rsid w:val="005267E4"/>
    <w:rsid w:val="00526D33"/>
    <w:rsid w:val="00527100"/>
    <w:rsid w:val="00531BCF"/>
    <w:rsid w:val="00533027"/>
    <w:rsid w:val="005500DD"/>
    <w:rsid w:val="00555978"/>
    <w:rsid w:val="00560867"/>
    <w:rsid w:val="0057495D"/>
    <w:rsid w:val="00577F01"/>
    <w:rsid w:val="005915A7"/>
    <w:rsid w:val="005A0ED7"/>
    <w:rsid w:val="005A232A"/>
    <w:rsid w:val="005B607D"/>
    <w:rsid w:val="005C004F"/>
    <w:rsid w:val="005C1214"/>
    <w:rsid w:val="005E3477"/>
    <w:rsid w:val="005E3A8F"/>
    <w:rsid w:val="005F6434"/>
    <w:rsid w:val="006171D0"/>
    <w:rsid w:val="006176F4"/>
    <w:rsid w:val="0062440B"/>
    <w:rsid w:val="00632143"/>
    <w:rsid w:val="00634189"/>
    <w:rsid w:val="00634FA1"/>
    <w:rsid w:val="0065185D"/>
    <w:rsid w:val="00656E90"/>
    <w:rsid w:val="006960A7"/>
    <w:rsid w:val="006B1B2A"/>
    <w:rsid w:val="006B6F80"/>
    <w:rsid w:val="006C0727"/>
    <w:rsid w:val="006E145F"/>
    <w:rsid w:val="006F2890"/>
    <w:rsid w:val="00704203"/>
    <w:rsid w:val="00721E00"/>
    <w:rsid w:val="00730060"/>
    <w:rsid w:val="00732A32"/>
    <w:rsid w:val="007443E1"/>
    <w:rsid w:val="00745712"/>
    <w:rsid w:val="00750BD5"/>
    <w:rsid w:val="00757566"/>
    <w:rsid w:val="00760889"/>
    <w:rsid w:val="00762A7D"/>
    <w:rsid w:val="00770572"/>
    <w:rsid w:val="00781A78"/>
    <w:rsid w:val="00792AA8"/>
    <w:rsid w:val="00793A62"/>
    <w:rsid w:val="007A64F1"/>
    <w:rsid w:val="007C67E6"/>
    <w:rsid w:val="008050EC"/>
    <w:rsid w:val="00807234"/>
    <w:rsid w:val="00814D7A"/>
    <w:rsid w:val="008243BD"/>
    <w:rsid w:val="0084679F"/>
    <w:rsid w:val="0084798C"/>
    <w:rsid w:val="00856898"/>
    <w:rsid w:val="0085778D"/>
    <w:rsid w:val="0089289E"/>
    <w:rsid w:val="00893069"/>
    <w:rsid w:val="008A5FF8"/>
    <w:rsid w:val="008B1DA0"/>
    <w:rsid w:val="008B22D7"/>
    <w:rsid w:val="008C00F1"/>
    <w:rsid w:val="008C042B"/>
    <w:rsid w:val="008C557D"/>
    <w:rsid w:val="008C6206"/>
    <w:rsid w:val="008C63DE"/>
    <w:rsid w:val="008F1369"/>
    <w:rsid w:val="00900B66"/>
    <w:rsid w:val="009236FF"/>
    <w:rsid w:val="009315C2"/>
    <w:rsid w:val="00935DBA"/>
    <w:rsid w:val="0094395A"/>
    <w:rsid w:val="00944135"/>
    <w:rsid w:val="00947217"/>
    <w:rsid w:val="009473AA"/>
    <w:rsid w:val="00954111"/>
    <w:rsid w:val="00964FE7"/>
    <w:rsid w:val="009813F0"/>
    <w:rsid w:val="00981B9D"/>
    <w:rsid w:val="00995250"/>
    <w:rsid w:val="009B5811"/>
    <w:rsid w:val="009B7B8C"/>
    <w:rsid w:val="009D5A16"/>
    <w:rsid w:val="009E4398"/>
    <w:rsid w:val="009F73E5"/>
    <w:rsid w:val="00A32ED6"/>
    <w:rsid w:val="00A40F72"/>
    <w:rsid w:val="00A640BF"/>
    <w:rsid w:val="00A83036"/>
    <w:rsid w:val="00A8394A"/>
    <w:rsid w:val="00A974F3"/>
    <w:rsid w:val="00AA1354"/>
    <w:rsid w:val="00AA427C"/>
    <w:rsid w:val="00AB15FE"/>
    <w:rsid w:val="00AB7D1B"/>
    <w:rsid w:val="00B12457"/>
    <w:rsid w:val="00B13640"/>
    <w:rsid w:val="00B332CF"/>
    <w:rsid w:val="00B51BA4"/>
    <w:rsid w:val="00B63C2F"/>
    <w:rsid w:val="00B65C57"/>
    <w:rsid w:val="00B80455"/>
    <w:rsid w:val="00B82C30"/>
    <w:rsid w:val="00B95E90"/>
    <w:rsid w:val="00B960E8"/>
    <w:rsid w:val="00BA4274"/>
    <w:rsid w:val="00BA4F8A"/>
    <w:rsid w:val="00BB633A"/>
    <w:rsid w:val="00BC1EEE"/>
    <w:rsid w:val="00BD6FB0"/>
    <w:rsid w:val="00BE68C2"/>
    <w:rsid w:val="00BF36F9"/>
    <w:rsid w:val="00BF3731"/>
    <w:rsid w:val="00BF6992"/>
    <w:rsid w:val="00C04D06"/>
    <w:rsid w:val="00C154C3"/>
    <w:rsid w:val="00C27B1D"/>
    <w:rsid w:val="00C82D24"/>
    <w:rsid w:val="00CA09B2"/>
    <w:rsid w:val="00CB0D21"/>
    <w:rsid w:val="00CB2E9D"/>
    <w:rsid w:val="00CB6723"/>
    <w:rsid w:val="00CC4AA1"/>
    <w:rsid w:val="00CE046E"/>
    <w:rsid w:val="00CE713E"/>
    <w:rsid w:val="00CF5327"/>
    <w:rsid w:val="00D029E5"/>
    <w:rsid w:val="00D50EE6"/>
    <w:rsid w:val="00D629B9"/>
    <w:rsid w:val="00D9244C"/>
    <w:rsid w:val="00D9374D"/>
    <w:rsid w:val="00DA1B53"/>
    <w:rsid w:val="00DA7075"/>
    <w:rsid w:val="00DB53E0"/>
    <w:rsid w:val="00DB6057"/>
    <w:rsid w:val="00DC5A7B"/>
    <w:rsid w:val="00DD6F04"/>
    <w:rsid w:val="00DD7017"/>
    <w:rsid w:val="00DE10FA"/>
    <w:rsid w:val="00DE5A0B"/>
    <w:rsid w:val="00E01E2C"/>
    <w:rsid w:val="00E173BB"/>
    <w:rsid w:val="00E3225D"/>
    <w:rsid w:val="00E55C95"/>
    <w:rsid w:val="00E5726C"/>
    <w:rsid w:val="00E60532"/>
    <w:rsid w:val="00E845EF"/>
    <w:rsid w:val="00EA6B47"/>
    <w:rsid w:val="00EB2CD0"/>
    <w:rsid w:val="00EB30F6"/>
    <w:rsid w:val="00EF1E58"/>
    <w:rsid w:val="00EF4E78"/>
    <w:rsid w:val="00F04210"/>
    <w:rsid w:val="00F155EB"/>
    <w:rsid w:val="00F44D0F"/>
    <w:rsid w:val="00F47391"/>
    <w:rsid w:val="00F50D50"/>
    <w:rsid w:val="00F57301"/>
    <w:rsid w:val="00F639BA"/>
    <w:rsid w:val="00F82A01"/>
    <w:rsid w:val="00F9626C"/>
    <w:rsid w:val="00FD2CE9"/>
    <w:rsid w:val="00FE00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basedOn w:val="Normal"/>
    <w:next w:val="Normal"/>
    <w:unhideWhenUsed/>
    <w:qFormat/>
    <w:rsid w:val="00C04D06"/>
    <w:pPr>
      <w:spacing w:after="200"/>
    </w:pPr>
    <w:rPr>
      <w:i/>
      <w:iCs/>
      <w:color w:val="44546A" w:themeColor="text2"/>
      <w:sz w:val="18"/>
      <w:szCs w:val="18"/>
    </w:rPr>
  </w:style>
  <w:style w:type="character" w:customStyle="1" w:styleId="Heading1Char">
    <w:name w:val="Heading 1 Char"/>
    <w:basedOn w:val="DefaultParagraphFont"/>
    <w:link w:val="Heading1"/>
    <w:uiPriority w:val="9"/>
    <w:rsid w:val="00526D33"/>
    <w:rPr>
      <w:rFonts w:ascii="Arial" w:hAnsi="Arial"/>
      <w:b/>
      <w:sz w:val="32"/>
      <w:u w:val="single"/>
      <w:lang w:val="en-GB"/>
    </w:rPr>
  </w:style>
  <w:style w:type="paragraph" w:styleId="Bibliography">
    <w:name w:val="Bibliography"/>
    <w:basedOn w:val="Normal"/>
    <w:next w:val="Normal"/>
    <w:uiPriority w:val="37"/>
    <w:unhideWhenUsed/>
    <w:rsid w:val="00526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bert.stacey@intel.com"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141</b:Tag>
    <b:SourceType>ConferenceProceedings</b:SourceType>
    <b:Guid>{73DA9753-DA41-4851-A8A3-CCAE08BA2697}</b:Guid>
    <b:Title>14/1453r2 Proposed Spec Framework Document for TGax</b:Title>
    <b:RefOrder>1</b:RefOrder>
  </b:Source>
  <b:Source>
    <b:Tag>150</b:Tag>
    <b:SourceType>ConferenceProceedings</b:SourceType>
    <b:Guid>{0061119D-BF22-4B50-A7FA-9F2F04FE44F2}</b:Guid>
    <b:Title>15/0099r4 Payload Symbol Size for 11ax</b:Title>
    <b:RefOrder>6</b:RefOrder>
  </b:Source>
  <b:Source>
    <b:Tag>1501</b:Tag>
    <b:SourceType>ConferenceProceedings</b:SourceType>
    <b:Guid>{DFC48A24-70DD-4F9F-9F62-43F864E070AC}</b:Guid>
    <b:Title>15/0101r1 Preamble structure for 11ax system</b:Title>
    <b:RefOrder>2</b:RefOrder>
  </b:Source>
  <b:Source>
    <b:Tag>1502</b:Tag>
    <b:SourceType>ConferenceProceedings</b:SourceType>
    <b:Guid>{A7B26B66-1831-47B8-B05D-1E511B64E5D8}</b:Guid>
    <b:Title>15/0064r1 Consideration on UL-MU overheads</b:Title>
    <b:RefOrder>8</b:RefOrder>
  </b:Source>
  <b:Source>
    <b:Tag>1503</b:Tag>
    <b:SourceType>ConferenceProceedings</b:SourceType>
    <b:Guid>{481DD7BD-8A3C-40AC-A256-7ACCE8259DD9}</b:Guid>
    <b:Title>15/0059r1 Uplink RTS/CTS Control</b:Title>
    <b:RefOrder>11</b:RefOrder>
  </b:Source>
  <b:Source>
    <b:Tag>1504</b:Tag>
    <b:SourceType>ConferenceProceedings</b:SourceType>
    <b:Guid>{56BB44D9-E1C1-450A-8D26-32AE33E2144D}</b:Guid>
    <b:Title>15/0349r2 HE-LTF Proposal</b:Title>
    <b:RefOrder>5</b:RefOrder>
  </b:Source>
  <b:Source>
    <b:Tag>1505</b:Tag>
    <b:SourceType>ConferenceProceedings</b:SourceType>
    <b:Guid>{207AE2E2-D823-40F2-985D-4BFE80111A0E}</b:Guid>
    <b:Title>15/0354r1 Bandwidth granularity on UL-OFDMA data allocation</b:Title>
    <b:RefOrder>14</b:RefOrder>
  </b:Source>
  <b:Source>
    <b:Tag>1506</b:Tag>
    <b:SourceType>ConferenceProceedings</b:SourceType>
    <b:Guid>{7887DFBE-77B9-40FC-B3A2-6C8FCB56DB73}</b:Guid>
    <b:Title>15/0336r2 Multi-STA BA</b:Title>
    <b:RefOrder>12</b:RefOrder>
  </b:Source>
  <b:Source>
    <b:Tag>1507</b:Tag>
    <b:SourceType>ConferenceProceedings</b:SourceType>
    <b:Guid>{A4802F25-15B3-4BEC-BF02-1B0517D4A10C}</b:Guid>
    <b:Title>15/0344r2 SIG Field Design Principle for 11ax</b:Title>
    <b:RefOrder>3</b:RefOrder>
  </b:Source>
  <b:Source>
    <b:Tag>1508</b:Tag>
    <b:SourceType>ConferenceProceedings</b:SourceType>
    <b:Guid>{FA655080-25A4-41DB-AF4F-287AEFBC625F}</b:Guid>
    <b:Title>15/0379r1 DL OFDMA Performance and ACK Multiplexing</b:Title>
    <b:RefOrder>9</b:RefOrder>
  </b:Source>
  <b:Source>
    <b:Tag>1509</b:Tag>
    <b:SourceType>ConferenceProceedings</b:SourceType>
    <b:Guid>{2904764A-9B67-4631-90C7-C4834E748272}</b:Guid>
    <b:Title>15/0381r1 HE-STF Proposal</b:Title>
    <b:RefOrder>4</b:RefOrder>
  </b:Source>
  <b:Source>
    <b:Tag>15010</b:Tag>
    <b:SourceType>ConferenceProceedings</b:SourceType>
    <b:Guid>{3879BC29-FA2B-4CA7-AB89-B6B98DD0E650}</b:Guid>
    <b:Title>15/0330r5 OFDMA Numerology and Structure</b:Title>
    <b:RefOrder>7</b:RefOrder>
  </b:Source>
  <b:Source>
    <b:Tag>15011</b:Tag>
    <b:SourceType>ConferenceProceedings</b:SourceType>
    <b:Guid>{D3DA957D-C6A1-4BC6-A975-BA35E87BFC66}</b:Guid>
    <b:Title>15/0615r2 UL OFDMA Bandwidth</b:Title>
    <b:RefOrder>10</b:RefOrder>
  </b:Source>
  <b:Source>
    <b:Tag>15012</b:Tag>
    <b:SourceType>ConferenceProceedings</b:SourceType>
    <b:Guid>{44C3983E-15C9-4C74-A6C4-C388744635C9}</b:Guid>
    <b:Title>15/0626r1 Further consideration on Multi-STA Block ACK</b:Title>
    <b:RefOrder>13</b:RefOrder>
  </b:Source>
</b:Sources>
</file>

<file path=customXml/itemProps1.xml><?xml version="1.0" encoding="utf-8"?>
<ds:datastoreItem xmlns:ds="http://schemas.openxmlformats.org/officeDocument/2006/customXml" ds:itemID="{05450D51-01DC-4819-9EA5-5524FC41C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29</TotalTime>
  <Pages>7</Pages>
  <Words>1328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IEEE 802.11-15/0132r5</vt:lpstr>
    </vt:vector>
  </TitlesOfParts>
  <Company>Intel</Company>
  <LinksUpToDate>false</LinksUpToDate>
  <CharactersWithSpaces>8881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802.11-15/0132r5</dc:title>
  <dc:subject>TGac Spec Framework</dc:subject>
  <dc:creator>Robert Stacey</dc:creator>
  <cp:keywords>May 2015</cp:keywords>
  <dc:description>Robert Stacey, Intel</dc:description>
  <cp:lastModifiedBy>Stacey, Robert</cp:lastModifiedBy>
  <cp:revision>5</cp:revision>
  <cp:lastPrinted>2014-06-04T16:31:00Z</cp:lastPrinted>
  <dcterms:created xsi:type="dcterms:W3CDTF">2015-06-24T22:53:00Z</dcterms:created>
  <dcterms:modified xsi:type="dcterms:W3CDTF">2015-07-10T01:32:00Z</dcterms:modified>
</cp:coreProperties>
</file>