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jc w:val="center"/>
              <w:rPr>
                <w:b/>
                <w:bCs/>
                <w:color w:val="000000"/>
                <w:sz w:val="28"/>
                <w:szCs w:val="28"/>
                <w:lang w:val="en-US"/>
              </w:rPr>
            </w:pPr>
            <w:r w:rsidRPr="00BD6FB0">
              <w:rPr>
                <w:b/>
                <w:bCs/>
                <w:color w:val="000000"/>
                <w:sz w:val="28"/>
                <w:szCs w:val="28"/>
                <w:lang w:val="en-US"/>
              </w:rPr>
              <w:t>Specification Framework for TGax</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jc w:val="center"/>
              <w:rPr>
                <w:b/>
                <w:bCs/>
                <w:color w:val="000000"/>
                <w:sz w:val="20"/>
                <w:lang w:val="en-US"/>
              </w:rPr>
            </w:pPr>
            <w:r w:rsidRPr="00BD6FB0">
              <w:rPr>
                <w:b/>
                <w:bCs/>
                <w:color w:val="000000"/>
                <w:sz w:val="20"/>
                <w:lang w:val="en-US"/>
              </w:rPr>
              <w:t>Date:</w:t>
            </w:r>
            <w:r w:rsidRPr="00BD6FB0">
              <w:rPr>
                <w:color w:val="000000"/>
                <w:sz w:val="20"/>
                <w:lang w:val="en-US"/>
              </w:rPr>
              <w:t xml:space="preserve">  201</w:t>
            </w:r>
            <w:r w:rsidR="00F44D0F">
              <w:rPr>
                <w:color w:val="000000"/>
                <w:sz w:val="20"/>
                <w:lang w:val="en-US"/>
              </w:rPr>
              <w:t>5-01</w:t>
            </w:r>
            <w:r w:rsidRPr="00BD6FB0">
              <w:rPr>
                <w:color w:val="000000"/>
                <w:sz w:val="20"/>
                <w:lang w:val="en-US"/>
              </w:rPr>
              <w:t>-</w:t>
            </w:r>
            <w:r w:rsidR="00F44D0F">
              <w:rPr>
                <w:color w:val="000000"/>
                <w:sz w:val="20"/>
                <w:lang w:val="en-US"/>
              </w:rPr>
              <w:t>1</w:t>
            </w:r>
            <w:r w:rsidR="00792AA8">
              <w:rPr>
                <w:color w:val="000000"/>
                <w:sz w:val="20"/>
                <w:lang w:val="en-US"/>
              </w:rPr>
              <w:t>5</w:t>
            </w:r>
            <w:bookmarkStart w:id="0" w:name="_GoBack"/>
            <w:bookmarkEnd w:id="0"/>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r w:rsidRPr="00BD6FB0">
              <w:rPr>
                <w:color w:val="000000"/>
                <w:sz w:val="20"/>
                <w:lang w:val="en-US"/>
              </w:rPr>
              <w:t>Robert Stacey</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r w:rsidRPr="00BD6FB0">
              <w:rPr>
                <w:color w:val="000000"/>
                <w:sz w:val="20"/>
                <w:lang w:val="en-US"/>
              </w:rPr>
              <w:t>Intel</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r w:rsidRPr="00BD6FB0">
              <w:rPr>
                <w:color w:val="000000"/>
                <w:sz w:val="20"/>
                <w:lang w:val="en-US"/>
              </w:rPr>
              <w:t>2111 NE 25</w:t>
            </w:r>
            <w:r w:rsidRPr="00BD6FB0">
              <w:rPr>
                <w:color w:val="000000"/>
                <w:sz w:val="20"/>
                <w:vertAlign w:val="superscript"/>
                <w:lang w:val="en-US"/>
              </w:rPr>
              <w:t>th</w:t>
            </w:r>
            <w:r w:rsidRPr="00BD6FB0">
              <w:rPr>
                <w:color w:val="000000"/>
                <w:sz w:val="20"/>
                <w:lang w:val="en-US"/>
              </w:rPr>
              <w:t xml:space="preserve"> Ave, Hillsboro OR 97124, USA</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r w:rsidRPr="00BD6FB0">
              <w:rPr>
                <w:color w:val="000000"/>
                <w:sz w:val="20"/>
                <w:lang w:val="en-US"/>
              </w:rPr>
              <w:t>+1-503-724-893</w:t>
            </w: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634189" w:rsidP="00BD6FB0">
            <w:pPr>
              <w:jc w:val="center"/>
              <w:rPr>
                <w:color w:val="000000"/>
                <w:sz w:val="16"/>
                <w:szCs w:val="16"/>
                <w:lang w:val="en-US"/>
              </w:rPr>
            </w:pPr>
            <w:hyperlink r:id="rId7" w:history="1">
              <w:r w:rsidR="00175B26" w:rsidRPr="0050594A">
                <w:rPr>
                  <w:rStyle w:val="Hyperlink"/>
                  <w:sz w:val="16"/>
                  <w:szCs w:val="16"/>
                  <w:lang w:val="en-US"/>
                </w:rPr>
                <w:t>robert.stacey@intel.com</w:t>
              </w:r>
            </w:hyperlink>
          </w:p>
        </w:tc>
      </w:tr>
    </w:tbl>
    <w:p w:rsidR="007C67E6" w:rsidRDefault="007C67E6">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626C" w:rsidRDefault="00F9626C">
                            <w:pPr>
                              <w:pStyle w:val="T1"/>
                              <w:spacing w:after="120"/>
                            </w:pPr>
                            <w:r>
                              <w:t>Abstract</w:t>
                            </w:r>
                          </w:p>
                          <w:p w:rsidR="00F9626C" w:rsidRDefault="00F9626C" w:rsidP="00EA6B47">
                            <w:pPr>
                              <w:jc w:val="both"/>
                            </w:pPr>
                            <w:r>
                              <w:t>This document provides the framework from which the draft TGax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F9626C" w:rsidRDefault="00F9626C" w:rsidP="00A8394A">
                            <w:pPr>
                              <w:jc w:val="both"/>
                            </w:pPr>
                          </w:p>
                          <w:p w:rsidR="00F9626C" w:rsidRDefault="00F9626C"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rsidR="00F9626C" w:rsidRDefault="00F9626C">
                      <w:pPr>
                        <w:pStyle w:val="T1"/>
                        <w:spacing w:after="120"/>
                      </w:pPr>
                      <w:r>
                        <w:t>Abstract</w:t>
                      </w:r>
                    </w:p>
                    <w:p w:rsidR="00F9626C" w:rsidRDefault="00F9626C" w:rsidP="00EA6B47">
                      <w:pPr>
                        <w:jc w:val="both"/>
                      </w:pPr>
                      <w:r>
                        <w:t xml:space="preserve">This document provides the framework from which the draft </w:t>
                      </w:r>
                      <w:proofErr w:type="spellStart"/>
                      <w:r>
                        <w:t>TGax</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F9626C" w:rsidRDefault="00F9626C" w:rsidP="00A8394A">
                      <w:pPr>
                        <w:jc w:val="both"/>
                      </w:pPr>
                    </w:p>
                    <w:p w:rsidR="00F9626C" w:rsidRDefault="00F9626C" w:rsidP="00A8394A">
                      <w:pPr>
                        <w:jc w:val="both"/>
                      </w:pPr>
                    </w:p>
                  </w:txbxContent>
                </v:textbox>
              </v:shape>
            </w:pict>
          </mc:Fallback>
        </mc:AlternateContent>
      </w:r>
    </w:p>
    <w:p w:rsidR="00044F0F" w:rsidRDefault="00CA09B2" w:rsidP="00F639BA">
      <w:pPr>
        <w:pStyle w:val="Heading1"/>
      </w:pPr>
      <w:r w:rsidRPr="00044F0F">
        <w:br w:type="page"/>
      </w:r>
      <w:r w:rsidR="00044F0F" w:rsidRPr="00044F0F">
        <w:lastRenderedPageBreak/>
        <w:t xml:space="preserve"> </w:t>
      </w:r>
      <w:r w:rsidR="00F639BA">
        <w:t>Revision history</w:t>
      </w:r>
    </w:p>
    <w:tbl>
      <w:tblPr>
        <w:tblStyle w:val="TableGrid"/>
        <w:tblW w:w="0" w:type="auto"/>
        <w:tblLook w:val="04A0" w:firstRow="1" w:lastRow="0" w:firstColumn="1" w:lastColumn="0" w:noHBand="0" w:noVBand="1"/>
      </w:tblPr>
      <w:tblGrid>
        <w:gridCol w:w="1165"/>
        <w:gridCol w:w="1890"/>
        <w:gridCol w:w="6295"/>
      </w:tblGrid>
      <w:tr w:rsidR="00F639BA" w:rsidTr="0039564A">
        <w:tc>
          <w:tcPr>
            <w:tcW w:w="1165" w:type="dxa"/>
          </w:tcPr>
          <w:p w:rsidR="00F639BA" w:rsidRDefault="00F639BA" w:rsidP="00F639BA">
            <w:r>
              <w:t>Revision</w:t>
            </w:r>
          </w:p>
        </w:tc>
        <w:tc>
          <w:tcPr>
            <w:tcW w:w="1890" w:type="dxa"/>
          </w:tcPr>
          <w:p w:rsidR="00F639BA" w:rsidRDefault="00F639BA" w:rsidP="00F639BA">
            <w:r>
              <w:t>Date</w:t>
            </w:r>
          </w:p>
        </w:tc>
        <w:tc>
          <w:tcPr>
            <w:tcW w:w="6295" w:type="dxa"/>
          </w:tcPr>
          <w:p w:rsidR="00F639BA" w:rsidRDefault="00F639BA" w:rsidP="00F639BA">
            <w:r>
              <w:t>Changes</w:t>
            </w:r>
          </w:p>
        </w:tc>
      </w:tr>
      <w:tr w:rsidR="00F639BA" w:rsidTr="0039564A">
        <w:tc>
          <w:tcPr>
            <w:tcW w:w="1165" w:type="dxa"/>
          </w:tcPr>
          <w:p w:rsidR="00F639BA" w:rsidRDefault="00F639BA" w:rsidP="00F639BA">
            <w:r>
              <w:t>0</w:t>
            </w:r>
          </w:p>
        </w:tc>
        <w:tc>
          <w:tcPr>
            <w:tcW w:w="1890" w:type="dxa"/>
          </w:tcPr>
          <w:p w:rsidR="00F639BA" w:rsidRDefault="00175B26" w:rsidP="00F639BA">
            <w:r>
              <w:t>January</w:t>
            </w:r>
            <w:r w:rsidR="003F3E21">
              <w:t xml:space="preserve"> </w:t>
            </w:r>
            <w:r>
              <w:t>1</w:t>
            </w:r>
            <w:r w:rsidR="003F3E21">
              <w:t>3</w:t>
            </w:r>
            <w:r w:rsidR="00F639BA">
              <w:t>, 201</w:t>
            </w:r>
            <w:r>
              <w:t>5</w:t>
            </w:r>
          </w:p>
        </w:tc>
        <w:tc>
          <w:tcPr>
            <w:tcW w:w="6295" w:type="dxa"/>
          </w:tcPr>
          <w:p w:rsidR="00F639BA" w:rsidRDefault="00175B26" w:rsidP="00DD7017">
            <w:r>
              <w:t>As approved by TG motion</w:t>
            </w:r>
            <w:r w:rsidR="00DD7017">
              <w:t xml:space="preserve"> at the November 2014 meeting</w:t>
            </w:r>
          </w:p>
        </w:tc>
      </w:tr>
      <w:tr w:rsidR="0039564A" w:rsidTr="0039564A">
        <w:tc>
          <w:tcPr>
            <w:tcW w:w="1165" w:type="dxa"/>
          </w:tcPr>
          <w:p w:rsidR="0039564A" w:rsidRDefault="00781A78" w:rsidP="00F639BA">
            <w:r>
              <w:t>1</w:t>
            </w:r>
          </w:p>
        </w:tc>
        <w:tc>
          <w:tcPr>
            <w:tcW w:w="1890" w:type="dxa"/>
          </w:tcPr>
          <w:p w:rsidR="0039564A" w:rsidRDefault="00781A78" w:rsidP="00F639BA">
            <w:r>
              <w:t>January 13, 2015</w:t>
            </w:r>
          </w:p>
        </w:tc>
        <w:tc>
          <w:tcPr>
            <w:tcW w:w="6295" w:type="dxa"/>
          </w:tcPr>
          <w:p w:rsidR="0039564A" w:rsidRDefault="00781A78" w:rsidP="00F639BA">
            <w:r>
              <w:t>Added motioned text from PM1 session January 13, 2015</w:t>
            </w:r>
          </w:p>
        </w:tc>
      </w:tr>
      <w:tr w:rsidR="0039564A" w:rsidTr="0039564A">
        <w:tc>
          <w:tcPr>
            <w:tcW w:w="1165" w:type="dxa"/>
          </w:tcPr>
          <w:p w:rsidR="0039564A" w:rsidRDefault="00792AA8" w:rsidP="00F639BA">
            <w:r>
              <w:t>2</w:t>
            </w:r>
          </w:p>
        </w:tc>
        <w:tc>
          <w:tcPr>
            <w:tcW w:w="1890" w:type="dxa"/>
          </w:tcPr>
          <w:p w:rsidR="0039564A" w:rsidRDefault="00792AA8" w:rsidP="00F639BA">
            <w:r>
              <w:t>January 15, 2015</w:t>
            </w:r>
          </w:p>
        </w:tc>
        <w:tc>
          <w:tcPr>
            <w:tcW w:w="6295" w:type="dxa"/>
          </w:tcPr>
          <w:p w:rsidR="0039564A" w:rsidRDefault="00792AA8" w:rsidP="00F639BA">
            <w:r>
              <w:t>Added motioned text from January 14, 2014</w:t>
            </w:r>
          </w:p>
        </w:tc>
      </w:tr>
      <w:tr w:rsidR="0039564A" w:rsidTr="0039564A">
        <w:tc>
          <w:tcPr>
            <w:tcW w:w="1165" w:type="dxa"/>
          </w:tcPr>
          <w:p w:rsidR="0039564A" w:rsidRDefault="0039564A" w:rsidP="00F639BA"/>
        </w:tc>
        <w:tc>
          <w:tcPr>
            <w:tcW w:w="1890" w:type="dxa"/>
          </w:tcPr>
          <w:p w:rsidR="0039564A" w:rsidRDefault="0039564A" w:rsidP="00F639BA"/>
        </w:tc>
        <w:tc>
          <w:tcPr>
            <w:tcW w:w="6295" w:type="dxa"/>
          </w:tcPr>
          <w:p w:rsidR="0039564A" w:rsidRDefault="0039564A" w:rsidP="00F639BA"/>
        </w:tc>
      </w:tr>
      <w:tr w:rsidR="0039564A" w:rsidTr="0039564A">
        <w:tc>
          <w:tcPr>
            <w:tcW w:w="1165" w:type="dxa"/>
          </w:tcPr>
          <w:p w:rsidR="0039564A" w:rsidRDefault="0039564A" w:rsidP="00F639BA"/>
        </w:tc>
        <w:tc>
          <w:tcPr>
            <w:tcW w:w="1890" w:type="dxa"/>
          </w:tcPr>
          <w:p w:rsidR="0039564A" w:rsidRDefault="0039564A" w:rsidP="00F639BA"/>
        </w:tc>
        <w:tc>
          <w:tcPr>
            <w:tcW w:w="6295" w:type="dxa"/>
          </w:tcPr>
          <w:p w:rsidR="0039564A" w:rsidRDefault="0039564A"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bl>
    <w:p w:rsidR="00F639BA" w:rsidRPr="00F639BA" w:rsidRDefault="00F639BA" w:rsidP="00F639BA"/>
    <w:p w:rsidR="001738A3" w:rsidRDefault="00CB2E9D" w:rsidP="0089289E">
      <w:pPr>
        <w:pStyle w:val="Heading1"/>
      </w:pPr>
      <w:r>
        <w:t xml:space="preserve">1 </w:t>
      </w:r>
      <w:r w:rsidR="00750BD5">
        <w:t>Definitions</w:t>
      </w:r>
    </w:p>
    <w:p w:rsidR="001738A3" w:rsidRDefault="001738A3" w:rsidP="001738A3"/>
    <w:p w:rsidR="0089289E" w:rsidRDefault="0089289E" w:rsidP="0089289E">
      <w:pPr>
        <w:rPr>
          <w:b/>
          <w:bCs/>
        </w:rPr>
      </w:pPr>
    </w:p>
    <w:p w:rsidR="0089289E" w:rsidRDefault="00CB2E9D" w:rsidP="0089289E">
      <w:pPr>
        <w:pStyle w:val="Heading1"/>
      </w:pPr>
      <w:r>
        <w:t xml:space="preserve">2 </w:t>
      </w:r>
      <w:r w:rsidR="0089289E">
        <w:t>Abbreviations and acronyms</w:t>
      </w:r>
    </w:p>
    <w:p w:rsidR="0089289E" w:rsidRDefault="0089289E" w:rsidP="0089289E"/>
    <w:p w:rsidR="0013004F" w:rsidRDefault="00417271" w:rsidP="0089289E">
      <w:r>
        <w:t>HE</w:t>
      </w:r>
      <w:r w:rsidR="00B13640">
        <w:tab/>
      </w:r>
      <w:r w:rsidR="00160619">
        <w:tab/>
      </w:r>
      <w:r>
        <w:t>High Efficiency</w:t>
      </w:r>
    </w:p>
    <w:p w:rsidR="00B13640" w:rsidRDefault="00B13640" w:rsidP="0089289E">
      <w:r>
        <w:t>UL</w:t>
      </w:r>
      <w:r>
        <w:tab/>
      </w:r>
      <w:r w:rsidR="00160619">
        <w:tab/>
      </w:r>
      <w:r>
        <w:t>Uplink</w:t>
      </w:r>
    </w:p>
    <w:p w:rsidR="00B13640" w:rsidRDefault="00B13640" w:rsidP="0089289E">
      <w:r>
        <w:t>DL</w:t>
      </w:r>
      <w:r>
        <w:tab/>
      </w:r>
      <w:r w:rsidR="00160619">
        <w:tab/>
      </w:r>
      <w:r>
        <w:t>Dowlink</w:t>
      </w:r>
    </w:p>
    <w:p w:rsidR="00F639BA" w:rsidRDefault="00160619" w:rsidP="0089289E">
      <w:r>
        <w:t>OFDMA</w:t>
      </w:r>
      <w:r>
        <w:tab/>
      </w:r>
      <w:r w:rsidRPr="00160619">
        <w:t>Orthogonal Frequency-Division Multiple Access</w:t>
      </w:r>
    </w:p>
    <w:p w:rsidR="00CB2E9D" w:rsidRDefault="00CB2E9D" w:rsidP="0089289E"/>
    <w:p w:rsidR="00CB2E9D" w:rsidRDefault="00CB2E9D" w:rsidP="00CB2E9D">
      <w:pPr>
        <w:pStyle w:val="Heading1"/>
      </w:pPr>
      <w:r>
        <w:t xml:space="preserve">3 </w:t>
      </w:r>
      <w:r w:rsidR="00935DBA">
        <w:t>High Efficiency (HE)</w:t>
      </w:r>
      <w:r>
        <w:t xml:space="preserve"> Physical Layer</w:t>
      </w:r>
    </w:p>
    <w:p w:rsidR="00856898" w:rsidRDefault="00856898" w:rsidP="00856898"/>
    <w:p w:rsidR="00760889" w:rsidRDefault="00856898" w:rsidP="00B63C2F">
      <w:r>
        <w:t>This section describes the functional blocks in the physical layer.</w:t>
      </w:r>
    </w:p>
    <w:p w:rsidR="006960A7" w:rsidRDefault="006960A7" w:rsidP="006960A7">
      <w:pPr>
        <w:pStyle w:val="Heading2"/>
      </w:pPr>
      <w:r>
        <w:t>3.1 HE preamble</w:t>
      </w:r>
    </w:p>
    <w:p w:rsidR="006960A7" w:rsidRDefault="006960A7" w:rsidP="00B63C2F"/>
    <w:p w:rsidR="006960A7" w:rsidRDefault="006960A7" w:rsidP="00B63C2F">
      <w:r w:rsidRPr="006960A7">
        <w:t>An HE PPDU shall include the legacy preamble (L-STF, L-LTF and L-SIG), duplicated on each 20 MHz, for backward compatibility with legacy devices.</w:t>
      </w:r>
      <w:r>
        <w:t xml:space="preserve"> [PHY Motion #3, January 2015]</w:t>
      </w:r>
    </w:p>
    <w:p w:rsidR="006960A7" w:rsidRDefault="006960A7" w:rsidP="00B63C2F"/>
    <w:p w:rsidR="006960A7" w:rsidRDefault="006960A7" w:rsidP="00B63C2F">
      <w:r w:rsidRPr="006960A7">
        <w:t xml:space="preserve">HE-SIG-A (using </w:t>
      </w:r>
      <w:r w:rsidR="009F73E5">
        <w:t xml:space="preserve">a </w:t>
      </w:r>
      <w:r w:rsidRPr="006960A7">
        <w:t xml:space="preserve">DFT period of 3.2 </w:t>
      </w:r>
      <w:r>
        <w:t>µs</w:t>
      </w:r>
      <w:r w:rsidRPr="006960A7">
        <w:t xml:space="preserve"> and subcarrier spacing of 312.5 kHz) is duplicated on each </w:t>
      </w:r>
      <w:r w:rsidRPr="009F73E5">
        <w:t>20</w:t>
      </w:r>
      <w:r w:rsidR="009F73E5">
        <w:t> </w:t>
      </w:r>
      <w:r w:rsidRPr="009F73E5">
        <w:t>MHz</w:t>
      </w:r>
      <w:r w:rsidRPr="006960A7">
        <w:t xml:space="preserve"> after the legacy preamble to indicate common control information.</w:t>
      </w:r>
      <w:r>
        <w:t xml:space="preserve"> [Motion #4, January 2015]</w:t>
      </w:r>
    </w:p>
    <w:p w:rsidR="006960A7" w:rsidRDefault="006960A7" w:rsidP="006960A7">
      <w:pPr>
        <w:pStyle w:val="Heading2"/>
      </w:pPr>
      <w:r>
        <w:t>3.2 HE Data field</w:t>
      </w:r>
    </w:p>
    <w:p w:rsidR="006960A7" w:rsidRDefault="006960A7" w:rsidP="00B63C2F"/>
    <w:p w:rsidR="006960A7" w:rsidRDefault="006960A7" w:rsidP="00B63C2F">
      <w:r w:rsidRPr="006960A7">
        <w:t>Data s</w:t>
      </w:r>
      <w:r>
        <w:t xml:space="preserve">ymbols in an HE PPDU shall use a </w:t>
      </w:r>
      <w:r w:rsidRPr="006960A7">
        <w:t>DFT period of 12.</w:t>
      </w:r>
      <w:r>
        <w:t xml:space="preserve">8 µs and subcarrier spacing of </w:t>
      </w:r>
      <w:r w:rsidRPr="006960A7">
        <w:t>78.125 kHz.</w:t>
      </w:r>
      <w:r>
        <w:t xml:space="preserve"> [PHY Motion #1, January 2015]</w:t>
      </w:r>
    </w:p>
    <w:p w:rsidR="006960A7" w:rsidRDefault="006960A7" w:rsidP="00B63C2F"/>
    <w:p w:rsidR="006960A7" w:rsidRPr="00760889" w:rsidRDefault="006960A7" w:rsidP="00B63C2F">
      <w:r w:rsidRPr="006960A7">
        <w:t>Da</w:t>
      </w:r>
      <w:r>
        <w:t xml:space="preserve">ta symbols in an HE PPDU shall </w:t>
      </w:r>
      <w:r w:rsidRPr="006960A7">
        <w:t>support guard interv</w:t>
      </w:r>
      <w:r>
        <w:t xml:space="preserve">al durations of 0.8 µs, 1.6 µs </w:t>
      </w:r>
      <w:r w:rsidRPr="006960A7">
        <w:t xml:space="preserve">and 3.2 </w:t>
      </w:r>
      <w:r>
        <w:t>µs</w:t>
      </w:r>
      <w:r w:rsidRPr="006960A7">
        <w:t>.</w:t>
      </w:r>
      <w:r>
        <w:t xml:space="preserve"> [PHY Motion #2, January 2015]</w:t>
      </w:r>
    </w:p>
    <w:p w:rsidR="003D6E7F" w:rsidRDefault="00856898" w:rsidP="00417271">
      <w:pPr>
        <w:pStyle w:val="Heading1"/>
      </w:pPr>
      <w:r>
        <w:t xml:space="preserve">4 </w:t>
      </w:r>
      <w:r w:rsidR="00634FA1">
        <w:t>M</w:t>
      </w:r>
      <w:r w:rsidR="00477B34">
        <w:t>ulti-user (MU)</w:t>
      </w:r>
      <w:r w:rsidR="00417271">
        <w:t xml:space="preserve"> </w:t>
      </w:r>
      <w:r w:rsidR="00477B34">
        <w:t>features</w:t>
      </w:r>
    </w:p>
    <w:p w:rsidR="00417271" w:rsidRPr="00417271" w:rsidRDefault="00417271" w:rsidP="00417271"/>
    <w:p w:rsidR="00417271" w:rsidRDefault="00417271" w:rsidP="005267E4">
      <w:r>
        <w:lastRenderedPageBreak/>
        <w:t xml:space="preserve">This section describes </w:t>
      </w:r>
      <w:r w:rsidR="00477B34">
        <w:t>MU related features</w:t>
      </w:r>
      <w:r>
        <w:t>.</w:t>
      </w:r>
      <w:r w:rsidR="0039564A">
        <w:t xml:space="preserve"> MU features include </w:t>
      </w:r>
      <w:r w:rsidR="00BD6FB0">
        <w:t xml:space="preserve">UL and DL </w:t>
      </w:r>
      <w:r w:rsidR="0039564A">
        <w:t xml:space="preserve">OFDMA </w:t>
      </w:r>
      <w:r w:rsidR="009B5811">
        <w:t>and</w:t>
      </w:r>
      <w:r w:rsidR="00EF4E78">
        <w:t xml:space="preserve"> </w:t>
      </w:r>
      <w:r w:rsidR="00BD6FB0">
        <w:t xml:space="preserve">UL and DL </w:t>
      </w:r>
      <w:r w:rsidR="0039564A">
        <w:t>MU-MIMO.</w:t>
      </w:r>
    </w:p>
    <w:p w:rsidR="00893069" w:rsidRDefault="00893069" w:rsidP="00893069"/>
    <w:p w:rsidR="00792AA8" w:rsidRDefault="00792AA8" w:rsidP="00893069">
      <w:r w:rsidRPr="00792AA8">
        <w:t>The amendment shall define a mechanism for multiplexing DL acknowledgm</w:t>
      </w:r>
      <w:r>
        <w:t>ents sent in response to UL MU t</w:t>
      </w:r>
      <w:r w:rsidRPr="00792AA8">
        <w:t>ransmissions</w:t>
      </w:r>
      <w:r>
        <w:t xml:space="preserve">. [MU Motion #1, January 2015] </w:t>
      </w:r>
    </w:p>
    <w:p w:rsidR="009B5811" w:rsidRDefault="00417271" w:rsidP="00417271">
      <w:pPr>
        <w:pStyle w:val="Heading1"/>
      </w:pPr>
      <w:r>
        <w:t xml:space="preserve">5 </w:t>
      </w:r>
      <w:r w:rsidR="009B5811">
        <w:t>Coexistence</w:t>
      </w:r>
    </w:p>
    <w:p w:rsidR="009B5811" w:rsidRDefault="009B5811" w:rsidP="009B5811"/>
    <w:p w:rsidR="009B5811" w:rsidRPr="009B5811" w:rsidRDefault="009B5811" w:rsidP="009B5811">
      <w:r>
        <w:t>This section describes the functional blocks that support coexistence.</w:t>
      </w:r>
    </w:p>
    <w:p w:rsidR="00555978" w:rsidRDefault="009B5811" w:rsidP="009B5811">
      <w:pPr>
        <w:pStyle w:val="Heading2"/>
      </w:pPr>
      <w:r>
        <w:t xml:space="preserve">5.1 </w:t>
      </w:r>
      <w:r w:rsidR="002360E0">
        <w:t xml:space="preserve">Features for </w:t>
      </w:r>
      <w:r w:rsidR="00477B34">
        <w:t>operation in dense environments</w:t>
      </w:r>
      <w:r w:rsidR="00555978">
        <w:t xml:space="preserve"> </w:t>
      </w:r>
    </w:p>
    <w:p w:rsidR="000840D0" w:rsidRDefault="000840D0" w:rsidP="000840D0"/>
    <w:p w:rsidR="00193996" w:rsidRDefault="00477B34" w:rsidP="000840D0">
      <w:r>
        <w:t>This section describes features that improve overlapping BSS (OBSS) operation in dense environments.</w:t>
      </w:r>
      <w:r w:rsidR="0039564A">
        <w:t xml:space="preserve"> This includes features such </w:t>
      </w:r>
      <w:r w:rsidR="00EF1E58">
        <w:t xml:space="preserve">as </w:t>
      </w:r>
      <w:r w:rsidR="0039564A">
        <w:t>deferral rules and CCA levels.</w:t>
      </w:r>
    </w:p>
    <w:p w:rsidR="00527100" w:rsidRDefault="00527100" w:rsidP="000840D0"/>
    <w:p w:rsidR="009B5811" w:rsidRDefault="009B5811" w:rsidP="00DD7017">
      <w:pPr>
        <w:pStyle w:val="Heading1"/>
      </w:pPr>
      <w:r>
        <w:t>6 MAC</w:t>
      </w:r>
    </w:p>
    <w:p w:rsidR="009B5811" w:rsidRDefault="009B5811" w:rsidP="009B5811"/>
    <w:p w:rsidR="00DD7017" w:rsidRDefault="009B5811" w:rsidP="009B5811">
      <w:r>
        <w:t>This section describes general MAC functional blocks.</w:t>
      </w:r>
    </w:p>
    <w:p w:rsidR="00792AA8" w:rsidRDefault="00792AA8" w:rsidP="009B5811"/>
    <w:p w:rsidR="00792AA8" w:rsidRDefault="00792AA8" w:rsidP="009B5811">
      <w:r w:rsidRPr="00792AA8">
        <w:t>The amendment shall define a mechanism to allow the AP to configure the use of RTS/CTS initiated by non-AP STA</w:t>
      </w:r>
      <w:r>
        <w:t>. [MAC Motion #1, January 2015]</w:t>
      </w:r>
    </w:p>
    <w:p w:rsidR="00DD7017" w:rsidRDefault="00DD7017" w:rsidP="00DD7017">
      <w:pPr>
        <w:pStyle w:val="Heading2"/>
      </w:pPr>
      <w:r>
        <w:t>6.1 Power Save</w:t>
      </w:r>
    </w:p>
    <w:p w:rsidR="00DD7017" w:rsidRPr="009B5811" w:rsidRDefault="00DD7017" w:rsidP="009B5811"/>
    <w:p w:rsidR="00CA09B2" w:rsidRDefault="00CA09B2" w:rsidP="00417271">
      <w:pPr>
        <w:pStyle w:val="Heading1"/>
      </w:pPr>
      <w:r>
        <w:t>References:</w:t>
      </w:r>
    </w:p>
    <w:p w:rsidR="00BA4F8A" w:rsidRDefault="00175B26" w:rsidP="00417271">
      <w:r>
        <w:t>14/1453r2</w:t>
      </w:r>
      <w:r w:rsidR="00BA4F8A">
        <w:t xml:space="preserve"> </w:t>
      </w:r>
      <w:r w:rsidR="00BA4F8A" w:rsidRPr="00BA4F8A">
        <w:t>Propose</w:t>
      </w:r>
      <w:r>
        <w:t>d Spec Framework Document for TGax</w:t>
      </w:r>
    </w:p>
    <w:p w:rsidR="00BA4F8A" w:rsidRDefault="006960A7" w:rsidP="00417271">
      <w:r>
        <w:t>15/0099r4 Payload Symbol Size for 11ax</w:t>
      </w:r>
    </w:p>
    <w:p w:rsidR="006960A7" w:rsidRDefault="006960A7" w:rsidP="00417271">
      <w:r>
        <w:t>15/0101r1 Preamble structure for 11ax system</w:t>
      </w:r>
    </w:p>
    <w:p w:rsidR="006960A7" w:rsidRDefault="00792AA8" w:rsidP="00417271">
      <w:r>
        <w:t xml:space="preserve">15/0064r1 </w:t>
      </w:r>
      <w:r w:rsidRPr="00792AA8">
        <w:t>Consideration on UL-MU overheads</w:t>
      </w:r>
    </w:p>
    <w:p w:rsidR="00792AA8" w:rsidRDefault="00792AA8" w:rsidP="00417271">
      <w:r>
        <w:t>15/0059r1 Uplink RTS/CTS Control</w:t>
      </w:r>
    </w:p>
    <w:p w:rsidR="00792AA8" w:rsidRPr="00417271" w:rsidRDefault="00792AA8" w:rsidP="00417271"/>
    <w:sectPr w:rsidR="00792AA8" w:rsidRPr="00417271"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189" w:rsidRDefault="00634189">
      <w:r>
        <w:separator/>
      </w:r>
    </w:p>
  </w:endnote>
  <w:endnote w:type="continuationSeparator" w:id="0">
    <w:p w:rsidR="00634189" w:rsidRDefault="00634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26C" w:rsidRDefault="00F9626C">
    <w:pPr>
      <w:pStyle w:val="Footer"/>
      <w:tabs>
        <w:tab w:val="clear" w:pos="6480"/>
        <w:tab w:val="center" w:pos="4680"/>
        <w:tab w:val="right" w:pos="9360"/>
      </w:tabs>
    </w:pPr>
    <w:fldSimple w:instr=" SUBJECT  \* MERGEFORMAT ">
      <w:r>
        <w:t>TGax Spec Framework</w:t>
      </w:r>
    </w:fldSimple>
    <w:r>
      <w:tab/>
      <w:t xml:space="preserve">page </w:t>
    </w:r>
    <w:r>
      <w:fldChar w:fldCharType="begin"/>
    </w:r>
    <w:r>
      <w:instrText xml:space="preserve">page </w:instrText>
    </w:r>
    <w:r>
      <w:fldChar w:fldCharType="separate"/>
    </w:r>
    <w:r w:rsidR="00792AA8">
      <w:rPr>
        <w:noProof/>
      </w:rPr>
      <w:t>3</w:t>
    </w:r>
    <w:r>
      <w:fldChar w:fldCharType="end"/>
    </w:r>
    <w:r>
      <w:tab/>
    </w:r>
    <w:fldSimple w:instr=" COMMENTS   \* MERGEFORMAT ">
      <w:r w:rsidR="00F44D0F">
        <w:t>Robert Stacey, Intel</w:t>
      </w:r>
    </w:fldSimple>
  </w:p>
  <w:p w:rsidR="00F9626C" w:rsidRDefault="00F962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189" w:rsidRDefault="00634189">
      <w:r>
        <w:separator/>
      </w:r>
    </w:p>
  </w:footnote>
  <w:footnote w:type="continuationSeparator" w:id="0">
    <w:p w:rsidR="00634189" w:rsidRDefault="00634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26C" w:rsidRDefault="00F9626C" w:rsidP="00732A32">
    <w:pPr>
      <w:pStyle w:val="Header"/>
      <w:tabs>
        <w:tab w:val="clear" w:pos="6480"/>
        <w:tab w:val="center" w:pos="4680"/>
        <w:tab w:val="right" w:pos="9360"/>
      </w:tabs>
    </w:pPr>
    <w:fldSimple w:instr=" KEYWORDS  \* MERGEFORMAT ">
      <w:r w:rsidR="00792AA8">
        <w:t>January 2015</w:t>
      </w:r>
    </w:fldSimple>
    <w:r>
      <w:tab/>
    </w:r>
    <w:r>
      <w:tab/>
    </w:r>
    <w:r w:rsidR="00634189">
      <w:fldChar w:fldCharType="begin"/>
    </w:r>
    <w:r w:rsidR="00634189">
      <w:instrText xml:space="preserve"> TITLE  \* MERGEFORMAT </w:instrText>
    </w:r>
    <w:r w:rsidR="00634189">
      <w:fldChar w:fldCharType="separate"/>
    </w:r>
    <w:r w:rsidR="00792AA8">
      <w:t>doc.: IEEE 802.11-15/0132r2</w:t>
    </w:r>
    <w:r w:rsidR="00634189">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256D8"/>
    <w:multiLevelType w:val="hybridMultilevel"/>
    <w:tmpl w:val="ECB0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8456F1"/>
    <w:multiLevelType w:val="hybridMultilevel"/>
    <w:tmpl w:val="81984898"/>
    <w:lvl w:ilvl="0" w:tplc="58DECB4C">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9A14867"/>
    <w:multiLevelType w:val="hybridMultilevel"/>
    <w:tmpl w:val="9D08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41600C"/>
    <w:multiLevelType w:val="hybridMultilevel"/>
    <w:tmpl w:val="DA3AA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44F0F"/>
    <w:rsid w:val="000840D0"/>
    <w:rsid w:val="00086463"/>
    <w:rsid w:val="000A365F"/>
    <w:rsid w:val="000A764C"/>
    <w:rsid w:val="000D43F8"/>
    <w:rsid w:val="00113B7E"/>
    <w:rsid w:val="0013004F"/>
    <w:rsid w:val="00130286"/>
    <w:rsid w:val="00135192"/>
    <w:rsid w:val="001469FB"/>
    <w:rsid w:val="00160619"/>
    <w:rsid w:val="001738A3"/>
    <w:rsid w:val="00175B26"/>
    <w:rsid w:val="001850ED"/>
    <w:rsid w:val="00193996"/>
    <w:rsid w:val="001A2B00"/>
    <w:rsid w:val="001B217E"/>
    <w:rsid w:val="001D3204"/>
    <w:rsid w:val="001D723B"/>
    <w:rsid w:val="001E3BE4"/>
    <w:rsid w:val="0020389D"/>
    <w:rsid w:val="00212EC4"/>
    <w:rsid w:val="002248B1"/>
    <w:rsid w:val="002360E0"/>
    <w:rsid w:val="00244FE5"/>
    <w:rsid w:val="002600EB"/>
    <w:rsid w:val="00260F6A"/>
    <w:rsid w:val="00264D47"/>
    <w:rsid w:val="0028670D"/>
    <w:rsid w:val="0029020B"/>
    <w:rsid w:val="002B1ACA"/>
    <w:rsid w:val="002B58CB"/>
    <w:rsid w:val="002D44BE"/>
    <w:rsid w:val="002D4CBF"/>
    <w:rsid w:val="002F272A"/>
    <w:rsid w:val="00326D9A"/>
    <w:rsid w:val="003467AC"/>
    <w:rsid w:val="00360C64"/>
    <w:rsid w:val="0036165C"/>
    <w:rsid w:val="0039564A"/>
    <w:rsid w:val="003C292F"/>
    <w:rsid w:val="003D6E7F"/>
    <w:rsid w:val="003F3E21"/>
    <w:rsid w:val="00403B31"/>
    <w:rsid w:val="00417271"/>
    <w:rsid w:val="00426089"/>
    <w:rsid w:val="00442037"/>
    <w:rsid w:val="004427B8"/>
    <w:rsid w:val="00455675"/>
    <w:rsid w:val="00456C11"/>
    <w:rsid w:val="004675B6"/>
    <w:rsid w:val="0047111F"/>
    <w:rsid w:val="00477B34"/>
    <w:rsid w:val="004A35AB"/>
    <w:rsid w:val="004C133A"/>
    <w:rsid w:val="004F6AFF"/>
    <w:rsid w:val="00506864"/>
    <w:rsid w:val="00510FF3"/>
    <w:rsid w:val="0051324F"/>
    <w:rsid w:val="005267E4"/>
    <w:rsid w:val="00527100"/>
    <w:rsid w:val="00533027"/>
    <w:rsid w:val="005500DD"/>
    <w:rsid w:val="00555978"/>
    <w:rsid w:val="0057495D"/>
    <w:rsid w:val="00577F01"/>
    <w:rsid w:val="005915A7"/>
    <w:rsid w:val="005A0ED7"/>
    <w:rsid w:val="005A232A"/>
    <w:rsid w:val="005B607D"/>
    <w:rsid w:val="005C004F"/>
    <w:rsid w:val="005C1214"/>
    <w:rsid w:val="005E3477"/>
    <w:rsid w:val="005E3A8F"/>
    <w:rsid w:val="005F6434"/>
    <w:rsid w:val="006171D0"/>
    <w:rsid w:val="006176F4"/>
    <w:rsid w:val="0062440B"/>
    <w:rsid w:val="00632143"/>
    <w:rsid w:val="00634189"/>
    <w:rsid w:val="00634FA1"/>
    <w:rsid w:val="0065185D"/>
    <w:rsid w:val="00656E90"/>
    <w:rsid w:val="006960A7"/>
    <w:rsid w:val="006B1B2A"/>
    <w:rsid w:val="006C0727"/>
    <w:rsid w:val="006E145F"/>
    <w:rsid w:val="006F2890"/>
    <w:rsid w:val="00721E00"/>
    <w:rsid w:val="00730060"/>
    <w:rsid w:val="00732A32"/>
    <w:rsid w:val="007443E1"/>
    <w:rsid w:val="00745712"/>
    <w:rsid w:val="00750BD5"/>
    <w:rsid w:val="00760889"/>
    <w:rsid w:val="00762A7D"/>
    <w:rsid w:val="00770572"/>
    <w:rsid w:val="00781A78"/>
    <w:rsid w:val="00792AA8"/>
    <w:rsid w:val="00793A62"/>
    <w:rsid w:val="007A64F1"/>
    <w:rsid w:val="007C67E6"/>
    <w:rsid w:val="008050EC"/>
    <w:rsid w:val="00807234"/>
    <w:rsid w:val="00814D7A"/>
    <w:rsid w:val="008243BD"/>
    <w:rsid w:val="0084679F"/>
    <w:rsid w:val="00856898"/>
    <w:rsid w:val="0089289E"/>
    <w:rsid w:val="00893069"/>
    <w:rsid w:val="008A5FF8"/>
    <w:rsid w:val="008B1DA0"/>
    <w:rsid w:val="008B22D7"/>
    <w:rsid w:val="008C557D"/>
    <w:rsid w:val="008C6206"/>
    <w:rsid w:val="008C63DE"/>
    <w:rsid w:val="008F1369"/>
    <w:rsid w:val="009236FF"/>
    <w:rsid w:val="009315C2"/>
    <w:rsid w:val="00935DBA"/>
    <w:rsid w:val="0094395A"/>
    <w:rsid w:val="00944135"/>
    <w:rsid w:val="00947217"/>
    <w:rsid w:val="009473AA"/>
    <w:rsid w:val="00954111"/>
    <w:rsid w:val="00964FE7"/>
    <w:rsid w:val="009813F0"/>
    <w:rsid w:val="00981B9D"/>
    <w:rsid w:val="00995250"/>
    <w:rsid w:val="009B5811"/>
    <w:rsid w:val="009D5A16"/>
    <w:rsid w:val="009E4398"/>
    <w:rsid w:val="009F73E5"/>
    <w:rsid w:val="00A32ED6"/>
    <w:rsid w:val="00A40F72"/>
    <w:rsid w:val="00A640BF"/>
    <w:rsid w:val="00A8394A"/>
    <w:rsid w:val="00A974F3"/>
    <w:rsid w:val="00AA1354"/>
    <w:rsid w:val="00AA427C"/>
    <w:rsid w:val="00AB15FE"/>
    <w:rsid w:val="00AB7D1B"/>
    <w:rsid w:val="00B13640"/>
    <w:rsid w:val="00B332CF"/>
    <w:rsid w:val="00B51BA4"/>
    <w:rsid w:val="00B63C2F"/>
    <w:rsid w:val="00B65C57"/>
    <w:rsid w:val="00B80455"/>
    <w:rsid w:val="00B82C30"/>
    <w:rsid w:val="00B960E8"/>
    <w:rsid w:val="00BA4274"/>
    <w:rsid w:val="00BA4F8A"/>
    <w:rsid w:val="00BC1EEE"/>
    <w:rsid w:val="00BD6FB0"/>
    <w:rsid w:val="00BE68C2"/>
    <w:rsid w:val="00BF36F9"/>
    <w:rsid w:val="00BF3731"/>
    <w:rsid w:val="00BF6992"/>
    <w:rsid w:val="00C154C3"/>
    <w:rsid w:val="00C27B1D"/>
    <w:rsid w:val="00C82D24"/>
    <w:rsid w:val="00CA09B2"/>
    <w:rsid w:val="00CB2E9D"/>
    <w:rsid w:val="00CB6723"/>
    <w:rsid w:val="00CE046E"/>
    <w:rsid w:val="00CE713E"/>
    <w:rsid w:val="00D029E5"/>
    <w:rsid w:val="00D629B9"/>
    <w:rsid w:val="00D9374D"/>
    <w:rsid w:val="00DA1B53"/>
    <w:rsid w:val="00DA7075"/>
    <w:rsid w:val="00DB53E0"/>
    <w:rsid w:val="00DB6057"/>
    <w:rsid w:val="00DC5A7B"/>
    <w:rsid w:val="00DD7017"/>
    <w:rsid w:val="00DE10FA"/>
    <w:rsid w:val="00DE5A0B"/>
    <w:rsid w:val="00E173BB"/>
    <w:rsid w:val="00E3225D"/>
    <w:rsid w:val="00E55C95"/>
    <w:rsid w:val="00E5726C"/>
    <w:rsid w:val="00E60532"/>
    <w:rsid w:val="00E845EF"/>
    <w:rsid w:val="00EA6B47"/>
    <w:rsid w:val="00EB2CD0"/>
    <w:rsid w:val="00EB30F6"/>
    <w:rsid w:val="00EF1E58"/>
    <w:rsid w:val="00EF4E78"/>
    <w:rsid w:val="00F04210"/>
    <w:rsid w:val="00F155EB"/>
    <w:rsid w:val="00F44D0F"/>
    <w:rsid w:val="00F47391"/>
    <w:rsid w:val="00F57301"/>
    <w:rsid w:val="00F639BA"/>
    <w:rsid w:val="00F82A01"/>
    <w:rsid w:val="00F9626C"/>
    <w:rsid w:val="00FE00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bert.stacey@int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3</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doc.: IEEE 802.11-15/0132r2</vt:lpstr>
    </vt:vector>
  </TitlesOfParts>
  <Company>Intel</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802.11-15/0132r2</dc:title>
  <dc:subject>TGac Spec Framework</dc:subject>
  <dc:creator>Robert Stacey</dc:creator>
  <cp:keywords>January 2015</cp:keywords>
  <dc:description>Robert Stacey, Intel</dc:description>
  <cp:lastModifiedBy>Stacey, Robert</cp:lastModifiedBy>
  <cp:revision>2</cp:revision>
  <cp:lastPrinted>2014-06-04T16:31:00Z</cp:lastPrinted>
  <dcterms:created xsi:type="dcterms:W3CDTF">2015-01-15T20:49:00Z</dcterms:created>
  <dcterms:modified xsi:type="dcterms:W3CDTF">2015-01-15T20:49:00Z</dcterms:modified>
</cp:coreProperties>
</file>