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trPr>
          <w:trHeight w:val="485"/>
          <w:jc w:val="center"/>
        </w:trPr>
        <w:tc>
          <w:tcPr>
            <w:tcW w:w="9576" w:type="dxa"/>
            <w:gridSpan w:val="5"/>
            <w:vAlign w:val="center"/>
          </w:tcPr>
          <w:p w14:paraId="2FEE1D62" w14:textId="06B59D72" w:rsidR="00CA09B2" w:rsidRDefault="00AF0A8B" w:rsidP="001D0B7D">
            <w:pPr>
              <w:pStyle w:val="T2"/>
            </w:pPr>
            <w:r>
              <w:t xml:space="preserve">CID </w:t>
            </w:r>
            <w:r w:rsidR="003F7020">
              <w:t>6437</w:t>
            </w:r>
          </w:p>
        </w:tc>
      </w:tr>
      <w:tr w:rsidR="00CA09B2" w14:paraId="3BF58864" w14:textId="77777777">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1D0B7D">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rsidTr="001D0B7D">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108" w:type="dxa"/>
            <w:vAlign w:val="center"/>
          </w:tcPr>
          <w:p w14:paraId="0CAB46C8" w14:textId="1256345D" w:rsidR="00CA09B2" w:rsidRDefault="002C49AE">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2358" w:type="dxa"/>
            <w:vAlign w:val="center"/>
          </w:tcPr>
          <w:p w14:paraId="6CAD0E42" w14:textId="53331B53" w:rsidR="00CA09B2" w:rsidRDefault="002C49AE">
            <w:pPr>
              <w:pStyle w:val="T2"/>
              <w:spacing w:after="0"/>
              <w:ind w:left="0" w:right="0"/>
              <w:rPr>
                <w:b w:val="0"/>
                <w:sz w:val="16"/>
              </w:rPr>
            </w:pPr>
            <w:r>
              <w:rPr>
                <w:b w:val="0"/>
                <w:sz w:val="16"/>
              </w:rPr>
              <w:t>g</w:t>
            </w:r>
            <w:r w:rsidR="001D0B7D">
              <w:rPr>
                <w:b w:val="0"/>
                <w:sz w:val="16"/>
              </w:rPr>
              <w:t>cherian@qti.qualcomm.com</w:t>
            </w:r>
          </w:p>
        </w:tc>
      </w:tr>
      <w:tr w:rsidR="00CA09B2" w14:paraId="72F6524F" w14:textId="77777777" w:rsidTr="001D0B7D">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108" w:type="dxa"/>
            <w:vAlign w:val="center"/>
          </w:tcPr>
          <w:p w14:paraId="5EA944AC" w14:textId="77777777" w:rsidR="00CA09B2" w:rsidRDefault="00CA09B2">
            <w:pPr>
              <w:pStyle w:val="T2"/>
              <w:spacing w:after="0"/>
              <w:ind w:left="0" w:right="0"/>
              <w:rPr>
                <w:b w:val="0"/>
                <w:sz w:val="20"/>
              </w:rPr>
            </w:pPr>
          </w:p>
        </w:tc>
        <w:tc>
          <w:tcPr>
            <w:tcW w:w="1710" w:type="dxa"/>
            <w:vAlign w:val="center"/>
          </w:tcPr>
          <w:p w14:paraId="1EBC5FCA" w14:textId="77777777" w:rsidR="00CA09B2" w:rsidRDefault="00CA09B2">
            <w:pPr>
              <w:pStyle w:val="T2"/>
              <w:spacing w:after="0"/>
              <w:ind w:left="0" w:right="0"/>
              <w:rPr>
                <w:b w:val="0"/>
                <w:sz w:val="20"/>
              </w:rPr>
            </w:pPr>
          </w:p>
        </w:tc>
        <w:tc>
          <w:tcPr>
            <w:tcW w:w="2358"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0065C35C" w:rsidR="00B34435" w:rsidRDefault="003F7020">
                            <w:pPr>
                              <w:jc w:val="both"/>
                            </w:pPr>
                            <w:proofErr w:type="gramStart"/>
                            <w:r>
                              <w: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0065C35C" w:rsidR="00B34435" w:rsidRDefault="003F7020">
                      <w:pPr>
                        <w:jc w:val="both"/>
                      </w:pPr>
                      <w:proofErr w:type="gramStart"/>
                      <w:r>
                        <w:t>s</w:t>
                      </w:r>
                      <w:proofErr w:type="gramEnd"/>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3AB41F3F" w:rsidR="00CA09B2" w:rsidRDefault="00C120FD">
      <w:pPr>
        <w:rPr>
          <w:b/>
          <w:i/>
        </w:rPr>
      </w:pPr>
      <w:r>
        <w:rPr>
          <w:b/>
          <w:i/>
        </w:rPr>
        <w:t>Instruct the edito</w:t>
      </w:r>
      <w:r w:rsidR="00AB7B3E">
        <w:rPr>
          <w:b/>
          <w:i/>
        </w:rPr>
        <w:t>r to modify this section</w:t>
      </w:r>
      <w:r>
        <w:rPr>
          <w:b/>
          <w:i/>
        </w:rPr>
        <w:t xml:space="preserve"> as indicated:</w:t>
      </w:r>
    </w:p>
    <w:p w14:paraId="6DF425F0" w14:textId="77777777" w:rsidR="003F7020" w:rsidRDefault="003F7020" w:rsidP="003F7020">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10.45.3.2 FILS IP address configuration</w:t>
      </w:r>
    </w:p>
    <w:p w14:paraId="5DB36F7F" w14:textId="77777777"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order to request an IP address, a STA may include a FILS IP Address Assignment element in the Association/</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Request frame or FILS Container Action frame that it sends to the AP. </w:t>
      </w:r>
    </w:p>
    <w:p w14:paraId="109A031C" w14:textId="77777777" w:rsidR="003F7020" w:rsidRDefault="003F7020" w:rsidP="003F7020">
      <w:pPr>
        <w:autoSpaceDE w:val="0"/>
        <w:autoSpaceDN w:val="0"/>
        <w:adjustRightInd w:val="0"/>
        <w:rPr>
          <w:rFonts w:ascii="TimesNewRomanPSMT" w:hAnsi="TimesNewRomanPSMT" w:cs="TimesNewRomanPSMT"/>
          <w:sz w:val="20"/>
          <w:lang w:val="en-US"/>
        </w:rPr>
      </w:pPr>
    </w:p>
    <w:p w14:paraId="23E123A5" w14:textId="47C94CF4"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AP may send the IP address assigned to the STA in a FILS IP Address Assignment element (8.4.2.181) that is included in an Association/</w:t>
      </w:r>
      <w:proofErr w:type="spellStart"/>
      <w:r>
        <w:rPr>
          <w:rFonts w:ascii="TimesNewRomanPSMT" w:hAnsi="TimesNewRomanPSMT" w:cs="TimesNewRomanPSMT"/>
          <w:sz w:val="20"/>
          <w:lang w:val="en-US"/>
        </w:rPr>
        <w:t>Reassociation</w:t>
      </w:r>
      <w:proofErr w:type="spellEnd"/>
      <w:r>
        <w:rPr>
          <w:rFonts w:ascii="TimesNewRomanPSMT" w:hAnsi="TimesNewRomanPSMT" w:cs="TimesNewRomanPSMT"/>
          <w:sz w:val="20"/>
          <w:lang w:val="en-US"/>
        </w:rPr>
        <w:t xml:space="preserve"> Response frame or a FILS Container Action frame. Methods for determining the IP address to be assigned to an STA are out of scope in this document.</w:t>
      </w:r>
    </w:p>
    <w:p w14:paraId="06900243" w14:textId="77777777" w:rsidR="003F7020" w:rsidRDefault="003F7020" w:rsidP="003F7020">
      <w:pPr>
        <w:autoSpaceDE w:val="0"/>
        <w:autoSpaceDN w:val="0"/>
        <w:adjustRightInd w:val="0"/>
        <w:rPr>
          <w:rFonts w:ascii="TimesNewRomanPSMT" w:hAnsi="TimesNewRomanPSMT" w:cs="TimesNewRomanPSMT"/>
          <w:sz w:val="20"/>
          <w:lang w:val="en-US"/>
        </w:rPr>
      </w:pPr>
    </w:p>
    <w:p w14:paraId="2F1AC3BB" w14:textId="38CAA311"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the AP receives</w:t>
      </w:r>
      <w:ins w:id="0" w:author="Cherian, George" w:date="2015-01-07T16:11:00Z">
        <w:r w:rsidR="009C4C42">
          <w:rPr>
            <w:rFonts w:ascii="TimesNewRomanPSMT" w:hAnsi="TimesNewRomanPSMT" w:cs="TimesNewRomanPSMT"/>
            <w:sz w:val="20"/>
            <w:lang w:val="en-US"/>
          </w:rPr>
          <w:t xml:space="preserve"> </w:t>
        </w:r>
        <w:r w:rsidR="009C4C42" w:rsidRPr="009C4C42">
          <w:rPr>
            <w:rFonts w:ascii="TimesNewRomanPSMT" w:hAnsi="TimesNewRomanPSMT" w:cs="TimesNewRomanPSMT"/>
            <w:sz w:val="20"/>
            <w:highlight w:val="yellow"/>
            <w:lang w:val="en-US"/>
            <w:rPrChange w:id="1" w:author="Cherian, George" w:date="2015-01-07T16:12:00Z">
              <w:rPr>
                <w:rFonts w:ascii="TimesNewRomanPSMT" w:hAnsi="TimesNewRomanPSMT" w:cs="TimesNewRomanPSMT"/>
                <w:sz w:val="20"/>
                <w:lang w:val="en-US"/>
              </w:rPr>
            </w:rPrChange>
          </w:rPr>
          <w:t>[CID6437]</w:t>
        </w:r>
      </w:ins>
      <w:r>
        <w:rPr>
          <w:rFonts w:ascii="TimesNewRomanPSMT" w:hAnsi="TimesNewRomanPSMT" w:cs="TimesNewRomanPSMT"/>
          <w:sz w:val="20"/>
          <w:lang w:val="en-US"/>
        </w:rPr>
        <w:t xml:space="preserve"> </w:t>
      </w:r>
      <w:del w:id="2" w:author="Cherian, George" w:date="2015-01-07T15:20:00Z">
        <w:r w:rsidDel="006D730E">
          <w:rPr>
            <w:rFonts w:ascii="TimesNewRomanPSMT" w:hAnsi="TimesNewRomanPSMT" w:cs="TimesNewRomanPSMT"/>
            <w:sz w:val="20"/>
            <w:lang w:val="en-US"/>
          </w:rPr>
          <w:delText xml:space="preserve">an </w:delText>
        </w:r>
      </w:del>
      <w:ins w:id="3" w:author="Cherian, George" w:date="2015-01-07T15:20:00Z">
        <w:r w:rsidR="006D730E">
          <w:rPr>
            <w:rFonts w:ascii="TimesNewRomanPSMT" w:hAnsi="TimesNewRomanPSMT" w:cs="TimesNewRomanPSMT"/>
            <w:sz w:val="20"/>
            <w:lang w:val="en-US"/>
          </w:rPr>
          <w:t xml:space="preserve">a </w:t>
        </w:r>
      </w:ins>
      <w:ins w:id="4" w:author="Cherian, George" w:date="2014-12-22T14:52:00Z">
        <w:r w:rsidR="0035220E">
          <w:rPr>
            <w:rFonts w:ascii="TimesNewRomanPSMT" w:hAnsi="TimesNewRomanPSMT" w:cs="TimesNewRomanPSMT"/>
            <w:sz w:val="20"/>
            <w:lang w:val="en-US"/>
          </w:rPr>
          <w:t>(Re</w:t>
        </w:r>
        <w:proofErr w:type="gramStart"/>
        <w:r w:rsidR="0035220E">
          <w:rPr>
            <w:rFonts w:ascii="TimesNewRomanPSMT" w:hAnsi="TimesNewRomanPSMT" w:cs="TimesNewRomanPSMT"/>
            <w:sz w:val="20"/>
            <w:lang w:val="en-US"/>
          </w:rPr>
          <w:t>)</w:t>
        </w:r>
      </w:ins>
      <w:r>
        <w:rPr>
          <w:rFonts w:ascii="TimesNewRomanPSMT" w:hAnsi="TimesNewRomanPSMT" w:cs="TimesNewRomanPSMT"/>
          <w:sz w:val="20"/>
          <w:lang w:val="en-US"/>
        </w:rPr>
        <w:t>Association</w:t>
      </w:r>
      <w:proofErr w:type="gramEnd"/>
      <w:r>
        <w:rPr>
          <w:rFonts w:ascii="TimesNewRomanPSMT" w:hAnsi="TimesNewRomanPSMT" w:cs="TimesNewRomanPSMT"/>
          <w:sz w:val="20"/>
          <w:lang w:val="en-US"/>
        </w:rPr>
        <w:t xml:space="preserve"> Request including a FILS IP Address Assignment element or a FILS</w:t>
      </w:r>
    </w:p>
    <w:p w14:paraId="45A47544" w14:textId="6FF0D55E"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Container Action frame, the AP initiates a procedure to assign an IP address for the STA using a mechanism that is not specified in this standard.</w:t>
      </w:r>
    </w:p>
    <w:p w14:paraId="05365AE2" w14:textId="77777777" w:rsidR="003F7020" w:rsidRDefault="003F7020" w:rsidP="003F7020">
      <w:pPr>
        <w:autoSpaceDE w:val="0"/>
        <w:autoSpaceDN w:val="0"/>
        <w:adjustRightInd w:val="0"/>
        <w:rPr>
          <w:rFonts w:ascii="TimesNewRomanPSMT" w:hAnsi="TimesNewRomanPSMT" w:cs="TimesNewRomanPSMT"/>
          <w:sz w:val="20"/>
          <w:lang w:val="en-US"/>
        </w:rPr>
      </w:pPr>
    </w:p>
    <w:p w14:paraId="5B044296" w14:textId="061DE0EF" w:rsidR="003F7020" w:rsidRDefault="003F7020" w:rsidP="003F7020">
      <w:pPr>
        <w:rPr>
          <w:rFonts w:ascii="TimesNewRomanPSMT" w:hAnsi="TimesNewRomanPSMT" w:cs="TimesNewRomanPSMT"/>
          <w:sz w:val="20"/>
          <w:lang w:val="en-US"/>
        </w:rPr>
      </w:pPr>
      <w:r>
        <w:rPr>
          <w:rFonts w:ascii="TimesNewRomanPSMT" w:hAnsi="TimesNewRomanPSMT" w:cs="TimesNewRomanPSMT"/>
          <w:sz w:val="20"/>
          <w:lang w:val="en-US"/>
        </w:rPr>
        <w:t xml:space="preserve">The AP may assign the IP address using </w:t>
      </w:r>
      <w:ins w:id="5" w:author="Cherian, George" w:date="2015-01-07T16:12:00Z">
        <w:r w:rsidR="009C4C42" w:rsidRPr="00E65C7C">
          <w:rPr>
            <w:rFonts w:ascii="TimesNewRomanPSMT" w:hAnsi="TimesNewRomanPSMT" w:cs="TimesNewRomanPSMT"/>
            <w:sz w:val="20"/>
            <w:highlight w:val="yellow"/>
            <w:lang w:val="en-US"/>
          </w:rPr>
          <w:t>[CID6437]</w:t>
        </w:r>
        <w:r w:rsidR="009C4C42">
          <w:rPr>
            <w:rFonts w:ascii="TimesNewRomanPSMT" w:hAnsi="TimesNewRomanPSMT" w:cs="TimesNewRomanPSMT"/>
            <w:sz w:val="20"/>
            <w:lang w:val="en-US"/>
          </w:rPr>
          <w:t xml:space="preserve"> </w:t>
        </w:r>
      </w:ins>
      <w:del w:id="6" w:author="Cherian, George" w:date="2015-01-07T15:20:00Z">
        <w:r w:rsidDel="006D730E">
          <w:rPr>
            <w:rFonts w:ascii="TimesNewRomanPSMT" w:hAnsi="TimesNewRomanPSMT" w:cs="TimesNewRomanPSMT"/>
            <w:sz w:val="20"/>
            <w:lang w:val="en-US"/>
          </w:rPr>
          <w:delText xml:space="preserve">an </w:delText>
        </w:r>
      </w:del>
      <w:ins w:id="7" w:author="Cherian, George" w:date="2015-01-07T15:20:00Z">
        <w:r w:rsidR="006D730E">
          <w:rPr>
            <w:rFonts w:ascii="TimesNewRomanPSMT" w:hAnsi="TimesNewRomanPSMT" w:cs="TimesNewRomanPSMT"/>
            <w:sz w:val="20"/>
            <w:lang w:val="en-US"/>
          </w:rPr>
          <w:t xml:space="preserve">a </w:t>
        </w:r>
      </w:ins>
      <w:ins w:id="8" w:author="Cherian, George" w:date="2014-12-22T14:51:00Z">
        <w:r w:rsidR="0035220E">
          <w:rPr>
            <w:rFonts w:ascii="TimesNewRomanPSMT" w:hAnsi="TimesNewRomanPSMT" w:cs="TimesNewRomanPSMT"/>
            <w:sz w:val="20"/>
            <w:lang w:val="en-US"/>
          </w:rPr>
          <w:t>(Re</w:t>
        </w:r>
        <w:proofErr w:type="gramStart"/>
        <w:r w:rsidR="0035220E">
          <w:rPr>
            <w:rFonts w:ascii="TimesNewRomanPSMT" w:hAnsi="TimesNewRomanPSMT" w:cs="TimesNewRomanPSMT"/>
            <w:sz w:val="20"/>
            <w:lang w:val="en-US"/>
          </w:rPr>
          <w:t>)</w:t>
        </w:r>
      </w:ins>
      <w:r>
        <w:rPr>
          <w:rFonts w:ascii="TimesNewRomanPSMT" w:hAnsi="TimesNewRomanPSMT" w:cs="TimesNewRomanPSMT"/>
          <w:sz w:val="20"/>
          <w:lang w:val="en-US"/>
        </w:rPr>
        <w:t>Association</w:t>
      </w:r>
      <w:proofErr w:type="gramEnd"/>
      <w:r>
        <w:rPr>
          <w:rFonts w:ascii="TimesNewRomanPSMT" w:hAnsi="TimesNewRomanPSMT" w:cs="TimesNewRomanPSMT"/>
          <w:sz w:val="20"/>
          <w:lang w:val="en-US"/>
        </w:rPr>
        <w:t xml:space="preserve"> Response or a FILS Container Action frame.</w:t>
      </w:r>
    </w:p>
    <w:p w14:paraId="3FE7D767" w14:textId="77777777" w:rsidR="003F7020" w:rsidRDefault="003F7020" w:rsidP="003F7020">
      <w:pPr>
        <w:rPr>
          <w:rFonts w:ascii="TimesNewRomanPSMT" w:hAnsi="TimesNewRomanPSMT" w:cs="TimesNewRomanPSMT"/>
          <w:sz w:val="20"/>
          <w:lang w:val="en-US"/>
        </w:rPr>
      </w:pPr>
    </w:p>
    <w:p w14:paraId="4C2A6E73" w14:textId="5C009EEA"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STA may request an IP address by sending the FILS IP Address Assignment element using either</w:t>
      </w:r>
      <w:ins w:id="9" w:author="Cherian, George" w:date="2015-01-07T16:12:00Z">
        <w:r w:rsidR="009C4C42">
          <w:rPr>
            <w:rFonts w:ascii="TimesNewRomanPSMT" w:hAnsi="TimesNewRomanPSMT" w:cs="TimesNewRomanPSMT"/>
            <w:sz w:val="20"/>
            <w:lang w:val="en-US"/>
          </w:rPr>
          <w:t xml:space="preserve"> </w:t>
        </w:r>
        <w:r w:rsidR="009C4C42" w:rsidRPr="00E65C7C">
          <w:rPr>
            <w:rFonts w:ascii="TimesNewRomanPSMT" w:hAnsi="TimesNewRomanPSMT" w:cs="TimesNewRomanPSMT"/>
            <w:sz w:val="20"/>
            <w:highlight w:val="yellow"/>
            <w:lang w:val="en-US"/>
          </w:rPr>
          <w:t>[CID6437</w:t>
        </w:r>
        <w:proofErr w:type="gramStart"/>
        <w:r w:rsidR="009C4C42" w:rsidRPr="00E65C7C">
          <w:rPr>
            <w:rFonts w:ascii="TimesNewRomanPSMT" w:hAnsi="TimesNewRomanPSMT" w:cs="TimesNewRomanPSMT"/>
            <w:sz w:val="20"/>
            <w:highlight w:val="yellow"/>
            <w:lang w:val="en-US"/>
          </w:rPr>
          <w:t>]</w:t>
        </w:r>
        <w:r w:rsidR="009C4C42">
          <w:rPr>
            <w:rFonts w:ascii="TimesNewRomanPSMT" w:hAnsi="TimesNewRomanPSMT" w:cs="TimesNewRomanPSMT"/>
            <w:sz w:val="20"/>
            <w:lang w:val="en-US"/>
          </w:rPr>
          <w:t xml:space="preserve"> </w:t>
        </w:r>
      </w:ins>
      <w:r>
        <w:rPr>
          <w:rFonts w:ascii="TimesNewRomanPSMT" w:hAnsi="TimesNewRomanPSMT" w:cs="TimesNewRomanPSMT"/>
          <w:sz w:val="20"/>
          <w:lang w:val="en-US"/>
        </w:rPr>
        <w:t xml:space="preserve"> </w:t>
      </w:r>
      <w:proofErr w:type="gramEnd"/>
      <w:del w:id="10" w:author="Cherian, George" w:date="2015-01-07T15:20:00Z">
        <w:r w:rsidDel="006D730E">
          <w:rPr>
            <w:rFonts w:ascii="TimesNewRomanPSMT" w:hAnsi="TimesNewRomanPSMT" w:cs="TimesNewRomanPSMT"/>
            <w:sz w:val="20"/>
            <w:lang w:val="en-US"/>
          </w:rPr>
          <w:delText>an</w:delText>
        </w:r>
      </w:del>
      <w:ins w:id="11" w:author="Cherian, George" w:date="2015-01-07T15:20:00Z">
        <w:r w:rsidR="006D730E">
          <w:rPr>
            <w:rFonts w:ascii="TimesNewRomanPSMT" w:hAnsi="TimesNewRomanPSMT" w:cs="TimesNewRomanPSMT"/>
            <w:sz w:val="20"/>
            <w:lang w:val="en-US"/>
          </w:rPr>
          <w:t>a</w:t>
        </w:r>
      </w:ins>
      <w:bookmarkStart w:id="12" w:name="_GoBack"/>
      <w:bookmarkEnd w:id="12"/>
    </w:p>
    <w:p w14:paraId="12DC1164" w14:textId="65381D7A" w:rsidR="003F7020" w:rsidRDefault="0035220E" w:rsidP="003F7020">
      <w:pPr>
        <w:autoSpaceDE w:val="0"/>
        <w:autoSpaceDN w:val="0"/>
        <w:adjustRightInd w:val="0"/>
        <w:rPr>
          <w:rFonts w:ascii="TimesNewRomanPSMT" w:hAnsi="TimesNewRomanPSMT" w:cs="TimesNewRomanPSMT"/>
          <w:sz w:val="20"/>
          <w:lang w:val="en-US"/>
        </w:rPr>
      </w:pPr>
      <w:ins w:id="13" w:author="Cherian, George" w:date="2014-12-22T14:51:00Z">
        <w:r>
          <w:rPr>
            <w:rFonts w:ascii="TimesNewRomanPSMT" w:hAnsi="TimesNewRomanPSMT" w:cs="TimesNewRomanPSMT"/>
            <w:sz w:val="20"/>
            <w:lang w:val="en-US"/>
          </w:rPr>
          <w:t>(Re)</w:t>
        </w:r>
      </w:ins>
      <w:r w:rsidR="003F7020">
        <w:rPr>
          <w:rFonts w:ascii="TimesNewRomanPSMT" w:hAnsi="TimesNewRomanPSMT" w:cs="TimesNewRomanPSMT"/>
          <w:sz w:val="20"/>
          <w:lang w:val="en-US"/>
        </w:rPr>
        <w:t>Association Request frame or a FILS Container Action frame.</w:t>
      </w:r>
    </w:p>
    <w:p w14:paraId="11493A97" w14:textId="77777777" w:rsidR="003F7020" w:rsidRDefault="003F7020" w:rsidP="003F7020">
      <w:pPr>
        <w:autoSpaceDE w:val="0"/>
        <w:autoSpaceDN w:val="0"/>
        <w:adjustRightInd w:val="0"/>
        <w:rPr>
          <w:rFonts w:ascii="TimesNewRomanPSMT" w:hAnsi="TimesNewRomanPSMT" w:cs="TimesNewRomanPSMT"/>
          <w:sz w:val="20"/>
          <w:lang w:val="en-US"/>
        </w:rPr>
      </w:pPr>
    </w:p>
    <w:p w14:paraId="1F93D41D" w14:textId="73EE61F8"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STA has included a FILS IP Address Assignment element in the</w:t>
      </w:r>
      <w:ins w:id="14" w:author="Cherian, George" w:date="2015-01-07T16:12:00Z">
        <w:r w:rsidR="009C4C42">
          <w:rPr>
            <w:rFonts w:ascii="TimesNewRomanPSMT" w:hAnsi="TimesNewRomanPSMT" w:cs="TimesNewRomanPSMT"/>
            <w:sz w:val="20"/>
            <w:lang w:val="en-US"/>
          </w:rPr>
          <w:t xml:space="preserve"> </w:t>
        </w:r>
        <w:r w:rsidR="009C4C42" w:rsidRPr="00E65C7C">
          <w:rPr>
            <w:rFonts w:ascii="TimesNewRomanPSMT" w:hAnsi="TimesNewRomanPSMT" w:cs="TimesNewRomanPSMT"/>
            <w:sz w:val="20"/>
            <w:highlight w:val="yellow"/>
            <w:lang w:val="en-US"/>
          </w:rPr>
          <w:t>[CID6437</w:t>
        </w:r>
        <w:proofErr w:type="gramStart"/>
        <w:r w:rsidR="009C4C42" w:rsidRPr="00E65C7C">
          <w:rPr>
            <w:rFonts w:ascii="TimesNewRomanPSMT" w:hAnsi="TimesNewRomanPSMT" w:cs="TimesNewRomanPSMT"/>
            <w:sz w:val="20"/>
            <w:highlight w:val="yellow"/>
            <w:lang w:val="en-US"/>
          </w:rPr>
          <w:t>]</w:t>
        </w:r>
        <w:r w:rsidR="009C4C42">
          <w:rPr>
            <w:rFonts w:ascii="TimesNewRomanPSMT" w:hAnsi="TimesNewRomanPSMT" w:cs="TimesNewRomanPSMT"/>
            <w:sz w:val="20"/>
            <w:lang w:val="en-US"/>
          </w:rPr>
          <w:t xml:space="preserve"> </w:t>
        </w:r>
      </w:ins>
      <w:r>
        <w:rPr>
          <w:rFonts w:ascii="TimesNewRomanPSMT" w:hAnsi="TimesNewRomanPSMT" w:cs="TimesNewRomanPSMT"/>
          <w:sz w:val="20"/>
          <w:lang w:val="en-US"/>
        </w:rPr>
        <w:t xml:space="preserve"> </w:t>
      </w:r>
      <w:ins w:id="15" w:author="Cherian, George" w:date="2014-12-22T14:51:00Z">
        <w:r w:rsidR="0035220E">
          <w:rPr>
            <w:rFonts w:ascii="TimesNewRomanPSMT" w:hAnsi="TimesNewRomanPSMT" w:cs="TimesNewRomanPSMT"/>
            <w:sz w:val="20"/>
            <w:lang w:val="en-US"/>
          </w:rPr>
          <w:t>(</w:t>
        </w:r>
        <w:proofErr w:type="gramEnd"/>
        <w:r w:rsidR="0035220E">
          <w:rPr>
            <w:rFonts w:ascii="TimesNewRomanPSMT" w:hAnsi="TimesNewRomanPSMT" w:cs="TimesNewRomanPSMT"/>
            <w:sz w:val="20"/>
            <w:lang w:val="en-US"/>
          </w:rPr>
          <w:t>Re)</w:t>
        </w:r>
      </w:ins>
      <w:r>
        <w:rPr>
          <w:rFonts w:ascii="TimesNewRomanPSMT" w:hAnsi="TimesNewRomanPSMT" w:cs="TimesNewRomanPSMT"/>
          <w:sz w:val="20"/>
          <w:lang w:val="en-US"/>
        </w:rPr>
        <w:t>Association Request frame, then the</w:t>
      </w:r>
    </w:p>
    <w:p w14:paraId="053D2B83" w14:textId="77777777"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AP may respond to the STA in one of the following ways:</w:t>
      </w:r>
    </w:p>
    <w:p w14:paraId="154331E4" w14:textId="77777777" w:rsidR="003F7020" w:rsidRDefault="003F7020" w:rsidP="003F7020">
      <w:pPr>
        <w:autoSpaceDE w:val="0"/>
        <w:autoSpaceDN w:val="0"/>
        <w:adjustRightInd w:val="0"/>
        <w:rPr>
          <w:rFonts w:ascii="TimesNewRomanPSMT" w:hAnsi="TimesNewRomanPSMT" w:cs="TimesNewRomanPSMT"/>
          <w:sz w:val="20"/>
          <w:lang w:val="en-US"/>
        </w:rPr>
      </w:pPr>
    </w:p>
    <w:p w14:paraId="7E49E671" w14:textId="28DE710C"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If the AP is able to assign IP address in the </w:t>
      </w:r>
      <w:ins w:id="16" w:author="Cherian, George" w:date="2015-01-07T16:12:00Z">
        <w:r w:rsidR="009C4C42" w:rsidRPr="00E65C7C">
          <w:rPr>
            <w:rFonts w:ascii="TimesNewRomanPSMT" w:hAnsi="TimesNewRomanPSMT" w:cs="TimesNewRomanPSMT"/>
            <w:sz w:val="20"/>
            <w:highlight w:val="yellow"/>
            <w:lang w:val="en-US"/>
          </w:rPr>
          <w:t>[CID6437]</w:t>
        </w:r>
        <w:r w:rsidR="009C4C42">
          <w:rPr>
            <w:rFonts w:ascii="TimesNewRomanPSMT" w:hAnsi="TimesNewRomanPSMT" w:cs="TimesNewRomanPSMT"/>
            <w:sz w:val="20"/>
            <w:lang w:val="en-US"/>
          </w:rPr>
          <w:t xml:space="preserve"> </w:t>
        </w:r>
      </w:ins>
      <w:ins w:id="17" w:author="Cherian, George" w:date="2014-12-22T14:52:00Z">
        <w:r w:rsidR="0035220E">
          <w:rPr>
            <w:rFonts w:ascii="TimesNewRomanPSMT" w:hAnsi="TimesNewRomanPSMT" w:cs="TimesNewRomanPSMT"/>
            <w:sz w:val="20"/>
            <w:lang w:val="en-US"/>
          </w:rPr>
          <w:t>(Re</w:t>
        </w:r>
        <w:proofErr w:type="gramStart"/>
        <w:r w:rsidR="0035220E">
          <w:rPr>
            <w:rFonts w:ascii="TimesNewRomanPSMT" w:hAnsi="TimesNewRomanPSMT" w:cs="TimesNewRomanPSMT"/>
            <w:sz w:val="20"/>
            <w:lang w:val="en-US"/>
          </w:rPr>
          <w:t>)</w:t>
        </w:r>
      </w:ins>
      <w:r>
        <w:rPr>
          <w:rFonts w:ascii="TimesNewRomanPSMT" w:hAnsi="TimesNewRomanPSMT" w:cs="TimesNewRomanPSMT"/>
          <w:sz w:val="20"/>
          <w:lang w:val="en-US"/>
        </w:rPr>
        <w:t>Association</w:t>
      </w:r>
      <w:proofErr w:type="gramEnd"/>
      <w:r>
        <w:rPr>
          <w:rFonts w:ascii="TimesNewRomanPSMT" w:hAnsi="TimesNewRomanPSMT" w:cs="TimesNewRomanPSMT"/>
          <w:sz w:val="20"/>
          <w:lang w:val="en-US"/>
        </w:rPr>
        <w:t xml:space="preserve"> Response frame, then the AP sets the IP address assignment pending flag in the IP Address Response Control field of the FILS IP Address Assignment element to 0 and includes the IP address along with other IP address fields as defined in 8.4.2.181 (FILS IP Address Assignment element) in</w:t>
      </w:r>
      <w:ins w:id="18" w:author="Cherian, George" w:date="2015-01-07T15:20:00Z">
        <w:r w:rsidR="006D730E">
          <w:rPr>
            <w:rFonts w:ascii="TimesNewRomanPSMT" w:hAnsi="TimesNewRomanPSMT" w:cs="TimesNewRomanPSMT"/>
            <w:sz w:val="20"/>
            <w:lang w:val="en-US"/>
          </w:rPr>
          <w:t xml:space="preserve"> </w:t>
        </w:r>
      </w:ins>
      <w:ins w:id="19" w:author="Cherian, George" w:date="2015-01-07T16:12:00Z">
        <w:r w:rsidR="009C4C42" w:rsidRPr="00E65C7C">
          <w:rPr>
            <w:rFonts w:ascii="TimesNewRomanPSMT" w:hAnsi="TimesNewRomanPSMT" w:cs="TimesNewRomanPSMT"/>
            <w:sz w:val="20"/>
            <w:highlight w:val="yellow"/>
            <w:lang w:val="en-US"/>
          </w:rPr>
          <w:t>[CID6437]</w:t>
        </w:r>
        <w:r w:rsidR="009C4C42">
          <w:rPr>
            <w:rFonts w:ascii="TimesNewRomanPSMT" w:hAnsi="TimesNewRomanPSMT" w:cs="TimesNewRomanPSMT"/>
            <w:sz w:val="20"/>
            <w:lang w:val="en-US"/>
          </w:rPr>
          <w:t xml:space="preserve"> </w:t>
        </w:r>
      </w:ins>
      <w:ins w:id="20" w:author="Cherian, George" w:date="2015-01-07T15:20:00Z">
        <w:r w:rsidR="006D730E">
          <w:rPr>
            <w:rFonts w:ascii="TimesNewRomanPSMT" w:hAnsi="TimesNewRomanPSMT" w:cs="TimesNewRomanPSMT"/>
            <w:sz w:val="20"/>
            <w:lang w:val="en-US"/>
          </w:rPr>
          <w:t>the</w:t>
        </w:r>
      </w:ins>
      <w:r>
        <w:rPr>
          <w:rFonts w:ascii="TimesNewRomanPSMT" w:hAnsi="TimesNewRomanPSMT" w:cs="TimesNewRomanPSMT"/>
          <w:sz w:val="20"/>
          <w:lang w:val="en-US"/>
        </w:rPr>
        <w:t xml:space="preserve"> </w:t>
      </w:r>
      <w:ins w:id="21" w:author="Cherian, George" w:date="2014-12-22T14:52:00Z">
        <w:r w:rsidR="0035220E">
          <w:rPr>
            <w:rFonts w:ascii="TimesNewRomanPSMT" w:hAnsi="TimesNewRomanPSMT" w:cs="TimesNewRomanPSMT"/>
            <w:sz w:val="20"/>
            <w:lang w:val="en-US"/>
          </w:rPr>
          <w:t>(Re)</w:t>
        </w:r>
      </w:ins>
      <w:r>
        <w:rPr>
          <w:rFonts w:ascii="TimesNewRomanPSMT" w:hAnsi="TimesNewRomanPSMT" w:cs="TimesNewRomanPSMT"/>
          <w:sz w:val="20"/>
          <w:lang w:val="en-US"/>
        </w:rPr>
        <w:t>Association Response frame. For IPv6 addresses, an AP should perform DAD (IETF RFC 4862) before assigning an IPv6 address for the</w:t>
      </w:r>
    </w:p>
    <w:p w14:paraId="741A8139" w14:textId="77777777"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w:t>
      </w:r>
    </w:p>
    <w:p w14:paraId="43EEF07D" w14:textId="39F94A64"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If the AP is unable to assign IP address in the </w:t>
      </w:r>
      <w:ins w:id="22" w:author="Cherian, George" w:date="2015-01-07T16:12:00Z">
        <w:r w:rsidR="009C4C42" w:rsidRPr="00E65C7C">
          <w:rPr>
            <w:rFonts w:ascii="TimesNewRomanPSMT" w:hAnsi="TimesNewRomanPSMT" w:cs="TimesNewRomanPSMT"/>
            <w:sz w:val="20"/>
            <w:highlight w:val="yellow"/>
            <w:lang w:val="en-US"/>
          </w:rPr>
          <w:t>[CID6437]</w:t>
        </w:r>
        <w:r w:rsidR="009C4C42">
          <w:rPr>
            <w:rFonts w:ascii="TimesNewRomanPSMT" w:hAnsi="TimesNewRomanPSMT" w:cs="TimesNewRomanPSMT"/>
            <w:sz w:val="20"/>
            <w:lang w:val="en-US"/>
          </w:rPr>
          <w:t xml:space="preserve"> </w:t>
        </w:r>
      </w:ins>
      <w:ins w:id="23" w:author="Cherian, George" w:date="2014-12-22T14:52:00Z">
        <w:r w:rsidR="0035220E">
          <w:rPr>
            <w:rFonts w:ascii="TimesNewRomanPSMT" w:hAnsi="TimesNewRomanPSMT" w:cs="TimesNewRomanPSMT"/>
            <w:sz w:val="20"/>
            <w:lang w:val="en-US"/>
          </w:rPr>
          <w:t>(Re)</w:t>
        </w:r>
      </w:ins>
      <w:r>
        <w:rPr>
          <w:rFonts w:ascii="TimesNewRomanPSMT" w:hAnsi="TimesNewRomanPSMT" w:cs="TimesNewRomanPSMT"/>
          <w:sz w:val="20"/>
          <w:lang w:val="en-US"/>
        </w:rPr>
        <w:t xml:space="preserve">Association Response frame, then the AP sets the IP address assignment pending flag in the IP Address Response Control field of the FILS IP Address Assignment element to 1 and sets the IP address request timeout to 0 in </w:t>
      </w:r>
      <w:ins w:id="24" w:author="Cherian, George" w:date="2015-01-07T16:12:00Z">
        <w:r w:rsidR="009C4C42" w:rsidRPr="00E65C7C">
          <w:rPr>
            <w:rFonts w:ascii="TimesNewRomanPSMT" w:hAnsi="TimesNewRomanPSMT" w:cs="TimesNewRomanPSMT"/>
            <w:sz w:val="20"/>
            <w:highlight w:val="yellow"/>
            <w:lang w:val="en-US"/>
          </w:rPr>
          <w:t>[CID6437]</w:t>
        </w:r>
        <w:r w:rsidR="009C4C42">
          <w:rPr>
            <w:rFonts w:ascii="TimesNewRomanPSMT" w:hAnsi="TimesNewRomanPSMT" w:cs="TimesNewRomanPSMT"/>
            <w:sz w:val="20"/>
            <w:lang w:val="en-US"/>
          </w:rPr>
          <w:t xml:space="preserve"> </w:t>
        </w:r>
      </w:ins>
      <w:ins w:id="25" w:author="Cherian, George" w:date="2015-01-07T15:21:00Z">
        <w:r w:rsidR="006D730E">
          <w:rPr>
            <w:rFonts w:ascii="TimesNewRomanPSMT" w:hAnsi="TimesNewRomanPSMT" w:cs="TimesNewRomanPSMT"/>
            <w:sz w:val="20"/>
            <w:lang w:val="en-US"/>
          </w:rPr>
          <w:t xml:space="preserve">the </w:t>
        </w:r>
      </w:ins>
      <w:ins w:id="26" w:author="Cherian, George" w:date="2014-12-22T14:52:00Z">
        <w:r w:rsidR="0035220E">
          <w:rPr>
            <w:rFonts w:ascii="TimesNewRomanPSMT" w:hAnsi="TimesNewRomanPSMT" w:cs="TimesNewRomanPSMT"/>
            <w:sz w:val="20"/>
            <w:lang w:val="en-US"/>
          </w:rPr>
          <w:t>(Re)</w:t>
        </w:r>
      </w:ins>
      <w:r>
        <w:rPr>
          <w:rFonts w:ascii="TimesNewRomanPSMT" w:hAnsi="TimesNewRomanPSMT" w:cs="TimesNewRomanPSMT"/>
          <w:sz w:val="20"/>
          <w:lang w:val="en-US"/>
        </w:rPr>
        <w:t>Association Response frame.</w:t>
      </w:r>
    </w:p>
    <w:p w14:paraId="4DDDB74B" w14:textId="2BA7B612"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If the AP needs more time to assign IP address, then the AP sets the IP address assignment pending flag in the IP Address Response Control field of the FILS IP Address Assignment element to 1 and sets the IP address request timeout to the maximum estimated time in the unit of seconds within which it (AP) will try to assign an IP address to the requesting STA in the </w:t>
      </w:r>
      <w:ins w:id="27" w:author="Cherian, George" w:date="2015-01-07T16:12:00Z">
        <w:r w:rsidR="009C4C42" w:rsidRPr="00E65C7C">
          <w:rPr>
            <w:rFonts w:ascii="TimesNewRomanPSMT" w:hAnsi="TimesNewRomanPSMT" w:cs="TimesNewRomanPSMT"/>
            <w:sz w:val="20"/>
            <w:highlight w:val="yellow"/>
            <w:lang w:val="en-US"/>
          </w:rPr>
          <w:t>[CID6437]</w:t>
        </w:r>
        <w:r w:rsidR="009C4C42">
          <w:rPr>
            <w:rFonts w:ascii="TimesNewRomanPSMT" w:hAnsi="TimesNewRomanPSMT" w:cs="TimesNewRomanPSMT"/>
            <w:sz w:val="20"/>
            <w:lang w:val="en-US"/>
          </w:rPr>
          <w:t xml:space="preserve"> </w:t>
        </w:r>
      </w:ins>
      <w:ins w:id="28" w:author="Cherian, George" w:date="2014-12-22T14:52:00Z">
        <w:r w:rsidR="0035220E">
          <w:rPr>
            <w:rFonts w:ascii="TimesNewRomanPSMT" w:hAnsi="TimesNewRomanPSMT" w:cs="TimesNewRomanPSMT"/>
            <w:sz w:val="20"/>
            <w:lang w:val="en-US"/>
          </w:rPr>
          <w:t>(Re</w:t>
        </w:r>
        <w:proofErr w:type="gramStart"/>
        <w:r w:rsidR="0035220E">
          <w:rPr>
            <w:rFonts w:ascii="TimesNewRomanPSMT" w:hAnsi="TimesNewRomanPSMT" w:cs="TimesNewRomanPSMT"/>
            <w:sz w:val="20"/>
            <w:lang w:val="en-US"/>
          </w:rPr>
          <w:t>)</w:t>
        </w:r>
      </w:ins>
      <w:r>
        <w:rPr>
          <w:rFonts w:ascii="TimesNewRomanPSMT" w:hAnsi="TimesNewRomanPSMT" w:cs="TimesNewRomanPSMT"/>
          <w:sz w:val="20"/>
          <w:lang w:val="en-US"/>
        </w:rPr>
        <w:t>Association</w:t>
      </w:r>
      <w:proofErr w:type="gramEnd"/>
      <w:r>
        <w:rPr>
          <w:rFonts w:ascii="TimesNewRomanPSMT" w:hAnsi="TimesNewRomanPSMT" w:cs="TimesNewRomanPSMT"/>
          <w:sz w:val="20"/>
          <w:lang w:val="en-US"/>
        </w:rPr>
        <w:t xml:space="preserve"> Response frame. When the AP is ready with an IP address within IP address request timeout period, then AP shall send the IP address to the STA using FILS Container Action frame. If the STA does not receive the FILS Container Action frame containing IP assignment within IP address request timeout period, then the STA may initiate IP address assignment procedure using FILS Container Action frame or mechanisms that are out of scope of this specification. </w:t>
      </w:r>
    </w:p>
    <w:p w14:paraId="618CD19F" w14:textId="77777777" w:rsidR="003F7020" w:rsidRDefault="003F7020" w:rsidP="003F7020">
      <w:pPr>
        <w:autoSpaceDE w:val="0"/>
        <w:autoSpaceDN w:val="0"/>
        <w:adjustRightInd w:val="0"/>
        <w:rPr>
          <w:rFonts w:ascii="TimesNewRomanPSMT" w:hAnsi="TimesNewRomanPSMT" w:cs="TimesNewRomanPSMT"/>
          <w:sz w:val="20"/>
          <w:lang w:val="en-US"/>
        </w:rPr>
      </w:pPr>
    </w:p>
    <w:p w14:paraId="76F409F9" w14:textId="4DCD8C51"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 may use FILS Container Action frame to re-request its IP address to extend the TTL. If the STA has included IP Address Assignment element in the FILS Container Action frame, then the AP may respond to the STA in one of the following ways:</w:t>
      </w:r>
    </w:p>
    <w:p w14:paraId="169FC3C7" w14:textId="76291B72"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If the AP is able to assign IP address immediately, then the AP sets the IP address assignment pending flag in the IP Address Response Control field of the FILS IP Address Assignment element to 0 and includes the IP address, along with other IP address fields as defined in 8.4.2.181 (FILS IP</w:t>
      </w:r>
    </w:p>
    <w:p w14:paraId="0A265415" w14:textId="77777777"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Address Assignment element) in FILS Container Action frame.</w:t>
      </w:r>
    </w:p>
    <w:p w14:paraId="35319C01" w14:textId="653DE59B" w:rsidR="003F7020" w:rsidRDefault="003F7020" w:rsidP="003F702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If the AP is unable to assign IP address, then the AP sets the IP address assignment pending flag in the IP Address Response Control field of the FILS IP Address Assignment element to ”1” and sets the IP address request timeout to 0 in FILS Container Action frame.</w:t>
      </w:r>
    </w:p>
    <w:p w14:paraId="3C3F696D" w14:textId="69088882" w:rsidR="003F7020" w:rsidRDefault="003F7020" w:rsidP="003F7020">
      <w:pPr>
        <w:autoSpaceDE w:val="0"/>
        <w:autoSpaceDN w:val="0"/>
        <w:adjustRightInd w:val="0"/>
        <w:rPr>
          <w:b/>
          <w:i/>
        </w:rPr>
      </w:pPr>
      <w:r>
        <w:rPr>
          <w:rFonts w:ascii="TimesNewRomanPSMT" w:hAnsi="TimesNewRomanPSMT" w:cs="TimesNewRomanPSMT"/>
          <w:sz w:val="20"/>
          <w:lang w:val="en-US"/>
        </w:rPr>
        <w:t xml:space="preserve">— If the AP needs more time to assign IP address, then the AP sets the IP address assignment pending flag in the IP Address Response Control field of the FILS IP Address Assignment element </w:t>
      </w:r>
      <w:proofErr w:type="gramStart"/>
      <w:r>
        <w:rPr>
          <w:rFonts w:ascii="TimesNewRomanPSMT" w:hAnsi="TimesNewRomanPSMT" w:cs="TimesNewRomanPSMT"/>
          <w:sz w:val="20"/>
          <w:lang w:val="en-US"/>
        </w:rPr>
        <w:t>to ”</w:t>
      </w:r>
      <w:proofErr w:type="gramEnd"/>
      <w:r>
        <w:rPr>
          <w:rFonts w:ascii="TimesNewRomanPSMT" w:hAnsi="TimesNewRomanPSMT" w:cs="TimesNewRomanPSMT"/>
          <w:sz w:val="20"/>
          <w:lang w:val="en-US"/>
        </w:rPr>
        <w:t xml:space="preserve">1” and sets the IP address request timeout to the maximum estimated time in the unit of seconds within which it (AP) will try to assign an IP address to the requesting STA in FILS Container Action frame. When the AP is ready with an IP address within IP address </w:t>
      </w:r>
      <w:r>
        <w:rPr>
          <w:rFonts w:ascii="TimesNewRomanPSMT" w:hAnsi="TimesNewRomanPSMT" w:cs="TimesNewRomanPSMT"/>
          <w:sz w:val="20"/>
          <w:lang w:val="en-US"/>
        </w:rPr>
        <w:lastRenderedPageBreak/>
        <w:t>request timeout period, then AP shall send the IP address to the STA using FILS Container Action frame. If the STA does not receive the FILS Container Action frame containing IP assignment within IP address request timeout period, then the STA may initiate IP address assignment procedure using mechanisms that are out of scope of this specification</w:t>
      </w:r>
    </w:p>
    <w:sectPr w:rsidR="003F702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74790" w14:textId="77777777" w:rsidR="002B3BD3" w:rsidRDefault="002B3BD3">
      <w:r>
        <w:separator/>
      </w:r>
    </w:p>
  </w:endnote>
  <w:endnote w:type="continuationSeparator" w:id="0">
    <w:p w14:paraId="2143B0BF" w14:textId="77777777" w:rsidR="002B3BD3" w:rsidRDefault="002B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556B401D" w:rsidR="00B34435" w:rsidRDefault="008B470B">
    <w:pPr>
      <w:pStyle w:val="Footer"/>
      <w:tabs>
        <w:tab w:val="clear" w:pos="6480"/>
        <w:tab w:val="center" w:pos="4680"/>
        <w:tab w:val="right" w:pos="9360"/>
      </w:tabs>
    </w:pPr>
    <w:fldSimple w:instr=" SUBJECT  \* MERGEFORMAT ">
      <w:r w:rsidR="00B34435">
        <w:t>Submission</w:t>
      </w:r>
    </w:fldSimple>
    <w:r w:rsidR="00B34435">
      <w:tab/>
      <w:t xml:space="preserve">page </w:t>
    </w:r>
    <w:r w:rsidR="00B34435">
      <w:fldChar w:fldCharType="begin"/>
    </w:r>
    <w:r w:rsidR="00B34435">
      <w:instrText xml:space="preserve">page </w:instrText>
    </w:r>
    <w:r w:rsidR="00B34435">
      <w:fldChar w:fldCharType="separate"/>
    </w:r>
    <w:r w:rsidR="009C4C42">
      <w:rPr>
        <w:noProof/>
      </w:rPr>
      <w:t>3</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B76EC" w14:textId="77777777" w:rsidR="002B3BD3" w:rsidRDefault="002B3BD3">
      <w:r>
        <w:separator/>
      </w:r>
    </w:p>
  </w:footnote>
  <w:footnote w:type="continuationSeparator" w:id="0">
    <w:p w14:paraId="219E5F1F" w14:textId="77777777" w:rsidR="002B3BD3" w:rsidRDefault="002B3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16BF2923" w:rsidR="00B34435" w:rsidRDefault="001D0B7D">
    <w:pPr>
      <w:pStyle w:val="Header"/>
      <w:tabs>
        <w:tab w:val="clear" w:pos="6480"/>
        <w:tab w:val="center" w:pos="4680"/>
        <w:tab w:val="right" w:pos="9360"/>
      </w:tabs>
    </w:pPr>
    <w:r>
      <w:t>Jan 2015</w:t>
    </w:r>
    <w:r w:rsidR="00B34435">
      <w:tab/>
    </w:r>
    <w:r w:rsidR="00B34435">
      <w:tab/>
    </w:r>
    <w:r w:rsidR="00ED280E">
      <w:rPr>
        <w:rStyle w:val="highlight"/>
      </w:rPr>
      <w:t>11-14-1625-01</w:t>
    </w:r>
    <w:r w:rsidR="005063DA">
      <w:rPr>
        <w:rStyle w:val="highlight"/>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0"/>
  </w:num>
  <w:num w:numId="5">
    <w:abstractNumId w:val="12"/>
  </w:num>
  <w:num w:numId="6">
    <w:abstractNumId w:val="6"/>
  </w:num>
  <w:num w:numId="7">
    <w:abstractNumId w:val="11"/>
  </w:num>
  <w:num w:numId="8">
    <w:abstractNumId w:val="5"/>
  </w:num>
  <w:num w:numId="9">
    <w:abstractNumId w:val="23"/>
  </w:num>
  <w:num w:numId="10">
    <w:abstractNumId w:val="18"/>
  </w:num>
  <w:num w:numId="11">
    <w:abstractNumId w:val="3"/>
  </w:num>
  <w:num w:numId="12">
    <w:abstractNumId w:val="21"/>
  </w:num>
  <w:num w:numId="13">
    <w:abstractNumId w:val="24"/>
  </w:num>
  <w:num w:numId="14">
    <w:abstractNumId w:val="22"/>
  </w:num>
  <w:num w:numId="15">
    <w:abstractNumId w:val="7"/>
  </w:num>
  <w:num w:numId="16">
    <w:abstractNumId w:val="20"/>
  </w:num>
  <w:num w:numId="17">
    <w:abstractNumId w:val="8"/>
  </w:num>
  <w:num w:numId="18">
    <w:abstractNumId w:val="9"/>
  </w:num>
  <w:num w:numId="19">
    <w:abstractNumId w:val="19"/>
  </w:num>
  <w:num w:numId="20">
    <w:abstractNumId w:val="25"/>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42A90"/>
    <w:rsid w:val="00085A1D"/>
    <w:rsid w:val="000A7903"/>
    <w:rsid w:val="000B0DC9"/>
    <w:rsid w:val="000C1F44"/>
    <w:rsid w:val="000D0F10"/>
    <w:rsid w:val="000D4E36"/>
    <w:rsid w:val="000E23C3"/>
    <w:rsid w:val="000E31F9"/>
    <w:rsid w:val="001142B5"/>
    <w:rsid w:val="00132277"/>
    <w:rsid w:val="0013340C"/>
    <w:rsid w:val="00171D2D"/>
    <w:rsid w:val="001820EA"/>
    <w:rsid w:val="001B47D0"/>
    <w:rsid w:val="001B6DEA"/>
    <w:rsid w:val="001C3F0A"/>
    <w:rsid w:val="001D0B7D"/>
    <w:rsid w:val="001D723B"/>
    <w:rsid w:val="001E1710"/>
    <w:rsid w:val="00241114"/>
    <w:rsid w:val="00265F11"/>
    <w:rsid w:val="0029020B"/>
    <w:rsid w:val="00290FF4"/>
    <w:rsid w:val="00296E5B"/>
    <w:rsid w:val="002B1F10"/>
    <w:rsid w:val="002B3BD3"/>
    <w:rsid w:val="002C49AE"/>
    <w:rsid w:val="002D44BE"/>
    <w:rsid w:val="002F03C4"/>
    <w:rsid w:val="0030710F"/>
    <w:rsid w:val="00345121"/>
    <w:rsid w:val="0035220E"/>
    <w:rsid w:val="003B6BC5"/>
    <w:rsid w:val="003C6304"/>
    <w:rsid w:val="003F7020"/>
    <w:rsid w:val="0042228D"/>
    <w:rsid w:val="004235F5"/>
    <w:rsid w:val="00442037"/>
    <w:rsid w:val="00466BDE"/>
    <w:rsid w:val="004940A2"/>
    <w:rsid w:val="004B0131"/>
    <w:rsid w:val="004B064B"/>
    <w:rsid w:val="004E6FD9"/>
    <w:rsid w:val="005063DA"/>
    <w:rsid w:val="00523D07"/>
    <w:rsid w:val="005345A6"/>
    <w:rsid w:val="005B0CA5"/>
    <w:rsid w:val="005B5576"/>
    <w:rsid w:val="00614B89"/>
    <w:rsid w:val="0062440B"/>
    <w:rsid w:val="0065594C"/>
    <w:rsid w:val="0065616D"/>
    <w:rsid w:val="006C0727"/>
    <w:rsid w:val="006D68C0"/>
    <w:rsid w:val="006D730E"/>
    <w:rsid w:val="006E145F"/>
    <w:rsid w:val="007279ED"/>
    <w:rsid w:val="00742627"/>
    <w:rsid w:val="00770572"/>
    <w:rsid w:val="007E1616"/>
    <w:rsid w:val="0084409D"/>
    <w:rsid w:val="008949DA"/>
    <w:rsid w:val="008B470B"/>
    <w:rsid w:val="008C771B"/>
    <w:rsid w:val="00925A6B"/>
    <w:rsid w:val="009353E8"/>
    <w:rsid w:val="00994171"/>
    <w:rsid w:val="009A3B4C"/>
    <w:rsid w:val="009C4C42"/>
    <w:rsid w:val="009E63A3"/>
    <w:rsid w:val="009F2FBC"/>
    <w:rsid w:val="009F72E1"/>
    <w:rsid w:val="00A26BF2"/>
    <w:rsid w:val="00A3036B"/>
    <w:rsid w:val="00A61739"/>
    <w:rsid w:val="00A83CF1"/>
    <w:rsid w:val="00A97626"/>
    <w:rsid w:val="00AA427C"/>
    <w:rsid w:val="00AA5108"/>
    <w:rsid w:val="00AB7B3E"/>
    <w:rsid w:val="00AF0A8B"/>
    <w:rsid w:val="00B1364F"/>
    <w:rsid w:val="00B279E1"/>
    <w:rsid w:val="00B34435"/>
    <w:rsid w:val="00B7202E"/>
    <w:rsid w:val="00B80C9E"/>
    <w:rsid w:val="00B8147B"/>
    <w:rsid w:val="00B97EC0"/>
    <w:rsid w:val="00BA51EC"/>
    <w:rsid w:val="00BC2BBE"/>
    <w:rsid w:val="00BE538B"/>
    <w:rsid w:val="00BE68C2"/>
    <w:rsid w:val="00BF2B5D"/>
    <w:rsid w:val="00C120FD"/>
    <w:rsid w:val="00C21ABA"/>
    <w:rsid w:val="00C5300D"/>
    <w:rsid w:val="00C639EA"/>
    <w:rsid w:val="00C83E77"/>
    <w:rsid w:val="00CA09B2"/>
    <w:rsid w:val="00CE1A48"/>
    <w:rsid w:val="00CF4A7B"/>
    <w:rsid w:val="00D166B0"/>
    <w:rsid w:val="00D33EC4"/>
    <w:rsid w:val="00D40CCF"/>
    <w:rsid w:val="00D519BE"/>
    <w:rsid w:val="00D56DFB"/>
    <w:rsid w:val="00D64F04"/>
    <w:rsid w:val="00D713D0"/>
    <w:rsid w:val="00D74101"/>
    <w:rsid w:val="00D957BD"/>
    <w:rsid w:val="00DC5A7B"/>
    <w:rsid w:val="00DD00CA"/>
    <w:rsid w:val="00DE189F"/>
    <w:rsid w:val="00DF50F1"/>
    <w:rsid w:val="00DF587F"/>
    <w:rsid w:val="00E075B1"/>
    <w:rsid w:val="00E2515F"/>
    <w:rsid w:val="00E336DF"/>
    <w:rsid w:val="00E42D71"/>
    <w:rsid w:val="00E56412"/>
    <w:rsid w:val="00E625A8"/>
    <w:rsid w:val="00E670F8"/>
    <w:rsid w:val="00ED280E"/>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4E997B0C-65F9-44AD-978A-FDA1E65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44A1-E115-4F30-BE0D-92EC2A16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9</cp:revision>
  <cp:lastPrinted>2014-02-21T22:23:00Z</cp:lastPrinted>
  <dcterms:created xsi:type="dcterms:W3CDTF">2014-12-18T01:14:00Z</dcterms:created>
  <dcterms:modified xsi:type="dcterms:W3CDTF">2015-01-08T00:13:00Z</dcterms:modified>
</cp:coreProperties>
</file>