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82508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964681">
            <w:pPr>
              <w:pStyle w:val="T2"/>
            </w:pPr>
            <w:r>
              <w:rPr>
                <w:rFonts w:hint="eastAsia"/>
                <w:lang w:eastAsia="ko-KR"/>
              </w:rPr>
              <w:t>LB 20</w:t>
            </w:r>
            <w:r w:rsidR="00964681">
              <w:rPr>
                <w:lang w:eastAsia="ko-KR"/>
              </w:rPr>
              <w:t>5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Co</w:t>
            </w:r>
            <w:r w:rsidR="0001700D">
              <w:rPr>
                <w:lang w:eastAsia="ko-KR"/>
              </w:rPr>
              <w:t>mment Resolution for miscellaneous part 4</w:t>
            </w:r>
          </w:p>
        </w:tc>
      </w:tr>
      <w:tr w:rsidR="00C723BC" w:rsidRPr="00183F4C" w:rsidTr="0082508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E61344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B6166F">
              <w:rPr>
                <w:b w:val="0"/>
                <w:sz w:val="20"/>
                <w:lang w:eastAsia="ko-KR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4821A5">
              <w:rPr>
                <w:b w:val="0"/>
                <w:sz w:val="20"/>
                <w:lang w:eastAsia="ko-KR"/>
              </w:rPr>
              <w:t>1</w:t>
            </w:r>
            <w:r w:rsidR="00E73382">
              <w:rPr>
                <w:b w:val="0"/>
                <w:sz w:val="20"/>
                <w:lang w:eastAsia="ko-KR"/>
              </w:rPr>
              <w:t>2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E61344">
              <w:rPr>
                <w:b w:val="0"/>
                <w:sz w:val="20"/>
                <w:lang w:eastAsia="ko-KR"/>
              </w:rPr>
              <w:t>20</w:t>
            </w:r>
            <w:bookmarkStart w:id="0" w:name="_GoBack"/>
            <w:bookmarkEnd w:id="0"/>
          </w:p>
        </w:tc>
      </w:tr>
      <w:tr w:rsidR="00C723BC" w:rsidRPr="00183F4C" w:rsidTr="0082508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825082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Morehouse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Pr="002C60AE">
              <w:rPr>
                <w:b w:val="0"/>
                <w:sz w:val="18"/>
                <w:szCs w:val="18"/>
                <w:lang w:eastAsia="ko-KR"/>
              </w:rPr>
              <w:t>2109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D7948"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</w:tbl>
    <w:p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D06" w:rsidRDefault="00DA3D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A3D06" w:rsidRDefault="001101C2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DA3D06">
                              <w:rPr>
                                <w:lang w:eastAsia="ko-KR"/>
                              </w:rPr>
                              <w:t>resolution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 w:rsidR="003E5DE7">
                              <w:rPr>
                                <w:lang w:eastAsia="ko-KR"/>
                              </w:rPr>
                              <w:t xml:space="preserve"> for </w:t>
                            </w:r>
                            <w:r w:rsidR="0001700D">
                              <w:rPr>
                                <w:lang w:eastAsia="ko-KR"/>
                              </w:rPr>
                              <w:t xml:space="preserve">multiple </w:t>
                            </w:r>
                            <w:r w:rsidR="003E5DE7">
                              <w:rPr>
                                <w:lang w:eastAsia="ko-KR"/>
                              </w:rPr>
                              <w:t xml:space="preserve">comments </w:t>
                            </w:r>
                            <w:r>
                              <w:rPr>
                                <w:lang w:eastAsia="ko-KR"/>
                              </w:rPr>
                              <w:t xml:space="preserve">of </w:t>
                            </w:r>
                            <w:r w:rsidR="009E1533">
                              <w:rPr>
                                <w:rFonts w:hint="eastAsia"/>
                                <w:lang w:eastAsia="ko-KR"/>
                              </w:rPr>
                              <w:t xml:space="preserve">TGah Draft </w:t>
                            </w:r>
                            <w:r w:rsidR="00D472B8">
                              <w:rPr>
                                <w:lang w:eastAsia="ko-KR"/>
                              </w:rPr>
                              <w:t>3</w:t>
                            </w:r>
                            <w:r w:rsidR="009E1533">
                              <w:rPr>
                                <w:rFonts w:hint="eastAsia"/>
                                <w:lang w:eastAsia="ko-KR"/>
                              </w:rPr>
                              <w:t>.0</w:t>
                            </w:r>
                            <w:r w:rsidR="009E1533"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</w:p>
                          <w:p w:rsidR="00EB0E93" w:rsidRDefault="00EB0E93" w:rsidP="00FC0C5B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t>5378, 5402</w:t>
                            </w:r>
                          </w:p>
                          <w:p w:rsidR="00E73382" w:rsidRDefault="00E73382" w:rsidP="00E73382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:rsidR="00E73382" w:rsidRDefault="00E73382" w:rsidP="00E73382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:rsidR="00E73382" w:rsidRDefault="00E73382" w:rsidP="00E73382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>Rev 0: Initial version of the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:rsidR="00DA3D06" w:rsidRDefault="00DA3D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A3D06" w:rsidRDefault="001101C2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DA3D06">
                        <w:rPr>
                          <w:lang w:eastAsia="ko-KR"/>
                        </w:rPr>
                        <w:t>resolution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>s</w:t>
                      </w:r>
                      <w:r w:rsidR="003E5DE7">
                        <w:rPr>
                          <w:lang w:eastAsia="ko-KR"/>
                        </w:rPr>
                        <w:t xml:space="preserve"> for </w:t>
                      </w:r>
                      <w:r w:rsidR="0001700D">
                        <w:rPr>
                          <w:lang w:eastAsia="ko-KR"/>
                        </w:rPr>
                        <w:t xml:space="preserve">multiple </w:t>
                      </w:r>
                      <w:r w:rsidR="003E5DE7">
                        <w:rPr>
                          <w:lang w:eastAsia="ko-KR"/>
                        </w:rPr>
                        <w:t xml:space="preserve">comments </w:t>
                      </w:r>
                      <w:r>
                        <w:rPr>
                          <w:lang w:eastAsia="ko-KR"/>
                        </w:rPr>
                        <w:t xml:space="preserve">of </w:t>
                      </w:r>
                      <w:r w:rsidR="009E1533">
                        <w:rPr>
                          <w:rFonts w:hint="eastAsia"/>
                          <w:lang w:eastAsia="ko-KR"/>
                        </w:rPr>
                        <w:t xml:space="preserve">TGah Draft </w:t>
                      </w:r>
                      <w:r w:rsidR="00D472B8">
                        <w:rPr>
                          <w:lang w:eastAsia="ko-KR"/>
                        </w:rPr>
                        <w:t>3</w:t>
                      </w:r>
                      <w:r w:rsidR="009E1533">
                        <w:rPr>
                          <w:rFonts w:hint="eastAsia"/>
                          <w:lang w:eastAsia="ko-KR"/>
                        </w:rPr>
                        <w:t>.0</w:t>
                      </w:r>
                      <w:r w:rsidR="009E1533">
                        <w:rPr>
                          <w:lang w:eastAsia="ko-KR"/>
                        </w:rPr>
                        <w:t xml:space="preserve"> with the following CIDs:</w:t>
                      </w:r>
                    </w:p>
                    <w:p w:rsidR="00EB0E93" w:rsidRDefault="00EB0E93" w:rsidP="00FC0C5B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t>5378, 5402</w:t>
                      </w:r>
                    </w:p>
                    <w:p w:rsidR="00E73382" w:rsidRDefault="00E73382" w:rsidP="00E73382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:rsidR="00E73382" w:rsidRDefault="00E73382" w:rsidP="00E73382">
                      <w:pPr>
                        <w:jc w:val="both"/>
                      </w:pPr>
                      <w:r>
                        <w:t>Revisions:</w:t>
                      </w:r>
                    </w:p>
                    <w:p w:rsidR="00E73382" w:rsidRDefault="00E73382" w:rsidP="00E73382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>Rev 0: Initial version of the document</w:t>
                      </w:r>
                    </w:p>
                  </w:txbxContent>
                </v:textbox>
              </v:shape>
            </w:pict>
          </mc:Fallback>
        </mc:AlternateContent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DC0CA2" w:rsidRDefault="00DC0CA2" w:rsidP="00F2637D"/>
    <w:p w:rsidR="00F2637D" w:rsidRPr="004F3AF6" w:rsidRDefault="00F2637D" w:rsidP="00F2637D">
      <w:r w:rsidRPr="004F3AF6"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47267B">
        <w:rPr>
          <w:rFonts w:hint="eastAsia"/>
          <w:lang w:eastAsia="ko-KR"/>
        </w:rPr>
        <w:t>h</w:t>
      </w:r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818" w:type="dxa"/>
        <w:tblLayout w:type="fixed"/>
        <w:tblLook w:val="04A0" w:firstRow="1" w:lastRow="0" w:firstColumn="1" w:lastColumn="0" w:noHBand="0" w:noVBand="1"/>
      </w:tblPr>
      <w:tblGrid>
        <w:gridCol w:w="558"/>
        <w:gridCol w:w="1080"/>
        <w:gridCol w:w="540"/>
        <w:gridCol w:w="720"/>
        <w:gridCol w:w="1710"/>
        <w:gridCol w:w="3240"/>
        <w:gridCol w:w="2970"/>
      </w:tblGrid>
      <w:tr w:rsidR="007B2BDF" w:rsidRPr="00403DC7" w:rsidTr="00994FFE">
        <w:tc>
          <w:tcPr>
            <w:tcW w:w="558" w:type="dxa"/>
          </w:tcPr>
          <w:p w:rsidR="007B2BDF" w:rsidRPr="00403DC7" w:rsidRDefault="007B2BDF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403DC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1080" w:type="dxa"/>
          </w:tcPr>
          <w:p w:rsidR="007B2BDF" w:rsidRPr="00403DC7" w:rsidRDefault="007B2BDF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403DC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540" w:type="dxa"/>
          </w:tcPr>
          <w:p w:rsidR="007B2BDF" w:rsidRPr="00403DC7" w:rsidRDefault="007B2BDF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403DC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720" w:type="dxa"/>
          </w:tcPr>
          <w:p w:rsidR="007B2BDF" w:rsidRPr="00403DC7" w:rsidRDefault="007B2BDF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403DC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1710" w:type="dxa"/>
          </w:tcPr>
          <w:p w:rsidR="007B2BDF" w:rsidRPr="00403DC7" w:rsidRDefault="007B2BDF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403DC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3240" w:type="dxa"/>
          </w:tcPr>
          <w:p w:rsidR="007B2BDF" w:rsidRPr="00403DC7" w:rsidRDefault="007B2BDF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403DC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970" w:type="dxa"/>
          </w:tcPr>
          <w:p w:rsidR="007B2BDF" w:rsidRPr="00403DC7" w:rsidRDefault="007B2BDF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403DC7">
              <w:rPr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403DC7" w:rsidRPr="00403DC7" w:rsidTr="00994FFE">
        <w:tc>
          <w:tcPr>
            <w:tcW w:w="558" w:type="dxa"/>
          </w:tcPr>
          <w:p w:rsidR="00403DC7" w:rsidRPr="00403DC7" w:rsidRDefault="00403DC7" w:rsidP="00403DC7">
            <w:pPr>
              <w:jc w:val="right"/>
              <w:rPr>
                <w:sz w:val="16"/>
                <w:szCs w:val="16"/>
                <w:lang w:val="en-US"/>
              </w:rPr>
            </w:pPr>
            <w:r w:rsidRPr="00403DC7">
              <w:rPr>
                <w:sz w:val="16"/>
                <w:szCs w:val="16"/>
              </w:rPr>
              <w:t>5378</w:t>
            </w:r>
          </w:p>
        </w:tc>
        <w:tc>
          <w:tcPr>
            <w:tcW w:w="1080" w:type="dxa"/>
          </w:tcPr>
          <w:p w:rsidR="00403DC7" w:rsidRPr="00403DC7" w:rsidRDefault="00403DC7" w:rsidP="00403DC7">
            <w:pPr>
              <w:rPr>
                <w:sz w:val="16"/>
                <w:szCs w:val="16"/>
              </w:rPr>
            </w:pPr>
            <w:r w:rsidRPr="00403DC7">
              <w:rPr>
                <w:sz w:val="16"/>
                <w:szCs w:val="16"/>
              </w:rPr>
              <w:t>Mitsuru Iwaoka</w:t>
            </w:r>
          </w:p>
        </w:tc>
        <w:tc>
          <w:tcPr>
            <w:tcW w:w="540" w:type="dxa"/>
          </w:tcPr>
          <w:p w:rsidR="00403DC7" w:rsidRPr="00403DC7" w:rsidRDefault="00403DC7" w:rsidP="00403DC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403DC7">
              <w:rPr>
                <w:bCs/>
                <w:sz w:val="16"/>
                <w:szCs w:val="16"/>
                <w:lang w:eastAsia="ko-KR"/>
              </w:rPr>
              <w:t>216.29</w:t>
            </w:r>
          </w:p>
        </w:tc>
        <w:tc>
          <w:tcPr>
            <w:tcW w:w="720" w:type="dxa"/>
          </w:tcPr>
          <w:p w:rsidR="00403DC7" w:rsidRPr="00403DC7" w:rsidRDefault="00403DC7" w:rsidP="00403DC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403DC7">
              <w:rPr>
                <w:bCs/>
                <w:sz w:val="16"/>
                <w:szCs w:val="16"/>
                <w:lang w:eastAsia="ko-KR"/>
              </w:rPr>
              <w:t>8.9.1.2</w:t>
            </w:r>
          </w:p>
        </w:tc>
        <w:tc>
          <w:tcPr>
            <w:tcW w:w="1710" w:type="dxa"/>
          </w:tcPr>
          <w:p w:rsidR="00403DC7" w:rsidRPr="00403DC7" w:rsidRDefault="00403DC7" w:rsidP="00403DC7">
            <w:pPr>
              <w:rPr>
                <w:sz w:val="16"/>
                <w:szCs w:val="16"/>
                <w:lang w:val="en-US"/>
              </w:rPr>
            </w:pPr>
            <w:r w:rsidRPr="00403DC7">
              <w:rPr>
                <w:sz w:val="16"/>
                <w:szCs w:val="16"/>
              </w:rPr>
              <w:t>The Duration field of NDP CF-End frame is specified to follow the definitions in 8.3.1.6 (CF-End frame format). However, the subclause 9.22.2.9 specifies that the Duration filed of the NDP CF-End frame is set to 0. It is not necessary to have duration field in the NDP CF-End frame.</w:t>
            </w:r>
          </w:p>
        </w:tc>
        <w:tc>
          <w:tcPr>
            <w:tcW w:w="3240" w:type="dxa"/>
          </w:tcPr>
          <w:p w:rsidR="00403DC7" w:rsidRPr="00403DC7" w:rsidRDefault="00403DC7" w:rsidP="00403DC7">
            <w:pPr>
              <w:rPr>
                <w:sz w:val="16"/>
                <w:szCs w:val="16"/>
              </w:rPr>
            </w:pPr>
            <w:r w:rsidRPr="00403DC7">
              <w:rPr>
                <w:sz w:val="16"/>
                <w:szCs w:val="16"/>
              </w:rPr>
              <w:t>1) Remove the Duration field in Figure 8-722a19 and Figure 8-722a10, and modify the width of Reserved field.</w:t>
            </w:r>
            <w:r w:rsidRPr="00403DC7">
              <w:rPr>
                <w:sz w:val="16"/>
                <w:szCs w:val="16"/>
              </w:rPr>
              <w:br/>
            </w:r>
            <w:r w:rsidRPr="00403DC7">
              <w:rPr>
                <w:sz w:val="16"/>
                <w:szCs w:val="16"/>
              </w:rPr>
              <w:br/>
              <w:t>2) Remove the descriptions of Duration filed (P216L47 and P217L11).</w:t>
            </w:r>
            <w:r w:rsidRPr="00403DC7">
              <w:rPr>
                <w:sz w:val="16"/>
                <w:szCs w:val="16"/>
              </w:rPr>
              <w:br/>
            </w:r>
            <w:r w:rsidRPr="00403DC7">
              <w:rPr>
                <w:sz w:val="16"/>
                <w:szCs w:val="16"/>
              </w:rPr>
              <w:br/>
              <w:t>3) Modify the fourth paragraph of 9.22.2.9 (P268L7) as follows:</w:t>
            </w:r>
            <w:r w:rsidRPr="00403DC7">
              <w:rPr>
                <w:sz w:val="16"/>
                <w:szCs w:val="16"/>
              </w:rPr>
              <w:br/>
            </w:r>
            <w:r w:rsidRPr="00403DC7">
              <w:rPr>
                <w:sz w:val="16"/>
                <w:szCs w:val="16"/>
              </w:rPr>
              <w:br/>
              <w:t>---</w:t>
            </w:r>
            <w:r w:rsidRPr="00403DC7">
              <w:rPr>
                <w:sz w:val="16"/>
                <w:szCs w:val="16"/>
              </w:rPr>
              <w:br/>
            </w:r>
            <w:r w:rsidRPr="00403DC7">
              <w:rPr>
                <w:sz w:val="16"/>
                <w:szCs w:val="16"/>
              </w:rPr>
              <w:br/>
              <w:t>An S1G STA that transmits an NDP CF-End frame shall not initiate any further frame exchange sequences within the current TXOP.</w:t>
            </w:r>
          </w:p>
        </w:tc>
        <w:tc>
          <w:tcPr>
            <w:tcW w:w="2970" w:type="dxa"/>
          </w:tcPr>
          <w:p w:rsidR="00403DC7" w:rsidRDefault="00D26116" w:rsidP="00403DC7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 w:rsidRPr="00E73382">
              <w:rPr>
                <w:bCs/>
                <w:sz w:val="16"/>
                <w:szCs w:val="16"/>
                <w:highlight w:val="yellow"/>
                <w:lang w:eastAsia="ko-KR"/>
              </w:rPr>
              <w:t>Re</w:t>
            </w:r>
            <w:r w:rsidR="006145A5" w:rsidRPr="00E73382">
              <w:rPr>
                <w:bCs/>
                <w:sz w:val="16"/>
                <w:szCs w:val="16"/>
                <w:highlight w:val="yellow"/>
                <w:lang w:eastAsia="ko-KR"/>
              </w:rPr>
              <w:t>jected</w:t>
            </w:r>
            <w:r w:rsidRPr="00E73382">
              <w:rPr>
                <w:bCs/>
                <w:sz w:val="16"/>
                <w:szCs w:val="16"/>
                <w:highlight w:val="yellow"/>
                <w:lang w:eastAsia="ko-KR"/>
              </w:rPr>
              <w:t xml:space="preserve"> –</w:t>
            </w:r>
          </w:p>
          <w:p w:rsidR="00D26116" w:rsidRDefault="00D26116" w:rsidP="00403DC7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:rsidR="00D26116" w:rsidRDefault="006145A5" w:rsidP="006145A5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 xml:space="preserve">The comment fails to identify a technical issue. </w:t>
            </w:r>
          </w:p>
          <w:p w:rsidR="006145A5" w:rsidRDefault="006145A5" w:rsidP="006145A5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:rsidR="006145A5" w:rsidRPr="00403DC7" w:rsidRDefault="006145A5" w:rsidP="00E73382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 xml:space="preserve">The NDP CF-End frame is a frame that has NAV-resetting properties (wherein the NAV mechanism relies in the presence of the Duration field in the received frame to </w:t>
            </w:r>
            <w:r w:rsidR="00E73382">
              <w:rPr>
                <w:bCs/>
                <w:sz w:val="16"/>
                <w:szCs w:val="16"/>
                <w:lang w:eastAsia="ko-KR"/>
              </w:rPr>
              <w:t>be (re-)set</w:t>
            </w:r>
            <w:r>
              <w:rPr>
                <w:bCs/>
                <w:sz w:val="16"/>
                <w:szCs w:val="16"/>
                <w:lang w:eastAsia="ko-KR"/>
              </w:rPr>
              <w:t xml:space="preserve">). </w:t>
            </w:r>
            <w:r w:rsidR="00E73382">
              <w:rPr>
                <w:bCs/>
                <w:sz w:val="16"/>
                <w:szCs w:val="16"/>
                <w:lang w:eastAsia="ko-KR"/>
              </w:rPr>
              <w:t>Hence, to keep consistency between the NAV and the frames that cause the NAV (re-)set it is best to keep the Duration field.</w:t>
            </w:r>
          </w:p>
        </w:tc>
      </w:tr>
      <w:tr w:rsidR="00403DC7" w:rsidRPr="00403DC7" w:rsidTr="00994FFE">
        <w:tc>
          <w:tcPr>
            <w:tcW w:w="558" w:type="dxa"/>
          </w:tcPr>
          <w:p w:rsidR="00403DC7" w:rsidRPr="00403DC7" w:rsidRDefault="00403DC7" w:rsidP="00403DC7">
            <w:pPr>
              <w:jc w:val="right"/>
              <w:rPr>
                <w:sz w:val="16"/>
                <w:szCs w:val="16"/>
                <w:lang w:val="en-US"/>
              </w:rPr>
            </w:pPr>
            <w:r w:rsidRPr="00403DC7">
              <w:rPr>
                <w:sz w:val="16"/>
                <w:szCs w:val="16"/>
              </w:rPr>
              <w:t>5402</w:t>
            </w:r>
          </w:p>
        </w:tc>
        <w:tc>
          <w:tcPr>
            <w:tcW w:w="1080" w:type="dxa"/>
          </w:tcPr>
          <w:p w:rsidR="00403DC7" w:rsidRPr="00403DC7" w:rsidRDefault="00403DC7" w:rsidP="00403DC7">
            <w:pPr>
              <w:rPr>
                <w:sz w:val="16"/>
                <w:szCs w:val="16"/>
              </w:rPr>
            </w:pPr>
            <w:r w:rsidRPr="00403DC7">
              <w:rPr>
                <w:sz w:val="16"/>
                <w:szCs w:val="16"/>
              </w:rPr>
              <w:t>Mitsuru Iwaoka</w:t>
            </w:r>
          </w:p>
        </w:tc>
        <w:tc>
          <w:tcPr>
            <w:tcW w:w="540" w:type="dxa"/>
          </w:tcPr>
          <w:p w:rsidR="00403DC7" w:rsidRPr="00403DC7" w:rsidRDefault="00403DC7" w:rsidP="00403DC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</w:tc>
        <w:tc>
          <w:tcPr>
            <w:tcW w:w="720" w:type="dxa"/>
          </w:tcPr>
          <w:p w:rsidR="00403DC7" w:rsidRPr="00403DC7" w:rsidRDefault="00403DC7" w:rsidP="00403DC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</w:tc>
        <w:tc>
          <w:tcPr>
            <w:tcW w:w="1710" w:type="dxa"/>
          </w:tcPr>
          <w:p w:rsidR="00403DC7" w:rsidRPr="00403DC7" w:rsidRDefault="00403DC7" w:rsidP="00403DC7">
            <w:pPr>
              <w:rPr>
                <w:sz w:val="16"/>
                <w:szCs w:val="16"/>
                <w:lang w:val="en-US"/>
              </w:rPr>
            </w:pPr>
            <w:r w:rsidRPr="00403DC7">
              <w:rPr>
                <w:sz w:val="16"/>
                <w:szCs w:val="16"/>
              </w:rPr>
              <w:t>An S1G RTS frame is not specified. It is an RTS frame sent by an S1G STA.</w:t>
            </w:r>
          </w:p>
        </w:tc>
        <w:tc>
          <w:tcPr>
            <w:tcW w:w="3240" w:type="dxa"/>
          </w:tcPr>
          <w:p w:rsidR="00403DC7" w:rsidRPr="00403DC7" w:rsidRDefault="00403DC7" w:rsidP="00403DC7">
            <w:pPr>
              <w:rPr>
                <w:sz w:val="16"/>
                <w:szCs w:val="16"/>
              </w:rPr>
            </w:pPr>
            <w:r w:rsidRPr="00403DC7">
              <w:rPr>
                <w:sz w:val="16"/>
                <w:szCs w:val="16"/>
              </w:rPr>
              <w:t>Replace all occurrence of "S1G RTS frame" by "RTS frame" with following exceptions:</w:t>
            </w:r>
            <w:r w:rsidRPr="00403DC7">
              <w:rPr>
                <w:sz w:val="16"/>
                <w:szCs w:val="16"/>
              </w:rPr>
              <w:br/>
            </w:r>
            <w:r w:rsidRPr="00403DC7">
              <w:rPr>
                <w:sz w:val="16"/>
                <w:szCs w:val="16"/>
              </w:rPr>
              <w:br/>
              <w:t>- P76L57 (8.2.4.1.10): Replaced with "RTS frame transmitted with a value of S1G for the FORMAT parameter of the TXVECTOR".</w:t>
            </w:r>
          </w:p>
        </w:tc>
        <w:tc>
          <w:tcPr>
            <w:tcW w:w="2970" w:type="dxa"/>
          </w:tcPr>
          <w:p w:rsidR="00403DC7" w:rsidRDefault="00C421F3" w:rsidP="00403DC7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 w:rsidRPr="00E73382">
              <w:rPr>
                <w:bCs/>
                <w:sz w:val="16"/>
                <w:szCs w:val="16"/>
                <w:highlight w:val="yellow"/>
                <w:lang w:eastAsia="ko-KR"/>
              </w:rPr>
              <w:t>Rejected –</w:t>
            </w:r>
          </w:p>
          <w:p w:rsidR="00C421F3" w:rsidRDefault="00C421F3" w:rsidP="00403DC7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:rsidR="00C421F3" w:rsidRPr="00403DC7" w:rsidRDefault="00C421F3" w:rsidP="004E077B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In Subclause 8.2.4.1.1 (General) we</w:t>
            </w:r>
            <w:r w:rsidR="00E17D8E">
              <w:rPr>
                <w:bCs/>
                <w:sz w:val="16"/>
                <w:szCs w:val="16"/>
                <w:lang w:eastAsia="ko-KR"/>
              </w:rPr>
              <w:t xml:space="preserve"> have </w:t>
            </w:r>
            <w:r>
              <w:rPr>
                <w:bCs/>
                <w:sz w:val="16"/>
                <w:szCs w:val="16"/>
                <w:lang w:eastAsia="ko-KR"/>
              </w:rPr>
              <w:t>clarif</w:t>
            </w:r>
            <w:r w:rsidR="00E17D8E">
              <w:rPr>
                <w:bCs/>
                <w:sz w:val="16"/>
                <w:szCs w:val="16"/>
                <w:lang w:eastAsia="ko-KR"/>
              </w:rPr>
              <w:t>ied</w:t>
            </w:r>
            <w:r>
              <w:rPr>
                <w:bCs/>
                <w:sz w:val="16"/>
                <w:szCs w:val="16"/>
                <w:lang w:eastAsia="ko-KR"/>
              </w:rPr>
              <w:t xml:space="preserve"> that “The Control frames carried by S1G PPDUs are called S1G Control frames”</w:t>
            </w:r>
            <w:r w:rsidR="004E077B">
              <w:rPr>
                <w:bCs/>
                <w:sz w:val="16"/>
                <w:szCs w:val="16"/>
                <w:lang w:eastAsia="ko-KR"/>
              </w:rPr>
              <w:t xml:space="preserve"> which applies to the type of control frames as well</w:t>
            </w:r>
            <w:r>
              <w:rPr>
                <w:bCs/>
                <w:sz w:val="16"/>
                <w:szCs w:val="16"/>
                <w:lang w:eastAsia="ko-KR"/>
              </w:rPr>
              <w:t xml:space="preserve">. </w:t>
            </w:r>
            <w:r w:rsidR="004E077B">
              <w:rPr>
                <w:bCs/>
                <w:sz w:val="16"/>
                <w:szCs w:val="16"/>
                <w:lang w:eastAsia="ko-KR"/>
              </w:rPr>
              <w:t xml:space="preserve">To clarify the use of </w:t>
            </w:r>
            <w:r>
              <w:rPr>
                <w:bCs/>
                <w:sz w:val="16"/>
                <w:szCs w:val="16"/>
                <w:lang w:eastAsia="ko-KR"/>
              </w:rPr>
              <w:t xml:space="preserve">“S1G RTS” </w:t>
            </w:r>
            <w:r w:rsidR="004E077B">
              <w:rPr>
                <w:bCs/>
                <w:sz w:val="16"/>
                <w:szCs w:val="16"/>
                <w:lang w:eastAsia="ko-KR"/>
              </w:rPr>
              <w:t xml:space="preserve">please note that it </w:t>
            </w:r>
            <w:r>
              <w:rPr>
                <w:bCs/>
                <w:sz w:val="16"/>
                <w:szCs w:val="16"/>
                <w:lang w:eastAsia="ko-KR"/>
              </w:rPr>
              <w:t xml:space="preserve">is used </w:t>
            </w:r>
            <w:r w:rsidR="004E077B">
              <w:rPr>
                <w:bCs/>
                <w:sz w:val="16"/>
                <w:szCs w:val="16"/>
                <w:lang w:eastAsia="ko-KR"/>
              </w:rPr>
              <w:t>in</w:t>
            </w:r>
            <w:r>
              <w:rPr>
                <w:bCs/>
                <w:sz w:val="16"/>
                <w:szCs w:val="16"/>
                <w:lang w:eastAsia="ko-KR"/>
              </w:rPr>
              <w:t xml:space="preserve"> those cases when the RTS behaviour is </w:t>
            </w:r>
            <w:r w:rsidR="004E077B">
              <w:rPr>
                <w:bCs/>
                <w:sz w:val="16"/>
                <w:szCs w:val="16"/>
                <w:lang w:eastAsia="ko-KR"/>
              </w:rPr>
              <w:t>valid</w:t>
            </w:r>
            <w:r>
              <w:rPr>
                <w:bCs/>
                <w:sz w:val="16"/>
                <w:szCs w:val="16"/>
                <w:lang w:eastAsia="ko-KR"/>
              </w:rPr>
              <w:t xml:space="preserve"> </w:t>
            </w:r>
            <w:r w:rsidR="004E077B">
              <w:rPr>
                <w:bCs/>
                <w:sz w:val="16"/>
                <w:szCs w:val="16"/>
                <w:lang w:eastAsia="ko-KR"/>
              </w:rPr>
              <w:t>for</w:t>
            </w:r>
            <w:r>
              <w:rPr>
                <w:bCs/>
                <w:sz w:val="16"/>
                <w:szCs w:val="16"/>
                <w:lang w:eastAsia="ko-KR"/>
              </w:rPr>
              <w:t xml:space="preserve"> S1G STAs only, e.g., the re-definition of the Order field pointed by the proposed change, the use of the RTS as a response to a PS-Poll (P241L25), bandwidth signalling, etc.</w:t>
            </w:r>
          </w:p>
        </w:tc>
      </w:tr>
    </w:tbl>
    <w:p w:rsidR="005A4504" w:rsidRPr="00EE11B8" w:rsidRDefault="005A4504" w:rsidP="005A4504">
      <w:pPr>
        <w:rPr>
          <w:szCs w:val="22"/>
          <w:lang w:eastAsia="ko-KR"/>
        </w:rPr>
      </w:pPr>
    </w:p>
    <w:p w:rsidR="005A4504" w:rsidRPr="00F0664C" w:rsidRDefault="005A4504" w:rsidP="005A4504">
      <w:pPr>
        <w:rPr>
          <w:b/>
          <w:u w:val="single"/>
          <w:lang w:eastAsia="ko-KR"/>
        </w:rPr>
      </w:pPr>
      <w:r w:rsidRPr="00F0664C">
        <w:rPr>
          <w:b/>
          <w:u w:val="single"/>
        </w:rPr>
        <w:t>Discussion:</w:t>
      </w:r>
      <w:r w:rsidR="00E73382" w:rsidRPr="00E73382">
        <w:rPr>
          <w:i/>
          <w:u w:val="single"/>
        </w:rPr>
        <w:t xml:space="preserve"> None.</w:t>
      </w:r>
    </w:p>
    <w:p w:rsidR="00486EB3" w:rsidRDefault="00486EB3">
      <w:pPr>
        <w:rPr>
          <w:szCs w:val="22"/>
          <w:lang w:val="en-US" w:eastAsia="ko-KR"/>
        </w:rPr>
      </w:pPr>
    </w:p>
    <w:p w:rsidR="00A77594" w:rsidRDefault="00A77594">
      <w:pPr>
        <w:rPr>
          <w:szCs w:val="22"/>
          <w:lang w:val="en-US" w:eastAsia="ko-KR"/>
        </w:rPr>
      </w:pPr>
    </w:p>
    <w:p w:rsidR="00A77594" w:rsidRDefault="00A77594">
      <w:pPr>
        <w:rPr>
          <w:szCs w:val="22"/>
          <w:lang w:val="en-US" w:eastAsia="ko-KR"/>
        </w:rPr>
      </w:pPr>
    </w:p>
    <w:sectPr w:rsidR="00A77594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BDC" w:rsidRDefault="00892BDC">
      <w:r>
        <w:separator/>
      </w:r>
    </w:p>
  </w:endnote>
  <w:endnote w:type="continuationSeparator" w:id="0">
    <w:p w:rsidR="00892BDC" w:rsidRDefault="0089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D06" w:rsidRDefault="00724EA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A3D06">
        <w:t>Submission</w:t>
      </w:r>
    </w:fldSimple>
    <w:r w:rsidR="00DA3D06">
      <w:tab/>
      <w:t xml:space="preserve">page </w:t>
    </w:r>
    <w:r w:rsidR="00DB5542">
      <w:fldChar w:fldCharType="begin"/>
    </w:r>
    <w:r w:rsidR="00DB5542">
      <w:instrText xml:space="preserve">page </w:instrText>
    </w:r>
    <w:r w:rsidR="00DB5542">
      <w:fldChar w:fldCharType="separate"/>
    </w:r>
    <w:r w:rsidR="00E61344">
      <w:rPr>
        <w:noProof/>
      </w:rPr>
      <w:t>2</w:t>
    </w:r>
    <w:r w:rsidR="00DB5542">
      <w:rPr>
        <w:noProof/>
      </w:rPr>
      <w:fldChar w:fldCharType="end"/>
    </w:r>
    <w:r w:rsidR="00DA3D06">
      <w:tab/>
    </w:r>
    <w:r w:rsidR="00081E62">
      <w:rPr>
        <w:lang w:eastAsia="ko-KR"/>
      </w:rPr>
      <w:t>Alfred Asterjadhi</w:t>
    </w:r>
    <w:r w:rsidR="00DA3D06">
      <w:t xml:space="preserve">, </w:t>
    </w:r>
    <w:r w:rsidR="00081E62">
      <w:t>Qualcomm Inc.</w:t>
    </w:r>
  </w:p>
  <w:p w:rsidR="00DA3D06" w:rsidRDefault="00DA3D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BDC" w:rsidRDefault="00892BDC">
      <w:r>
        <w:separator/>
      </w:r>
    </w:p>
  </w:footnote>
  <w:footnote w:type="continuationSeparator" w:id="0">
    <w:p w:rsidR="00892BDC" w:rsidRDefault="00892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D06" w:rsidRDefault="00E73382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December</w:t>
    </w:r>
    <w:r w:rsidR="004E46DF">
      <w:rPr>
        <w:lang w:eastAsia="ko-KR"/>
      </w:rPr>
      <w:t xml:space="preserve"> </w:t>
    </w:r>
    <w:r w:rsidR="00DA3D06">
      <w:t>201</w:t>
    </w:r>
    <w:r w:rsidR="004E46DF">
      <w:rPr>
        <w:lang w:eastAsia="ko-KR"/>
      </w:rPr>
      <w:t>4</w:t>
    </w:r>
    <w:r w:rsidR="00DA3D06">
      <w:tab/>
    </w:r>
    <w:r w:rsidR="00DA3D06">
      <w:tab/>
    </w:r>
    <w:fldSimple w:instr=" TITLE  \* MERGEFORMAT ">
      <w:r w:rsidR="00DA3D06">
        <w:t>doc.: IEEE 802.11-1</w:t>
      </w:r>
      <w:r w:rsidR="004E46DF">
        <w:t>4</w:t>
      </w:r>
      <w:r w:rsidR="00DA3D06">
        <w:t>/</w:t>
      </w:r>
      <w:r w:rsidR="00E61344" w:rsidRPr="00E61344">
        <w:rPr>
          <w:lang w:eastAsia="ko-KR"/>
        </w:rPr>
        <w:t>1614</w:t>
      </w:r>
      <w:r w:rsidR="00DA3D06">
        <w:t>r</w:t>
      </w:r>
    </w:fldSimple>
    <w:r w:rsidR="00DA3D06">
      <w:rPr>
        <w:rFonts w:hint="eastAsia"/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4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6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71B31E9D"/>
    <w:multiLevelType w:val="hybridMultilevel"/>
    <w:tmpl w:val="473EA386"/>
    <w:lvl w:ilvl="0" w:tplc="38F47274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45FA"/>
    <w:rsid w:val="00006DBB"/>
    <w:rsid w:val="0000743C"/>
    <w:rsid w:val="00013F87"/>
    <w:rsid w:val="000157CC"/>
    <w:rsid w:val="0001700D"/>
    <w:rsid w:val="00017D25"/>
    <w:rsid w:val="00024344"/>
    <w:rsid w:val="00024487"/>
    <w:rsid w:val="00027D05"/>
    <w:rsid w:val="000405C4"/>
    <w:rsid w:val="00052123"/>
    <w:rsid w:val="0006732A"/>
    <w:rsid w:val="00073BB4"/>
    <w:rsid w:val="00075C3C"/>
    <w:rsid w:val="00075E1E"/>
    <w:rsid w:val="00076885"/>
    <w:rsid w:val="00080ACC"/>
    <w:rsid w:val="000815C7"/>
    <w:rsid w:val="00081E62"/>
    <w:rsid w:val="000823C8"/>
    <w:rsid w:val="000829FF"/>
    <w:rsid w:val="0008302D"/>
    <w:rsid w:val="000865AA"/>
    <w:rsid w:val="00086780"/>
    <w:rsid w:val="00090640"/>
    <w:rsid w:val="00092971"/>
    <w:rsid w:val="00092AC6"/>
    <w:rsid w:val="00094FFA"/>
    <w:rsid w:val="000D174A"/>
    <w:rsid w:val="000D276A"/>
    <w:rsid w:val="000D2F1B"/>
    <w:rsid w:val="000D5EBD"/>
    <w:rsid w:val="000D674F"/>
    <w:rsid w:val="000E0494"/>
    <w:rsid w:val="000E1C37"/>
    <w:rsid w:val="000E1D7B"/>
    <w:rsid w:val="000E4B82"/>
    <w:rsid w:val="000E720C"/>
    <w:rsid w:val="000F4937"/>
    <w:rsid w:val="000F5088"/>
    <w:rsid w:val="000F685B"/>
    <w:rsid w:val="001015F8"/>
    <w:rsid w:val="00105918"/>
    <w:rsid w:val="001101C2"/>
    <w:rsid w:val="001109AA"/>
    <w:rsid w:val="00112C6A"/>
    <w:rsid w:val="00115A75"/>
    <w:rsid w:val="00120298"/>
    <w:rsid w:val="001215C0"/>
    <w:rsid w:val="00122D51"/>
    <w:rsid w:val="001275D7"/>
    <w:rsid w:val="00134114"/>
    <w:rsid w:val="001448D8"/>
    <w:rsid w:val="001450BB"/>
    <w:rsid w:val="001459E7"/>
    <w:rsid w:val="00151BBE"/>
    <w:rsid w:val="00154B26"/>
    <w:rsid w:val="001559BB"/>
    <w:rsid w:val="00165BE6"/>
    <w:rsid w:val="00172DD9"/>
    <w:rsid w:val="001738FD"/>
    <w:rsid w:val="00175CDF"/>
    <w:rsid w:val="0017659B"/>
    <w:rsid w:val="001812B0"/>
    <w:rsid w:val="00181423"/>
    <w:rsid w:val="00183F4C"/>
    <w:rsid w:val="00187129"/>
    <w:rsid w:val="0019164F"/>
    <w:rsid w:val="00192C6E"/>
    <w:rsid w:val="00193C39"/>
    <w:rsid w:val="001943F7"/>
    <w:rsid w:val="001A0EDB"/>
    <w:rsid w:val="001A2240"/>
    <w:rsid w:val="001B252D"/>
    <w:rsid w:val="001B2904"/>
    <w:rsid w:val="001B63BC"/>
    <w:rsid w:val="001C7CCE"/>
    <w:rsid w:val="001D15ED"/>
    <w:rsid w:val="001D328B"/>
    <w:rsid w:val="001D4A93"/>
    <w:rsid w:val="001D7948"/>
    <w:rsid w:val="001E0946"/>
    <w:rsid w:val="001E6267"/>
    <w:rsid w:val="001E7C32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139A"/>
    <w:rsid w:val="002239F2"/>
    <w:rsid w:val="00225508"/>
    <w:rsid w:val="00225570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52D47"/>
    <w:rsid w:val="00255A8B"/>
    <w:rsid w:val="00263092"/>
    <w:rsid w:val="0026396F"/>
    <w:rsid w:val="002662A5"/>
    <w:rsid w:val="00273257"/>
    <w:rsid w:val="00281A5D"/>
    <w:rsid w:val="00282053"/>
    <w:rsid w:val="00284C5E"/>
    <w:rsid w:val="00291A10"/>
    <w:rsid w:val="00294B37"/>
    <w:rsid w:val="002A195C"/>
    <w:rsid w:val="002A4A61"/>
    <w:rsid w:val="002C6B4F"/>
    <w:rsid w:val="002C72E1"/>
    <w:rsid w:val="002D1D40"/>
    <w:rsid w:val="002D518F"/>
    <w:rsid w:val="002D7ED5"/>
    <w:rsid w:val="002E1B18"/>
    <w:rsid w:val="002E6FF6"/>
    <w:rsid w:val="002F25B2"/>
    <w:rsid w:val="002F2BC5"/>
    <w:rsid w:val="002F376B"/>
    <w:rsid w:val="002F5C8C"/>
    <w:rsid w:val="002F7199"/>
    <w:rsid w:val="002F7D11"/>
    <w:rsid w:val="003024ED"/>
    <w:rsid w:val="00305D6E"/>
    <w:rsid w:val="0030782E"/>
    <w:rsid w:val="00307F5F"/>
    <w:rsid w:val="003214E2"/>
    <w:rsid w:val="00325AB6"/>
    <w:rsid w:val="003308A8"/>
    <w:rsid w:val="003449F9"/>
    <w:rsid w:val="003479E4"/>
    <w:rsid w:val="00347C43"/>
    <w:rsid w:val="00360C87"/>
    <w:rsid w:val="00366AF0"/>
    <w:rsid w:val="003713CA"/>
    <w:rsid w:val="003729FC"/>
    <w:rsid w:val="00372FCA"/>
    <w:rsid w:val="003766B9"/>
    <w:rsid w:val="00382C54"/>
    <w:rsid w:val="0038516A"/>
    <w:rsid w:val="00385654"/>
    <w:rsid w:val="0038601E"/>
    <w:rsid w:val="003906A1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03CE"/>
    <w:rsid w:val="003B4DAD"/>
    <w:rsid w:val="003B52F2"/>
    <w:rsid w:val="003B76BD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4014AE"/>
    <w:rsid w:val="00403645"/>
    <w:rsid w:val="00403DC7"/>
    <w:rsid w:val="004051EE"/>
    <w:rsid w:val="00407C5B"/>
    <w:rsid w:val="00421159"/>
    <w:rsid w:val="00430648"/>
    <w:rsid w:val="00440FF1"/>
    <w:rsid w:val="004417F2"/>
    <w:rsid w:val="00442799"/>
    <w:rsid w:val="00443FBF"/>
    <w:rsid w:val="004452DF"/>
    <w:rsid w:val="004507E7"/>
    <w:rsid w:val="00450CC0"/>
    <w:rsid w:val="00457028"/>
    <w:rsid w:val="00457FA3"/>
    <w:rsid w:val="00462172"/>
    <w:rsid w:val="00463037"/>
    <w:rsid w:val="0047267B"/>
    <w:rsid w:val="00475A71"/>
    <w:rsid w:val="004821A5"/>
    <w:rsid w:val="00482AD0"/>
    <w:rsid w:val="00482AF6"/>
    <w:rsid w:val="00486EB3"/>
    <w:rsid w:val="0049468A"/>
    <w:rsid w:val="004A0AF4"/>
    <w:rsid w:val="004B493F"/>
    <w:rsid w:val="004C0F0A"/>
    <w:rsid w:val="004C3C2A"/>
    <w:rsid w:val="004C7CE0"/>
    <w:rsid w:val="004D03A1"/>
    <w:rsid w:val="004D071D"/>
    <w:rsid w:val="004D2D75"/>
    <w:rsid w:val="004D6BE8"/>
    <w:rsid w:val="004D7188"/>
    <w:rsid w:val="004E077B"/>
    <w:rsid w:val="004E46DF"/>
    <w:rsid w:val="004F0CB7"/>
    <w:rsid w:val="004F4564"/>
    <w:rsid w:val="0050128F"/>
    <w:rsid w:val="00501E52"/>
    <w:rsid w:val="00504958"/>
    <w:rsid w:val="00504AA2"/>
    <w:rsid w:val="005065EB"/>
    <w:rsid w:val="00517ED6"/>
    <w:rsid w:val="00520B8C"/>
    <w:rsid w:val="0052151C"/>
    <w:rsid w:val="005243B4"/>
    <w:rsid w:val="00527489"/>
    <w:rsid w:val="00527BB3"/>
    <w:rsid w:val="00531734"/>
    <w:rsid w:val="0053254A"/>
    <w:rsid w:val="0054235E"/>
    <w:rsid w:val="0054425D"/>
    <w:rsid w:val="0055459B"/>
    <w:rsid w:val="00554995"/>
    <w:rsid w:val="00554EEF"/>
    <w:rsid w:val="00567934"/>
    <w:rsid w:val="005702B6"/>
    <w:rsid w:val="005703A1"/>
    <w:rsid w:val="00571583"/>
    <w:rsid w:val="00572E7A"/>
    <w:rsid w:val="00583212"/>
    <w:rsid w:val="00585D8F"/>
    <w:rsid w:val="00586072"/>
    <w:rsid w:val="0058644C"/>
    <w:rsid w:val="00587F10"/>
    <w:rsid w:val="00591351"/>
    <w:rsid w:val="00596413"/>
    <w:rsid w:val="00596B6A"/>
    <w:rsid w:val="005A16CF"/>
    <w:rsid w:val="005A2ECA"/>
    <w:rsid w:val="005A4504"/>
    <w:rsid w:val="005B151D"/>
    <w:rsid w:val="005B31EA"/>
    <w:rsid w:val="005B34A6"/>
    <w:rsid w:val="005B6C67"/>
    <w:rsid w:val="005C0CBC"/>
    <w:rsid w:val="005C4204"/>
    <w:rsid w:val="005C6823"/>
    <w:rsid w:val="005D1461"/>
    <w:rsid w:val="005D33B5"/>
    <w:rsid w:val="005D5C6E"/>
    <w:rsid w:val="005D7951"/>
    <w:rsid w:val="005E3E49"/>
    <w:rsid w:val="005E768D"/>
    <w:rsid w:val="005F19DD"/>
    <w:rsid w:val="005F4AD8"/>
    <w:rsid w:val="005F5ADA"/>
    <w:rsid w:val="005F695C"/>
    <w:rsid w:val="00600A10"/>
    <w:rsid w:val="006145A5"/>
    <w:rsid w:val="00615E8C"/>
    <w:rsid w:val="00621286"/>
    <w:rsid w:val="0062254C"/>
    <w:rsid w:val="0062298E"/>
    <w:rsid w:val="0062350A"/>
    <w:rsid w:val="0062440B"/>
    <w:rsid w:val="006254B0"/>
    <w:rsid w:val="006302F7"/>
    <w:rsid w:val="00631EB7"/>
    <w:rsid w:val="00635200"/>
    <w:rsid w:val="006362D2"/>
    <w:rsid w:val="00644E29"/>
    <w:rsid w:val="006548B7"/>
    <w:rsid w:val="00654B3B"/>
    <w:rsid w:val="00656882"/>
    <w:rsid w:val="00657DBD"/>
    <w:rsid w:val="00662343"/>
    <w:rsid w:val="0066483B"/>
    <w:rsid w:val="0067069C"/>
    <w:rsid w:val="00671F29"/>
    <w:rsid w:val="0067305F"/>
    <w:rsid w:val="00680308"/>
    <w:rsid w:val="0068429C"/>
    <w:rsid w:val="00687476"/>
    <w:rsid w:val="0069038E"/>
    <w:rsid w:val="006976B8"/>
    <w:rsid w:val="006A3A0E"/>
    <w:rsid w:val="006A3EB3"/>
    <w:rsid w:val="006A503E"/>
    <w:rsid w:val="006A59BC"/>
    <w:rsid w:val="006A5A88"/>
    <w:rsid w:val="006A7F86"/>
    <w:rsid w:val="006C0178"/>
    <w:rsid w:val="006C063A"/>
    <w:rsid w:val="006C1FA8"/>
    <w:rsid w:val="006C2C97"/>
    <w:rsid w:val="006D3377"/>
    <w:rsid w:val="006D3E5E"/>
    <w:rsid w:val="006D5362"/>
    <w:rsid w:val="006E181A"/>
    <w:rsid w:val="006E2D44"/>
    <w:rsid w:val="006F3DD4"/>
    <w:rsid w:val="00711E05"/>
    <w:rsid w:val="00713798"/>
    <w:rsid w:val="007220CF"/>
    <w:rsid w:val="00724942"/>
    <w:rsid w:val="00724EA9"/>
    <w:rsid w:val="00727341"/>
    <w:rsid w:val="00734F1A"/>
    <w:rsid w:val="00736065"/>
    <w:rsid w:val="0074006F"/>
    <w:rsid w:val="00741D75"/>
    <w:rsid w:val="0074621F"/>
    <w:rsid w:val="007463FB"/>
    <w:rsid w:val="007513CD"/>
    <w:rsid w:val="0076196C"/>
    <w:rsid w:val="00766B1A"/>
    <w:rsid w:val="00766DFE"/>
    <w:rsid w:val="00783B46"/>
    <w:rsid w:val="00786A15"/>
    <w:rsid w:val="007914E4"/>
    <w:rsid w:val="007914F3"/>
    <w:rsid w:val="007926D8"/>
    <w:rsid w:val="00794BC4"/>
    <w:rsid w:val="00794F1E"/>
    <w:rsid w:val="00795C50"/>
    <w:rsid w:val="007A098E"/>
    <w:rsid w:val="007A5765"/>
    <w:rsid w:val="007A5B89"/>
    <w:rsid w:val="007B2BDF"/>
    <w:rsid w:val="007C0795"/>
    <w:rsid w:val="007C14AD"/>
    <w:rsid w:val="007C6C61"/>
    <w:rsid w:val="007D3C15"/>
    <w:rsid w:val="007D4D44"/>
    <w:rsid w:val="007D50FF"/>
    <w:rsid w:val="007D6B5D"/>
    <w:rsid w:val="007E21DF"/>
    <w:rsid w:val="007E5479"/>
    <w:rsid w:val="007F2366"/>
    <w:rsid w:val="007F6EC7"/>
    <w:rsid w:val="007F75A8"/>
    <w:rsid w:val="00802FC5"/>
    <w:rsid w:val="0081078F"/>
    <w:rsid w:val="008138C1"/>
    <w:rsid w:val="00816B48"/>
    <w:rsid w:val="008204A2"/>
    <w:rsid w:val="008208CB"/>
    <w:rsid w:val="00820B60"/>
    <w:rsid w:val="00822070"/>
    <w:rsid w:val="00822142"/>
    <w:rsid w:val="00822EA3"/>
    <w:rsid w:val="0082437A"/>
    <w:rsid w:val="00830ACB"/>
    <w:rsid w:val="00831EDC"/>
    <w:rsid w:val="00832700"/>
    <w:rsid w:val="00832898"/>
    <w:rsid w:val="00835A0A"/>
    <w:rsid w:val="008377E3"/>
    <w:rsid w:val="008378E7"/>
    <w:rsid w:val="00840667"/>
    <w:rsid w:val="00850566"/>
    <w:rsid w:val="00852B3C"/>
    <w:rsid w:val="008532E6"/>
    <w:rsid w:val="0085795D"/>
    <w:rsid w:val="0086745D"/>
    <w:rsid w:val="00875599"/>
    <w:rsid w:val="008776B0"/>
    <w:rsid w:val="0088012D"/>
    <w:rsid w:val="00881C47"/>
    <w:rsid w:val="00884237"/>
    <w:rsid w:val="00887583"/>
    <w:rsid w:val="00891445"/>
    <w:rsid w:val="00892BDC"/>
    <w:rsid w:val="00897183"/>
    <w:rsid w:val="008A5AFD"/>
    <w:rsid w:val="008B47B4"/>
    <w:rsid w:val="008B5396"/>
    <w:rsid w:val="008C4913"/>
    <w:rsid w:val="008C5478"/>
    <w:rsid w:val="008C57E5"/>
    <w:rsid w:val="008C5AD6"/>
    <w:rsid w:val="008C5D4E"/>
    <w:rsid w:val="008C7A4B"/>
    <w:rsid w:val="008D0C05"/>
    <w:rsid w:val="008D71CE"/>
    <w:rsid w:val="008E0E94"/>
    <w:rsid w:val="008E444B"/>
    <w:rsid w:val="008F039B"/>
    <w:rsid w:val="008F1C67"/>
    <w:rsid w:val="008F238D"/>
    <w:rsid w:val="00905A7F"/>
    <w:rsid w:val="00910F8F"/>
    <w:rsid w:val="0091118D"/>
    <w:rsid w:val="009225A7"/>
    <w:rsid w:val="00927FEB"/>
    <w:rsid w:val="00936D66"/>
    <w:rsid w:val="0094091B"/>
    <w:rsid w:val="00944591"/>
    <w:rsid w:val="00944CAA"/>
    <w:rsid w:val="00951CE8"/>
    <w:rsid w:val="00953565"/>
    <w:rsid w:val="00954C90"/>
    <w:rsid w:val="00961347"/>
    <w:rsid w:val="00962886"/>
    <w:rsid w:val="00964681"/>
    <w:rsid w:val="009723A1"/>
    <w:rsid w:val="00973614"/>
    <w:rsid w:val="0097724C"/>
    <w:rsid w:val="00980866"/>
    <w:rsid w:val="00980D24"/>
    <w:rsid w:val="009824DF"/>
    <w:rsid w:val="0098405A"/>
    <w:rsid w:val="00991A93"/>
    <w:rsid w:val="00994FFE"/>
    <w:rsid w:val="009A0E5E"/>
    <w:rsid w:val="009B09CD"/>
    <w:rsid w:val="009B2383"/>
    <w:rsid w:val="009B4356"/>
    <w:rsid w:val="009C30AA"/>
    <w:rsid w:val="009C43D1"/>
    <w:rsid w:val="009C59A6"/>
    <w:rsid w:val="009C6A52"/>
    <w:rsid w:val="009D0AB2"/>
    <w:rsid w:val="009D3276"/>
    <w:rsid w:val="009D444C"/>
    <w:rsid w:val="009D4525"/>
    <w:rsid w:val="009E1533"/>
    <w:rsid w:val="009E2785"/>
    <w:rsid w:val="009F08F6"/>
    <w:rsid w:val="009F3F07"/>
    <w:rsid w:val="00A00EE5"/>
    <w:rsid w:val="00A049E2"/>
    <w:rsid w:val="00A1344B"/>
    <w:rsid w:val="00A219E7"/>
    <w:rsid w:val="00A2417A"/>
    <w:rsid w:val="00A26D8D"/>
    <w:rsid w:val="00A40884"/>
    <w:rsid w:val="00A42C28"/>
    <w:rsid w:val="00A43B6B"/>
    <w:rsid w:val="00A45C7E"/>
    <w:rsid w:val="00A477E6"/>
    <w:rsid w:val="00A47C1B"/>
    <w:rsid w:val="00A5337D"/>
    <w:rsid w:val="00A57CE8"/>
    <w:rsid w:val="00A66CBC"/>
    <w:rsid w:val="00A70990"/>
    <w:rsid w:val="00A77594"/>
    <w:rsid w:val="00A80E2F"/>
    <w:rsid w:val="00A844CE"/>
    <w:rsid w:val="00A90385"/>
    <w:rsid w:val="00A91EAA"/>
    <w:rsid w:val="00A9264B"/>
    <w:rsid w:val="00A96DCC"/>
    <w:rsid w:val="00AA188F"/>
    <w:rsid w:val="00AA3C3D"/>
    <w:rsid w:val="00AA63A9"/>
    <w:rsid w:val="00AA6F19"/>
    <w:rsid w:val="00AA7E07"/>
    <w:rsid w:val="00AB17F6"/>
    <w:rsid w:val="00AC76C6"/>
    <w:rsid w:val="00AD268D"/>
    <w:rsid w:val="00AD3749"/>
    <w:rsid w:val="00AD6723"/>
    <w:rsid w:val="00AD6AE6"/>
    <w:rsid w:val="00B0051A"/>
    <w:rsid w:val="00B03DB7"/>
    <w:rsid w:val="00B04957"/>
    <w:rsid w:val="00B04CB8"/>
    <w:rsid w:val="00B11981"/>
    <w:rsid w:val="00B16515"/>
    <w:rsid w:val="00B2361F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3C63"/>
    <w:rsid w:val="00B74E3D"/>
    <w:rsid w:val="00B753D1"/>
    <w:rsid w:val="00B77BB8"/>
    <w:rsid w:val="00B83455"/>
    <w:rsid w:val="00B844E8"/>
    <w:rsid w:val="00B9272C"/>
    <w:rsid w:val="00B94B98"/>
    <w:rsid w:val="00B94CAC"/>
    <w:rsid w:val="00BA06B3"/>
    <w:rsid w:val="00BA787B"/>
    <w:rsid w:val="00BB20F2"/>
    <w:rsid w:val="00BB67AE"/>
    <w:rsid w:val="00BC5869"/>
    <w:rsid w:val="00BD003A"/>
    <w:rsid w:val="00BD1D45"/>
    <w:rsid w:val="00BD3099"/>
    <w:rsid w:val="00BD3E62"/>
    <w:rsid w:val="00BD73E6"/>
    <w:rsid w:val="00BF321B"/>
    <w:rsid w:val="00BF3773"/>
    <w:rsid w:val="00BF3E14"/>
    <w:rsid w:val="00BF4644"/>
    <w:rsid w:val="00C00D18"/>
    <w:rsid w:val="00C03B8D"/>
    <w:rsid w:val="00C04532"/>
    <w:rsid w:val="00C06D1A"/>
    <w:rsid w:val="00C078F3"/>
    <w:rsid w:val="00C1356B"/>
    <w:rsid w:val="00C151D0"/>
    <w:rsid w:val="00C237F5"/>
    <w:rsid w:val="00C24241"/>
    <w:rsid w:val="00C247D2"/>
    <w:rsid w:val="00C24A70"/>
    <w:rsid w:val="00C317AA"/>
    <w:rsid w:val="00C325C5"/>
    <w:rsid w:val="00C34B1A"/>
    <w:rsid w:val="00C36247"/>
    <w:rsid w:val="00C421F3"/>
    <w:rsid w:val="00C45A69"/>
    <w:rsid w:val="00C46AA2"/>
    <w:rsid w:val="00C542F0"/>
    <w:rsid w:val="00C55F0E"/>
    <w:rsid w:val="00C57CDB"/>
    <w:rsid w:val="00C60A9B"/>
    <w:rsid w:val="00C6108B"/>
    <w:rsid w:val="00C723BC"/>
    <w:rsid w:val="00C80D03"/>
    <w:rsid w:val="00C80D37"/>
    <w:rsid w:val="00C8151A"/>
    <w:rsid w:val="00C81770"/>
    <w:rsid w:val="00C82355"/>
    <w:rsid w:val="00C82609"/>
    <w:rsid w:val="00C85C0F"/>
    <w:rsid w:val="00C8795F"/>
    <w:rsid w:val="00C95FF7"/>
    <w:rsid w:val="00C975ED"/>
    <w:rsid w:val="00CA2591"/>
    <w:rsid w:val="00CB285C"/>
    <w:rsid w:val="00CB7A46"/>
    <w:rsid w:val="00CC3806"/>
    <w:rsid w:val="00CC76CE"/>
    <w:rsid w:val="00CD0ABD"/>
    <w:rsid w:val="00CD259C"/>
    <w:rsid w:val="00CE3DDC"/>
    <w:rsid w:val="00CE63EE"/>
    <w:rsid w:val="00CF16FB"/>
    <w:rsid w:val="00CF2295"/>
    <w:rsid w:val="00CF3BDE"/>
    <w:rsid w:val="00D07ABE"/>
    <w:rsid w:val="00D26116"/>
    <w:rsid w:val="00D307A6"/>
    <w:rsid w:val="00D36C35"/>
    <w:rsid w:val="00D42073"/>
    <w:rsid w:val="00D472B8"/>
    <w:rsid w:val="00D5432B"/>
    <w:rsid w:val="00D5494D"/>
    <w:rsid w:val="00D574CA"/>
    <w:rsid w:val="00D57819"/>
    <w:rsid w:val="00D6072C"/>
    <w:rsid w:val="00D618A3"/>
    <w:rsid w:val="00D72906"/>
    <w:rsid w:val="00D72BC8"/>
    <w:rsid w:val="00D73E07"/>
    <w:rsid w:val="00D826B4"/>
    <w:rsid w:val="00D84566"/>
    <w:rsid w:val="00D92951"/>
    <w:rsid w:val="00D94B05"/>
    <w:rsid w:val="00D9667F"/>
    <w:rsid w:val="00DA3D06"/>
    <w:rsid w:val="00DB5542"/>
    <w:rsid w:val="00DB6B0C"/>
    <w:rsid w:val="00DB7D1B"/>
    <w:rsid w:val="00DC0CA2"/>
    <w:rsid w:val="00DC176F"/>
    <w:rsid w:val="00DC2B1D"/>
    <w:rsid w:val="00DC77AA"/>
    <w:rsid w:val="00DD3BD5"/>
    <w:rsid w:val="00DD6EB7"/>
    <w:rsid w:val="00DE2E19"/>
    <w:rsid w:val="00DE385C"/>
    <w:rsid w:val="00DE6B30"/>
    <w:rsid w:val="00DF15D7"/>
    <w:rsid w:val="00DF6CC2"/>
    <w:rsid w:val="00E006E4"/>
    <w:rsid w:val="00E02AAD"/>
    <w:rsid w:val="00E0769B"/>
    <w:rsid w:val="00E07E4A"/>
    <w:rsid w:val="00E17D8E"/>
    <w:rsid w:val="00E33B8F"/>
    <w:rsid w:val="00E53C1B"/>
    <w:rsid w:val="00E54D26"/>
    <w:rsid w:val="00E5708C"/>
    <w:rsid w:val="00E610D6"/>
    <w:rsid w:val="00E61344"/>
    <w:rsid w:val="00E65013"/>
    <w:rsid w:val="00E71C91"/>
    <w:rsid w:val="00E73382"/>
    <w:rsid w:val="00E74E87"/>
    <w:rsid w:val="00E80182"/>
    <w:rsid w:val="00E8027B"/>
    <w:rsid w:val="00E81437"/>
    <w:rsid w:val="00E873C2"/>
    <w:rsid w:val="00E9535F"/>
    <w:rsid w:val="00EA2CE4"/>
    <w:rsid w:val="00EA48D0"/>
    <w:rsid w:val="00EA6DCB"/>
    <w:rsid w:val="00EB0E93"/>
    <w:rsid w:val="00EB5ADB"/>
    <w:rsid w:val="00ED6FC5"/>
    <w:rsid w:val="00EE2AF3"/>
    <w:rsid w:val="00EE55B2"/>
    <w:rsid w:val="00EE7DA9"/>
    <w:rsid w:val="00EF34D3"/>
    <w:rsid w:val="00EF6B9E"/>
    <w:rsid w:val="00F04FF6"/>
    <w:rsid w:val="00F109FC"/>
    <w:rsid w:val="00F2561F"/>
    <w:rsid w:val="00F2637D"/>
    <w:rsid w:val="00F342FD"/>
    <w:rsid w:val="00F34E9E"/>
    <w:rsid w:val="00F41684"/>
    <w:rsid w:val="00F44755"/>
    <w:rsid w:val="00F455E0"/>
    <w:rsid w:val="00F45E7C"/>
    <w:rsid w:val="00F5458D"/>
    <w:rsid w:val="00F54F3A"/>
    <w:rsid w:val="00F659E1"/>
    <w:rsid w:val="00F808C5"/>
    <w:rsid w:val="00F832E1"/>
    <w:rsid w:val="00F85369"/>
    <w:rsid w:val="00F93DC9"/>
    <w:rsid w:val="00F94872"/>
    <w:rsid w:val="00F967E0"/>
    <w:rsid w:val="00F96A6A"/>
    <w:rsid w:val="00FA5D88"/>
    <w:rsid w:val="00FA6D0A"/>
    <w:rsid w:val="00FA751A"/>
    <w:rsid w:val="00FB0152"/>
    <w:rsid w:val="00FB1482"/>
    <w:rsid w:val="00FB194A"/>
    <w:rsid w:val="00FB1A63"/>
    <w:rsid w:val="00FB33E4"/>
    <w:rsid w:val="00FB6C2B"/>
    <w:rsid w:val="00FC18E0"/>
    <w:rsid w:val="00FC20C3"/>
    <w:rsid w:val="00FC29BA"/>
    <w:rsid w:val="00FC64E4"/>
    <w:rsid w:val="00FD554D"/>
    <w:rsid w:val="00FD5B24"/>
    <w:rsid w:val="00FE31E9"/>
    <w:rsid w:val="00FE362B"/>
    <w:rsid w:val="00FE37EF"/>
    <w:rsid w:val="00FE5C16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1528F-99A9-48C5-9D62-EA105D5DC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>Cisco Systems</Company>
  <LinksUpToDate>false</LinksUpToDate>
  <CharactersWithSpaces>2883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LB205</dc:title>
  <dc:subject>Submission</dc:subject>
  <dc:creator>Alfred Asterjadhi</dc:creator>
  <cp:keywords>January 2014</cp:keywords>
  <cp:lastModifiedBy>Asterjadhi, Alfred</cp:lastModifiedBy>
  <cp:revision>23</cp:revision>
  <cp:lastPrinted>2010-05-04T03:47:00Z</cp:lastPrinted>
  <dcterms:created xsi:type="dcterms:W3CDTF">2013-11-14T03:06:00Z</dcterms:created>
  <dcterms:modified xsi:type="dcterms:W3CDTF">2014-12-19T23:01:00Z</dcterms:modified>
</cp:coreProperties>
</file>