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316"/>
        <w:gridCol w:w="2562"/>
        <w:gridCol w:w="1715"/>
        <w:gridCol w:w="1647"/>
      </w:tblGrid>
      <w:tr w:rsidR="00CA09B2">
        <w:trPr>
          <w:trHeight w:val="485"/>
          <w:jc w:val="center"/>
        </w:trPr>
        <w:tc>
          <w:tcPr>
            <w:tcW w:w="9576" w:type="dxa"/>
            <w:gridSpan w:val="5"/>
            <w:vAlign w:val="center"/>
          </w:tcPr>
          <w:p w:rsidR="00CA09B2" w:rsidRDefault="004704A9" w:rsidP="004704A9">
            <w:pPr>
              <w:pStyle w:val="T2"/>
              <w:rPr>
                <w:lang w:eastAsia="zh-CN"/>
              </w:rPr>
            </w:pPr>
            <w:r>
              <w:rPr>
                <w:rFonts w:eastAsiaTheme="minorEastAsia"/>
                <w:lang w:eastAsia="zh-CN"/>
              </w:rPr>
              <w:t xml:space="preserve">LB 204 </w:t>
            </w:r>
            <w:r>
              <w:rPr>
                <w:rFonts w:eastAsiaTheme="minorEastAsia" w:hint="eastAsia"/>
                <w:lang w:eastAsia="zh-CN"/>
              </w:rPr>
              <w:t>Comment resolution</w:t>
            </w:r>
            <w:r>
              <w:rPr>
                <w:rFonts w:eastAsiaTheme="minorEastAsia"/>
                <w:lang w:eastAsia="zh-CN"/>
              </w:rPr>
              <w:t>s</w:t>
            </w:r>
            <w:r>
              <w:rPr>
                <w:rFonts w:eastAsiaTheme="minorEastAsia" w:hint="eastAsia"/>
                <w:lang w:eastAsia="zh-CN"/>
              </w:rPr>
              <w:t xml:space="preserve"> related to </w:t>
            </w:r>
            <w:r>
              <w:rPr>
                <w:rFonts w:eastAsiaTheme="minorEastAsia"/>
                <w:lang w:eastAsia="zh-CN"/>
              </w:rPr>
              <w:t>Differential Association</w:t>
            </w:r>
          </w:p>
        </w:tc>
      </w:tr>
      <w:tr w:rsidR="00CA09B2">
        <w:trPr>
          <w:trHeight w:val="359"/>
          <w:jc w:val="center"/>
        </w:trPr>
        <w:tc>
          <w:tcPr>
            <w:tcW w:w="9576" w:type="dxa"/>
            <w:gridSpan w:val="5"/>
            <w:vAlign w:val="center"/>
          </w:tcPr>
          <w:p w:rsidR="00CA09B2" w:rsidRDefault="00CA09B2" w:rsidP="00A03F7A">
            <w:pPr>
              <w:pStyle w:val="T2"/>
              <w:ind w:left="0"/>
              <w:rPr>
                <w:sz w:val="20"/>
                <w:lang w:eastAsia="zh-CN"/>
              </w:rPr>
            </w:pPr>
            <w:r>
              <w:rPr>
                <w:sz w:val="20"/>
              </w:rPr>
              <w:t>Date:</w:t>
            </w:r>
            <w:r w:rsidR="00A03F7A">
              <w:rPr>
                <w:b w:val="0"/>
                <w:sz w:val="20"/>
              </w:rPr>
              <w:t xml:space="preserve"> </w:t>
            </w:r>
            <w:r w:rsidR="005D1536">
              <w:rPr>
                <w:b w:val="0"/>
                <w:sz w:val="20"/>
              </w:rPr>
              <w:t>201</w:t>
            </w:r>
            <w:r w:rsidR="005D1536">
              <w:rPr>
                <w:rFonts w:eastAsiaTheme="minorEastAsia" w:hint="eastAsia"/>
                <w:b w:val="0"/>
                <w:sz w:val="20"/>
                <w:lang w:eastAsia="zh-CN"/>
              </w:rPr>
              <w:t>4</w:t>
            </w:r>
            <w:r w:rsidR="005D1536">
              <w:rPr>
                <w:b w:val="0"/>
                <w:sz w:val="20"/>
              </w:rPr>
              <w:t>-</w:t>
            </w:r>
            <w:r w:rsidR="005D1536">
              <w:rPr>
                <w:rFonts w:eastAsiaTheme="minorEastAsia"/>
                <w:b w:val="0"/>
                <w:sz w:val="20"/>
                <w:lang w:eastAsia="zh-CN"/>
              </w:rPr>
              <w:t>11</w:t>
            </w:r>
            <w:r w:rsidR="005D1536">
              <w:rPr>
                <w:b w:val="0"/>
                <w:sz w:val="20"/>
              </w:rPr>
              <w:t>-</w:t>
            </w:r>
            <w:r w:rsidR="005D1536">
              <w:rPr>
                <w:rFonts w:eastAsiaTheme="minorEastAsia"/>
                <w:b w:val="0"/>
                <w:sz w:val="20"/>
                <w:lang w:eastAsia="zh-CN"/>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D1536">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316" w:type="dxa"/>
            <w:vAlign w:val="center"/>
          </w:tcPr>
          <w:p w:rsidR="00CA09B2" w:rsidRDefault="0062440B">
            <w:pPr>
              <w:pStyle w:val="T2"/>
              <w:spacing w:after="0"/>
              <w:ind w:left="0" w:right="0"/>
              <w:jc w:val="left"/>
              <w:rPr>
                <w:sz w:val="20"/>
              </w:rPr>
            </w:pPr>
            <w:r>
              <w:rPr>
                <w:sz w:val="20"/>
              </w:rPr>
              <w:t>Affiliation</w:t>
            </w:r>
          </w:p>
        </w:tc>
        <w:tc>
          <w:tcPr>
            <w:tcW w:w="2562"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5D1536" w:rsidTr="005D1536">
        <w:trPr>
          <w:jc w:val="center"/>
        </w:trPr>
        <w:tc>
          <w:tcPr>
            <w:tcW w:w="1336" w:type="dxa"/>
            <w:vAlign w:val="center"/>
          </w:tcPr>
          <w:p w:rsidR="005D1536" w:rsidRPr="006B4A79" w:rsidRDefault="005D1536" w:rsidP="00117538">
            <w:pPr>
              <w:pStyle w:val="T2"/>
              <w:spacing w:after="0"/>
              <w:ind w:left="0" w:right="0"/>
              <w:rPr>
                <w:b w:val="0"/>
                <w:sz w:val="20"/>
                <w:lang w:val="fi-FI" w:eastAsia="zh-CN"/>
              </w:rPr>
            </w:pPr>
            <w:r>
              <w:rPr>
                <w:rFonts w:hint="eastAsia"/>
                <w:b w:val="0"/>
                <w:sz w:val="20"/>
                <w:lang w:val="fi-FI" w:eastAsia="zh-CN"/>
              </w:rPr>
              <w:t>George Calcev</w:t>
            </w:r>
          </w:p>
        </w:tc>
        <w:tc>
          <w:tcPr>
            <w:tcW w:w="2316" w:type="dxa"/>
            <w:vAlign w:val="center"/>
          </w:tcPr>
          <w:p w:rsidR="005D1536" w:rsidRDefault="005D1536" w:rsidP="005D1536">
            <w:pPr>
              <w:pStyle w:val="T2"/>
              <w:spacing w:after="0"/>
              <w:ind w:left="0" w:right="0"/>
              <w:rPr>
                <w:b w:val="0"/>
                <w:sz w:val="20"/>
                <w:lang w:val="fi-FI" w:eastAsia="zh-CN"/>
              </w:rPr>
            </w:pPr>
            <w:r>
              <w:rPr>
                <w:rFonts w:hint="eastAsia"/>
                <w:b w:val="0"/>
                <w:sz w:val="20"/>
                <w:lang w:val="fi-FI" w:eastAsia="zh-CN"/>
              </w:rPr>
              <w:t>Huawei</w:t>
            </w:r>
          </w:p>
          <w:p w:rsidR="005D1536" w:rsidRPr="00FA17E3" w:rsidRDefault="005D1536" w:rsidP="005D1536">
            <w:pPr>
              <w:pStyle w:val="T2"/>
              <w:spacing w:after="0"/>
              <w:ind w:left="0" w:right="0"/>
              <w:rPr>
                <w:b w:val="0"/>
                <w:sz w:val="20"/>
                <w:lang w:val="fi-FI" w:eastAsia="zh-CN"/>
              </w:rPr>
            </w:pPr>
            <w:r>
              <w:rPr>
                <w:b w:val="0"/>
                <w:sz w:val="20"/>
              </w:rPr>
              <w:t>Technologies Co. Ltd.</w:t>
            </w:r>
          </w:p>
        </w:tc>
        <w:tc>
          <w:tcPr>
            <w:tcW w:w="2562" w:type="dxa"/>
            <w:vAlign w:val="center"/>
          </w:tcPr>
          <w:p w:rsidR="005D1536" w:rsidRPr="00FA17E3" w:rsidRDefault="005D1536" w:rsidP="00117538">
            <w:pPr>
              <w:pStyle w:val="T2"/>
              <w:spacing w:after="0"/>
              <w:ind w:left="0" w:right="0"/>
              <w:rPr>
                <w:b w:val="0"/>
                <w:sz w:val="20"/>
                <w:lang w:val="fi-FI"/>
              </w:rPr>
            </w:pPr>
          </w:p>
        </w:tc>
        <w:tc>
          <w:tcPr>
            <w:tcW w:w="1715" w:type="dxa"/>
            <w:vAlign w:val="center"/>
          </w:tcPr>
          <w:p w:rsidR="005D1536" w:rsidRPr="00FA17E3" w:rsidRDefault="005D1536" w:rsidP="00117538">
            <w:pPr>
              <w:pStyle w:val="T2"/>
              <w:spacing w:after="0"/>
              <w:ind w:left="0" w:right="0"/>
              <w:rPr>
                <w:b w:val="0"/>
                <w:sz w:val="20"/>
                <w:lang w:val="fi-FI"/>
              </w:rPr>
            </w:pPr>
          </w:p>
        </w:tc>
        <w:tc>
          <w:tcPr>
            <w:tcW w:w="1647" w:type="dxa"/>
            <w:vAlign w:val="center"/>
          </w:tcPr>
          <w:p w:rsidR="005D1536" w:rsidRPr="00FA17E3" w:rsidRDefault="005D1536" w:rsidP="00117538">
            <w:pPr>
              <w:pStyle w:val="T2"/>
              <w:spacing w:after="0"/>
              <w:ind w:left="0" w:right="0"/>
              <w:rPr>
                <w:b w:val="0"/>
                <w:sz w:val="16"/>
                <w:lang w:val="fi-FI"/>
              </w:rPr>
            </w:pPr>
            <w:r w:rsidRPr="007853F9">
              <w:rPr>
                <w:b w:val="0"/>
                <w:sz w:val="16"/>
                <w:lang w:val="fi-FI"/>
              </w:rPr>
              <w:t>George.Calcev@huawei.com</w:t>
            </w:r>
          </w:p>
        </w:tc>
      </w:tr>
      <w:tr w:rsidR="005D1536" w:rsidTr="005D1536">
        <w:trPr>
          <w:jc w:val="center"/>
        </w:trPr>
        <w:tc>
          <w:tcPr>
            <w:tcW w:w="1336" w:type="dxa"/>
            <w:vAlign w:val="center"/>
          </w:tcPr>
          <w:p w:rsidR="005D1536" w:rsidRPr="00F13771" w:rsidRDefault="005D1536" w:rsidP="00CF4BB9">
            <w:pPr>
              <w:pStyle w:val="T2"/>
              <w:spacing w:after="0"/>
              <w:ind w:left="0" w:right="0"/>
              <w:rPr>
                <w:b w:val="0"/>
                <w:sz w:val="20"/>
                <w:lang w:eastAsia="zh-CN"/>
              </w:rPr>
            </w:pPr>
            <w:r w:rsidRPr="00F13771">
              <w:rPr>
                <w:rFonts w:hint="eastAsia"/>
                <w:b w:val="0"/>
                <w:sz w:val="20"/>
                <w:lang w:eastAsia="zh-CN"/>
              </w:rPr>
              <w:t>Ping FANG</w:t>
            </w:r>
          </w:p>
        </w:tc>
        <w:tc>
          <w:tcPr>
            <w:tcW w:w="2316" w:type="dxa"/>
            <w:vAlign w:val="center"/>
          </w:tcPr>
          <w:p w:rsidR="005D1536" w:rsidRPr="00F13771" w:rsidRDefault="005D1536" w:rsidP="005D1536">
            <w:pPr>
              <w:pStyle w:val="T2"/>
              <w:spacing w:after="0"/>
              <w:ind w:left="0" w:right="0"/>
              <w:rPr>
                <w:b w:val="0"/>
                <w:sz w:val="20"/>
                <w:lang w:eastAsia="zh-CN"/>
              </w:rPr>
            </w:pPr>
            <w:r w:rsidRPr="00F13771">
              <w:rPr>
                <w:rFonts w:hint="eastAsia"/>
                <w:b w:val="0"/>
                <w:sz w:val="20"/>
                <w:lang w:eastAsia="zh-CN"/>
              </w:rPr>
              <w:t xml:space="preserve">Huawei </w:t>
            </w:r>
            <w:r>
              <w:rPr>
                <w:rFonts w:hint="eastAsia"/>
                <w:b w:val="0"/>
                <w:sz w:val="20"/>
                <w:lang w:eastAsia="zh-CN"/>
              </w:rPr>
              <w:t>Device Co., Ltd</w:t>
            </w:r>
          </w:p>
        </w:tc>
        <w:tc>
          <w:tcPr>
            <w:tcW w:w="2562" w:type="dxa"/>
            <w:vAlign w:val="center"/>
          </w:tcPr>
          <w:p w:rsidR="005D1536" w:rsidRPr="00F13771" w:rsidRDefault="005D1536" w:rsidP="00CF4BB9">
            <w:pPr>
              <w:pStyle w:val="T2"/>
              <w:spacing w:after="0"/>
              <w:ind w:left="0" w:right="0"/>
              <w:jc w:val="left"/>
              <w:rPr>
                <w:b w:val="0"/>
                <w:sz w:val="20"/>
                <w:lang w:eastAsia="zh-CN"/>
              </w:rPr>
            </w:pPr>
          </w:p>
        </w:tc>
        <w:tc>
          <w:tcPr>
            <w:tcW w:w="1715" w:type="dxa"/>
            <w:vAlign w:val="center"/>
          </w:tcPr>
          <w:p w:rsidR="005D1536" w:rsidRPr="00F13771" w:rsidRDefault="005D1536" w:rsidP="00CF4BB9">
            <w:pPr>
              <w:pStyle w:val="T2"/>
              <w:spacing w:after="0"/>
              <w:ind w:left="0" w:right="0"/>
              <w:rPr>
                <w:b w:val="0"/>
                <w:sz w:val="20"/>
                <w:lang w:eastAsia="zh-CN"/>
              </w:rPr>
            </w:pPr>
          </w:p>
        </w:tc>
        <w:tc>
          <w:tcPr>
            <w:tcW w:w="1647" w:type="dxa"/>
            <w:vAlign w:val="center"/>
          </w:tcPr>
          <w:p w:rsidR="005D1536" w:rsidRPr="00F13771" w:rsidRDefault="005D1536" w:rsidP="00CF4BB9">
            <w:pPr>
              <w:pStyle w:val="T2"/>
              <w:spacing w:after="0"/>
              <w:ind w:left="0" w:right="0"/>
              <w:rPr>
                <w:b w:val="0"/>
                <w:sz w:val="16"/>
                <w:lang w:eastAsia="zh-CN"/>
              </w:rPr>
            </w:pPr>
          </w:p>
        </w:tc>
      </w:tr>
    </w:tbl>
    <w:p w:rsidR="00CA09B2" w:rsidRDefault="000228DC">
      <w:pPr>
        <w:pStyle w:val="T1"/>
        <w:spacing w:after="120"/>
        <w:rPr>
          <w:sz w:val="22"/>
        </w:rPr>
      </w:pPr>
      <w:r w:rsidRPr="000228D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CF4BB9" w:rsidRDefault="00CF4BB9">
                  <w:pPr>
                    <w:pStyle w:val="T1"/>
                    <w:spacing w:after="120"/>
                  </w:pPr>
                  <w:r>
                    <w:t>Abstract</w:t>
                  </w:r>
                </w:p>
                <w:p w:rsidR="006E44E5" w:rsidRDefault="005D1536">
                  <w:pPr>
                    <w:jc w:val="both"/>
                    <w:rPr>
                      <w:lang w:eastAsia="zh-CN"/>
                    </w:rPr>
                  </w:pPr>
                  <w:r w:rsidRPr="005D1536">
                    <w:rPr>
                      <w:lang w:eastAsia="zh-CN"/>
                    </w:rPr>
                    <w:t>This contribution proposes resolutions to the CIDs: 6966</w:t>
                  </w:r>
                  <w:r w:rsidRPr="005D1536">
                    <w:rPr>
                      <w:rFonts w:hint="eastAsia"/>
                      <w:lang w:eastAsia="zh-CN"/>
                    </w:rPr>
                    <w:t xml:space="preserve">, </w:t>
                  </w:r>
                  <w:r w:rsidRPr="005D1536">
                    <w:rPr>
                      <w:lang w:eastAsia="zh-CN"/>
                    </w:rPr>
                    <w:t>6967</w:t>
                  </w:r>
                  <w:r w:rsidRPr="005D1536">
                    <w:rPr>
                      <w:rFonts w:hint="eastAsia"/>
                      <w:lang w:eastAsia="zh-CN"/>
                    </w:rPr>
                    <w:t>,</w:t>
                  </w:r>
                  <w:r w:rsidRPr="005D1536">
                    <w:rPr>
                      <w:lang w:eastAsia="zh-CN"/>
                    </w:rPr>
                    <w:t xml:space="preserve"> 6241</w:t>
                  </w:r>
                  <w:r w:rsidRPr="005D1536">
                    <w:rPr>
                      <w:rFonts w:hint="eastAsia"/>
                      <w:lang w:eastAsia="zh-CN"/>
                    </w:rPr>
                    <w:t xml:space="preserve">, </w:t>
                  </w:r>
                  <w:r w:rsidRPr="005D1536">
                    <w:rPr>
                      <w:lang w:eastAsia="zh-CN"/>
                    </w:rPr>
                    <w:t>6263</w:t>
                  </w:r>
                  <w:r w:rsidRPr="005D1536">
                    <w:rPr>
                      <w:rFonts w:hint="eastAsia"/>
                      <w:lang w:eastAsia="zh-CN"/>
                    </w:rPr>
                    <w:t>,</w:t>
                  </w:r>
                  <w:r w:rsidRPr="005D1536">
                    <w:rPr>
                      <w:lang w:eastAsia="zh-CN"/>
                    </w:rPr>
                    <w:t xml:space="preserve"> 6929</w:t>
                  </w:r>
                  <w:r w:rsidRPr="005D1536">
                    <w:rPr>
                      <w:rFonts w:hint="eastAsia"/>
                      <w:lang w:eastAsia="zh-CN"/>
                    </w:rPr>
                    <w:t>,</w:t>
                  </w:r>
                  <w:r w:rsidRPr="005D1536">
                    <w:rPr>
                      <w:lang w:eastAsia="zh-CN"/>
                    </w:rPr>
                    <w:t xml:space="preserve"> 6910</w:t>
                  </w:r>
                  <w:r w:rsidRPr="005D1536">
                    <w:rPr>
                      <w:rFonts w:hint="eastAsia"/>
                      <w:lang w:eastAsia="zh-CN"/>
                    </w:rPr>
                    <w:t>,</w:t>
                  </w:r>
                  <w:r w:rsidRPr="005D1536">
                    <w:rPr>
                      <w:lang w:eastAsia="zh-CN"/>
                    </w:rPr>
                    <w:t xml:space="preserve"> 6927</w:t>
                  </w:r>
                  <w:r w:rsidRPr="005D1536">
                    <w:rPr>
                      <w:rFonts w:hint="eastAsia"/>
                      <w:lang w:eastAsia="zh-CN"/>
                    </w:rPr>
                    <w:t>,</w:t>
                  </w:r>
                  <w:r w:rsidRPr="005D1536">
                    <w:rPr>
                      <w:lang w:eastAsia="zh-CN"/>
                    </w:rPr>
                    <w:t xml:space="preserve"> 6928</w:t>
                  </w:r>
                  <w:r w:rsidRPr="005D1536">
                    <w:rPr>
                      <w:rFonts w:hint="eastAsia"/>
                      <w:lang w:eastAsia="zh-CN"/>
                    </w:rPr>
                    <w:t>,</w:t>
                  </w:r>
                  <w:r w:rsidRPr="005D1536">
                    <w:rPr>
                      <w:lang w:eastAsia="zh-CN"/>
                    </w:rPr>
                    <w:t xml:space="preserve"> </w:t>
                  </w:r>
                  <w:proofErr w:type="gramStart"/>
                  <w:r w:rsidRPr="005D1536">
                    <w:rPr>
                      <w:lang w:eastAsia="zh-CN"/>
                    </w:rPr>
                    <w:t>6253</w:t>
                  </w:r>
                  <w:proofErr w:type="gramEnd"/>
                  <w:r w:rsidR="00882C35">
                    <w:rPr>
                      <w:rFonts w:hint="eastAsia"/>
                      <w:lang w:eastAsia="zh-CN"/>
                    </w:rPr>
                    <w:t>.</w:t>
                  </w:r>
                </w:p>
              </w:txbxContent>
            </v:textbox>
          </v:shape>
        </w:pict>
      </w:r>
    </w:p>
    <w:p w:rsidR="008027EF" w:rsidRDefault="00CA09B2" w:rsidP="00521F35">
      <w:pPr>
        <w:rPr>
          <w:lang w:eastAsia="zh-CN"/>
        </w:rPr>
      </w:pPr>
      <w:r>
        <w:br w:type="page"/>
      </w:r>
    </w:p>
    <w:tbl>
      <w:tblPr>
        <w:tblW w:w="973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1051"/>
        <w:gridCol w:w="899"/>
        <w:gridCol w:w="801"/>
        <w:gridCol w:w="10"/>
        <w:gridCol w:w="1710"/>
        <w:gridCol w:w="1710"/>
        <w:gridCol w:w="2880"/>
      </w:tblGrid>
      <w:tr w:rsidR="005D1536" w:rsidRPr="00AF6BA2" w:rsidTr="00B44C6A">
        <w:trPr>
          <w:trHeight w:val="765"/>
        </w:trPr>
        <w:tc>
          <w:tcPr>
            <w:tcW w:w="671" w:type="dxa"/>
            <w:shd w:val="clear" w:color="auto" w:fill="auto"/>
            <w:hideMark/>
          </w:tcPr>
          <w:p w:rsidR="005D1536" w:rsidRPr="00AF6BA2" w:rsidRDefault="005D1536" w:rsidP="00117538">
            <w:pPr>
              <w:rPr>
                <w:rFonts w:ascii="Arial" w:hAnsi="Arial" w:cs="Arial"/>
                <w:b/>
                <w:bCs/>
                <w:sz w:val="16"/>
              </w:rPr>
            </w:pPr>
            <w:r w:rsidRPr="00AF6BA2">
              <w:rPr>
                <w:rFonts w:ascii="Arial" w:hAnsi="Arial" w:cs="Arial"/>
                <w:b/>
                <w:bCs/>
                <w:sz w:val="16"/>
              </w:rPr>
              <w:lastRenderedPageBreak/>
              <w:t>CID</w:t>
            </w:r>
          </w:p>
        </w:tc>
        <w:tc>
          <w:tcPr>
            <w:tcW w:w="1051" w:type="dxa"/>
            <w:shd w:val="clear" w:color="auto" w:fill="auto"/>
            <w:hideMark/>
          </w:tcPr>
          <w:p w:rsidR="005D1536" w:rsidRPr="00AF6BA2" w:rsidRDefault="005D1536" w:rsidP="00117538">
            <w:pPr>
              <w:rPr>
                <w:rFonts w:ascii="Arial" w:hAnsi="Arial" w:cs="Arial"/>
                <w:b/>
                <w:bCs/>
                <w:sz w:val="16"/>
              </w:rPr>
            </w:pPr>
            <w:r w:rsidRPr="00AF6BA2">
              <w:rPr>
                <w:rFonts w:ascii="Arial" w:hAnsi="Arial" w:cs="Arial"/>
                <w:b/>
                <w:bCs/>
                <w:sz w:val="16"/>
              </w:rPr>
              <w:t>Clause Number(C)</w:t>
            </w:r>
          </w:p>
        </w:tc>
        <w:tc>
          <w:tcPr>
            <w:tcW w:w="899" w:type="dxa"/>
            <w:shd w:val="clear" w:color="auto" w:fill="auto"/>
            <w:hideMark/>
          </w:tcPr>
          <w:p w:rsidR="005D1536" w:rsidRPr="00AF6BA2" w:rsidRDefault="005D1536" w:rsidP="00117538">
            <w:pPr>
              <w:rPr>
                <w:rFonts w:ascii="Arial" w:hAnsi="Arial" w:cs="Arial"/>
                <w:b/>
                <w:bCs/>
                <w:sz w:val="16"/>
              </w:rPr>
            </w:pPr>
            <w:r w:rsidRPr="00AF6BA2">
              <w:rPr>
                <w:rFonts w:ascii="Arial" w:hAnsi="Arial" w:cs="Arial"/>
                <w:b/>
                <w:bCs/>
                <w:sz w:val="16"/>
              </w:rPr>
              <w:t>Page(C)</w:t>
            </w:r>
          </w:p>
        </w:tc>
        <w:tc>
          <w:tcPr>
            <w:tcW w:w="811" w:type="dxa"/>
            <w:gridSpan w:val="2"/>
            <w:shd w:val="clear" w:color="auto" w:fill="auto"/>
            <w:hideMark/>
          </w:tcPr>
          <w:p w:rsidR="005D1536" w:rsidRPr="00AF6BA2" w:rsidRDefault="005D1536" w:rsidP="00117538">
            <w:pPr>
              <w:rPr>
                <w:rFonts w:ascii="Arial" w:hAnsi="Arial" w:cs="Arial"/>
                <w:b/>
                <w:bCs/>
                <w:sz w:val="16"/>
              </w:rPr>
            </w:pPr>
            <w:r w:rsidRPr="00AF6BA2">
              <w:rPr>
                <w:rFonts w:ascii="Arial" w:hAnsi="Arial" w:cs="Arial"/>
                <w:b/>
                <w:bCs/>
                <w:sz w:val="16"/>
              </w:rPr>
              <w:t>Line(C)</w:t>
            </w:r>
          </w:p>
        </w:tc>
        <w:tc>
          <w:tcPr>
            <w:tcW w:w="1710" w:type="dxa"/>
            <w:shd w:val="clear" w:color="auto" w:fill="auto"/>
            <w:hideMark/>
          </w:tcPr>
          <w:p w:rsidR="005D1536" w:rsidRPr="00AF6BA2" w:rsidRDefault="005D1536" w:rsidP="00117538">
            <w:pPr>
              <w:rPr>
                <w:rFonts w:ascii="Arial" w:hAnsi="Arial" w:cs="Arial"/>
                <w:b/>
                <w:bCs/>
                <w:sz w:val="16"/>
              </w:rPr>
            </w:pPr>
            <w:r w:rsidRPr="00AF6BA2">
              <w:rPr>
                <w:rFonts w:ascii="Arial" w:hAnsi="Arial" w:cs="Arial"/>
                <w:b/>
                <w:bCs/>
                <w:sz w:val="16"/>
              </w:rPr>
              <w:t>Comment</w:t>
            </w:r>
          </w:p>
        </w:tc>
        <w:tc>
          <w:tcPr>
            <w:tcW w:w="1710" w:type="dxa"/>
            <w:shd w:val="clear" w:color="auto" w:fill="auto"/>
            <w:hideMark/>
          </w:tcPr>
          <w:p w:rsidR="005D1536" w:rsidRPr="00AF6BA2" w:rsidRDefault="005D1536" w:rsidP="00117538">
            <w:pPr>
              <w:rPr>
                <w:rFonts w:ascii="Arial" w:hAnsi="Arial" w:cs="Arial"/>
                <w:b/>
                <w:bCs/>
                <w:sz w:val="16"/>
              </w:rPr>
            </w:pPr>
            <w:r w:rsidRPr="00AF6BA2">
              <w:rPr>
                <w:rFonts w:ascii="Arial" w:hAnsi="Arial" w:cs="Arial"/>
                <w:b/>
                <w:bCs/>
                <w:sz w:val="16"/>
              </w:rPr>
              <w:t>Proposed Change</w:t>
            </w:r>
          </w:p>
        </w:tc>
        <w:tc>
          <w:tcPr>
            <w:tcW w:w="2880" w:type="dxa"/>
            <w:shd w:val="clear" w:color="auto" w:fill="auto"/>
            <w:hideMark/>
          </w:tcPr>
          <w:p w:rsidR="005D1536" w:rsidRPr="00AF6BA2" w:rsidRDefault="005D1536" w:rsidP="00117538">
            <w:pPr>
              <w:rPr>
                <w:rFonts w:ascii="Arial" w:hAnsi="Arial" w:cs="Arial"/>
                <w:b/>
                <w:bCs/>
                <w:sz w:val="16"/>
              </w:rPr>
            </w:pPr>
            <w:r w:rsidRPr="00AF6BA2">
              <w:rPr>
                <w:rFonts w:ascii="Arial" w:hAnsi="Arial" w:cs="Arial"/>
                <w:b/>
                <w:bCs/>
                <w:sz w:val="16"/>
              </w:rPr>
              <w:t>Resolution</w:t>
            </w:r>
          </w:p>
        </w:tc>
      </w:tr>
      <w:tr w:rsidR="005D1536" w:rsidRPr="00023D91" w:rsidTr="00B44C6A">
        <w:trPr>
          <w:trHeight w:val="1785"/>
        </w:trPr>
        <w:tc>
          <w:tcPr>
            <w:tcW w:w="671" w:type="dxa"/>
            <w:shd w:val="clear" w:color="auto" w:fill="auto"/>
            <w:hideMark/>
          </w:tcPr>
          <w:p w:rsidR="005D1536" w:rsidRPr="00023D91" w:rsidRDefault="005D1536" w:rsidP="00117538">
            <w:pPr>
              <w:jc w:val="right"/>
              <w:rPr>
                <w:rFonts w:ascii="Arial" w:eastAsia="Times New Roman" w:hAnsi="Arial" w:cs="Arial"/>
                <w:sz w:val="16"/>
              </w:rPr>
            </w:pPr>
            <w:r>
              <w:rPr>
                <w:rFonts w:ascii="Arial" w:eastAsia="Times New Roman" w:hAnsi="Arial" w:cs="Arial"/>
                <w:sz w:val="16"/>
              </w:rPr>
              <w:t>6966</w:t>
            </w:r>
          </w:p>
        </w:tc>
        <w:tc>
          <w:tcPr>
            <w:tcW w:w="1051" w:type="dxa"/>
            <w:shd w:val="clear" w:color="auto" w:fill="auto"/>
            <w:hideMark/>
          </w:tcPr>
          <w:p w:rsidR="005D1536" w:rsidRPr="000042F2" w:rsidRDefault="005D1536" w:rsidP="00117538">
            <w:pPr>
              <w:rPr>
                <w:rFonts w:ascii="Arial" w:hAnsi="Arial" w:cs="Arial"/>
                <w:sz w:val="16"/>
              </w:rPr>
            </w:pPr>
            <w:r w:rsidRPr="000042F2">
              <w:rPr>
                <w:rFonts w:ascii="Arial" w:hAnsi="Arial" w:cs="Arial"/>
                <w:sz w:val="16"/>
              </w:rPr>
              <w:t>10.45.5.1</w:t>
            </w:r>
          </w:p>
        </w:tc>
        <w:tc>
          <w:tcPr>
            <w:tcW w:w="899" w:type="dxa"/>
            <w:shd w:val="clear" w:color="auto" w:fill="auto"/>
            <w:hideMark/>
          </w:tcPr>
          <w:p w:rsidR="005D1536" w:rsidRPr="000042F2" w:rsidRDefault="005D1536" w:rsidP="00117538">
            <w:pPr>
              <w:rPr>
                <w:rFonts w:ascii="Arial" w:hAnsi="Arial" w:cs="Arial"/>
                <w:sz w:val="16"/>
              </w:rPr>
            </w:pPr>
            <w:r w:rsidRPr="000042F2">
              <w:rPr>
                <w:rFonts w:ascii="Arial" w:hAnsi="Arial" w:cs="Arial"/>
                <w:sz w:val="16"/>
              </w:rPr>
              <w:t>103</w:t>
            </w:r>
          </w:p>
        </w:tc>
        <w:tc>
          <w:tcPr>
            <w:tcW w:w="801" w:type="dxa"/>
            <w:shd w:val="clear" w:color="auto" w:fill="auto"/>
            <w:hideMark/>
          </w:tcPr>
          <w:p w:rsidR="005D1536" w:rsidRPr="000042F2" w:rsidRDefault="005D1536" w:rsidP="00117538">
            <w:pPr>
              <w:rPr>
                <w:rFonts w:ascii="Arial" w:hAnsi="Arial" w:cs="Arial"/>
                <w:sz w:val="16"/>
              </w:rPr>
            </w:pPr>
            <w:r w:rsidRPr="000042F2">
              <w:rPr>
                <w:rFonts w:ascii="Arial" w:hAnsi="Arial" w:cs="Arial"/>
                <w:sz w:val="16"/>
              </w:rPr>
              <w:t>11</w:t>
            </w:r>
          </w:p>
        </w:tc>
        <w:tc>
          <w:tcPr>
            <w:tcW w:w="1720" w:type="dxa"/>
            <w:gridSpan w:val="2"/>
            <w:shd w:val="clear" w:color="auto" w:fill="auto"/>
            <w:hideMark/>
          </w:tcPr>
          <w:p w:rsidR="005D1536" w:rsidRPr="000042F2" w:rsidRDefault="005D1536" w:rsidP="00117538">
            <w:pPr>
              <w:rPr>
                <w:rFonts w:ascii="Arial" w:hAnsi="Arial" w:cs="Arial"/>
                <w:sz w:val="16"/>
              </w:rPr>
            </w:pPr>
            <w:r w:rsidRPr="000042F2">
              <w:rPr>
                <w:rFonts w:ascii="Arial" w:hAnsi="Arial" w:cs="Arial"/>
                <w:sz w:val="16"/>
              </w:rPr>
              <w:t>Vendor portion of the MAC address shall not be used for filtering out addresses</w:t>
            </w:r>
          </w:p>
        </w:tc>
        <w:tc>
          <w:tcPr>
            <w:tcW w:w="1710" w:type="dxa"/>
            <w:shd w:val="clear" w:color="auto" w:fill="auto"/>
            <w:hideMark/>
          </w:tcPr>
          <w:p w:rsidR="005D1536" w:rsidRPr="000042F2" w:rsidRDefault="005D1536" w:rsidP="00117538">
            <w:pPr>
              <w:rPr>
                <w:rFonts w:ascii="Arial" w:hAnsi="Arial" w:cs="Arial"/>
                <w:sz w:val="16"/>
              </w:rPr>
            </w:pPr>
            <w:r w:rsidRPr="000042F2">
              <w:rPr>
                <w:rFonts w:ascii="Arial" w:hAnsi="Arial" w:cs="Arial"/>
                <w:sz w:val="16"/>
              </w:rPr>
              <w:t>See proposed text in TBD</w:t>
            </w:r>
          </w:p>
        </w:tc>
        <w:tc>
          <w:tcPr>
            <w:tcW w:w="2880" w:type="dxa"/>
            <w:shd w:val="clear" w:color="auto" w:fill="auto"/>
            <w:hideMark/>
          </w:tcPr>
          <w:p w:rsidR="005D1536" w:rsidRPr="00F75E76" w:rsidRDefault="005D1536" w:rsidP="00117538">
            <w:pPr>
              <w:rPr>
                <w:rFonts w:ascii="Arial" w:eastAsia="Times New Roman" w:hAnsi="Arial" w:cs="Arial"/>
                <w:sz w:val="16"/>
              </w:rPr>
            </w:pPr>
            <w:r w:rsidRPr="00F75E76">
              <w:rPr>
                <w:rFonts w:ascii="Arial" w:eastAsia="Times New Roman" w:hAnsi="Arial" w:cs="Arial"/>
                <w:sz w:val="16"/>
              </w:rPr>
              <w:t>Rejected</w:t>
            </w:r>
          </w:p>
          <w:p w:rsidR="005D1536" w:rsidRPr="00023D91" w:rsidRDefault="005D1536" w:rsidP="00117538">
            <w:pPr>
              <w:rPr>
                <w:rFonts w:ascii="Arial" w:eastAsia="Times New Roman" w:hAnsi="Arial" w:cs="Arial"/>
                <w:sz w:val="16"/>
              </w:rPr>
            </w:pPr>
            <w:r w:rsidRPr="00F75E76">
              <w:rPr>
                <w:rFonts w:ascii="Arial" w:eastAsia="Times New Roman" w:hAnsi="Arial" w:cs="Arial"/>
                <w:sz w:val="16"/>
              </w:rPr>
              <w:t xml:space="preserve">The Vendor portion is the first 3 octets from the MSB of MAC address, while the bits used for MAC filtering are the 5 LSB bits. The vendor portion of the MAC address is not part of the </w:t>
            </w:r>
            <w:r>
              <w:rPr>
                <w:rFonts w:ascii="Arial" w:eastAsia="Times New Roman" w:hAnsi="Arial" w:cs="Arial"/>
                <w:sz w:val="16"/>
              </w:rPr>
              <w:t>filtering mask.</w:t>
            </w:r>
          </w:p>
        </w:tc>
      </w:tr>
      <w:tr w:rsidR="005D1536" w:rsidRPr="00023D91" w:rsidTr="00B44C6A">
        <w:trPr>
          <w:trHeight w:val="1785"/>
        </w:trPr>
        <w:tc>
          <w:tcPr>
            <w:tcW w:w="671" w:type="dxa"/>
            <w:shd w:val="clear" w:color="auto" w:fill="auto"/>
            <w:hideMark/>
          </w:tcPr>
          <w:p w:rsidR="005D1536" w:rsidRDefault="005D1536" w:rsidP="00117538">
            <w:pPr>
              <w:jc w:val="right"/>
              <w:rPr>
                <w:rFonts w:ascii="Arial" w:eastAsia="Times New Roman" w:hAnsi="Arial" w:cs="Arial"/>
                <w:sz w:val="16"/>
              </w:rPr>
            </w:pPr>
            <w:r>
              <w:rPr>
                <w:rFonts w:ascii="Arial" w:eastAsia="Times New Roman" w:hAnsi="Arial" w:cs="Arial"/>
                <w:sz w:val="16"/>
              </w:rPr>
              <w:t>6967</w:t>
            </w:r>
          </w:p>
        </w:tc>
        <w:tc>
          <w:tcPr>
            <w:tcW w:w="1051"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8.4.2.172</w:t>
            </w:r>
          </w:p>
        </w:tc>
        <w:tc>
          <w:tcPr>
            <w:tcW w:w="899"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43</w:t>
            </w:r>
          </w:p>
        </w:tc>
        <w:tc>
          <w:tcPr>
            <w:tcW w:w="801"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60</w:t>
            </w:r>
          </w:p>
        </w:tc>
        <w:tc>
          <w:tcPr>
            <w:tcW w:w="1720" w:type="dxa"/>
            <w:gridSpan w:val="2"/>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Vendor specific info should not be used to prioritize access</w:t>
            </w:r>
          </w:p>
        </w:tc>
        <w:tc>
          <w:tcPr>
            <w:tcW w:w="1710"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Remove lines 18,19</w:t>
            </w:r>
          </w:p>
        </w:tc>
        <w:tc>
          <w:tcPr>
            <w:tcW w:w="2880" w:type="dxa"/>
            <w:shd w:val="clear" w:color="auto" w:fill="auto"/>
            <w:hideMark/>
          </w:tcPr>
          <w:p w:rsidR="005D1536" w:rsidRPr="009F497D" w:rsidRDefault="005D1536" w:rsidP="00117538">
            <w:pPr>
              <w:rPr>
                <w:rFonts w:ascii="Arial" w:hAnsi="Arial" w:cs="Arial"/>
                <w:sz w:val="16"/>
              </w:rPr>
            </w:pPr>
            <w:r>
              <w:rPr>
                <w:rFonts w:ascii="Arial" w:hAnsi="Arial" w:cs="Arial"/>
                <w:sz w:val="16"/>
              </w:rPr>
              <w:t>Reject. There is no priority user access reference in the specified section and page.</w:t>
            </w:r>
          </w:p>
        </w:tc>
      </w:tr>
      <w:tr w:rsidR="005D1536" w:rsidRPr="00023D91" w:rsidTr="00B44C6A">
        <w:trPr>
          <w:trHeight w:val="1313"/>
        </w:trPr>
        <w:tc>
          <w:tcPr>
            <w:tcW w:w="671" w:type="dxa"/>
            <w:shd w:val="clear" w:color="auto" w:fill="auto"/>
            <w:hideMark/>
          </w:tcPr>
          <w:p w:rsidR="005D1536" w:rsidRPr="00023D91" w:rsidRDefault="005D1536" w:rsidP="00117538">
            <w:pPr>
              <w:jc w:val="right"/>
              <w:rPr>
                <w:rFonts w:ascii="Arial" w:eastAsia="Times New Roman" w:hAnsi="Arial" w:cs="Arial"/>
                <w:sz w:val="16"/>
              </w:rPr>
            </w:pPr>
            <w:r w:rsidRPr="00F75E76">
              <w:rPr>
                <w:rFonts w:ascii="Arial" w:eastAsia="Times New Roman" w:hAnsi="Arial" w:cs="Arial"/>
                <w:sz w:val="16"/>
              </w:rPr>
              <w:t>6241</w:t>
            </w:r>
          </w:p>
        </w:tc>
        <w:tc>
          <w:tcPr>
            <w:tcW w:w="1051" w:type="dxa"/>
            <w:shd w:val="clear" w:color="auto" w:fill="auto"/>
            <w:hideMark/>
          </w:tcPr>
          <w:p w:rsidR="005D1536" w:rsidRPr="00F75E76" w:rsidRDefault="005D1536" w:rsidP="00117538">
            <w:pPr>
              <w:rPr>
                <w:rFonts w:ascii="Arial" w:hAnsi="Arial" w:cs="Arial"/>
                <w:sz w:val="16"/>
              </w:rPr>
            </w:pPr>
            <w:r w:rsidRPr="00F75E76">
              <w:rPr>
                <w:rFonts w:ascii="Arial" w:hAnsi="Arial" w:cs="Arial"/>
                <w:sz w:val="16"/>
              </w:rPr>
              <w:t>8.4.2.183</w:t>
            </w:r>
          </w:p>
        </w:tc>
        <w:tc>
          <w:tcPr>
            <w:tcW w:w="899" w:type="dxa"/>
            <w:shd w:val="clear" w:color="auto" w:fill="auto"/>
            <w:hideMark/>
          </w:tcPr>
          <w:p w:rsidR="005D1536" w:rsidRPr="00F75E76" w:rsidRDefault="005D1536" w:rsidP="00117538">
            <w:pPr>
              <w:rPr>
                <w:rFonts w:ascii="Arial" w:hAnsi="Arial" w:cs="Arial"/>
                <w:sz w:val="16"/>
              </w:rPr>
            </w:pPr>
            <w:r w:rsidRPr="00F75E76">
              <w:rPr>
                <w:rFonts w:ascii="Arial" w:hAnsi="Arial" w:cs="Arial"/>
                <w:sz w:val="16"/>
              </w:rPr>
              <w:t>61</w:t>
            </w:r>
          </w:p>
        </w:tc>
        <w:tc>
          <w:tcPr>
            <w:tcW w:w="801" w:type="dxa"/>
            <w:shd w:val="clear" w:color="auto" w:fill="auto"/>
            <w:hideMark/>
          </w:tcPr>
          <w:p w:rsidR="005D1536" w:rsidRPr="00F75E76" w:rsidRDefault="005D1536" w:rsidP="00117538">
            <w:pPr>
              <w:rPr>
                <w:rFonts w:ascii="Arial" w:hAnsi="Arial" w:cs="Arial"/>
                <w:sz w:val="16"/>
              </w:rPr>
            </w:pPr>
            <w:r w:rsidRPr="00F75E76">
              <w:rPr>
                <w:rFonts w:ascii="Arial" w:hAnsi="Arial" w:cs="Arial"/>
                <w:sz w:val="16"/>
              </w:rPr>
              <w:t>18</w:t>
            </w:r>
          </w:p>
        </w:tc>
        <w:tc>
          <w:tcPr>
            <w:tcW w:w="1720" w:type="dxa"/>
            <w:gridSpan w:val="2"/>
            <w:shd w:val="clear" w:color="auto" w:fill="auto"/>
            <w:hideMark/>
          </w:tcPr>
          <w:p w:rsidR="005D1536" w:rsidRPr="00F75E76" w:rsidRDefault="005D1536" w:rsidP="00117538">
            <w:pPr>
              <w:rPr>
                <w:rFonts w:ascii="Arial" w:hAnsi="Arial" w:cs="Arial"/>
                <w:sz w:val="16"/>
              </w:rPr>
            </w:pPr>
            <w:r w:rsidRPr="00F75E76">
              <w:rPr>
                <w:rFonts w:ascii="Arial" w:hAnsi="Arial" w:cs="Arial"/>
                <w:sz w:val="16"/>
              </w:rPr>
              <w:t>The sentence "The Bit Pattern Length subfield is 3 bits in length, and the Bit Pattern subfield is 5 bits in length." adds no useful information.</w:t>
            </w:r>
          </w:p>
        </w:tc>
        <w:tc>
          <w:tcPr>
            <w:tcW w:w="1710" w:type="dxa"/>
            <w:shd w:val="clear" w:color="auto" w:fill="auto"/>
            <w:hideMark/>
          </w:tcPr>
          <w:p w:rsidR="005D1536" w:rsidRPr="00F75E76" w:rsidRDefault="005D1536" w:rsidP="00117538">
            <w:pPr>
              <w:rPr>
                <w:rFonts w:ascii="Arial" w:hAnsi="Arial" w:cs="Arial"/>
                <w:sz w:val="16"/>
              </w:rPr>
            </w:pPr>
            <w:r w:rsidRPr="00F75E76">
              <w:rPr>
                <w:rFonts w:ascii="Arial" w:hAnsi="Arial" w:cs="Arial"/>
                <w:sz w:val="16"/>
              </w:rPr>
              <w:t>Remove it.</w:t>
            </w:r>
          </w:p>
        </w:tc>
        <w:tc>
          <w:tcPr>
            <w:tcW w:w="2880" w:type="dxa"/>
            <w:shd w:val="clear" w:color="auto" w:fill="auto"/>
            <w:hideMark/>
          </w:tcPr>
          <w:p w:rsidR="005D1536" w:rsidRPr="00F75E76" w:rsidRDefault="005D1536" w:rsidP="00117538">
            <w:pPr>
              <w:rPr>
                <w:rFonts w:ascii="Arial" w:hAnsi="Arial" w:cs="Arial"/>
                <w:sz w:val="16"/>
              </w:rPr>
            </w:pPr>
            <w:r>
              <w:rPr>
                <w:rFonts w:ascii="Arial" w:hAnsi="Arial" w:cs="Arial"/>
                <w:sz w:val="16"/>
              </w:rPr>
              <w:t>Reject.</w:t>
            </w:r>
            <w:r w:rsidRPr="00F75E76">
              <w:rPr>
                <w:rFonts w:ascii="Arial" w:hAnsi="Arial" w:cs="Arial"/>
                <w:sz w:val="16"/>
              </w:rPr>
              <w:br/>
              <w:t xml:space="preserve">This sentence helps to explain the length </w:t>
            </w:r>
            <w:r>
              <w:rPr>
                <w:rFonts w:ascii="Arial" w:hAnsi="Arial" w:cs="Arial"/>
                <w:sz w:val="16"/>
              </w:rPr>
              <w:t xml:space="preserve">of each subfield. In </w:t>
            </w:r>
            <w:proofErr w:type="spellStart"/>
            <w:r>
              <w:rPr>
                <w:rFonts w:ascii="Arial" w:hAnsi="Arial" w:cs="Arial"/>
                <w:sz w:val="16"/>
              </w:rPr>
              <w:t>Revmc</w:t>
            </w:r>
            <w:proofErr w:type="spellEnd"/>
            <w:r>
              <w:rPr>
                <w:rFonts w:ascii="Arial" w:hAnsi="Arial" w:cs="Arial"/>
                <w:sz w:val="16"/>
              </w:rPr>
              <w:t>, fiel</w:t>
            </w:r>
            <w:r w:rsidRPr="00F75E76">
              <w:rPr>
                <w:rFonts w:ascii="Arial" w:hAnsi="Arial" w:cs="Arial"/>
                <w:sz w:val="16"/>
              </w:rPr>
              <w:t>d</w:t>
            </w:r>
            <w:r>
              <w:rPr>
                <w:rFonts w:ascii="Arial" w:hAnsi="Arial" w:cs="Arial"/>
                <w:sz w:val="16"/>
              </w:rPr>
              <w:t>s</w:t>
            </w:r>
            <w:r w:rsidRPr="00F75E76">
              <w:rPr>
                <w:rFonts w:ascii="Arial" w:hAnsi="Arial" w:cs="Arial"/>
                <w:sz w:val="16"/>
              </w:rPr>
              <w:t xml:space="preserve"> like Protocol Version field is 2 bits as shown in Figure 8-2, but in 8.2.4.1.2, there is still text "The Protocol Version field is 2 bits in length". So the sentence should be kept there.</w:t>
            </w:r>
          </w:p>
        </w:tc>
      </w:tr>
      <w:tr w:rsidR="005D1536" w:rsidRPr="00023D91" w:rsidTr="00B44C6A">
        <w:trPr>
          <w:trHeight w:val="1610"/>
        </w:trPr>
        <w:tc>
          <w:tcPr>
            <w:tcW w:w="671" w:type="dxa"/>
            <w:shd w:val="clear" w:color="auto" w:fill="auto"/>
            <w:hideMark/>
          </w:tcPr>
          <w:p w:rsidR="005D1536" w:rsidRPr="00023D91" w:rsidRDefault="005D1536" w:rsidP="00117538">
            <w:pPr>
              <w:jc w:val="right"/>
              <w:rPr>
                <w:rFonts w:ascii="Arial" w:eastAsia="Times New Roman" w:hAnsi="Arial" w:cs="Arial"/>
                <w:sz w:val="16"/>
              </w:rPr>
            </w:pPr>
            <w:r>
              <w:rPr>
                <w:rFonts w:ascii="Arial" w:eastAsia="Times New Roman" w:hAnsi="Arial" w:cs="Arial"/>
                <w:sz w:val="16"/>
              </w:rPr>
              <w:t>6263</w:t>
            </w:r>
          </w:p>
        </w:tc>
        <w:tc>
          <w:tcPr>
            <w:tcW w:w="1051"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8.4.2.183</w:t>
            </w:r>
          </w:p>
        </w:tc>
        <w:tc>
          <w:tcPr>
            <w:tcW w:w="899"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60</w:t>
            </w:r>
          </w:p>
        </w:tc>
        <w:tc>
          <w:tcPr>
            <w:tcW w:w="801"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43</w:t>
            </w:r>
          </w:p>
        </w:tc>
        <w:tc>
          <w:tcPr>
            <w:tcW w:w="1720" w:type="dxa"/>
            <w:gridSpan w:val="2"/>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"A bit value of 1" sounds a bit strange. Yes, it is a bit and the value referred to here is 1.  But just saying "a value of 1" should be sufficient.  There is no reason to emphasize that the value of 1 is expressed using one bit.</w:t>
            </w:r>
          </w:p>
        </w:tc>
        <w:tc>
          <w:tcPr>
            <w:tcW w:w="1710"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Delete "bit"</w:t>
            </w:r>
          </w:p>
        </w:tc>
        <w:tc>
          <w:tcPr>
            <w:tcW w:w="2880"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Accept</w:t>
            </w:r>
          </w:p>
        </w:tc>
      </w:tr>
      <w:tr w:rsidR="005D1536" w:rsidRPr="00023D91" w:rsidTr="00B44C6A">
        <w:trPr>
          <w:trHeight w:val="1574"/>
        </w:trPr>
        <w:tc>
          <w:tcPr>
            <w:tcW w:w="671" w:type="dxa"/>
            <w:shd w:val="clear" w:color="auto" w:fill="auto"/>
            <w:hideMark/>
          </w:tcPr>
          <w:p w:rsidR="005D1536" w:rsidRDefault="005D1536" w:rsidP="00117538">
            <w:pPr>
              <w:jc w:val="right"/>
              <w:rPr>
                <w:rFonts w:ascii="Arial" w:eastAsia="Times New Roman" w:hAnsi="Arial" w:cs="Arial"/>
                <w:sz w:val="16"/>
              </w:rPr>
            </w:pPr>
            <w:r>
              <w:rPr>
                <w:rFonts w:ascii="Arial" w:eastAsia="Times New Roman" w:hAnsi="Arial" w:cs="Arial"/>
                <w:sz w:val="16"/>
              </w:rPr>
              <w:t>6929</w:t>
            </w:r>
          </w:p>
        </w:tc>
        <w:tc>
          <w:tcPr>
            <w:tcW w:w="1051"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10.45.5.2</w:t>
            </w:r>
          </w:p>
        </w:tc>
        <w:tc>
          <w:tcPr>
            <w:tcW w:w="899"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103</w:t>
            </w:r>
          </w:p>
        </w:tc>
        <w:tc>
          <w:tcPr>
            <w:tcW w:w="801"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45</w:t>
            </w:r>
          </w:p>
        </w:tc>
        <w:tc>
          <w:tcPr>
            <w:tcW w:w="1720" w:type="dxa"/>
            <w:gridSpan w:val="2"/>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"When the FILS User Priority subfield is present, the FILS User Priority condi</w:t>
            </w:r>
            <w:r>
              <w:rPr>
                <w:rFonts w:ascii="Arial" w:hAnsi="Arial" w:cs="Arial"/>
                <w:sz w:val="16"/>
              </w:rPr>
              <w:t xml:space="preserve">tion is satisfied if the non-AP </w:t>
            </w:r>
            <w:r w:rsidRPr="000363F0">
              <w:rPr>
                <w:rFonts w:ascii="Arial" w:hAnsi="Arial" w:cs="Arial"/>
                <w:sz w:val="16"/>
              </w:rPr>
              <w:t>STA has frames with user priority 4-7 in the transmission queue(s) and the FILS User Priority B0 is 1, or if</w:t>
            </w:r>
            <w:r>
              <w:rPr>
                <w:rFonts w:ascii="Arial" w:hAnsi="Arial" w:cs="Arial"/>
                <w:sz w:val="16"/>
              </w:rPr>
              <w:t xml:space="preserve"> </w:t>
            </w:r>
            <w:r w:rsidRPr="000363F0">
              <w:rPr>
                <w:rFonts w:ascii="Arial" w:hAnsi="Arial" w:cs="Arial"/>
                <w:sz w:val="16"/>
              </w:rPr>
              <w:t>the non-AP STA has frames with user priority 0-3 in their transmission queu</w:t>
            </w:r>
            <w:r>
              <w:rPr>
                <w:rFonts w:ascii="Arial" w:hAnsi="Arial" w:cs="Arial"/>
                <w:sz w:val="16"/>
              </w:rPr>
              <w:t xml:space="preserve">e(s) and the FILS User Priority </w:t>
            </w:r>
            <w:r w:rsidRPr="000363F0">
              <w:rPr>
                <w:rFonts w:ascii="Arial" w:hAnsi="Arial" w:cs="Arial"/>
                <w:sz w:val="16"/>
              </w:rPr>
              <w:t>B1 is 1, or if the non-AP STA has no frame in their transmission queue(s) a</w:t>
            </w:r>
            <w:r>
              <w:rPr>
                <w:rFonts w:ascii="Arial" w:hAnsi="Arial" w:cs="Arial"/>
                <w:sz w:val="16"/>
              </w:rPr>
              <w:t xml:space="preserve">nd the FILS User Priority B2 is </w:t>
            </w:r>
            <w:r w:rsidRPr="000363F0">
              <w:rPr>
                <w:rFonts w:ascii="Arial" w:hAnsi="Arial" w:cs="Arial"/>
                <w:sz w:val="16"/>
              </w:rPr>
              <w:t>1." What happens if a STA has pending frame transmissions of mixed priorities?</w:t>
            </w:r>
          </w:p>
        </w:tc>
        <w:tc>
          <w:tcPr>
            <w:tcW w:w="1710"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 xml:space="preserve">Please clarify the </w:t>
            </w:r>
            <w:proofErr w:type="spellStart"/>
            <w:r w:rsidRPr="000363F0">
              <w:rPr>
                <w:rFonts w:ascii="Arial" w:hAnsi="Arial" w:cs="Arial"/>
                <w:sz w:val="16"/>
              </w:rPr>
              <w:t>behavior</w:t>
            </w:r>
            <w:proofErr w:type="spellEnd"/>
            <w:r w:rsidRPr="000363F0">
              <w:rPr>
                <w:rFonts w:ascii="Arial" w:hAnsi="Arial" w:cs="Arial"/>
                <w:sz w:val="16"/>
              </w:rPr>
              <w:t xml:space="preserve"> when a STA has pending frame transmissions of mixed priorities, some of them having a User Priority 4-7, and some others having a User Priority 0-3.</w:t>
            </w:r>
          </w:p>
        </w:tc>
        <w:tc>
          <w:tcPr>
            <w:tcW w:w="2880"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Revised. Add clarification text</w:t>
            </w:r>
            <w:r>
              <w:rPr>
                <w:rFonts w:ascii="Arial" w:hAnsi="Arial" w:cs="Arial"/>
                <w:sz w:val="16"/>
              </w:rPr>
              <w:t xml:space="preserve"> as in </w:t>
            </w:r>
            <w:r w:rsidRPr="00AD10AD">
              <w:rPr>
                <w:rFonts w:ascii="Arial" w:hAnsi="Arial" w:cs="Arial"/>
                <w:sz w:val="16"/>
              </w:rPr>
              <w:t>doc.: IEEE 802.11-14-1503-00-00ai</w:t>
            </w:r>
          </w:p>
        </w:tc>
      </w:tr>
      <w:tr w:rsidR="005D1536" w:rsidRPr="00023D91" w:rsidTr="00B44C6A">
        <w:trPr>
          <w:trHeight w:val="737"/>
        </w:trPr>
        <w:tc>
          <w:tcPr>
            <w:tcW w:w="671" w:type="dxa"/>
            <w:shd w:val="clear" w:color="auto" w:fill="auto"/>
            <w:hideMark/>
          </w:tcPr>
          <w:p w:rsidR="005D1536" w:rsidRDefault="005D1536" w:rsidP="00117538">
            <w:pPr>
              <w:jc w:val="right"/>
              <w:rPr>
                <w:rFonts w:ascii="Arial" w:eastAsia="Times New Roman" w:hAnsi="Arial" w:cs="Arial"/>
                <w:sz w:val="16"/>
              </w:rPr>
            </w:pPr>
            <w:r>
              <w:rPr>
                <w:rFonts w:ascii="Arial" w:eastAsia="Times New Roman" w:hAnsi="Arial" w:cs="Arial"/>
                <w:sz w:val="16"/>
              </w:rPr>
              <w:lastRenderedPageBreak/>
              <w:t>6910</w:t>
            </w:r>
          </w:p>
        </w:tc>
        <w:tc>
          <w:tcPr>
            <w:tcW w:w="1051"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8.4.2.183</w:t>
            </w:r>
          </w:p>
        </w:tc>
        <w:tc>
          <w:tcPr>
            <w:tcW w:w="899"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61</w:t>
            </w:r>
          </w:p>
        </w:tc>
        <w:tc>
          <w:tcPr>
            <w:tcW w:w="801"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1</w:t>
            </w:r>
          </w:p>
        </w:tc>
        <w:tc>
          <w:tcPr>
            <w:tcW w:w="1720" w:type="dxa"/>
            <w:gridSpan w:val="2"/>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A format of the FILS User Priority subfield is specified in Figure 8-574y, but no meaning of bits is specified.</w:t>
            </w:r>
          </w:p>
        </w:tc>
        <w:tc>
          <w:tcPr>
            <w:tcW w:w="1710"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Insert a following text after Figure 8-574y.</w:t>
            </w:r>
            <w:r w:rsidRPr="000363F0">
              <w:rPr>
                <w:rFonts w:ascii="Arial" w:hAnsi="Arial" w:cs="Arial"/>
                <w:sz w:val="16"/>
              </w:rPr>
              <w:br/>
              <w:t>"An AP sets the FILS User Priority B0 to 1 when the AP allows a STA that has frames with user priority 4-7 in the transmission queue(s).</w:t>
            </w:r>
            <w:r w:rsidRPr="000363F0">
              <w:rPr>
                <w:rFonts w:ascii="Arial" w:hAnsi="Arial" w:cs="Arial"/>
                <w:sz w:val="16"/>
              </w:rPr>
              <w:br/>
              <w:t>An AP sets the FILS User Priority B1 to 1 when the AP allows a STA that has frames with user priority 0-3 in the transmission queue(s).</w:t>
            </w:r>
            <w:r w:rsidRPr="000363F0">
              <w:rPr>
                <w:rFonts w:ascii="Arial" w:hAnsi="Arial" w:cs="Arial"/>
                <w:sz w:val="16"/>
              </w:rPr>
              <w:br/>
              <w:t>An AP sets the FILS User Priority B2 to 1 when the AP allows a STA that has no frame in their transmission queue(s)."</w:t>
            </w:r>
          </w:p>
        </w:tc>
        <w:tc>
          <w:tcPr>
            <w:tcW w:w="2880" w:type="dxa"/>
            <w:shd w:val="clear" w:color="auto" w:fill="auto"/>
            <w:hideMark/>
          </w:tcPr>
          <w:p w:rsidR="005D1536" w:rsidRDefault="005D1536" w:rsidP="00117538">
            <w:pPr>
              <w:rPr>
                <w:rFonts w:ascii="Arial" w:hAnsi="Arial" w:cs="Arial"/>
                <w:sz w:val="16"/>
              </w:rPr>
            </w:pPr>
          </w:p>
          <w:p w:rsidR="005D1536" w:rsidRPr="009F497D" w:rsidRDefault="005D1536" w:rsidP="00117538">
            <w:pPr>
              <w:rPr>
                <w:rFonts w:ascii="Arial" w:hAnsi="Arial" w:cs="Arial"/>
                <w:sz w:val="16"/>
              </w:rPr>
            </w:pPr>
            <w:r>
              <w:rPr>
                <w:rFonts w:ascii="Arial" w:hAnsi="Arial" w:cs="Arial"/>
                <w:sz w:val="16"/>
              </w:rPr>
              <w:t>Accept.</w:t>
            </w:r>
          </w:p>
        </w:tc>
      </w:tr>
      <w:tr w:rsidR="005D1536" w:rsidRPr="00023D91" w:rsidTr="00B44C6A">
        <w:trPr>
          <w:trHeight w:val="737"/>
        </w:trPr>
        <w:tc>
          <w:tcPr>
            <w:tcW w:w="671" w:type="dxa"/>
            <w:shd w:val="clear" w:color="auto" w:fill="auto"/>
            <w:hideMark/>
          </w:tcPr>
          <w:p w:rsidR="005D1536" w:rsidRDefault="005D1536" w:rsidP="00117538">
            <w:pPr>
              <w:jc w:val="right"/>
              <w:rPr>
                <w:rFonts w:ascii="Arial" w:eastAsia="Times New Roman" w:hAnsi="Arial" w:cs="Arial"/>
                <w:sz w:val="16"/>
              </w:rPr>
            </w:pPr>
            <w:r>
              <w:rPr>
                <w:rFonts w:ascii="Arial" w:eastAsia="Times New Roman" w:hAnsi="Arial" w:cs="Arial"/>
                <w:sz w:val="16"/>
              </w:rPr>
              <w:t>6927</w:t>
            </w:r>
          </w:p>
        </w:tc>
        <w:tc>
          <w:tcPr>
            <w:tcW w:w="1051"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8.4.2.183</w:t>
            </w:r>
          </w:p>
        </w:tc>
        <w:tc>
          <w:tcPr>
            <w:tcW w:w="899"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61</w:t>
            </w:r>
          </w:p>
        </w:tc>
        <w:tc>
          <w:tcPr>
            <w:tcW w:w="801"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5</w:t>
            </w:r>
          </w:p>
        </w:tc>
        <w:tc>
          <w:tcPr>
            <w:tcW w:w="1720" w:type="dxa"/>
            <w:gridSpan w:val="2"/>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The setting and the meaning of B0, B1 and B2 of FILS User Priority subfield are not specified.</w:t>
            </w:r>
          </w:p>
        </w:tc>
        <w:tc>
          <w:tcPr>
            <w:tcW w:w="1710"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Please specify how to set B0, B1 and B2 of FILS User Priority subfield and the corresponding meaning of each setting.</w:t>
            </w:r>
          </w:p>
        </w:tc>
        <w:tc>
          <w:tcPr>
            <w:tcW w:w="2880" w:type="dxa"/>
            <w:shd w:val="clear" w:color="auto" w:fill="auto"/>
            <w:hideMark/>
          </w:tcPr>
          <w:p w:rsidR="005D1536" w:rsidRPr="009F497D" w:rsidRDefault="005D1536" w:rsidP="00117538">
            <w:pPr>
              <w:rPr>
                <w:rFonts w:ascii="Arial" w:hAnsi="Arial" w:cs="Arial"/>
                <w:sz w:val="16"/>
              </w:rPr>
            </w:pPr>
            <w:r>
              <w:rPr>
                <w:rFonts w:ascii="Arial" w:hAnsi="Arial" w:cs="Arial"/>
                <w:sz w:val="16"/>
              </w:rPr>
              <w:t xml:space="preserve">Revised. </w:t>
            </w:r>
            <w:r w:rsidRPr="000363F0">
              <w:rPr>
                <w:rFonts w:ascii="Arial" w:hAnsi="Arial" w:cs="Arial"/>
                <w:sz w:val="16"/>
              </w:rPr>
              <w:t>Add clarification text</w:t>
            </w:r>
            <w:r>
              <w:rPr>
                <w:rFonts w:ascii="Arial" w:hAnsi="Arial" w:cs="Arial"/>
                <w:sz w:val="16"/>
              </w:rPr>
              <w:t xml:space="preserve"> as in </w:t>
            </w:r>
            <w:r w:rsidRPr="00AD10AD">
              <w:rPr>
                <w:rFonts w:ascii="Arial" w:hAnsi="Arial" w:cs="Arial"/>
                <w:sz w:val="16"/>
              </w:rPr>
              <w:t>doc.: IEEE 802.11-14-1503-00-00ai</w:t>
            </w:r>
          </w:p>
        </w:tc>
      </w:tr>
      <w:tr w:rsidR="005D1536" w:rsidRPr="00023D91" w:rsidTr="00B44C6A">
        <w:trPr>
          <w:trHeight w:val="737"/>
        </w:trPr>
        <w:tc>
          <w:tcPr>
            <w:tcW w:w="671" w:type="dxa"/>
            <w:shd w:val="clear" w:color="auto" w:fill="auto"/>
            <w:hideMark/>
          </w:tcPr>
          <w:p w:rsidR="005D1536" w:rsidRDefault="005D1536" w:rsidP="00117538">
            <w:pPr>
              <w:jc w:val="right"/>
              <w:rPr>
                <w:rFonts w:ascii="Arial" w:eastAsia="Times New Roman" w:hAnsi="Arial" w:cs="Arial"/>
                <w:sz w:val="16"/>
              </w:rPr>
            </w:pPr>
            <w:r>
              <w:rPr>
                <w:rFonts w:ascii="Arial" w:eastAsia="Times New Roman" w:hAnsi="Arial" w:cs="Arial"/>
                <w:sz w:val="16"/>
              </w:rPr>
              <w:t>6928</w:t>
            </w:r>
          </w:p>
        </w:tc>
        <w:tc>
          <w:tcPr>
            <w:tcW w:w="1051"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10.45.5.1</w:t>
            </w:r>
          </w:p>
        </w:tc>
        <w:tc>
          <w:tcPr>
            <w:tcW w:w="899"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103</w:t>
            </w:r>
          </w:p>
        </w:tc>
        <w:tc>
          <w:tcPr>
            <w:tcW w:w="801" w:type="dxa"/>
            <w:shd w:val="clear" w:color="auto" w:fill="auto"/>
            <w:hideMark/>
          </w:tcPr>
          <w:p w:rsidR="005D1536" w:rsidRPr="000363F0" w:rsidRDefault="005D1536" w:rsidP="00117538">
            <w:pPr>
              <w:rPr>
                <w:rFonts w:ascii="Arial" w:hAnsi="Arial" w:cs="Arial"/>
                <w:sz w:val="16"/>
              </w:rPr>
            </w:pPr>
            <w:r w:rsidRPr="000363F0">
              <w:rPr>
                <w:rFonts w:ascii="Arial" w:hAnsi="Arial" w:cs="Arial"/>
                <w:sz w:val="16"/>
              </w:rPr>
              <w:t>1</w:t>
            </w:r>
          </w:p>
        </w:tc>
        <w:tc>
          <w:tcPr>
            <w:tcW w:w="1720" w:type="dxa"/>
            <w:gridSpan w:val="2"/>
            <w:shd w:val="clear" w:color="auto" w:fill="auto"/>
            <w:hideMark/>
          </w:tcPr>
          <w:p w:rsidR="005D1536" w:rsidRPr="000363F0" w:rsidRDefault="005D1536" w:rsidP="00117538">
            <w:pPr>
              <w:rPr>
                <w:rFonts w:ascii="Arial" w:hAnsi="Arial" w:cs="Arial"/>
                <w:sz w:val="16"/>
                <w:szCs w:val="16"/>
              </w:rPr>
            </w:pPr>
            <w:r w:rsidRPr="000363F0">
              <w:rPr>
                <w:rFonts w:ascii="Arial" w:hAnsi="Arial" w:cs="Arial"/>
                <w:sz w:val="16"/>
                <w:szCs w:val="16"/>
              </w:rPr>
              <w:t>"An AP may set the FILS User Priority B0, B1, and B2 to 1 to indicate high priority link setup without additional</w:t>
            </w:r>
            <w:r w:rsidRPr="000363F0">
              <w:rPr>
                <w:rFonts w:ascii="Arial" w:hAnsi="Arial" w:cs="Arial"/>
                <w:sz w:val="16"/>
                <w:szCs w:val="16"/>
              </w:rPr>
              <w:br/>
              <w:t>delays for the STAs that have frames with User Priority 4-7 in their transmission queues, STAs that</w:t>
            </w:r>
            <w:r w:rsidRPr="000363F0">
              <w:rPr>
                <w:rFonts w:ascii="Arial" w:hAnsi="Arial" w:cs="Arial"/>
                <w:sz w:val="16"/>
                <w:szCs w:val="16"/>
              </w:rPr>
              <w:br/>
              <w:t>have frames with User Priority 0-3 in their transmission queues, and STAs that have no frame in their transmission</w:t>
            </w:r>
            <w:r w:rsidRPr="000363F0">
              <w:rPr>
                <w:rFonts w:ascii="Arial" w:hAnsi="Arial" w:cs="Arial"/>
                <w:sz w:val="16"/>
                <w:szCs w:val="16"/>
              </w:rPr>
              <w:br/>
              <w:t>queues respectively and to 0 otherwise. An AP should always allow a STA that has frames with</w:t>
            </w:r>
            <w:r w:rsidRPr="000363F0">
              <w:rPr>
                <w:rFonts w:ascii="Arial" w:hAnsi="Arial" w:cs="Arial"/>
                <w:sz w:val="16"/>
                <w:szCs w:val="16"/>
              </w:rPr>
              <w:br/>
              <w:t>User Priority 4-7 in its transmission queue(s) to attempt fast initial link setup before STAs that have frames</w:t>
            </w:r>
            <w:r w:rsidRPr="000363F0">
              <w:rPr>
                <w:rFonts w:ascii="Arial" w:hAnsi="Arial" w:cs="Arial"/>
                <w:sz w:val="16"/>
                <w:szCs w:val="16"/>
              </w:rPr>
              <w:br/>
              <w:t>with User Priority 0-3 and the STAs that have no frame in their transmission queues" Does this mean that the AP should always set B0 to 1?  Is there any restriction on how many bits (of B0, B1 and B2) can set to 1 simultaneously?</w:t>
            </w:r>
          </w:p>
        </w:tc>
        <w:tc>
          <w:tcPr>
            <w:tcW w:w="1710" w:type="dxa"/>
            <w:shd w:val="clear" w:color="auto" w:fill="auto"/>
            <w:hideMark/>
          </w:tcPr>
          <w:p w:rsidR="005D1536" w:rsidRPr="000363F0" w:rsidRDefault="005D1536" w:rsidP="00117538">
            <w:pPr>
              <w:rPr>
                <w:rFonts w:ascii="Arial" w:hAnsi="Arial" w:cs="Arial"/>
                <w:sz w:val="16"/>
                <w:szCs w:val="16"/>
              </w:rPr>
            </w:pPr>
            <w:r w:rsidRPr="000363F0">
              <w:rPr>
                <w:rFonts w:ascii="Arial" w:hAnsi="Arial" w:cs="Arial"/>
                <w:sz w:val="16"/>
                <w:szCs w:val="16"/>
              </w:rPr>
              <w:t xml:space="preserve">Please clarify the </w:t>
            </w:r>
            <w:proofErr w:type="spellStart"/>
            <w:r w:rsidRPr="000363F0">
              <w:rPr>
                <w:rFonts w:ascii="Arial" w:hAnsi="Arial" w:cs="Arial"/>
                <w:sz w:val="16"/>
                <w:szCs w:val="16"/>
              </w:rPr>
              <w:t>behavior</w:t>
            </w:r>
            <w:proofErr w:type="spellEnd"/>
            <w:r w:rsidRPr="000363F0">
              <w:rPr>
                <w:rFonts w:ascii="Arial" w:hAnsi="Arial" w:cs="Arial"/>
                <w:sz w:val="16"/>
                <w:szCs w:val="16"/>
              </w:rPr>
              <w:t xml:space="preserve"> and modify the spec accordingly.</w:t>
            </w:r>
          </w:p>
        </w:tc>
        <w:tc>
          <w:tcPr>
            <w:tcW w:w="2880" w:type="dxa"/>
            <w:shd w:val="clear" w:color="auto" w:fill="auto"/>
            <w:hideMark/>
          </w:tcPr>
          <w:p w:rsidR="005D1536" w:rsidRPr="009F497D" w:rsidRDefault="005D1536" w:rsidP="00117538">
            <w:pPr>
              <w:rPr>
                <w:rFonts w:ascii="Arial" w:hAnsi="Arial" w:cs="Arial"/>
                <w:sz w:val="16"/>
              </w:rPr>
            </w:pPr>
            <w:r>
              <w:rPr>
                <w:rFonts w:ascii="Arial" w:hAnsi="Arial" w:cs="Arial"/>
                <w:sz w:val="16"/>
              </w:rPr>
              <w:t>Revised.</w:t>
            </w:r>
            <w:r w:rsidRPr="000363F0">
              <w:rPr>
                <w:rFonts w:ascii="Arial" w:hAnsi="Arial" w:cs="Arial"/>
                <w:sz w:val="16"/>
              </w:rPr>
              <w:t xml:space="preserve"> Add clarification text</w:t>
            </w:r>
            <w:r>
              <w:rPr>
                <w:rFonts w:ascii="Arial" w:hAnsi="Arial" w:cs="Arial"/>
                <w:sz w:val="16"/>
              </w:rPr>
              <w:t xml:space="preserve"> as in </w:t>
            </w:r>
            <w:r w:rsidRPr="00AD10AD">
              <w:rPr>
                <w:rFonts w:ascii="Arial" w:hAnsi="Arial" w:cs="Arial"/>
                <w:sz w:val="16"/>
              </w:rPr>
              <w:t>doc.: IEEE 802.11-14-1503-00-00ai</w:t>
            </w:r>
          </w:p>
        </w:tc>
      </w:tr>
      <w:tr w:rsidR="005D1536" w:rsidRPr="00023D91" w:rsidTr="00B44C6A">
        <w:trPr>
          <w:trHeight w:val="737"/>
        </w:trPr>
        <w:tc>
          <w:tcPr>
            <w:tcW w:w="671" w:type="dxa"/>
            <w:shd w:val="clear" w:color="auto" w:fill="auto"/>
            <w:hideMark/>
          </w:tcPr>
          <w:p w:rsidR="005D1536" w:rsidRDefault="005D1536" w:rsidP="00117538">
            <w:pPr>
              <w:jc w:val="right"/>
              <w:rPr>
                <w:rFonts w:ascii="Arial" w:eastAsia="Times New Roman" w:hAnsi="Arial" w:cs="Arial"/>
                <w:sz w:val="16"/>
              </w:rPr>
            </w:pPr>
            <w:r>
              <w:rPr>
                <w:rFonts w:ascii="Arial" w:eastAsia="Times New Roman" w:hAnsi="Arial" w:cs="Arial"/>
                <w:sz w:val="16"/>
              </w:rPr>
              <w:lastRenderedPageBreak/>
              <w:t>6253</w:t>
            </w:r>
          </w:p>
        </w:tc>
        <w:tc>
          <w:tcPr>
            <w:tcW w:w="1051" w:type="dxa"/>
            <w:shd w:val="clear" w:color="auto" w:fill="auto"/>
            <w:hideMark/>
          </w:tcPr>
          <w:p w:rsidR="005D1536" w:rsidRPr="00DC1F52" w:rsidRDefault="005D1536" w:rsidP="00117538">
            <w:pPr>
              <w:rPr>
                <w:rFonts w:ascii="Arial" w:hAnsi="Arial" w:cs="Arial"/>
                <w:sz w:val="16"/>
              </w:rPr>
            </w:pPr>
            <w:r w:rsidRPr="00DC1F52">
              <w:rPr>
                <w:rFonts w:ascii="Arial" w:hAnsi="Arial" w:cs="Arial"/>
                <w:sz w:val="16"/>
              </w:rPr>
              <w:t>10.45.5.1</w:t>
            </w:r>
          </w:p>
        </w:tc>
        <w:tc>
          <w:tcPr>
            <w:tcW w:w="899" w:type="dxa"/>
            <w:shd w:val="clear" w:color="auto" w:fill="auto"/>
            <w:hideMark/>
          </w:tcPr>
          <w:p w:rsidR="005D1536" w:rsidRPr="00DC1F52" w:rsidRDefault="005D1536" w:rsidP="00117538">
            <w:pPr>
              <w:rPr>
                <w:rFonts w:ascii="Arial" w:hAnsi="Arial" w:cs="Arial"/>
                <w:sz w:val="16"/>
              </w:rPr>
            </w:pPr>
            <w:r w:rsidRPr="00DC1F52">
              <w:rPr>
                <w:rFonts w:ascii="Arial" w:hAnsi="Arial" w:cs="Arial"/>
                <w:sz w:val="16"/>
              </w:rPr>
              <w:t>103</w:t>
            </w:r>
          </w:p>
        </w:tc>
        <w:tc>
          <w:tcPr>
            <w:tcW w:w="801" w:type="dxa"/>
            <w:shd w:val="clear" w:color="auto" w:fill="auto"/>
            <w:hideMark/>
          </w:tcPr>
          <w:p w:rsidR="005D1536" w:rsidRPr="00DC1F52" w:rsidRDefault="005D1536" w:rsidP="00117538">
            <w:pPr>
              <w:rPr>
                <w:rFonts w:ascii="Arial" w:hAnsi="Arial" w:cs="Arial"/>
                <w:sz w:val="16"/>
              </w:rPr>
            </w:pPr>
            <w:r w:rsidRPr="00DC1F52">
              <w:rPr>
                <w:rFonts w:ascii="Arial" w:hAnsi="Arial" w:cs="Arial"/>
                <w:sz w:val="16"/>
              </w:rPr>
              <w:t>1</w:t>
            </w:r>
          </w:p>
        </w:tc>
        <w:tc>
          <w:tcPr>
            <w:tcW w:w="1720" w:type="dxa"/>
            <w:gridSpan w:val="2"/>
            <w:shd w:val="clear" w:color="auto" w:fill="auto"/>
            <w:hideMark/>
          </w:tcPr>
          <w:p w:rsidR="005D1536" w:rsidRPr="00DC1F52" w:rsidRDefault="005D1536" w:rsidP="00117538">
            <w:pPr>
              <w:rPr>
                <w:rFonts w:ascii="Arial" w:hAnsi="Arial" w:cs="Arial"/>
                <w:sz w:val="16"/>
              </w:rPr>
            </w:pPr>
            <w:r w:rsidRPr="00DC1F52">
              <w:rPr>
                <w:rFonts w:ascii="Arial" w:hAnsi="Arial" w:cs="Arial"/>
                <w:sz w:val="16"/>
              </w:rPr>
              <w:t>I assume FILS User Priority B0 matches "high priority link setup without additional delays for the STAs that have frames with User Priority 4-7 in their transmission queues", FILS User Priority B1 matches "STAs that</w:t>
            </w:r>
            <w:r w:rsidRPr="00DC1F52">
              <w:rPr>
                <w:rFonts w:ascii="Arial" w:hAnsi="Arial" w:cs="Arial"/>
                <w:sz w:val="16"/>
              </w:rPr>
              <w:br/>
              <w:t>have frames with User Priority 0-3 in their transmission queues"... But it is not clear to</w:t>
            </w:r>
            <w:r>
              <w:rPr>
                <w:rFonts w:ascii="Arial" w:hAnsi="Arial" w:cs="Arial"/>
                <w:sz w:val="16"/>
              </w:rPr>
              <w:t xml:space="preserve"> </w:t>
            </w:r>
            <w:r w:rsidRPr="00DC1F52">
              <w:rPr>
                <w:rFonts w:ascii="Arial" w:hAnsi="Arial" w:cs="Arial"/>
                <w:sz w:val="16"/>
              </w:rPr>
              <w:t>me.</w:t>
            </w:r>
          </w:p>
        </w:tc>
        <w:tc>
          <w:tcPr>
            <w:tcW w:w="1710" w:type="dxa"/>
            <w:shd w:val="clear" w:color="auto" w:fill="auto"/>
            <w:hideMark/>
          </w:tcPr>
          <w:p w:rsidR="005D1536" w:rsidRPr="00DC1F52" w:rsidRDefault="005D1536" w:rsidP="00117538">
            <w:pPr>
              <w:rPr>
                <w:rFonts w:ascii="Arial" w:hAnsi="Arial" w:cs="Arial"/>
                <w:sz w:val="16"/>
              </w:rPr>
            </w:pPr>
            <w:r w:rsidRPr="00DC1F52">
              <w:rPr>
                <w:rFonts w:ascii="Arial" w:hAnsi="Arial" w:cs="Arial"/>
                <w:sz w:val="16"/>
              </w:rPr>
              <w:t>make it clear</w:t>
            </w:r>
          </w:p>
        </w:tc>
        <w:tc>
          <w:tcPr>
            <w:tcW w:w="2880" w:type="dxa"/>
            <w:shd w:val="clear" w:color="auto" w:fill="auto"/>
            <w:hideMark/>
          </w:tcPr>
          <w:p w:rsidR="005D1536" w:rsidRPr="009F497D" w:rsidRDefault="005D1536" w:rsidP="00117538">
            <w:pPr>
              <w:rPr>
                <w:rFonts w:ascii="Arial" w:hAnsi="Arial" w:cs="Arial"/>
                <w:sz w:val="16"/>
              </w:rPr>
            </w:pPr>
            <w:r>
              <w:rPr>
                <w:rFonts w:ascii="Arial" w:hAnsi="Arial" w:cs="Arial"/>
                <w:sz w:val="16"/>
              </w:rPr>
              <w:t xml:space="preserve">Revised. </w:t>
            </w:r>
            <w:r w:rsidRPr="000363F0">
              <w:rPr>
                <w:rFonts w:ascii="Arial" w:hAnsi="Arial" w:cs="Arial"/>
                <w:sz w:val="16"/>
              </w:rPr>
              <w:t>Add clarification text</w:t>
            </w:r>
            <w:r>
              <w:rPr>
                <w:rFonts w:ascii="Arial" w:hAnsi="Arial" w:cs="Arial"/>
                <w:sz w:val="16"/>
              </w:rPr>
              <w:t xml:space="preserve"> as in </w:t>
            </w:r>
            <w:r w:rsidRPr="00AD10AD">
              <w:rPr>
                <w:rFonts w:ascii="Arial" w:hAnsi="Arial" w:cs="Arial"/>
                <w:sz w:val="16"/>
              </w:rPr>
              <w:t>doc.: IEEE 802.11-14-1503-00-00ai</w:t>
            </w:r>
          </w:p>
        </w:tc>
      </w:tr>
    </w:tbl>
    <w:p w:rsidR="005D1536" w:rsidRDefault="005D1536">
      <w:pPr>
        <w:rPr>
          <w:i/>
          <w:lang w:eastAsia="zh-CN"/>
        </w:rPr>
      </w:pPr>
    </w:p>
    <w:p w:rsidR="005D1536" w:rsidRDefault="005D1536">
      <w:pPr>
        <w:rPr>
          <w:i/>
          <w:lang w:eastAsia="zh-CN"/>
        </w:rPr>
      </w:pPr>
      <w:r>
        <w:rPr>
          <w:i/>
          <w:lang w:eastAsia="zh-CN"/>
        </w:rPr>
        <w:br w:type="page"/>
      </w:r>
    </w:p>
    <w:p w:rsidR="005D1536" w:rsidRPr="005D1536" w:rsidRDefault="005D1536" w:rsidP="005D1536">
      <w:pPr>
        <w:spacing w:after="200" w:line="276" w:lineRule="auto"/>
        <w:rPr>
          <w:rFonts w:ascii="Calibri" w:hAnsi="Calibri"/>
          <w:szCs w:val="22"/>
          <w:lang w:val="fi-FI" w:eastAsia="zh-CN"/>
        </w:rPr>
      </w:pPr>
    </w:p>
    <w:p w:rsidR="005D1536" w:rsidRPr="005D1536" w:rsidRDefault="005D1536" w:rsidP="005D1536">
      <w:pPr>
        <w:keepNext/>
        <w:keepLines/>
        <w:numPr>
          <w:ilvl w:val="0"/>
          <w:numId w:val="1"/>
        </w:numPr>
        <w:spacing w:before="360" w:after="120" w:line="276" w:lineRule="auto"/>
        <w:outlineLvl w:val="0"/>
        <w:rPr>
          <w:rFonts w:ascii="Arial" w:eastAsia="Times New Roman" w:hAnsi="Arial"/>
          <w:b/>
          <w:sz w:val="32"/>
        </w:rPr>
      </w:pPr>
      <w:r w:rsidRPr="005D1536">
        <w:rPr>
          <w:rFonts w:ascii="Arial" w:eastAsia="Times New Roman" w:hAnsi="Arial"/>
          <w:b/>
          <w:sz w:val="32"/>
        </w:rPr>
        <w:t>Conventions</w:t>
      </w:r>
    </w:p>
    <w:p w:rsidR="005D1536" w:rsidRPr="005D1536" w:rsidRDefault="005D1536" w:rsidP="005D1536">
      <w:pPr>
        <w:spacing w:before="120" w:after="120" w:line="276" w:lineRule="auto"/>
        <w:jc w:val="both"/>
        <w:rPr>
          <w:rFonts w:ascii="Calibri" w:hAnsi="Calibri"/>
          <w:sz w:val="24"/>
          <w:szCs w:val="22"/>
          <w:lang w:val="en-US" w:eastAsia="zh-CN"/>
        </w:rPr>
      </w:pPr>
      <w:r w:rsidRPr="005D1536">
        <w:rPr>
          <w:rFonts w:ascii="Calibri" w:hAnsi="Calibri"/>
          <w:sz w:val="24"/>
          <w:szCs w:val="24"/>
          <w:lang w:val="en-US" w:eastAsia="zh-CN"/>
        </w:rPr>
        <w:t xml:space="preserve"> Red color is used to show </w:t>
      </w:r>
      <w:r w:rsidR="000A40C2">
        <w:rPr>
          <w:rFonts w:ascii="Calibri" w:hAnsi="Calibri"/>
          <w:sz w:val="24"/>
          <w:szCs w:val="24"/>
          <w:lang w:val="en-US" w:eastAsia="zh-CN"/>
        </w:rPr>
        <w:t xml:space="preserve">the additions </w:t>
      </w:r>
      <w:r w:rsidRPr="005D1536">
        <w:rPr>
          <w:rFonts w:ascii="Calibri" w:hAnsi="Calibri"/>
          <w:sz w:val="24"/>
          <w:szCs w:val="24"/>
          <w:lang w:val="en-US" w:eastAsia="zh-CN"/>
        </w:rPr>
        <w:t xml:space="preserve">to the revision </w:t>
      </w:r>
      <w:r w:rsidRPr="005D1536">
        <w:rPr>
          <w:rFonts w:ascii="Calibri" w:hAnsi="Calibri" w:hint="eastAsia"/>
          <w:sz w:val="24"/>
          <w:szCs w:val="24"/>
          <w:lang w:val="en-US" w:eastAsia="zh-CN"/>
        </w:rPr>
        <w:t>D</w:t>
      </w:r>
      <w:r w:rsidRPr="005D1536">
        <w:rPr>
          <w:rFonts w:ascii="Calibri" w:hAnsi="Calibri"/>
          <w:sz w:val="24"/>
          <w:szCs w:val="24"/>
          <w:lang w:val="en-US" w:eastAsia="zh-CN"/>
        </w:rPr>
        <w:t>3</w:t>
      </w:r>
      <w:r w:rsidRPr="005D1536">
        <w:rPr>
          <w:rFonts w:ascii="Calibri" w:hAnsi="Calibri" w:hint="eastAsia"/>
          <w:sz w:val="24"/>
          <w:szCs w:val="24"/>
          <w:lang w:val="en-US" w:eastAsia="zh-CN"/>
        </w:rPr>
        <w:t>.</w:t>
      </w:r>
      <w:r w:rsidRPr="005D1536">
        <w:rPr>
          <w:rFonts w:ascii="Calibri" w:hAnsi="Calibri"/>
          <w:sz w:val="24"/>
          <w:szCs w:val="24"/>
          <w:lang w:val="en-US" w:eastAsia="zh-CN"/>
        </w:rPr>
        <w:t>0.</w:t>
      </w:r>
    </w:p>
    <w:p w:rsidR="005D1536" w:rsidRPr="005D1536" w:rsidRDefault="005D1536" w:rsidP="005D1536">
      <w:pPr>
        <w:keepNext/>
        <w:keepLines/>
        <w:numPr>
          <w:ilvl w:val="0"/>
          <w:numId w:val="1"/>
        </w:numPr>
        <w:spacing w:before="360" w:after="120" w:line="276" w:lineRule="auto"/>
        <w:outlineLvl w:val="0"/>
        <w:rPr>
          <w:rFonts w:ascii="Arial" w:eastAsia="Times New Roman" w:hAnsi="Arial"/>
          <w:b/>
          <w:sz w:val="32"/>
        </w:rPr>
      </w:pPr>
      <w:bookmarkStart w:id="0" w:name="_Ref339564878"/>
      <w:r w:rsidRPr="005D1536">
        <w:rPr>
          <w:rFonts w:ascii="Arial" w:eastAsia="Times New Roman" w:hAnsi="Arial"/>
          <w:b/>
          <w:sz w:val="32"/>
        </w:rPr>
        <w:t>Proposed Changes to 802.11ai/D3.0 Specification Text</w:t>
      </w:r>
      <w:bookmarkEnd w:id="0"/>
    </w:p>
    <w:p w:rsidR="005D1536" w:rsidRPr="005D1536" w:rsidRDefault="005D1536" w:rsidP="005D1536">
      <w:pPr>
        <w:spacing w:after="200" w:line="276" w:lineRule="auto"/>
        <w:rPr>
          <w:rFonts w:ascii="Calibri" w:hAnsi="Calibri"/>
          <w:szCs w:val="22"/>
        </w:rPr>
      </w:pPr>
    </w:p>
    <w:p w:rsidR="005D1536" w:rsidRPr="005D1536" w:rsidRDefault="005D1536" w:rsidP="005D1536">
      <w:pPr>
        <w:spacing w:after="200" w:line="276" w:lineRule="auto"/>
        <w:rPr>
          <w:rFonts w:ascii="Calibri" w:hAnsi="Calibri"/>
          <w:b/>
          <w:szCs w:val="22"/>
        </w:rPr>
      </w:pPr>
      <w:r w:rsidRPr="005D1536">
        <w:rPr>
          <w:rFonts w:ascii="Calibri" w:hAnsi="Calibri"/>
          <w:b/>
          <w:szCs w:val="22"/>
        </w:rPr>
        <w:t>CID 6927, 6910, 6263</w:t>
      </w:r>
    </w:p>
    <w:p w:rsidR="005D1536" w:rsidRPr="005D1536" w:rsidRDefault="005D1536" w:rsidP="005D1536">
      <w:pPr>
        <w:spacing w:after="200" w:line="276" w:lineRule="auto"/>
        <w:rPr>
          <w:rFonts w:ascii="Calibri" w:hAnsi="Calibri"/>
          <w:i/>
          <w:szCs w:val="22"/>
        </w:rPr>
      </w:pPr>
      <w:r w:rsidRPr="005D1536">
        <w:rPr>
          <w:rFonts w:ascii="Calibri" w:hAnsi="Calibri"/>
          <w:i/>
          <w:szCs w:val="22"/>
        </w:rPr>
        <w:t>Instruct the editor to make the following changes:</w:t>
      </w:r>
    </w:p>
    <w:p w:rsidR="005D1536" w:rsidRPr="005D1536" w:rsidRDefault="005D1536" w:rsidP="005D1536">
      <w:pPr>
        <w:autoSpaceDE w:val="0"/>
        <w:autoSpaceDN w:val="0"/>
        <w:adjustRightInd w:val="0"/>
        <w:rPr>
          <w:rFonts w:ascii="Arial-BoldMT" w:hAnsi="Arial-BoldMT" w:cs="Arial-BoldMT"/>
          <w:b/>
          <w:bCs/>
          <w:sz w:val="20"/>
          <w:lang w:val="en-US" w:eastAsia="zh-CN"/>
        </w:rPr>
      </w:pPr>
      <w:r w:rsidRPr="005D1536">
        <w:rPr>
          <w:rFonts w:ascii="Arial-BoldMT" w:hAnsi="Arial-BoldMT" w:cs="Arial-BoldMT"/>
          <w:b/>
          <w:bCs/>
          <w:sz w:val="20"/>
          <w:lang w:val="en-US" w:eastAsia="zh-CN"/>
        </w:rPr>
        <w:t>8.4.2.183 Differentiated Initial Link Setup element</w:t>
      </w:r>
    </w:p>
    <w:p w:rsidR="005D1536" w:rsidRPr="005D1536" w:rsidRDefault="005D1536" w:rsidP="005D1536">
      <w:pPr>
        <w:autoSpaceDE w:val="0"/>
        <w:autoSpaceDN w:val="0"/>
        <w:adjustRightInd w:val="0"/>
        <w:rPr>
          <w:rFonts w:ascii="Arial-BoldMT" w:hAnsi="Arial-BoldMT" w:cs="Arial-BoldMT"/>
          <w:b/>
          <w:bCs/>
          <w:sz w:val="20"/>
          <w:lang w:val="en-US" w:eastAsia="zh-CN"/>
        </w:rPr>
      </w:pPr>
    </w:p>
    <w:p w:rsidR="005D1536" w:rsidRDefault="005D1536" w:rsidP="005D1536">
      <w:pPr>
        <w:autoSpaceDE w:val="0"/>
        <w:autoSpaceDN w:val="0"/>
        <w:adjustRightInd w:val="0"/>
        <w:rPr>
          <w:rFonts w:ascii="TimesNewRomanPSMT" w:hAnsi="TimesNewRomanPSMT" w:cs="TimesNewRomanPSMT"/>
          <w:sz w:val="20"/>
          <w:lang w:val="en-US" w:eastAsia="zh-CN"/>
        </w:rPr>
      </w:pPr>
      <w:r w:rsidRPr="005D1536">
        <w:rPr>
          <w:rFonts w:ascii="TimesNewRomanPSMT" w:hAnsi="TimesNewRomanPSMT" w:cs="TimesNewRomanPSMT"/>
          <w:sz w:val="20"/>
          <w:lang w:val="en-US" w:eastAsia="zh-CN"/>
        </w:rPr>
        <w:t>The FILSC Type subfield is 1 octet in length and it is used to indicate the presence of the optional subfields</w:t>
      </w:r>
      <w:r>
        <w:rPr>
          <w:rFonts w:ascii="TimesNewRomanPSMT" w:hAnsi="TimesNewRomanPSMT" w:cs="TimesNewRomanPSMT" w:hint="eastAsia"/>
          <w:sz w:val="20"/>
          <w:lang w:val="en-US" w:eastAsia="zh-CN"/>
        </w:rPr>
        <w:t xml:space="preserve"> </w:t>
      </w:r>
      <w:r w:rsidRPr="005D1536">
        <w:rPr>
          <w:rFonts w:ascii="TimesNewRomanPSMT" w:hAnsi="TimesNewRomanPSMT" w:cs="TimesNewRomanPSMT"/>
          <w:sz w:val="20"/>
          <w:lang w:val="en-US" w:eastAsia="zh-CN"/>
        </w:rPr>
        <w:t xml:space="preserve">in the FILSC Information field, as defined in Figure 8-574x (FILSC Type subfield format). A </w:t>
      </w:r>
      <w:r w:rsidRPr="005D1536">
        <w:rPr>
          <w:rFonts w:ascii="TimesNewRomanPSMT" w:hAnsi="TimesNewRomanPSMT" w:cs="TimesNewRomanPSMT"/>
          <w:strike/>
          <w:sz w:val="20"/>
          <w:highlight w:val="yellow"/>
          <w:lang w:val="en-US" w:eastAsia="zh-CN"/>
        </w:rPr>
        <w:t>bit</w:t>
      </w:r>
      <w:r w:rsidRPr="005D1536">
        <w:rPr>
          <w:rFonts w:ascii="TimesNewRomanPSMT" w:hAnsi="TimesNewRomanPSMT" w:cs="TimesNewRomanPSMT"/>
          <w:sz w:val="20"/>
          <w:lang w:val="en-US" w:eastAsia="zh-CN"/>
        </w:rPr>
        <w:t xml:space="preserve"> value of 1</w:t>
      </w:r>
      <w:r>
        <w:rPr>
          <w:rFonts w:ascii="TimesNewRomanPSMT" w:hAnsi="TimesNewRomanPSMT" w:cs="TimesNewRomanPSMT" w:hint="eastAsia"/>
          <w:sz w:val="20"/>
          <w:lang w:val="en-US" w:eastAsia="zh-CN"/>
        </w:rPr>
        <w:t xml:space="preserve"> </w:t>
      </w:r>
      <w:r w:rsidRPr="005D1536">
        <w:rPr>
          <w:rFonts w:ascii="TimesNewRomanPSMT" w:hAnsi="TimesNewRomanPSMT" w:cs="TimesNewRomanPSMT"/>
          <w:sz w:val="20"/>
          <w:lang w:val="en-US" w:eastAsia="zh-CN"/>
        </w:rPr>
        <w:t>in the FILS User Priority Present, MAC Address Filter Present and Vendor Specific Present subfields indicates</w:t>
      </w:r>
      <w:r>
        <w:rPr>
          <w:rFonts w:ascii="TimesNewRomanPSMT" w:hAnsi="TimesNewRomanPSMT" w:cs="TimesNewRomanPSMT" w:hint="eastAsia"/>
          <w:sz w:val="20"/>
          <w:lang w:val="en-US" w:eastAsia="zh-CN"/>
        </w:rPr>
        <w:t xml:space="preserve"> </w:t>
      </w:r>
      <w:r w:rsidRPr="005D1536">
        <w:rPr>
          <w:rFonts w:ascii="TimesNewRomanPSMT" w:hAnsi="TimesNewRomanPSMT" w:cs="TimesNewRomanPSMT"/>
          <w:sz w:val="20"/>
          <w:lang w:val="en-US" w:eastAsia="zh-CN"/>
        </w:rPr>
        <w:t>that the corresponding FILSC subfield is present. At least one of the bits in FILSC Type subfield is set</w:t>
      </w:r>
      <w:r>
        <w:rPr>
          <w:rFonts w:ascii="TimesNewRomanPSMT" w:hAnsi="TimesNewRomanPSMT" w:cs="TimesNewRomanPSMT" w:hint="eastAsia"/>
          <w:sz w:val="20"/>
          <w:lang w:val="en-US" w:eastAsia="zh-CN"/>
        </w:rPr>
        <w:t xml:space="preserve"> </w:t>
      </w:r>
      <w:r w:rsidRPr="005D1536">
        <w:rPr>
          <w:rFonts w:ascii="TimesNewRomanPSMT" w:hAnsi="TimesNewRomanPSMT" w:cs="TimesNewRomanPSMT"/>
          <w:sz w:val="20"/>
          <w:lang w:val="en-US" w:eastAsia="zh-CN"/>
        </w:rPr>
        <w:t>to 1.</w:t>
      </w:r>
    </w:p>
    <w:p w:rsidR="000A40C2" w:rsidRDefault="000A40C2" w:rsidP="005D1536">
      <w:pPr>
        <w:autoSpaceDE w:val="0"/>
        <w:autoSpaceDN w:val="0"/>
        <w:adjustRightInd w:val="0"/>
        <w:rPr>
          <w:rFonts w:ascii="TimesNewRomanPSMT" w:hAnsi="TimesNewRomanPSMT" w:cs="TimesNewRomanPSMT"/>
          <w:sz w:val="20"/>
          <w:lang w:val="en-US" w:eastAsia="zh-CN"/>
        </w:rPr>
      </w:pPr>
    </w:p>
    <w:p w:rsidR="000A40C2" w:rsidRPr="005D1536" w:rsidRDefault="000A40C2" w:rsidP="005D1536">
      <w:pPr>
        <w:autoSpaceDE w:val="0"/>
        <w:autoSpaceDN w:val="0"/>
        <w:adjustRightInd w:val="0"/>
        <w:rPr>
          <w:rFonts w:ascii="TimesNewRomanPSMT" w:hAnsi="TimesNewRomanPSMT" w:cs="TimesNewRomanPSMT"/>
          <w:sz w:val="20"/>
          <w:lang w:val="en-US" w:eastAsia="zh-CN"/>
        </w:rPr>
      </w:pPr>
    </w:p>
    <w:p w:rsidR="005D1536" w:rsidRPr="005D1536" w:rsidRDefault="005D1536" w:rsidP="005D1536">
      <w:pPr>
        <w:spacing w:after="200" w:line="276" w:lineRule="auto"/>
        <w:rPr>
          <w:rFonts w:ascii="TimesNewRomanPSMT" w:hAnsi="TimesNewRomanPSMT" w:cs="TimesNewRomanPSMT"/>
          <w:color w:val="FF0000"/>
          <w:sz w:val="20"/>
          <w:lang w:val="en-US" w:eastAsia="zh-CN"/>
        </w:rPr>
      </w:pPr>
      <w:r w:rsidRPr="005D1536">
        <w:rPr>
          <w:rFonts w:ascii="TimesNewRomanPSMT" w:hAnsi="TimesNewRomanPSMT" w:cs="TimesNewRomanPSMT"/>
          <w:color w:val="FF0000"/>
          <w:sz w:val="20"/>
          <w:lang w:val="en-US" w:eastAsia="zh-CN"/>
        </w:rPr>
        <w:t xml:space="preserve">An AP sets the FILS User Priority B0 to 1 when the AP allows a STA that has frames with user priority 4-7 in the transmission queue(s). An AP sets the FILS User Priority B1 to 1 when the AP allows a STA that has frames with user priority 0-3 in the transmission queue(s). An AP sets the FILS User Priority B2 to 1 when the AP allows a STA that has no frame in their transmission queue(s). If a STA has frames in multiple queues with different priorities, the STA will access the AP based on its highest priority queue. Any combination of bit values for B0, B1and B2 is allowed. </w:t>
      </w:r>
      <w:r w:rsidR="002676F3">
        <w:rPr>
          <w:rFonts w:ascii="TimesNewRomanPSMT" w:hAnsi="TimesNewRomanPSMT" w:cs="TimesNewRomanPSMT"/>
          <w:color w:val="FF0000"/>
          <w:sz w:val="20"/>
        </w:rPr>
        <w:t xml:space="preserve">For </w:t>
      </w:r>
      <w:r w:rsidR="002676F3">
        <w:rPr>
          <w:rFonts w:ascii="TimesNewRomanPSMT" w:hAnsi="TimesNewRomanPSMT" w:cs="TimesNewRomanPSMT"/>
          <w:color w:val="FF0000"/>
          <w:sz w:val="20"/>
        </w:rPr>
        <w:t>instance, 011</w:t>
      </w:r>
      <w:r w:rsidR="002676F3" w:rsidRPr="00295474">
        <w:rPr>
          <w:rFonts w:ascii="TimesNewRomanPSMT" w:hAnsi="TimesNewRomanPSMT" w:cs="TimesNewRomanPSMT"/>
          <w:color w:val="FF0000"/>
          <w:sz w:val="20"/>
          <w:vertAlign w:val="subscript"/>
        </w:rPr>
        <w:t>2</w:t>
      </w:r>
      <w:r w:rsidR="002676F3">
        <w:rPr>
          <w:rFonts w:ascii="TimesNewRomanPSMT" w:hAnsi="TimesNewRomanPSMT" w:cs="TimesNewRomanPSMT"/>
          <w:color w:val="FF0000"/>
          <w:sz w:val="20"/>
        </w:rPr>
        <w:t xml:space="preserve"> indicates that only stations with high and low user priority traffic are allowed for high priority link setup and stations with no data frames in their queues are not allowed. A value of </w:t>
      </w:r>
      <w:r w:rsidR="002676F3" w:rsidRPr="00AD10AD">
        <w:rPr>
          <w:rFonts w:ascii="TimesNewRomanPSMT" w:hAnsi="TimesNewRomanPSMT" w:cs="TimesNewRomanPSMT"/>
          <w:color w:val="FF0000"/>
          <w:sz w:val="20"/>
        </w:rPr>
        <w:t>000</w:t>
      </w:r>
      <w:r w:rsidR="002676F3" w:rsidRPr="00295474">
        <w:rPr>
          <w:rFonts w:ascii="TimesNewRomanPSMT" w:hAnsi="TimesNewRomanPSMT" w:cs="TimesNewRomanPSMT"/>
          <w:color w:val="FF0000"/>
          <w:sz w:val="20"/>
          <w:vertAlign w:val="subscript"/>
        </w:rPr>
        <w:t>2</w:t>
      </w:r>
      <w:r w:rsidR="002676F3">
        <w:rPr>
          <w:rFonts w:ascii="TimesNewRomanPSMT" w:hAnsi="TimesNewRomanPSMT" w:cs="TimesNewRomanPSMT"/>
          <w:color w:val="FF0000"/>
          <w:sz w:val="20"/>
        </w:rPr>
        <w:t xml:space="preserve"> indicates that no FILS station is allowed to join the AP in the next specified time interval</w:t>
      </w:r>
      <w:r w:rsidR="002676F3" w:rsidRPr="00AD10AD">
        <w:rPr>
          <w:rFonts w:ascii="TimesNewRomanPSMT" w:hAnsi="TimesNewRomanPSMT" w:cs="TimesNewRomanPSMT"/>
          <w:color w:val="FF0000"/>
          <w:sz w:val="20"/>
        </w:rPr>
        <w:t>.</w:t>
      </w:r>
    </w:p>
    <w:p w:rsidR="005D1536" w:rsidRPr="005D1536" w:rsidRDefault="005D1536" w:rsidP="00B44C6A">
      <w:pPr>
        <w:spacing w:after="200" w:line="276" w:lineRule="auto"/>
        <w:ind w:right="900"/>
        <w:rPr>
          <w:rFonts w:ascii="Calibri" w:hAnsi="Calibri"/>
          <w:szCs w:val="22"/>
          <w:lang w:eastAsia="zh-CN"/>
        </w:rPr>
      </w:pPr>
    </w:p>
    <w:p w:rsidR="005D1536" w:rsidRPr="005D1536" w:rsidRDefault="005D1536" w:rsidP="005D1536">
      <w:pPr>
        <w:spacing w:after="200" w:line="276" w:lineRule="auto"/>
        <w:rPr>
          <w:rFonts w:ascii="Calibri" w:hAnsi="Calibri"/>
          <w:b/>
          <w:szCs w:val="22"/>
          <w:lang w:eastAsia="zh-CN"/>
        </w:rPr>
      </w:pPr>
      <w:r w:rsidRPr="005D1536">
        <w:rPr>
          <w:rFonts w:ascii="Calibri" w:hAnsi="Calibri"/>
          <w:b/>
          <w:szCs w:val="22"/>
          <w:lang w:eastAsia="zh-CN"/>
        </w:rPr>
        <w:t>CID 6928, 6966, 6253</w:t>
      </w:r>
    </w:p>
    <w:p w:rsidR="005D1536" w:rsidRPr="005D1536" w:rsidRDefault="005D1536" w:rsidP="005D1536">
      <w:pPr>
        <w:autoSpaceDE w:val="0"/>
        <w:autoSpaceDN w:val="0"/>
        <w:adjustRightInd w:val="0"/>
        <w:rPr>
          <w:rFonts w:ascii="Arial-BoldMT" w:hAnsi="Arial-BoldMT" w:cs="Arial-BoldMT"/>
          <w:b/>
          <w:bCs/>
          <w:sz w:val="20"/>
          <w:lang w:val="en-US" w:eastAsia="zh-CN"/>
        </w:rPr>
      </w:pPr>
      <w:r w:rsidRPr="005D1536">
        <w:rPr>
          <w:rFonts w:ascii="Arial-BoldMT" w:hAnsi="Arial-BoldMT" w:cs="Arial-BoldMT"/>
          <w:b/>
          <w:bCs/>
          <w:sz w:val="20"/>
          <w:lang w:val="en-US" w:eastAsia="zh-CN"/>
        </w:rPr>
        <w:t>10.45.5.1 AP procedures for differentiated initial link setup</w:t>
      </w:r>
    </w:p>
    <w:p w:rsidR="005D1536" w:rsidRPr="005D1536" w:rsidRDefault="005D1536" w:rsidP="005D1536">
      <w:pPr>
        <w:autoSpaceDE w:val="0"/>
        <w:autoSpaceDN w:val="0"/>
        <w:adjustRightInd w:val="0"/>
        <w:rPr>
          <w:rFonts w:ascii="TimesNewRomanPSMT" w:hAnsi="TimesNewRomanPSMT" w:cs="TimesNewRomanPSMT"/>
          <w:sz w:val="20"/>
          <w:lang w:val="en-US" w:eastAsia="zh-CN"/>
        </w:rPr>
      </w:pPr>
      <w:r w:rsidRPr="005D1536">
        <w:rPr>
          <w:rFonts w:ascii="TimesNewRomanPSMT" w:hAnsi="TimesNewRomanPSMT" w:cs="TimesNewRomanPSMT"/>
          <w:sz w:val="20"/>
          <w:lang w:val="en-US" w:eastAsia="zh-CN"/>
        </w:rPr>
        <w:t>An AP may set the FILS User Priority B0</w:t>
      </w:r>
      <w:r w:rsidRPr="005D1536">
        <w:rPr>
          <w:rFonts w:ascii="TimesNewRomanPSMT" w:hAnsi="TimesNewRomanPSMT" w:cs="TimesNewRomanPSMT"/>
          <w:strike/>
          <w:sz w:val="20"/>
          <w:highlight w:val="yellow"/>
          <w:lang w:val="en-US" w:eastAsia="zh-CN"/>
        </w:rPr>
        <w:t>, B1, and B2</w:t>
      </w:r>
      <w:r w:rsidRPr="005D1536">
        <w:rPr>
          <w:rFonts w:ascii="TimesNewRomanPSMT" w:hAnsi="TimesNewRomanPSMT" w:cs="TimesNewRomanPSMT"/>
          <w:sz w:val="20"/>
          <w:lang w:val="en-US" w:eastAsia="zh-CN"/>
        </w:rPr>
        <w:t xml:space="preserve"> to 1 to indicate high priority link setup without additional</w:t>
      </w:r>
    </w:p>
    <w:p w:rsidR="005D1536" w:rsidRPr="005D1536" w:rsidRDefault="005D1536" w:rsidP="005D1536">
      <w:pPr>
        <w:autoSpaceDE w:val="0"/>
        <w:autoSpaceDN w:val="0"/>
        <w:adjustRightInd w:val="0"/>
        <w:rPr>
          <w:rFonts w:ascii="TimesNewRomanPSMT" w:hAnsi="TimesNewRomanPSMT" w:cs="TimesNewRomanPSMT"/>
          <w:strike/>
          <w:sz w:val="20"/>
          <w:highlight w:val="yellow"/>
          <w:lang w:val="en-US" w:eastAsia="zh-CN"/>
        </w:rPr>
      </w:pPr>
      <w:r w:rsidRPr="005D1536">
        <w:rPr>
          <w:rFonts w:ascii="TimesNewRomanPSMT" w:hAnsi="TimesNewRomanPSMT" w:cs="TimesNewRomanPSMT"/>
          <w:sz w:val="20"/>
          <w:lang w:val="en-US" w:eastAsia="zh-CN"/>
        </w:rPr>
        <w:t xml:space="preserve">delays for the STAs that have frames with User Priority 4-7 in their transmission queues, </w:t>
      </w:r>
      <w:r w:rsidRPr="005D1536">
        <w:rPr>
          <w:rFonts w:ascii="TimesNewRomanPSMT" w:hAnsi="TimesNewRomanPSMT" w:cs="TimesNewRomanPSMT"/>
          <w:color w:val="FF0000"/>
          <w:sz w:val="20"/>
          <w:lang w:val="en-US" w:eastAsia="zh-CN"/>
        </w:rPr>
        <w:t xml:space="preserve">an AP may set the FILS User Priority B1 to 1 to indicate high priority for those </w:t>
      </w:r>
      <w:r w:rsidRPr="005D1536">
        <w:rPr>
          <w:rFonts w:ascii="TimesNewRomanPSMT" w:hAnsi="TimesNewRomanPSMT" w:cs="TimesNewRomanPSMT"/>
          <w:sz w:val="20"/>
          <w:lang w:val="en-US" w:eastAsia="zh-CN"/>
        </w:rPr>
        <w:t xml:space="preserve">STAs that have frames with User Priority 0-3 in their transmission queues, </w:t>
      </w:r>
      <w:r w:rsidRPr="005D1536">
        <w:rPr>
          <w:rFonts w:ascii="TimesNewRomanPSMT" w:hAnsi="TimesNewRomanPSMT" w:cs="TimesNewRomanPSMT"/>
          <w:color w:val="FF0000"/>
          <w:sz w:val="20"/>
          <w:lang w:val="en-US" w:eastAsia="zh-CN"/>
        </w:rPr>
        <w:t xml:space="preserve">and sets the FILS User Priority B2 to 1 to indicate high priority for </w:t>
      </w:r>
      <w:r w:rsidRPr="005D1536">
        <w:rPr>
          <w:rFonts w:ascii="TimesNewRomanPSMT" w:hAnsi="TimesNewRomanPSMT" w:cs="TimesNewRomanPSMT"/>
          <w:sz w:val="20"/>
          <w:lang w:val="en-US" w:eastAsia="zh-CN"/>
        </w:rPr>
        <w:t xml:space="preserve">STAs that have no frame in their transmission queues respectively and to 0 otherwise. </w:t>
      </w:r>
      <w:r w:rsidRPr="005D1536">
        <w:rPr>
          <w:rFonts w:ascii="TimesNewRomanPSMT" w:hAnsi="TimesNewRomanPSMT" w:cs="TimesNewRomanPSMT"/>
          <w:strike/>
          <w:sz w:val="20"/>
          <w:highlight w:val="yellow"/>
          <w:lang w:val="en-US" w:eastAsia="zh-CN"/>
        </w:rPr>
        <w:t>An AP should always allow a STA that has frames with</w:t>
      </w:r>
    </w:p>
    <w:p w:rsidR="005D1536" w:rsidRPr="005D1536" w:rsidRDefault="005D1536" w:rsidP="005D1536">
      <w:pPr>
        <w:autoSpaceDE w:val="0"/>
        <w:autoSpaceDN w:val="0"/>
        <w:adjustRightInd w:val="0"/>
        <w:rPr>
          <w:rFonts w:ascii="TimesNewRomanPSMT" w:hAnsi="TimesNewRomanPSMT" w:cs="TimesNewRomanPSMT"/>
          <w:strike/>
          <w:sz w:val="20"/>
          <w:highlight w:val="yellow"/>
          <w:lang w:val="en-US" w:eastAsia="zh-CN"/>
        </w:rPr>
      </w:pPr>
      <w:r w:rsidRPr="005D1536">
        <w:rPr>
          <w:rFonts w:ascii="TimesNewRomanPSMT" w:hAnsi="TimesNewRomanPSMT" w:cs="TimesNewRomanPSMT"/>
          <w:strike/>
          <w:sz w:val="20"/>
          <w:highlight w:val="yellow"/>
          <w:lang w:val="en-US" w:eastAsia="zh-CN"/>
        </w:rPr>
        <w:t>User Priority 4-7 in its transmission queue(s) to attempt fast initial link setup before STAs that have frames</w:t>
      </w:r>
    </w:p>
    <w:p w:rsidR="005D1536" w:rsidRPr="005D1536" w:rsidRDefault="005D1536" w:rsidP="005D1536">
      <w:pPr>
        <w:autoSpaceDE w:val="0"/>
        <w:autoSpaceDN w:val="0"/>
        <w:adjustRightInd w:val="0"/>
        <w:rPr>
          <w:rFonts w:ascii="TimesNewRomanPSMT" w:hAnsi="TimesNewRomanPSMT" w:cs="TimesNewRomanPSMT"/>
          <w:strike/>
          <w:sz w:val="20"/>
          <w:lang w:val="en-US" w:eastAsia="zh-CN"/>
        </w:rPr>
      </w:pPr>
      <w:proofErr w:type="gramStart"/>
      <w:r w:rsidRPr="005D1536">
        <w:rPr>
          <w:rFonts w:ascii="TimesNewRomanPSMT" w:hAnsi="TimesNewRomanPSMT" w:cs="TimesNewRomanPSMT"/>
          <w:strike/>
          <w:sz w:val="20"/>
          <w:highlight w:val="yellow"/>
          <w:lang w:val="en-US" w:eastAsia="zh-CN"/>
        </w:rPr>
        <w:t>with</w:t>
      </w:r>
      <w:proofErr w:type="gramEnd"/>
      <w:r w:rsidRPr="005D1536">
        <w:rPr>
          <w:rFonts w:ascii="TimesNewRomanPSMT" w:hAnsi="TimesNewRomanPSMT" w:cs="TimesNewRomanPSMT"/>
          <w:strike/>
          <w:sz w:val="20"/>
          <w:highlight w:val="yellow"/>
          <w:lang w:val="en-US" w:eastAsia="zh-CN"/>
        </w:rPr>
        <w:t xml:space="preserve"> User Priority 0-3 and the STAs that have no frame in their transmission queues.</w:t>
      </w:r>
    </w:p>
    <w:p w:rsidR="005D1536" w:rsidRPr="005D1536" w:rsidRDefault="005D1536" w:rsidP="005D1536">
      <w:pPr>
        <w:autoSpaceDE w:val="0"/>
        <w:autoSpaceDN w:val="0"/>
        <w:adjustRightInd w:val="0"/>
        <w:rPr>
          <w:rFonts w:ascii="TimesNewRomanPSMT" w:hAnsi="TimesNewRomanPSMT" w:cs="TimesNewRomanPSMT"/>
          <w:sz w:val="20"/>
          <w:lang w:val="en-US" w:eastAsia="zh-CN"/>
        </w:rPr>
      </w:pPr>
      <w:r w:rsidRPr="005D1536">
        <w:rPr>
          <w:rFonts w:ascii="TimesNewRomanPSMT" w:hAnsi="TimesNewRomanPSMT" w:cs="TimesNewRomanPSMT"/>
          <w:sz w:val="20"/>
          <w:lang w:val="en-US" w:eastAsia="zh-CN"/>
        </w:rPr>
        <w:t>An AP may set the Bit Pattern Length subfield in the MAC Address Filter subfield to decide the number of</w:t>
      </w:r>
    </w:p>
    <w:p w:rsidR="005D1536" w:rsidRPr="005D1536" w:rsidRDefault="005D1536" w:rsidP="005D1536">
      <w:pPr>
        <w:autoSpaceDE w:val="0"/>
        <w:autoSpaceDN w:val="0"/>
        <w:adjustRightInd w:val="0"/>
        <w:rPr>
          <w:rFonts w:ascii="TimesNewRomanPSMT" w:hAnsi="TimesNewRomanPSMT" w:cs="TimesNewRomanPSMT"/>
          <w:sz w:val="20"/>
          <w:lang w:val="en-US" w:eastAsia="zh-CN"/>
        </w:rPr>
      </w:pPr>
      <w:proofErr w:type="gramStart"/>
      <w:r w:rsidRPr="005D1536">
        <w:rPr>
          <w:rFonts w:ascii="TimesNewRomanPSMT" w:hAnsi="TimesNewRomanPSMT" w:cs="TimesNewRomanPSMT"/>
          <w:sz w:val="20"/>
          <w:lang w:val="en-US" w:eastAsia="zh-CN"/>
        </w:rPr>
        <w:t>bits</w:t>
      </w:r>
      <w:proofErr w:type="gramEnd"/>
      <w:r w:rsidRPr="005D1536">
        <w:rPr>
          <w:rFonts w:ascii="TimesNewRomanPSMT" w:hAnsi="TimesNewRomanPSMT" w:cs="TimesNewRomanPSMT"/>
          <w:sz w:val="20"/>
          <w:lang w:val="en-US" w:eastAsia="zh-CN"/>
        </w:rPr>
        <w:t xml:space="preserve"> used for MAC address filtering; and specify the bit pattern in the Bit Pattern subfield to allow STAs with</w:t>
      </w:r>
    </w:p>
    <w:p w:rsidR="005D1536" w:rsidRPr="005D1536" w:rsidRDefault="005D1536" w:rsidP="005D1536">
      <w:pPr>
        <w:autoSpaceDE w:val="0"/>
        <w:autoSpaceDN w:val="0"/>
        <w:adjustRightInd w:val="0"/>
        <w:rPr>
          <w:rFonts w:ascii="TimesNewRomanPSMT" w:hAnsi="TimesNewRomanPSMT" w:cs="TimesNewRomanPSMT"/>
          <w:sz w:val="20"/>
          <w:lang w:val="en-US" w:eastAsia="zh-CN"/>
        </w:rPr>
      </w:pPr>
      <w:proofErr w:type="gramStart"/>
      <w:r w:rsidRPr="005D1536">
        <w:rPr>
          <w:rFonts w:ascii="TimesNewRomanPSMT" w:hAnsi="TimesNewRomanPSMT" w:cs="TimesNewRomanPSMT"/>
          <w:sz w:val="20"/>
          <w:lang w:val="en-US" w:eastAsia="zh-CN"/>
        </w:rPr>
        <w:t>specific</w:t>
      </w:r>
      <w:proofErr w:type="gramEnd"/>
      <w:r w:rsidRPr="005D1536">
        <w:rPr>
          <w:rFonts w:ascii="TimesNewRomanPSMT" w:hAnsi="TimesNewRomanPSMT" w:cs="TimesNewRomanPSMT"/>
          <w:sz w:val="20"/>
          <w:lang w:val="en-US" w:eastAsia="zh-CN"/>
        </w:rPr>
        <w:t xml:space="preserve"> MAC addresses to transmit initial link setup request frames immediately. The more bits used for</w:t>
      </w:r>
    </w:p>
    <w:p w:rsidR="005D1536" w:rsidRPr="005D1536" w:rsidRDefault="005D1536" w:rsidP="005D1536">
      <w:pPr>
        <w:autoSpaceDE w:val="0"/>
        <w:autoSpaceDN w:val="0"/>
        <w:adjustRightInd w:val="0"/>
        <w:rPr>
          <w:rFonts w:ascii="TimesNewRomanPSMT" w:hAnsi="TimesNewRomanPSMT" w:cs="TimesNewRomanPSMT"/>
          <w:sz w:val="20"/>
          <w:lang w:val="en-US" w:eastAsia="zh-CN"/>
        </w:rPr>
      </w:pPr>
      <w:r w:rsidRPr="005D1536">
        <w:rPr>
          <w:rFonts w:ascii="TimesNewRomanPSMT" w:hAnsi="TimesNewRomanPSMT" w:cs="TimesNewRomanPSMT"/>
          <w:sz w:val="20"/>
          <w:lang w:val="en-US" w:eastAsia="zh-CN"/>
        </w:rPr>
        <w:t>MAC address filtering, the fewer number of STAs are allowed to transmit an initial link setup request frame</w:t>
      </w:r>
    </w:p>
    <w:p w:rsidR="005D1536" w:rsidRPr="005D1536" w:rsidRDefault="005D1536" w:rsidP="005D1536">
      <w:pPr>
        <w:autoSpaceDE w:val="0"/>
        <w:autoSpaceDN w:val="0"/>
        <w:adjustRightInd w:val="0"/>
        <w:rPr>
          <w:rFonts w:ascii="TimesNewRomanPSMT" w:hAnsi="TimesNewRomanPSMT" w:cs="TimesNewRomanPSMT"/>
          <w:sz w:val="20"/>
          <w:lang w:val="en-US" w:eastAsia="zh-CN"/>
        </w:rPr>
      </w:pPr>
      <w:proofErr w:type="gramStart"/>
      <w:r w:rsidRPr="005D1536">
        <w:rPr>
          <w:rFonts w:ascii="TimesNewRomanPSMT" w:hAnsi="TimesNewRomanPSMT" w:cs="TimesNewRomanPSMT"/>
          <w:sz w:val="20"/>
          <w:lang w:val="en-US" w:eastAsia="zh-CN"/>
        </w:rPr>
        <w:t>immediately</w:t>
      </w:r>
      <w:proofErr w:type="gramEnd"/>
      <w:r w:rsidRPr="005D1536">
        <w:rPr>
          <w:rFonts w:ascii="TimesNewRomanPSMT" w:hAnsi="TimesNewRomanPSMT" w:cs="TimesNewRomanPSMT"/>
          <w:sz w:val="20"/>
          <w:lang w:val="en-US" w:eastAsia="zh-CN"/>
        </w:rPr>
        <w:t>. How an AP sets the bit pattern in the Bit Pattern subfield is beyond the scope of this specification.</w:t>
      </w:r>
    </w:p>
    <w:p w:rsidR="005D1536" w:rsidRPr="005D1536" w:rsidRDefault="005D1536" w:rsidP="005D1536">
      <w:pPr>
        <w:autoSpaceDE w:val="0"/>
        <w:autoSpaceDN w:val="0"/>
        <w:adjustRightInd w:val="0"/>
        <w:rPr>
          <w:rFonts w:ascii="TimesNewRomanPSMT" w:hAnsi="TimesNewRomanPSMT" w:cs="TimesNewRomanPSMT"/>
          <w:sz w:val="20"/>
          <w:lang w:val="en-US" w:eastAsia="zh-CN"/>
        </w:rPr>
      </w:pPr>
      <w:r w:rsidRPr="005D1536">
        <w:rPr>
          <w:rFonts w:ascii="TimesNewRomanPSMT" w:hAnsi="TimesNewRomanPSMT" w:cs="TimesNewRomanPSMT"/>
          <w:sz w:val="20"/>
          <w:lang w:val="en-US" w:eastAsia="zh-CN"/>
        </w:rPr>
        <w:t>An AP may set one or more vendor specific criteria in Vendor Specific subfield to allow a set of STAs that</w:t>
      </w:r>
    </w:p>
    <w:p w:rsidR="005D1536" w:rsidRPr="005D1536" w:rsidRDefault="005D1536" w:rsidP="005D1536">
      <w:pPr>
        <w:spacing w:after="200" w:line="276" w:lineRule="auto"/>
        <w:rPr>
          <w:rFonts w:ascii="TimesNewRomanPSMT" w:hAnsi="TimesNewRomanPSMT" w:cs="TimesNewRomanPSMT"/>
          <w:sz w:val="20"/>
          <w:lang w:val="en-US" w:eastAsia="zh-CN"/>
        </w:rPr>
      </w:pPr>
      <w:proofErr w:type="gramStart"/>
      <w:r w:rsidRPr="005D1536">
        <w:rPr>
          <w:rFonts w:ascii="TimesNewRomanPSMT" w:hAnsi="TimesNewRomanPSMT" w:cs="TimesNewRomanPSMT"/>
          <w:sz w:val="20"/>
          <w:lang w:val="en-US" w:eastAsia="zh-CN"/>
        </w:rPr>
        <w:t>satisfy</w:t>
      </w:r>
      <w:proofErr w:type="gramEnd"/>
      <w:r w:rsidRPr="005D1536">
        <w:rPr>
          <w:rFonts w:ascii="TimesNewRomanPSMT" w:hAnsi="TimesNewRomanPSMT" w:cs="TimesNewRomanPSMT"/>
          <w:sz w:val="20"/>
          <w:lang w:val="en-US" w:eastAsia="zh-CN"/>
        </w:rPr>
        <w:t xml:space="preserve"> the specified criteria to transmit initial link setup request frames to the AP without additional delays.</w:t>
      </w:r>
    </w:p>
    <w:p w:rsidR="002676F3" w:rsidRDefault="002676F3" w:rsidP="005D1536">
      <w:pPr>
        <w:spacing w:after="200" w:line="276" w:lineRule="auto"/>
        <w:rPr>
          <w:rFonts w:ascii="TimesNewRomanPSMT" w:hAnsi="TimesNewRomanPSMT" w:cs="TimesNewRomanPSMT"/>
          <w:b/>
          <w:sz w:val="20"/>
          <w:lang w:val="en-US" w:eastAsia="zh-CN"/>
        </w:rPr>
      </w:pPr>
    </w:p>
    <w:p w:rsidR="002676F3" w:rsidRDefault="002676F3" w:rsidP="005D1536">
      <w:pPr>
        <w:spacing w:after="200" w:line="276" w:lineRule="auto"/>
        <w:rPr>
          <w:rFonts w:ascii="TimesNewRomanPSMT" w:hAnsi="TimesNewRomanPSMT" w:cs="TimesNewRomanPSMT"/>
          <w:b/>
          <w:sz w:val="20"/>
          <w:lang w:val="en-US" w:eastAsia="zh-CN"/>
        </w:rPr>
      </w:pPr>
    </w:p>
    <w:p w:rsidR="005D1536" w:rsidRPr="005D1536" w:rsidRDefault="005D1536" w:rsidP="002676F3">
      <w:pPr>
        <w:spacing w:after="200" w:line="276" w:lineRule="auto"/>
        <w:ind w:left="1440"/>
        <w:rPr>
          <w:rFonts w:ascii="TimesNewRomanPSMT" w:hAnsi="TimesNewRomanPSMT" w:cs="TimesNewRomanPSMT"/>
          <w:b/>
          <w:sz w:val="20"/>
          <w:lang w:val="en-US" w:eastAsia="zh-CN"/>
        </w:rPr>
      </w:pPr>
      <w:r w:rsidRPr="005D1536">
        <w:rPr>
          <w:rFonts w:ascii="TimesNewRomanPSMT" w:hAnsi="TimesNewRomanPSMT" w:cs="TimesNewRomanPSMT"/>
          <w:b/>
          <w:sz w:val="20"/>
          <w:lang w:val="en-US" w:eastAsia="zh-CN"/>
        </w:rPr>
        <w:lastRenderedPageBreak/>
        <w:t>CID 6929</w:t>
      </w:r>
    </w:p>
    <w:p w:rsidR="005D1536" w:rsidRPr="005D1536" w:rsidRDefault="005D1536" w:rsidP="002676F3">
      <w:pPr>
        <w:spacing w:after="200" w:line="276" w:lineRule="auto"/>
        <w:ind w:left="1440"/>
        <w:rPr>
          <w:rFonts w:ascii="Arial" w:eastAsia="Times New Roman" w:hAnsi="Arial" w:cs="Arial"/>
          <w:b/>
          <w:sz w:val="20"/>
          <w:lang w:val="en-US"/>
        </w:rPr>
      </w:pPr>
      <w:r w:rsidRPr="005D1536">
        <w:rPr>
          <w:rFonts w:ascii="Arial" w:eastAsia="Times New Roman" w:hAnsi="Arial" w:cs="Arial"/>
          <w:b/>
          <w:sz w:val="20"/>
          <w:lang w:val="en-US"/>
        </w:rPr>
        <w:t>I</w:t>
      </w:r>
      <w:r w:rsidRPr="005D1536">
        <w:rPr>
          <w:rFonts w:ascii="Arial" w:eastAsia="Times New Roman" w:hAnsi="Arial" w:cs="Arial"/>
          <w:i/>
          <w:sz w:val="20"/>
          <w:lang w:val="en-US"/>
        </w:rPr>
        <w:t>nstruct the editor to make the following changes:</w:t>
      </w:r>
    </w:p>
    <w:p w:rsidR="005D1536" w:rsidRPr="005D1536" w:rsidRDefault="005D1536" w:rsidP="002676F3">
      <w:pPr>
        <w:autoSpaceDE w:val="0"/>
        <w:autoSpaceDN w:val="0"/>
        <w:adjustRightInd w:val="0"/>
        <w:ind w:left="1440"/>
        <w:rPr>
          <w:rFonts w:ascii="Arial-BoldMT" w:hAnsi="Arial-BoldMT" w:cs="Arial-BoldMT"/>
          <w:b/>
          <w:bCs/>
          <w:sz w:val="20"/>
          <w:lang w:val="en-US" w:eastAsia="zh-CN"/>
        </w:rPr>
      </w:pPr>
      <w:r w:rsidRPr="005D1536">
        <w:rPr>
          <w:rFonts w:ascii="Arial-BoldMT" w:hAnsi="Arial-BoldMT" w:cs="Arial-BoldMT"/>
          <w:b/>
          <w:bCs/>
          <w:sz w:val="20"/>
          <w:lang w:val="en-US" w:eastAsia="zh-CN"/>
        </w:rPr>
        <w:t>10.45.5.2 Non-AP STA procedures for differentiated initial link setup</w:t>
      </w:r>
    </w:p>
    <w:p w:rsidR="005D1536" w:rsidRPr="005D1536" w:rsidRDefault="005D1536" w:rsidP="002676F3">
      <w:pPr>
        <w:autoSpaceDE w:val="0"/>
        <w:autoSpaceDN w:val="0"/>
        <w:adjustRightInd w:val="0"/>
        <w:ind w:left="1440"/>
        <w:rPr>
          <w:rFonts w:ascii="Arial-BoldMT" w:hAnsi="Arial-BoldMT" w:cs="Arial-BoldMT"/>
          <w:b/>
          <w:bCs/>
          <w:sz w:val="20"/>
          <w:lang w:val="en-US" w:eastAsia="zh-CN"/>
        </w:rPr>
      </w:pPr>
      <w:r w:rsidRPr="005D1536">
        <w:rPr>
          <w:rFonts w:ascii="Arial-BoldMT" w:hAnsi="Arial-BoldMT" w:cs="Arial-BoldMT"/>
          <w:b/>
          <w:bCs/>
          <w:sz w:val="20"/>
          <w:lang w:val="en-US" w:eastAsia="zh-CN"/>
        </w:rPr>
        <w:t>…</w:t>
      </w:r>
    </w:p>
    <w:p w:rsidR="005D1536" w:rsidRPr="005D1536" w:rsidRDefault="005D1536" w:rsidP="000A40C2">
      <w:pPr>
        <w:autoSpaceDE w:val="0"/>
        <w:autoSpaceDN w:val="0"/>
        <w:adjustRightInd w:val="0"/>
        <w:ind w:left="1440"/>
        <w:rPr>
          <w:rFonts w:ascii="TimesNewRomanPSMT" w:hAnsi="TimesNewRomanPSMT" w:cs="TimesNewRomanPSMT"/>
          <w:sz w:val="20"/>
          <w:lang w:val="en-US" w:eastAsia="zh-CN"/>
        </w:rPr>
      </w:pPr>
      <w:r w:rsidRPr="005D1536">
        <w:rPr>
          <w:rFonts w:ascii="TimesNewRomanPSMT" w:hAnsi="TimesNewRomanPSMT" w:cs="TimesNewRomanPSMT"/>
          <w:sz w:val="20"/>
          <w:lang w:val="en-US" w:eastAsia="zh-CN"/>
        </w:rPr>
        <w:t>When the FILS User Priority subfield is present, the FILS User Priority condition is satisfied if the non-AP</w:t>
      </w:r>
      <w:r>
        <w:rPr>
          <w:rFonts w:ascii="TimesNewRomanPSMT" w:hAnsi="TimesNewRomanPSMT" w:cs="TimesNewRomanPSMT" w:hint="eastAsia"/>
          <w:sz w:val="20"/>
          <w:lang w:val="en-US" w:eastAsia="zh-CN"/>
        </w:rPr>
        <w:t xml:space="preserve"> </w:t>
      </w:r>
      <w:r w:rsidRPr="005D1536">
        <w:rPr>
          <w:rFonts w:ascii="TimesNewRomanPSMT" w:hAnsi="TimesNewRomanPSMT" w:cs="TimesNewRomanPSMT"/>
          <w:sz w:val="20"/>
          <w:lang w:val="en-US" w:eastAsia="zh-CN"/>
        </w:rPr>
        <w:t>STA has frames with user priority 4-7 in the transmission queue(s) and the FILS User Priority B0 is 1, or if</w:t>
      </w:r>
      <w:r>
        <w:rPr>
          <w:rFonts w:ascii="TimesNewRomanPSMT" w:hAnsi="TimesNewRomanPSMT" w:cs="TimesNewRomanPSMT" w:hint="eastAsia"/>
          <w:sz w:val="20"/>
          <w:lang w:val="en-US" w:eastAsia="zh-CN"/>
        </w:rPr>
        <w:t xml:space="preserve"> </w:t>
      </w:r>
      <w:r w:rsidRPr="005D1536">
        <w:rPr>
          <w:rFonts w:ascii="TimesNewRomanPSMT" w:hAnsi="TimesNewRomanPSMT" w:cs="TimesNewRomanPSMT"/>
          <w:sz w:val="20"/>
          <w:lang w:val="en-US" w:eastAsia="zh-CN"/>
        </w:rPr>
        <w:t>the non-AP STA has frames with user priority 0-3 in their transmission queue(s) and the FILS User Priority</w:t>
      </w:r>
      <w:r>
        <w:rPr>
          <w:rFonts w:ascii="TimesNewRomanPSMT" w:hAnsi="TimesNewRomanPSMT" w:cs="TimesNewRomanPSMT" w:hint="eastAsia"/>
          <w:sz w:val="20"/>
          <w:lang w:val="en-US" w:eastAsia="zh-CN"/>
        </w:rPr>
        <w:t xml:space="preserve"> </w:t>
      </w:r>
      <w:r w:rsidRPr="005D1536">
        <w:rPr>
          <w:rFonts w:ascii="TimesNewRomanPSMT" w:hAnsi="TimesNewRomanPSMT" w:cs="TimesNewRomanPSMT"/>
          <w:sz w:val="20"/>
          <w:lang w:val="en-US" w:eastAsia="zh-CN"/>
        </w:rPr>
        <w:t>B1 is 1, or if the non-AP STA has no frame in their transmission queue(s) and the FILS User Priority B2 is</w:t>
      </w:r>
      <w:r>
        <w:rPr>
          <w:rFonts w:ascii="TimesNewRomanPSMT" w:hAnsi="TimesNewRomanPSMT" w:cs="TimesNewRomanPSMT" w:hint="eastAsia"/>
          <w:sz w:val="20"/>
          <w:lang w:val="en-US" w:eastAsia="zh-CN"/>
        </w:rPr>
        <w:t xml:space="preserve"> </w:t>
      </w:r>
      <w:r w:rsidRPr="005D1536">
        <w:rPr>
          <w:rFonts w:ascii="TimesNewRomanPSMT" w:hAnsi="TimesNewRomanPSMT" w:cs="TimesNewRomanPSMT"/>
          <w:sz w:val="20"/>
          <w:lang w:val="en-US" w:eastAsia="zh-CN"/>
        </w:rPr>
        <w:t>1.</w:t>
      </w:r>
    </w:p>
    <w:p w:rsidR="005D1536" w:rsidRPr="005D1536" w:rsidRDefault="005D1536" w:rsidP="000A40C2">
      <w:pPr>
        <w:autoSpaceDE w:val="0"/>
        <w:autoSpaceDN w:val="0"/>
        <w:adjustRightInd w:val="0"/>
        <w:ind w:left="1440"/>
        <w:rPr>
          <w:rFonts w:ascii="TimesNewRomanPSMT" w:hAnsi="TimesNewRomanPSMT" w:cs="TimesNewRomanPSMT"/>
          <w:sz w:val="20"/>
          <w:lang w:val="en-US" w:eastAsia="zh-CN"/>
        </w:rPr>
      </w:pPr>
      <w:r w:rsidRPr="005D1536">
        <w:rPr>
          <w:rFonts w:ascii="TimesNewRomanPSMT" w:hAnsi="TimesNewRomanPSMT" w:cs="TimesNewRomanPSMT"/>
          <w:color w:val="FF0000"/>
          <w:sz w:val="20"/>
          <w:lang w:val="en-US" w:eastAsia="zh-CN"/>
        </w:rPr>
        <w:t>If a STA has frames in multiple queues with different priorities, the STA will access the AP based on its highest priority queue.</w:t>
      </w:r>
    </w:p>
    <w:p w:rsidR="005D1536" w:rsidRPr="005D1536" w:rsidRDefault="005D1536" w:rsidP="000A40C2">
      <w:pPr>
        <w:autoSpaceDE w:val="0"/>
        <w:autoSpaceDN w:val="0"/>
        <w:adjustRightInd w:val="0"/>
        <w:ind w:left="1440"/>
        <w:rPr>
          <w:rFonts w:ascii="Calibri" w:hAnsi="Calibri"/>
          <w:sz w:val="20"/>
          <w:lang w:eastAsia="zh-CN"/>
        </w:rPr>
      </w:pPr>
      <w:r w:rsidRPr="005D1536">
        <w:rPr>
          <w:rFonts w:ascii="TimesNewRomanPSMT" w:hAnsi="TimesNewRomanPSMT" w:cs="TimesNewRomanPSMT"/>
          <w:sz w:val="20"/>
          <w:lang w:val="en-US" w:eastAsia="zh-CN"/>
        </w:rPr>
        <w:t>If MAC Address Filter subfield is present, the non-AP STA shall exclusive-OR (XOR) the last 5 LSBs of its</w:t>
      </w:r>
      <w:r>
        <w:rPr>
          <w:rFonts w:ascii="TimesNewRomanPSMT" w:hAnsi="TimesNewRomanPSMT" w:cs="TimesNewRomanPSMT" w:hint="eastAsia"/>
          <w:sz w:val="20"/>
          <w:lang w:val="en-US" w:eastAsia="zh-CN"/>
        </w:rPr>
        <w:t xml:space="preserve"> </w:t>
      </w:r>
      <w:r w:rsidRPr="005D1536">
        <w:rPr>
          <w:rFonts w:ascii="TimesNewRomanPSMT" w:hAnsi="TimesNewRomanPSMT" w:cs="TimesNewRomanPSMT"/>
          <w:sz w:val="20"/>
          <w:lang w:val="en-US" w:eastAsia="zh-CN"/>
        </w:rPr>
        <w:t xml:space="preserve">MAC address with B3 to B7 of the Bit Pattern subfield in MAC Address Filter subfield. </w:t>
      </w:r>
    </w:p>
    <w:p w:rsidR="00882C35" w:rsidRPr="00CF0BFE" w:rsidRDefault="00882C35" w:rsidP="00882C35">
      <w:pPr>
        <w:rPr>
          <w:lang w:val="en-US"/>
        </w:rPr>
      </w:pPr>
    </w:p>
    <w:p w:rsidR="00882C35" w:rsidRPr="00882C35" w:rsidRDefault="00882C35">
      <w:pPr>
        <w:rPr>
          <w:i/>
          <w:lang w:val="en-US" w:eastAsia="zh-CN"/>
        </w:rPr>
      </w:pPr>
    </w:p>
    <w:sectPr w:rsidR="00882C35" w:rsidRPr="00882C35" w:rsidSect="00B44C6A">
      <w:headerReference w:type="default" r:id="rId7"/>
      <w:footerReference w:type="default" r:id="rId8"/>
      <w:pgSz w:w="12240" w:h="15840" w:code="1"/>
      <w:pgMar w:top="1080" w:right="1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0B7" w:rsidRDefault="002A10B7">
      <w:r>
        <w:separator/>
      </w:r>
    </w:p>
  </w:endnote>
  <w:endnote w:type="continuationSeparator" w:id="0">
    <w:p w:rsidR="002A10B7" w:rsidRDefault="002A1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Arial Unicode MS"/>
    <w:charset w:val="50"/>
    <w:family w:val="auto"/>
    <w:pitch w:val="variable"/>
    <w:sig w:usb0="00000000"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B9" w:rsidRDefault="000228DC">
    <w:pPr>
      <w:pStyle w:val="Footer"/>
      <w:tabs>
        <w:tab w:val="clear" w:pos="6480"/>
        <w:tab w:val="center" w:pos="4680"/>
        <w:tab w:val="right" w:pos="9360"/>
      </w:tabs>
    </w:pPr>
    <w:fldSimple w:instr=" SUBJECT  \* MERGEFORMAT ">
      <w:r w:rsidR="005D1536">
        <w:t>Submission</w:t>
      </w:r>
    </w:fldSimple>
    <w:r w:rsidR="00CF4BB9">
      <w:tab/>
      <w:t xml:space="preserve">page </w:t>
    </w:r>
    <w:fldSimple w:instr="page ">
      <w:r w:rsidR="002676F3">
        <w:rPr>
          <w:noProof/>
        </w:rPr>
        <w:t>6</w:t>
      </w:r>
    </w:fldSimple>
    <w:r w:rsidR="00CF4BB9">
      <w:tab/>
    </w:r>
    <w:fldSimple w:instr=" COMMENTS  \* MERGEFORMAT ">
      <w:r w:rsidR="005D1536">
        <w:t>George Calcev, Huawei</w:t>
      </w:r>
    </w:fldSimple>
  </w:p>
  <w:p w:rsidR="00CF4BB9" w:rsidRDefault="00CF4B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0B7" w:rsidRDefault="002A10B7">
      <w:r>
        <w:separator/>
      </w:r>
    </w:p>
  </w:footnote>
  <w:footnote w:type="continuationSeparator" w:id="0">
    <w:p w:rsidR="002A10B7" w:rsidRDefault="002A1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B9" w:rsidRDefault="000228DC">
    <w:pPr>
      <w:pStyle w:val="Header"/>
      <w:tabs>
        <w:tab w:val="clear" w:pos="6480"/>
        <w:tab w:val="center" w:pos="4680"/>
        <w:tab w:val="right" w:pos="9360"/>
      </w:tabs>
    </w:pPr>
    <w:fldSimple w:instr=" KEYWORDS  \* MERGEFORMAT ">
      <w:r w:rsidR="005D1536">
        <w:t>Nov 2014</w:t>
      </w:r>
    </w:fldSimple>
    <w:r w:rsidR="00CF4BB9">
      <w:tab/>
    </w:r>
    <w:r w:rsidR="00CF4BB9">
      <w:tab/>
    </w:r>
    <w:fldSimple w:instr=" TITLE  \* MERGEFORMAT ">
      <w:r w:rsidR="005D1536">
        <w:t>doc.: IEEE 802.11-14/1503r0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3374E"/>
    <w:multiLevelType w:val="hybridMultilevel"/>
    <w:tmpl w:val="FABE17EE"/>
    <w:lvl w:ilvl="0" w:tplc="D5FE1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hideSpellingErrors/>
  <w:proofState w:spelling="clean" w:grammar="clean"/>
  <w:attachedTemplate r:id="rId1"/>
  <w:stylePaneFormatFilter w:val="370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4"/>
  </w:hdrShapeDefaults>
  <w:footnotePr>
    <w:footnote w:id="-1"/>
    <w:footnote w:id="0"/>
  </w:footnotePr>
  <w:endnotePr>
    <w:endnote w:id="-1"/>
    <w:endnote w:id="0"/>
  </w:endnotePr>
  <w:compat>
    <w:useFELayout/>
  </w:compat>
  <w:rsids>
    <w:rsidRoot w:val="0067369E"/>
    <w:rsid w:val="00016B6B"/>
    <w:rsid w:val="000228DC"/>
    <w:rsid w:val="00026104"/>
    <w:rsid w:val="00040229"/>
    <w:rsid w:val="00053AD9"/>
    <w:rsid w:val="00080AFE"/>
    <w:rsid w:val="00091DC1"/>
    <w:rsid w:val="000927D8"/>
    <w:rsid w:val="000A40C2"/>
    <w:rsid w:val="000D3F83"/>
    <w:rsid w:val="000D56C6"/>
    <w:rsid w:val="000D7502"/>
    <w:rsid w:val="000E2B8A"/>
    <w:rsid w:val="001012E6"/>
    <w:rsid w:val="0011598E"/>
    <w:rsid w:val="00120CE5"/>
    <w:rsid w:val="0012631E"/>
    <w:rsid w:val="0014400D"/>
    <w:rsid w:val="001A6EE1"/>
    <w:rsid w:val="001A706E"/>
    <w:rsid w:val="001B7F45"/>
    <w:rsid w:val="001D3F66"/>
    <w:rsid w:val="001D723B"/>
    <w:rsid w:val="001F2B35"/>
    <w:rsid w:val="001F4DB9"/>
    <w:rsid w:val="00204AED"/>
    <w:rsid w:val="00224CFD"/>
    <w:rsid w:val="00237FE5"/>
    <w:rsid w:val="00246120"/>
    <w:rsid w:val="00262BB4"/>
    <w:rsid w:val="00263AF8"/>
    <w:rsid w:val="002676F3"/>
    <w:rsid w:val="0029020B"/>
    <w:rsid w:val="002A10B7"/>
    <w:rsid w:val="002D2E71"/>
    <w:rsid w:val="002D44BE"/>
    <w:rsid w:val="002E2E94"/>
    <w:rsid w:val="002E3D69"/>
    <w:rsid w:val="002E61E6"/>
    <w:rsid w:val="002F6BC4"/>
    <w:rsid w:val="002F77F6"/>
    <w:rsid w:val="003071F4"/>
    <w:rsid w:val="00307299"/>
    <w:rsid w:val="003230A6"/>
    <w:rsid w:val="00340670"/>
    <w:rsid w:val="00344CDF"/>
    <w:rsid w:val="00345600"/>
    <w:rsid w:val="003759A5"/>
    <w:rsid w:val="003A4D52"/>
    <w:rsid w:val="003B1E66"/>
    <w:rsid w:val="003B57EE"/>
    <w:rsid w:val="003C2429"/>
    <w:rsid w:val="003F2C28"/>
    <w:rsid w:val="003F71C7"/>
    <w:rsid w:val="003F7F26"/>
    <w:rsid w:val="00414B2D"/>
    <w:rsid w:val="004233A6"/>
    <w:rsid w:val="0043767E"/>
    <w:rsid w:val="00442037"/>
    <w:rsid w:val="00450854"/>
    <w:rsid w:val="0046683F"/>
    <w:rsid w:val="004704A9"/>
    <w:rsid w:val="004736EC"/>
    <w:rsid w:val="00482AA4"/>
    <w:rsid w:val="004B064B"/>
    <w:rsid w:val="004E044F"/>
    <w:rsid w:val="00502E90"/>
    <w:rsid w:val="00521F35"/>
    <w:rsid w:val="005347C7"/>
    <w:rsid w:val="00555808"/>
    <w:rsid w:val="0055658E"/>
    <w:rsid w:val="00563CAA"/>
    <w:rsid w:val="00574F27"/>
    <w:rsid w:val="005A49B6"/>
    <w:rsid w:val="005B16DD"/>
    <w:rsid w:val="005B68CB"/>
    <w:rsid w:val="005D1536"/>
    <w:rsid w:val="005D674C"/>
    <w:rsid w:val="005E1DAE"/>
    <w:rsid w:val="005F12A3"/>
    <w:rsid w:val="005F2959"/>
    <w:rsid w:val="00600572"/>
    <w:rsid w:val="0061361D"/>
    <w:rsid w:val="0062440B"/>
    <w:rsid w:val="006268EB"/>
    <w:rsid w:val="00641C57"/>
    <w:rsid w:val="00655892"/>
    <w:rsid w:val="0067369E"/>
    <w:rsid w:val="006A07AE"/>
    <w:rsid w:val="006C0727"/>
    <w:rsid w:val="006D3975"/>
    <w:rsid w:val="006D6111"/>
    <w:rsid w:val="006E145F"/>
    <w:rsid w:val="006E43BE"/>
    <w:rsid w:val="006E44E5"/>
    <w:rsid w:val="00712227"/>
    <w:rsid w:val="00722D1D"/>
    <w:rsid w:val="00725F92"/>
    <w:rsid w:val="00736542"/>
    <w:rsid w:val="00744742"/>
    <w:rsid w:val="0075129D"/>
    <w:rsid w:val="00770572"/>
    <w:rsid w:val="0077183A"/>
    <w:rsid w:val="00777E06"/>
    <w:rsid w:val="007925F3"/>
    <w:rsid w:val="007B4363"/>
    <w:rsid w:val="007B5B1B"/>
    <w:rsid w:val="008027EF"/>
    <w:rsid w:val="00844DFD"/>
    <w:rsid w:val="00852BA3"/>
    <w:rsid w:val="00882C35"/>
    <w:rsid w:val="0088787C"/>
    <w:rsid w:val="008C07D0"/>
    <w:rsid w:val="008C0F3F"/>
    <w:rsid w:val="008E28C4"/>
    <w:rsid w:val="00905D02"/>
    <w:rsid w:val="00910676"/>
    <w:rsid w:val="0091642E"/>
    <w:rsid w:val="00977EA1"/>
    <w:rsid w:val="009814C6"/>
    <w:rsid w:val="00990A6A"/>
    <w:rsid w:val="009911AA"/>
    <w:rsid w:val="00992079"/>
    <w:rsid w:val="009B5AF0"/>
    <w:rsid w:val="009B7649"/>
    <w:rsid w:val="009E3093"/>
    <w:rsid w:val="009F2FBC"/>
    <w:rsid w:val="00A03F7A"/>
    <w:rsid w:val="00A105D4"/>
    <w:rsid w:val="00A465CD"/>
    <w:rsid w:val="00A50371"/>
    <w:rsid w:val="00A51433"/>
    <w:rsid w:val="00A5374A"/>
    <w:rsid w:val="00A60740"/>
    <w:rsid w:val="00A678A3"/>
    <w:rsid w:val="00A76332"/>
    <w:rsid w:val="00A949CB"/>
    <w:rsid w:val="00AA427C"/>
    <w:rsid w:val="00AB34F9"/>
    <w:rsid w:val="00AF3FA9"/>
    <w:rsid w:val="00B05B5C"/>
    <w:rsid w:val="00B25544"/>
    <w:rsid w:val="00B3657C"/>
    <w:rsid w:val="00B42E50"/>
    <w:rsid w:val="00B44C6A"/>
    <w:rsid w:val="00B46414"/>
    <w:rsid w:val="00B5386D"/>
    <w:rsid w:val="00B659F3"/>
    <w:rsid w:val="00B75AC2"/>
    <w:rsid w:val="00B83DFB"/>
    <w:rsid w:val="00BB050E"/>
    <w:rsid w:val="00BB64D0"/>
    <w:rsid w:val="00BD420C"/>
    <w:rsid w:val="00BE1C9B"/>
    <w:rsid w:val="00BE68C2"/>
    <w:rsid w:val="00BE7C37"/>
    <w:rsid w:val="00C11B7C"/>
    <w:rsid w:val="00C16B9B"/>
    <w:rsid w:val="00C249FE"/>
    <w:rsid w:val="00C369B7"/>
    <w:rsid w:val="00C52C41"/>
    <w:rsid w:val="00C53F3B"/>
    <w:rsid w:val="00C732BA"/>
    <w:rsid w:val="00CA09B2"/>
    <w:rsid w:val="00CB4E8A"/>
    <w:rsid w:val="00CC61EE"/>
    <w:rsid w:val="00CE433E"/>
    <w:rsid w:val="00CE72B3"/>
    <w:rsid w:val="00CF26E1"/>
    <w:rsid w:val="00CF4BB9"/>
    <w:rsid w:val="00D15A6F"/>
    <w:rsid w:val="00D35DD7"/>
    <w:rsid w:val="00D44A9C"/>
    <w:rsid w:val="00D47312"/>
    <w:rsid w:val="00D64E6F"/>
    <w:rsid w:val="00D740A1"/>
    <w:rsid w:val="00D9028B"/>
    <w:rsid w:val="00D94769"/>
    <w:rsid w:val="00DA1C1F"/>
    <w:rsid w:val="00DC0A9E"/>
    <w:rsid w:val="00DC4553"/>
    <w:rsid w:val="00DC5A7B"/>
    <w:rsid w:val="00DC7FE7"/>
    <w:rsid w:val="00DE4F41"/>
    <w:rsid w:val="00E0026B"/>
    <w:rsid w:val="00E160EA"/>
    <w:rsid w:val="00E4498F"/>
    <w:rsid w:val="00E61A75"/>
    <w:rsid w:val="00E62FAC"/>
    <w:rsid w:val="00E65939"/>
    <w:rsid w:val="00E74769"/>
    <w:rsid w:val="00E75446"/>
    <w:rsid w:val="00E801F5"/>
    <w:rsid w:val="00EB0BB0"/>
    <w:rsid w:val="00EC244E"/>
    <w:rsid w:val="00EC3B2F"/>
    <w:rsid w:val="00EE16F1"/>
    <w:rsid w:val="00F01AA2"/>
    <w:rsid w:val="00F173FE"/>
    <w:rsid w:val="00F3340A"/>
    <w:rsid w:val="00F4338A"/>
    <w:rsid w:val="00F440D4"/>
    <w:rsid w:val="00F762CD"/>
    <w:rsid w:val="00F8606D"/>
    <w:rsid w:val="00F94051"/>
    <w:rsid w:val="00FA4ABB"/>
    <w:rsid w:val="00FB4E84"/>
    <w:rsid w:val="00FC5539"/>
    <w:rsid w:val="00FD1F08"/>
    <w:rsid w:val="00FE2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0A1"/>
    <w:rPr>
      <w:sz w:val="22"/>
      <w:lang w:eastAsia="en-US"/>
    </w:rPr>
  </w:style>
  <w:style w:type="paragraph" w:styleId="Heading1">
    <w:name w:val="heading 1"/>
    <w:basedOn w:val="Normal"/>
    <w:next w:val="Normal"/>
    <w:qFormat/>
    <w:rsid w:val="004736EC"/>
    <w:pPr>
      <w:keepNext/>
      <w:keepLines/>
      <w:spacing w:before="320"/>
      <w:outlineLvl w:val="0"/>
    </w:pPr>
    <w:rPr>
      <w:rFonts w:ascii="Arial" w:hAnsi="Arial"/>
      <w:b/>
      <w:sz w:val="32"/>
      <w:u w:val="single"/>
    </w:rPr>
  </w:style>
  <w:style w:type="paragraph" w:styleId="Heading2">
    <w:name w:val="heading 2"/>
    <w:basedOn w:val="Normal"/>
    <w:next w:val="Normal"/>
    <w:qFormat/>
    <w:rsid w:val="004736EC"/>
    <w:pPr>
      <w:keepNext/>
      <w:keepLines/>
      <w:spacing w:before="280"/>
      <w:outlineLvl w:val="1"/>
    </w:pPr>
    <w:rPr>
      <w:rFonts w:ascii="Arial" w:hAnsi="Arial"/>
      <w:b/>
      <w:sz w:val="28"/>
      <w:u w:val="single"/>
    </w:rPr>
  </w:style>
  <w:style w:type="paragraph" w:styleId="Heading3">
    <w:name w:val="heading 3"/>
    <w:basedOn w:val="Normal"/>
    <w:next w:val="Normal"/>
    <w:qFormat/>
    <w:rsid w:val="004736E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736EC"/>
    <w:pPr>
      <w:pBdr>
        <w:top w:val="single" w:sz="6" w:space="1" w:color="auto"/>
      </w:pBdr>
      <w:tabs>
        <w:tab w:val="center" w:pos="6480"/>
        <w:tab w:val="right" w:pos="12960"/>
      </w:tabs>
    </w:pPr>
    <w:rPr>
      <w:sz w:val="24"/>
    </w:rPr>
  </w:style>
  <w:style w:type="paragraph" w:styleId="Header">
    <w:name w:val="header"/>
    <w:basedOn w:val="Normal"/>
    <w:rsid w:val="004736EC"/>
    <w:pPr>
      <w:pBdr>
        <w:bottom w:val="single" w:sz="6" w:space="2" w:color="auto"/>
      </w:pBdr>
      <w:tabs>
        <w:tab w:val="center" w:pos="6480"/>
        <w:tab w:val="right" w:pos="12960"/>
      </w:tabs>
    </w:pPr>
    <w:rPr>
      <w:b/>
      <w:sz w:val="28"/>
    </w:rPr>
  </w:style>
  <w:style w:type="paragraph" w:customStyle="1" w:styleId="T1">
    <w:name w:val="T1"/>
    <w:basedOn w:val="Normal"/>
    <w:rsid w:val="004736EC"/>
    <w:pPr>
      <w:jc w:val="center"/>
    </w:pPr>
    <w:rPr>
      <w:b/>
      <w:sz w:val="28"/>
    </w:rPr>
  </w:style>
  <w:style w:type="paragraph" w:customStyle="1" w:styleId="T2">
    <w:name w:val="T2"/>
    <w:basedOn w:val="T1"/>
    <w:rsid w:val="004736EC"/>
    <w:pPr>
      <w:spacing w:after="240"/>
      <w:ind w:left="720" w:right="720"/>
    </w:pPr>
  </w:style>
  <w:style w:type="paragraph" w:customStyle="1" w:styleId="T3">
    <w:name w:val="T3"/>
    <w:basedOn w:val="T1"/>
    <w:rsid w:val="004736EC"/>
    <w:pPr>
      <w:pBdr>
        <w:bottom w:val="single" w:sz="6" w:space="1" w:color="auto"/>
      </w:pBdr>
      <w:tabs>
        <w:tab w:val="center" w:pos="4680"/>
      </w:tabs>
      <w:spacing w:after="240"/>
      <w:jc w:val="left"/>
    </w:pPr>
    <w:rPr>
      <w:b w:val="0"/>
      <w:sz w:val="24"/>
    </w:rPr>
  </w:style>
  <w:style w:type="paragraph" w:styleId="BodyTextIndent">
    <w:name w:val="Body Text Indent"/>
    <w:basedOn w:val="Normal"/>
    <w:rsid w:val="004736EC"/>
    <w:pPr>
      <w:ind w:left="720" w:hanging="720"/>
    </w:pPr>
  </w:style>
  <w:style w:type="character" w:styleId="Hyperlink">
    <w:name w:val="Hyperlink"/>
    <w:rsid w:val="004736EC"/>
    <w:rPr>
      <w:color w:val="0000FF"/>
      <w:u w:val="single"/>
    </w:rPr>
  </w:style>
  <w:style w:type="character" w:styleId="CommentReference">
    <w:name w:val="annotation reference"/>
    <w:basedOn w:val="DefaultParagraphFont"/>
    <w:rsid w:val="0067369E"/>
    <w:rPr>
      <w:sz w:val="16"/>
      <w:szCs w:val="16"/>
    </w:rPr>
  </w:style>
  <w:style w:type="paragraph" w:styleId="CommentText">
    <w:name w:val="annotation text"/>
    <w:basedOn w:val="Normal"/>
    <w:link w:val="CommentTextChar"/>
    <w:rsid w:val="0067369E"/>
    <w:rPr>
      <w:sz w:val="20"/>
    </w:rPr>
  </w:style>
  <w:style w:type="character" w:customStyle="1" w:styleId="CommentTextChar">
    <w:name w:val="Comment Text Char"/>
    <w:basedOn w:val="DefaultParagraphFont"/>
    <w:link w:val="CommentText"/>
    <w:rsid w:val="0067369E"/>
    <w:rPr>
      <w:lang w:eastAsia="en-US"/>
    </w:rPr>
  </w:style>
  <w:style w:type="paragraph" w:styleId="CommentSubject">
    <w:name w:val="annotation subject"/>
    <w:basedOn w:val="CommentText"/>
    <w:next w:val="CommentText"/>
    <w:link w:val="CommentSubjectChar"/>
    <w:rsid w:val="0067369E"/>
    <w:rPr>
      <w:b/>
      <w:bCs/>
    </w:rPr>
  </w:style>
  <w:style w:type="character" w:customStyle="1" w:styleId="CommentSubjectChar">
    <w:name w:val="Comment Subject Char"/>
    <w:basedOn w:val="CommentTextChar"/>
    <w:link w:val="CommentSubject"/>
    <w:rsid w:val="0067369E"/>
    <w:rPr>
      <w:b/>
      <w:bCs/>
    </w:rPr>
  </w:style>
  <w:style w:type="paragraph" w:styleId="BalloonText">
    <w:name w:val="Balloon Text"/>
    <w:basedOn w:val="Normal"/>
    <w:link w:val="BalloonTextChar"/>
    <w:rsid w:val="0067369E"/>
    <w:rPr>
      <w:rFonts w:ascii="Tahoma" w:hAnsi="Tahoma" w:cs="Tahoma"/>
      <w:sz w:val="16"/>
      <w:szCs w:val="16"/>
    </w:rPr>
  </w:style>
  <w:style w:type="character" w:customStyle="1" w:styleId="BalloonTextChar">
    <w:name w:val="Balloon Text Char"/>
    <w:basedOn w:val="DefaultParagraphFont"/>
    <w:link w:val="BalloonText"/>
    <w:rsid w:val="0067369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349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Template>
  <TotalTime>4</TotalTime>
  <Pages>6</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802.11-14/1503r0</vt:lpstr>
    </vt:vector>
  </TitlesOfParts>
  <Company>Some Company</Company>
  <LinksUpToDate>false</LinksUpToDate>
  <CharactersWithSpaces>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802.11-14/1503r0</dc:title>
  <dc:subject>Submission</dc:subject>
  <dc:creator>George Calcev, Ping Fang</dc:creator>
  <cp:keywords>Nov 2014</cp:keywords>
  <dc:description>George Calcev, Huawei</dc:description>
  <cp:lastModifiedBy>G00725861</cp:lastModifiedBy>
  <cp:revision>3</cp:revision>
  <cp:lastPrinted>2014-11-05T01:28:00Z</cp:lastPrinted>
  <dcterms:created xsi:type="dcterms:W3CDTF">2014-11-05T16:49:00Z</dcterms:created>
  <dcterms:modified xsi:type="dcterms:W3CDTF">2014-11-05T16:52:00Z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1415129085</vt:lpwstr>
  </property>
</Properties>
</file>