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11" w:rsidRDefault="00461711" w:rsidP="0046171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032"/>
        <w:gridCol w:w="2814"/>
        <w:gridCol w:w="1184"/>
        <w:gridCol w:w="2178"/>
      </w:tblGrid>
      <w:tr w:rsidR="00461711" w:rsidTr="00856E62">
        <w:trPr>
          <w:trHeight w:val="485"/>
          <w:jc w:val="center"/>
        </w:trPr>
        <w:tc>
          <w:tcPr>
            <w:tcW w:w="9576" w:type="dxa"/>
            <w:gridSpan w:val="5"/>
            <w:vAlign w:val="center"/>
          </w:tcPr>
          <w:p w:rsidR="00461711" w:rsidRPr="006326EA" w:rsidRDefault="00C57E0F" w:rsidP="00C57E0F">
            <w:pPr>
              <w:pStyle w:val="T2"/>
              <w:rPr>
                <w:rFonts w:eastAsiaTheme="minorEastAsia"/>
                <w:lang w:eastAsia="zh-CN"/>
              </w:rPr>
            </w:pPr>
            <w:r>
              <w:rPr>
                <w:rFonts w:eastAsiaTheme="minorEastAsia"/>
                <w:lang w:eastAsia="zh-CN"/>
              </w:rPr>
              <w:t xml:space="preserve">LB 204 </w:t>
            </w:r>
            <w:r w:rsidR="000B718D">
              <w:rPr>
                <w:rFonts w:eastAsiaTheme="minorEastAsia" w:hint="eastAsia"/>
                <w:lang w:eastAsia="zh-CN"/>
              </w:rPr>
              <w:t>Comment</w:t>
            </w:r>
            <w:r w:rsidR="006C015A">
              <w:rPr>
                <w:rFonts w:eastAsiaTheme="minorEastAsia" w:hint="eastAsia"/>
                <w:lang w:eastAsia="zh-CN"/>
              </w:rPr>
              <w:t xml:space="preserve"> resolution</w:t>
            </w:r>
            <w:r w:rsidR="000B718D">
              <w:rPr>
                <w:rFonts w:eastAsiaTheme="minorEastAsia"/>
                <w:lang w:eastAsia="zh-CN"/>
              </w:rPr>
              <w:t>s</w:t>
            </w:r>
            <w:r w:rsidR="006C015A">
              <w:rPr>
                <w:rFonts w:eastAsiaTheme="minorEastAsia" w:hint="eastAsia"/>
                <w:lang w:eastAsia="zh-CN"/>
              </w:rPr>
              <w:t xml:space="preserve"> </w:t>
            </w:r>
            <w:r w:rsidR="006326EA">
              <w:rPr>
                <w:rFonts w:eastAsiaTheme="minorEastAsia" w:hint="eastAsia"/>
                <w:lang w:eastAsia="zh-CN"/>
              </w:rPr>
              <w:t xml:space="preserve">related to </w:t>
            </w:r>
            <w:r w:rsidR="000B526B">
              <w:rPr>
                <w:rFonts w:eastAsiaTheme="minorEastAsia"/>
                <w:lang w:eastAsia="zh-CN"/>
              </w:rPr>
              <w:t xml:space="preserve">Common ANQP Group </w:t>
            </w:r>
          </w:p>
        </w:tc>
      </w:tr>
      <w:tr w:rsidR="00461711" w:rsidTr="00856E62">
        <w:trPr>
          <w:trHeight w:val="359"/>
          <w:jc w:val="center"/>
        </w:trPr>
        <w:tc>
          <w:tcPr>
            <w:tcW w:w="9576" w:type="dxa"/>
            <w:gridSpan w:val="5"/>
            <w:vAlign w:val="center"/>
          </w:tcPr>
          <w:p w:rsidR="00461711" w:rsidRPr="006326EA" w:rsidRDefault="00461711" w:rsidP="00550103">
            <w:pPr>
              <w:pStyle w:val="T2"/>
              <w:ind w:left="0"/>
              <w:rPr>
                <w:rFonts w:eastAsiaTheme="minorEastAsia"/>
                <w:sz w:val="20"/>
                <w:lang w:eastAsia="zh-CN"/>
              </w:rPr>
            </w:pPr>
            <w:r>
              <w:rPr>
                <w:sz w:val="20"/>
              </w:rPr>
              <w:t>Date:</w:t>
            </w:r>
            <w:r>
              <w:rPr>
                <w:b w:val="0"/>
                <w:sz w:val="20"/>
              </w:rPr>
              <w:t xml:space="preserve">  201</w:t>
            </w:r>
            <w:r>
              <w:rPr>
                <w:rFonts w:eastAsiaTheme="minorEastAsia" w:hint="eastAsia"/>
                <w:b w:val="0"/>
                <w:sz w:val="20"/>
                <w:lang w:eastAsia="zh-CN"/>
              </w:rPr>
              <w:t>4</w:t>
            </w:r>
            <w:r>
              <w:rPr>
                <w:b w:val="0"/>
                <w:sz w:val="20"/>
              </w:rPr>
              <w:t>-</w:t>
            </w:r>
            <w:r w:rsidR="000B5B35">
              <w:rPr>
                <w:rFonts w:eastAsiaTheme="minorEastAsia"/>
                <w:b w:val="0"/>
                <w:sz w:val="20"/>
                <w:lang w:eastAsia="zh-CN"/>
              </w:rPr>
              <w:t>11</w:t>
            </w:r>
            <w:r>
              <w:rPr>
                <w:b w:val="0"/>
                <w:sz w:val="20"/>
              </w:rPr>
              <w:t>-</w:t>
            </w:r>
            <w:r w:rsidR="000B5B35">
              <w:rPr>
                <w:rFonts w:eastAsiaTheme="minorEastAsia"/>
                <w:b w:val="0"/>
                <w:sz w:val="20"/>
                <w:lang w:eastAsia="zh-CN"/>
              </w:rPr>
              <w:t>3</w:t>
            </w:r>
          </w:p>
        </w:tc>
      </w:tr>
      <w:tr w:rsidR="00461711" w:rsidTr="00856E62">
        <w:trPr>
          <w:cantSplit/>
          <w:jc w:val="center"/>
        </w:trPr>
        <w:tc>
          <w:tcPr>
            <w:tcW w:w="9576" w:type="dxa"/>
            <w:gridSpan w:val="5"/>
            <w:vAlign w:val="center"/>
          </w:tcPr>
          <w:p w:rsidR="00461711" w:rsidRDefault="00461711" w:rsidP="00856E62">
            <w:pPr>
              <w:pStyle w:val="T2"/>
              <w:spacing w:after="0"/>
              <w:ind w:left="0" w:right="0"/>
              <w:jc w:val="left"/>
              <w:rPr>
                <w:sz w:val="20"/>
              </w:rPr>
            </w:pPr>
            <w:r>
              <w:rPr>
                <w:sz w:val="20"/>
              </w:rPr>
              <w:t>Author(s):</w:t>
            </w:r>
          </w:p>
        </w:tc>
      </w:tr>
      <w:tr w:rsidR="00461711" w:rsidTr="0073083E">
        <w:trPr>
          <w:jc w:val="center"/>
        </w:trPr>
        <w:tc>
          <w:tcPr>
            <w:tcW w:w="1368" w:type="dxa"/>
            <w:vAlign w:val="center"/>
          </w:tcPr>
          <w:p w:rsidR="00461711" w:rsidRDefault="00461711" w:rsidP="00856E62">
            <w:pPr>
              <w:pStyle w:val="T2"/>
              <w:spacing w:after="0"/>
              <w:ind w:left="0" w:right="0"/>
              <w:jc w:val="left"/>
              <w:rPr>
                <w:sz w:val="20"/>
              </w:rPr>
            </w:pPr>
            <w:r>
              <w:rPr>
                <w:sz w:val="20"/>
              </w:rPr>
              <w:t>Name</w:t>
            </w:r>
          </w:p>
        </w:tc>
        <w:tc>
          <w:tcPr>
            <w:tcW w:w="2032" w:type="dxa"/>
            <w:vAlign w:val="center"/>
          </w:tcPr>
          <w:p w:rsidR="00461711" w:rsidRDefault="00461711" w:rsidP="00856E62">
            <w:pPr>
              <w:pStyle w:val="T2"/>
              <w:spacing w:after="0"/>
              <w:ind w:left="0" w:right="0"/>
              <w:jc w:val="left"/>
              <w:rPr>
                <w:sz w:val="20"/>
              </w:rPr>
            </w:pPr>
            <w:r>
              <w:rPr>
                <w:sz w:val="20"/>
              </w:rPr>
              <w:t>Affiliation</w:t>
            </w:r>
          </w:p>
        </w:tc>
        <w:tc>
          <w:tcPr>
            <w:tcW w:w="2814" w:type="dxa"/>
            <w:vAlign w:val="center"/>
          </w:tcPr>
          <w:p w:rsidR="00461711" w:rsidRDefault="00461711" w:rsidP="00856E62">
            <w:pPr>
              <w:pStyle w:val="T2"/>
              <w:spacing w:after="0"/>
              <w:ind w:left="0" w:right="0"/>
              <w:jc w:val="left"/>
              <w:rPr>
                <w:sz w:val="20"/>
              </w:rPr>
            </w:pPr>
            <w:r>
              <w:rPr>
                <w:sz w:val="20"/>
              </w:rPr>
              <w:t>Address</w:t>
            </w:r>
          </w:p>
        </w:tc>
        <w:tc>
          <w:tcPr>
            <w:tcW w:w="1184" w:type="dxa"/>
            <w:vAlign w:val="center"/>
          </w:tcPr>
          <w:p w:rsidR="00461711" w:rsidRDefault="00461711" w:rsidP="00856E62">
            <w:pPr>
              <w:pStyle w:val="T2"/>
              <w:spacing w:after="0"/>
              <w:ind w:left="0" w:right="0"/>
              <w:jc w:val="left"/>
              <w:rPr>
                <w:sz w:val="20"/>
              </w:rPr>
            </w:pPr>
            <w:r>
              <w:rPr>
                <w:sz w:val="20"/>
              </w:rPr>
              <w:t>Phone</w:t>
            </w:r>
          </w:p>
        </w:tc>
        <w:tc>
          <w:tcPr>
            <w:tcW w:w="2178" w:type="dxa"/>
            <w:vAlign w:val="center"/>
          </w:tcPr>
          <w:p w:rsidR="00461711" w:rsidRDefault="00461711" w:rsidP="00856E62">
            <w:pPr>
              <w:pStyle w:val="T2"/>
              <w:spacing w:after="0"/>
              <w:ind w:left="0" w:right="0"/>
              <w:jc w:val="left"/>
              <w:rPr>
                <w:sz w:val="20"/>
                <w:lang w:eastAsia="zh-CN"/>
              </w:rPr>
            </w:pPr>
            <w:r>
              <w:rPr>
                <w:sz w:val="20"/>
              </w:rPr>
              <w:t>Email</w:t>
            </w:r>
          </w:p>
        </w:tc>
      </w:tr>
      <w:tr w:rsidR="000B526B" w:rsidRPr="00FA17E3" w:rsidTr="0073083E">
        <w:trPr>
          <w:jc w:val="center"/>
        </w:trPr>
        <w:tc>
          <w:tcPr>
            <w:tcW w:w="1368" w:type="dxa"/>
            <w:tcBorders>
              <w:bottom w:val="single" w:sz="4" w:space="0" w:color="auto"/>
            </w:tcBorders>
            <w:vAlign w:val="center"/>
          </w:tcPr>
          <w:p w:rsidR="000B526B" w:rsidRPr="006B4A79" w:rsidRDefault="000B526B" w:rsidP="00856E62">
            <w:pPr>
              <w:pStyle w:val="T2"/>
              <w:spacing w:after="0"/>
              <w:ind w:left="0" w:right="0"/>
              <w:rPr>
                <w:b w:val="0"/>
                <w:sz w:val="20"/>
                <w:lang w:val="fi-FI" w:eastAsia="zh-CN"/>
              </w:rPr>
            </w:pPr>
            <w:r>
              <w:rPr>
                <w:rFonts w:hint="eastAsia"/>
                <w:b w:val="0"/>
                <w:sz w:val="20"/>
                <w:lang w:val="fi-FI" w:eastAsia="zh-CN"/>
              </w:rPr>
              <w:t>George Calcev</w:t>
            </w:r>
          </w:p>
        </w:tc>
        <w:tc>
          <w:tcPr>
            <w:tcW w:w="2032" w:type="dxa"/>
            <w:tcBorders>
              <w:bottom w:val="single" w:sz="4" w:space="0" w:color="auto"/>
            </w:tcBorders>
            <w:vAlign w:val="center"/>
          </w:tcPr>
          <w:p w:rsidR="000B526B" w:rsidRDefault="000B526B" w:rsidP="00856E62">
            <w:pPr>
              <w:pStyle w:val="T2"/>
              <w:spacing w:after="0"/>
              <w:ind w:left="0" w:right="0"/>
              <w:rPr>
                <w:b w:val="0"/>
                <w:sz w:val="20"/>
                <w:lang w:val="fi-FI" w:eastAsia="zh-CN"/>
              </w:rPr>
            </w:pPr>
            <w:r>
              <w:rPr>
                <w:rFonts w:hint="eastAsia"/>
                <w:b w:val="0"/>
                <w:sz w:val="20"/>
                <w:lang w:val="fi-FI" w:eastAsia="zh-CN"/>
              </w:rPr>
              <w:t>Huawei</w:t>
            </w:r>
          </w:p>
          <w:p w:rsidR="000B526B" w:rsidRPr="00FA17E3" w:rsidRDefault="000B526B" w:rsidP="00856E62">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0B526B" w:rsidRPr="00FA17E3" w:rsidRDefault="000B526B" w:rsidP="00856E62">
            <w:pPr>
              <w:pStyle w:val="T2"/>
              <w:spacing w:after="0"/>
              <w:ind w:left="0" w:right="0"/>
              <w:rPr>
                <w:b w:val="0"/>
                <w:sz w:val="20"/>
                <w:lang w:val="fi-FI"/>
              </w:rPr>
            </w:pPr>
          </w:p>
        </w:tc>
        <w:tc>
          <w:tcPr>
            <w:tcW w:w="1184" w:type="dxa"/>
            <w:tcBorders>
              <w:bottom w:val="single" w:sz="4" w:space="0" w:color="auto"/>
            </w:tcBorders>
            <w:vAlign w:val="center"/>
          </w:tcPr>
          <w:p w:rsidR="000B526B" w:rsidRPr="00FA17E3" w:rsidRDefault="000B526B" w:rsidP="00856E62">
            <w:pPr>
              <w:pStyle w:val="T2"/>
              <w:spacing w:after="0"/>
              <w:ind w:left="0" w:right="0"/>
              <w:rPr>
                <w:b w:val="0"/>
                <w:sz w:val="20"/>
                <w:lang w:val="fi-FI"/>
              </w:rPr>
            </w:pPr>
          </w:p>
        </w:tc>
        <w:tc>
          <w:tcPr>
            <w:tcW w:w="2178" w:type="dxa"/>
            <w:tcBorders>
              <w:bottom w:val="single" w:sz="4" w:space="0" w:color="auto"/>
            </w:tcBorders>
            <w:vAlign w:val="center"/>
          </w:tcPr>
          <w:p w:rsidR="000B526B" w:rsidRPr="00FA17E3" w:rsidRDefault="000B526B" w:rsidP="00856E62">
            <w:pPr>
              <w:pStyle w:val="T2"/>
              <w:spacing w:after="0"/>
              <w:ind w:left="0" w:right="0"/>
              <w:rPr>
                <w:b w:val="0"/>
                <w:sz w:val="16"/>
                <w:lang w:val="fi-FI"/>
              </w:rPr>
            </w:pPr>
            <w:r w:rsidRPr="007853F9">
              <w:rPr>
                <w:b w:val="0"/>
                <w:sz w:val="16"/>
                <w:lang w:val="fi-FI"/>
              </w:rPr>
              <w:t>George.Calcev@huawei.com</w:t>
            </w:r>
          </w:p>
        </w:tc>
      </w:tr>
      <w:tr w:rsidR="000B526B" w:rsidRPr="00FA17E3" w:rsidTr="0073083E">
        <w:trPr>
          <w:jc w:val="center"/>
        </w:trPr>
        <w:tc>
          <w:tcPr>
            <w:tcW w:w="1368" w:type="dxa"/>
            <w:tcBorders>
              <w:bottom w:val="single" w:sz="4" w:space="0" w:color="auto"/>
            </w:tcBorders>
            <w:vAlign w:val="center"/>
          </w:tcPr>
          <w:p w:rsidR="000B526B" w:rsidRPr="00D41C8A" w:rsidRDefault="007853F9" w:rsidP="00856E62">
            <w:pPr>
              <w:pStyle w:val="T2"/>
              <w:spacing w:after="0"/>
              <w:ind w:left="0" w:right="0"/>
              <w:rPr>
                <w:b w:val="0"/>
                <w:sz w:val="20"/>
                <w:lang w:val="fi-FI" w:eastAsia="zh-CN"/>
              </w:rPr>
            </w:pPr>
            <w:r w:rsidRPr="007853F9">
              <w:rPr>
                <w:b w:val="0"/>
                <w:sz w:val="20"/>
                <w:lang w:val="fi-FI" w:eastAsia="zh-CN"/>
              </w:rPr>
              <w:t>Zhangxingxin (Eric)</w:t>
            </w:r>
          </w:p>
        </w:tc>
        <w:tc>
          <w:tcPr>
            <w:tcW w:w="2032" w:type="dxa"/>
            <w:tcBorders>
              <w:bottom w:val="single" w:sz="4" w:space="0" w:color="auto"/>
            </w:tcBorders>
            <w:vAlign w:val="center"/>
          </w:tcPr>
          <w:p w:rsidR="000B526B" w:rsidRDefault="000B526B" w:rsidP="00856E62">
            <w:pPr>
              <w:pStyle w:val="T2"/>
              <w:spacing w:after="0"/>
              <w:ind w:left="0" w:right="0"/>
              <w:rPr>
                <w:b w:val="0"/>
                <w:sz w:val="20"/>
                <w:lang w:val="fi-FI" w:eastAsia="zh-CN"/>
              </w:rPr>
            </w:pPr>
            <w:r>
              <w:rPr>
                <w:rFonts w:hint="eastAsia"/>
                <w:b w:val="0"/>
                <w:sz w:val="20"/>
                <w:lang w:val="fi-FI" w:eastAsia="zh-CN"/>
              </w:rPr>
              <w:t>Huawei</w:t>
            </w:r>
          </w:p>
          <w:p w:rsidR="000B526B" w:rsidRDefault="000B526B" w:rsidP="00856E62">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0B526B" w:rsidRPr="00FA17E3" w:rsidRDefault="000B526B" w:rsidP="00856E62">
            <w:pPr>
              <w:pStyle w:val="T2"/>
              <w:spacing w:after="0"/>
              <w:ind w:left="0" w:right="0"/>
              <w:rPr>
                <w:b w:val="0"/>
                <w:sz w:val="20"/>
                <w:lang w:val="fi-FI" w:eastAsia="zh-CN"/>
              </w:rPr>
            </w:pPr>
          </w:p>
        </w:tc>
        <w:tc>
          <w:tcPr>
            <w:tcW w:w="1184" w:type="dxa"/>
            <w:tcBorders>
              <w:bottom w:val="single" w:sz="4" w:space="0" w:color="auto"/>
            </w:tcBorders>
            <w:vAlign w:val="center"/>
          </w:tcPr>
          <w:p w:rsidR="000B526B" w:rsidRPr="00FA17E3" w:rsidRDefault="000B526B" w:rsidP="00856E62">
            <w:pPr>
              <w:pStyle w:val="T2"/>
              <w:spacing w:after="0"/>
              <w:ind w:left="0" w:right="0"/>
              <w:rPr>
                <w:b w:val="0"/>
                <w:sz w:val="20"/>
                <w:lang w:val="fi-FI" w:eastAsia="zh-CN"/>
              </w:rPr>
            </w:pPr>
          </w:p>
        </w:tc>
        <w:tc>
          <w:tcPr>
            <w:tcW w:w="2178" w:type="dxa"/>
            <w:tcBorders>
              <w:bottom w:val="single" w:sz="4" w:space="0" w:color="auto"/>
            </w:tcBorders>
            <w:vAlign w:val="center"/>
          </w:tcPr>
          <w:p w:rsidR="000B526B" w:rsidRPr="00D41C8A" w:rsidRDefault="000B526B" w:rsidP="00856E62">
            <w:pPr>
              <w:pStyle w:val="T2"/>
              <w:spacing w:after="0"/>
              <w:ind w:left="0" w:right="0"/>
              <w:rPr>
                <w:b w:val="0"/>
                <w:sz w:val="20"/>
                <w:lang w:val="fi-FI" w:eastAsia="zh-CN"/>
              </w:rPr>
            </w:pPr>
          </w:p>
        </w:tc>
      </w:tr>
      <w:tr w:rsidR="000B526B" w:rsidRPr="00FA17E3" w:rsidTr="0073083E">
        <w:trPr>
          <w:jc w:val="center"/>
        </w:trPr>
        <w:tc>
          <w:tcPr>
            <w:tcW w:w="1368" w:type="dxa"/>
            <w:vAlign w:val="center"/>
          </w:tcPr>
          <w:p w:rsidR="000B526B" w:rsidRPr="00FA17E3" w:rsidRDefault="0096671D" w:rsidP="00856E62">
            <w:pPr>
              <w:pStyle w:val="T2"/>
              <w:spacing w:after="0"/>
              <w:ind w:left="0" w:right="0"/>
              <w:rPr>
                <w:b w:val="0"/>
                <w:sz w:val="20"/>
                <w:lang w:val="fi-FI" w:eastAsia="zh-CN"/>
              </w:rPr>
            </w:pPr>
            <w:r>
              <w:rPr>
                <w:b w:val="0"/>
                <w:sz w:val="20"/>
                <w:lang w:val="fi-FI" w:eastAsia="zh-CN"/>
              </w:rPr>
              <w:t>Yang Yongsun</w:t>
            </w:r>
          </w:p>
        </w:tc>
        <w:tc>
          <w:tcPr>
            <w:tcW w:w="2032" w:type="dxa"/>
            <w:vAlign w:val="center"/>
          </w:tcPr>
          <w:p w:rsidR="0096671D" w:rsidRDefault="0096671D" w:rsidP="0096671D">
            <w:pPr>
              <w:pStyle w:val="T2"/>
              <w:spacing w:after="0"/>
              <w:ind w:left="0" w:right="0"/>
              <w:rPr>
                <w:b w:val="0"/>
                <w:sz w:val="20"/>
                <w:lang w:val="fi-FI" w:eastAsia="zh-CN"/>
              </w:rPr>
            </w:pPr>
            <w:r>
              <w:rPr>
                <w:rFonts w:hint="eastAsia"/>
                <w:b w:val="0"/>
                <w:sz w:val="20"/>
                <w:lang w:val="fi-FI" w:eastAsia="zh-CN"/>
              </w:rPr>
              <w:t>Huawei</w:t>
            </w:r>
          </w:p>
          <w:p w:rsidR="000B526B" w:rsidRPr="00FA17E3" w:rsidRDefault="0096671D" w:rsidP="0096671D">
            <w:pPr>
              <w:pStyle w:val="T2"/>
              <w:spacing w:after="0"/>
              <w:ind w:left="0" w:right="0"/>
              <w:rPr>
                <w:b w:val="0"/>
                <w:sz w:val="20"/>
                <w:lang w:val="fi-FI"/>
              </w:rPr>
            </w:pPr>
            <w:r w:rsidRPr="00D41C8A">
              <w:rPr>
                <w:b w:val="0"/>
                <w:sz w:val="20"/>
                <w:lang w:val="fi-FI" w:eastAsia="zh-CN"/>
              </w:rPr>
              <w:t>Technologies Co. Ltd.</w:t>
            </w:r>
          </w:p>
        </w:tc>
        <w:tc>
          <w:tcPr>
            <w:tcW w:w="2814" w:type="dxa"/>
            <w:vAlign w:val="center"/>
          </w:tcPr>
          <w:p w:rsidR="000B526B" w:rsidRPr="00FA17E3" w:rsidRDefault="000B526B" w:rsidP="00856E62">
            <w:pPr>
              <w:pStyle w:val="T2"/>
              <w:spacing w:after="0"/>
              <w:ind w:left="0" w:right="0"/>
              <w:rPr>
                <w:b w:val="0"/>
                <w:sz w:val="20"/>
                <w:lang w:val="fi-FI"/>
              </w:rPr>
            </w:pPr>
          </w:p>
        </w:tc>
        <w:tc>
          <w:tcPr>
            <w:tcW w:w="1184" w:type="dxa"/>
            <w:vAlign w:val="center"/>
          </w:tcPr>
          <w:p w:rsidR="000B526B" w:rsidRPr="00FA17E3" w:rsidRDefault="000B526B" w:rsidP="00856E62">
            <w:pPr>
              <w:pStyle w:val="T2"/>
              <w:spacing w:after="0"/>
              <w:ind w:left="0" w:right="0"/>
              <w:rPr>
                <w:b w:val="0"/>
                <w:sz w:val="20"/>
                <w:lang w:val="fi-FI"/>
              </w:rPr>
            </w:pPr>
          </w:p>
        </w:tc>
        <w:tc>
          <w:tcPr>
            <w:tcW w:w="2178" w:type="dxa"/>
            <w:vAlign w:val="center"/>
          </w:tcPr>
          <w:p w:rsidR="000B526B" w:rsidRPr="00FA17E3" w:rsidRDefault="000B526B" w:rsidP="00856E62">
            <w:pPr>
              <w:pStyle w:val="T2"/>
              <w:spacing w:after="0"/>
              <w:ind w:left="0" w:right="0"/>
              <w:rPr>
                <w:b w:val="0"/>
                <w:sz w:val="16"/>
                <w:lang w:val="fi-FI"/>
              </w:rPr>
            </w:pPr>
          </w:p>
        </w:tc>
      </w:tr>
      <w:tr w:rsidR="000B526B" w:rsidRPr="00FA17E3" w:rsidTr="0073083E">
        <w:trPr>
          <w:jc w:val="center"/>
        </w:trPr>
        <w:tc>
          <w:tcPr>
            <w:tcW w:w="1368" w:type="dxa"/>
            <w:vAlign w:val="center"/>
          </w:tcPr>
          <w:p w:rsidR="000B526B" w:rsidRPr="00FA17E3" w:rsidRDefault="0096671D" w:rsidP="00856E62">
            <w:pPr>
              <w:pStyle w:val="T2"/>
              <w:spacing w:after="0"/>
              <w:ind w:left="0" w:right="0"/>
              <w:rPr>
                <w:b w:val="0"/>
                <w:sz w:val="20"/>
                <w:lang w:val="fi-FI" w:eastAsia="zh-CN"/>
              </w:rPr>
            </w:pPr>
            <w:r>
              <w:rPr>
                <w:b w:val="0"/>
                <w:sz w:val="20"/>
                <w:lang w:val="fi-FI" w:eastAsia="zh-CN"/>
              </w:rPr>
              <w:t>Stephen McCann</w:t>
            </w:r>
          </w:p>
        </w:tc>
        <w:tc>
          <w:tcPr>
            <w:tcW w:w="2032" w:type="dxa"/>
            <w:vAlign w:val="center"/>
          </w:tcPr>
          <w:p w:rsidR="000B526B" w:rsidRPr="00FA17E3" w:rsidRDefault="0096671D" w:rsidP="00856E62">
            <w:pPr>
              <w:pStyle w:val="T2"/>
              <w:spacing w:after="0"/>
              <w:ind w:left="0" w:right="0"/>
              <w:rPr>
                <w:b w:val="0"/>
                <w:sz w:val="20"/>
                <w:lang w:val="fi-FI"/>
              </w:rPr>
            </w:pPr>
            <w:r>
              <w:rPr>
                <w:b w:val="0"/>
                <w:sz w:val="20"/>
                <w:lang w:val="fi-FI"/>
              </w:rPr>
              <w:t>BlackBerry</w:t>
            </w:r>
          </w:p>
        </w:tc>
        <w:tc>
          <w:tcPr>
            <w:tcW w:w="2814" w:type="dxa"/>
            <w:vAlign w:val="center"/>
          </w:tcPr>
          <w:p w:rsidR="000B526B" w:rsidRPr="00FA17E3" w:rsidRDefault="000B526B" w:rsidP="00856E62">
            <w:pPr>
              <w:pStyle w:val="T2"/>
              <w:spacing w:after="0"/>
              <w:ind w:left="0" w:right="0"/>
              <w:rPr>
                <w:b w:val="0"/>
                <w:sz w:val="20"/>
                <w:lang w:val="fi-FI"/>
              </w:rPr>
            </w:pPr>
          </w:p>
        </w:tc>
        <w:tc>
          <w:tcPr>
            <w:tcW w:w="1184" w:type="dxa"/>
            <w:vAlign w:val="center"/>
          </w:tcPr>
          <w:p w:rsidR="000B526B" w:rsidRPr="00FA17E3" w:rsidRDefault="000B526B" w:rsidP="00856E62">
            <w:pPr>
              <w:pStyle w:val="T2"/>
              <w:spacing w:after="0"/>
              <w:ind w:left="0" w:right="0"/>
              <w:rPr>
                <w:b w:val="0"/>
                <w:sz w:val="20"/>
                <w:lang w:val="fi-FI"/>
              </w:rPr>
            </w:pPr>
          </w:p>
        </w:tc>
        <w:tc>
          <w:tcPr>
            <w:tcW w:w="2178" w:type="dxa"/>
            <w:vAlign w:val="center"/>
          </w:tcPr>
          <w:p w:rsidR="000B526B" w:rsidRPr="00FA17E3" w:rsidRDefault="000B526B" w:rsidP="00856E62">
            <w:pPr>
              <w:pStyle w:val="T2"/>
              <w:spacing w:after="0"/>
              <w:ind w:left="0" w:right="0"/>
              <w:rPr>
                <w:b w:val="0"/>
                <w:sz w:val="16"/>
                <w:lang w:val="fi-FI"/>
              </w:rPr>
            </w:pPr>
          </w:p>
        </w:tc>
      </w:tr>
    </w:tbl>
    <w:p w:rsidR="00461711" w:rsidRPr="00FA17E3" w:rsidRDefault="0044659E" w:rsidP="00461711">
      <w:pPr>
        <w:pStyle w:val="T1"/>
        <w:spacing w:after="120"/>
        <w:rPr>
          <w:sz w:val="22"/>
          <w:lang w:val="fi-FI"/>
        </w:rPr>
      </w:pPr>
      <w:r w:rsidRPr="0044659E">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5.7pt;margin-top:14.4pt;width:523.75pt;height:81.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style="mso-next-textbox:#Text Box 3">
              <w:txbxContent>
                <w:p w:rsidR="007A487D" w:rsidRDefault="007A487D" w:rsidP="00461711">
                  <w:pPr>
                    <w:pStyle w:val="T1"/>
                    <w:spacing w:after="120"/>
                  </w:pPr>
                  <w:r>
                    <w:t>Abstract</w:t>
                  </w:r>
                </w:p>
                <w:p w:rsidR="007A487D" w:rsidRPr="00C107A4" w:rsidRDefault="007A487D" w:rsidP="00C107A4">
                  <w:pPr>
                    <w:spacing w:after="0" w:line="240" w:lineRule="auto"/>
                    <w:rPr>
                      <w:rFonts w:ascii="Calibri" w:eastAsia="Times New Roman" w:hAnsi="Calibri" w:cs="Times New Roman"/>
                      <w:color w:val="000000"/>
                      <w:lang w:eastAsia="en-US"/>
                    </w:rPr>
                  </w:pPr>
                  <w:r w:rsidRPr="00405596">
                    <w:rPr>
                      <w:sz w:val="24"/>
                      <w:szCs w:val="24"/>
                    </w:rPr>
                    <w:t>This contribution prop</w:t>
                  </w:r>
                  <w:r>
                    <w:rPr>
                      <w:sz w:val="24"/>
                      <w:szCs w:val="24"/>
                    </w:rPr>
                    <w:t xml:space="preserve">oses resolutions to </w:t>
                  </w:r>
                  <w:r>
                    <w:rPr>
                      <w:rFonts w:ascii="Calibri" w:eastAsia="Times New Roman" w:hAnsi="Calibri" w:cs="Times New Roman"/>
                      <w:color w:val="000000"/>
                      <w:lang w:eastAsia="en-US"/>
                    </w:rPr>
                    <w:t>the</w:t>
                  </w:r>
                  <w:r>
                    <w:rPr>
                      <w:rFonts w:hint="eastAsia"/>
                      <w:sz w:val="24"/>
                      <w:szCs w:val="24"/>
                    </w:rPr>
                    <w:t xml:space="preserve"> </w:t>
                  </w:r>
                  <w:r w:rsidR="005A4424">
                    <w:rPr>
                      <w:sz w:val="24"/>
                      <w:szCs w:val="24"/>
                    </w:rPr>
                    <w:t>CIDs:</w:t>
                  </w:r>
                  <w:r w:rsidR="00023D91">
                    <w:rPr>
                      <w:sz w:val="24"/>
                      <w:szCs w:val="24"/>
                    </w:rPr>
                    <w:t xml:space="preserve"> 6010, </w:t>
                  </w:r>
                  <w:r w:rsidR="00E70CBA">
                    <w:rPr>
                      <w:sz w:val="24"/>
                      <w:szCs w:val="24"/>
                    </w:rPr>
                    <w:t xml:space="preserve">6184, </w:t>
                  </w:r>
                  <w:r w:rsidR="008218F6">
                    <w:rPr>
                      <w:sz w:val="24"/>
                      <w:szCs w:val="24"/>
                    </w:rPr>
                    <w:t>6215</w:t>
                  </w:r>
                  <w:r w:rsidR="005A4424">
                    <w:rPr>
                      <w:sz w:val="24"/>
                      <w:szCs w:val="24"/>
                    </w:rPr>
                    <w:t>, 6222</w:t>
                  </w:r>
                  <w:r w:rsidR="00023D91">
                    <w:rPr>
                      <w:sz w:val="24"/>
                      <w:szCs w:val="24"/>
                    </w:rPr>
                    <w:t>,</w:t>
                  </w:r>
                  <w:r>
                    <w:rPr>
                      <w:sz w:val="24"/>
                      <w:szCs w:val="24"/>
                    </w:rPr>
                    <w:t xml:space="preserve"> </w:t>
                  </w:r>
                  <w:r w:rsidR="00023D91">
                    <w:rPr>
                      <w:sz w:val="24"/>
                      <w:szCs w:val="24"/>
                    </w:rPr>
                    <w:t>6969</w:t>
                  </w:r>
                  <w:r w:rsidR="005A4424">
                    <w:rPr>
                      <w:sz w:val="24"/>
                      <w:szCs w:val="24"/>
                    </w:rPr>
                    <w:t>, 6914</w:t>
                  </w:r>
                  <w:r w:rsidR="00E70CBA">
                    <w:rPr>
                      <w:sz w:val="24"/>
                      <w:szCs w:val="24"/>
                    </w:rPr>
                    <w:t>, 6970,</w:t>
                  </w:r>
                </w:p>
                <w:p w:rsidR="007A487D" w:rsidRPr="00C31464" w:rsidRDefault="007A487D" w:rsidP="00B25D6E">
                  <w:pPr>
                    <w:ind w:firstLine="720"/>
                  </w:pPr>
                  <w:r>
                    <w:rPr>
                      <w:rFonts w:hint="eastAsia"/>
                    </w:rPr>
                    <w:t>.</w:t>
                  </w:r>
                </w:p>
                <w:tbl>
                  <w:tblPr>
                    <w:tblW w:w="9384" w:type="dxa"/>
                    <w:tblInd w:w="96" w:type="dxa"/>
                    <w:tblLook w:val="04A0"/>
                  </w:tblPr>
                  <w:tblGrid>
                    <w:gridCol w:w="65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A487D" w:rsidRPr="00B25D6E" w:rsidTr="00B25D6E">
                    <w:trPr>
                      <w:trHeight w:val="300"/>
                    </w:trPr>
                    <w:tc>
                      <w:tcPr>
                        <w:tcW w:w="219" w:type="dxa"/>
                        <w:tcBorders>
                          <w:top w:val="nil"/>
                          <w:left w:val="nil"/>
                          <w:bottom w:val="nil"/>
                          <w:right w:val="nil"/>
                        </w:tcBorders>
                        <w:shd w:val="clear" w:color="auto" w:fill="auto"/>
                        <w:hideMark/>
                      </w:tcPr>
                      <w:p w:rsidR="007A487D" w:rsidRDefault="007A487D" w:rsidP="00B25D6E">
                        <w:pPr>
                          <w:spacing w:after="0" w:line="240" w:lineRule="auto"/>
                          <w:ind w:right="440"/>
                          <w:rPr>
                            <w:rFonts w:ascii="Calibri" w:hAnsi="Calibri" w:cs="Times New Roman"/>
                            <w:color w:val="000000"/>
                          </w:rPr>
                        </w:pPr>
                      </w:p>
                      <w:p w:rsidR="007A487D" w:rsidRPr="00B25D6E" w:rsidRDefault="007A487D" w:rsidP="00B25D6E">
                        <w:pPr>
                          <w:spacing w:after="0" w:line="240" w:lineRule="auto"/>
                          <w:ind w:right="440"/>
                          <w:rPr>
                            <w:rFonts w:ascii="Calibri"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r>
                </w:tbl>
                <w:p w:rsidR="007A487D" w:rsidRPr="00C31464" w:rsidRDefault="007A487D" w:rsidP="00461711"/>
              </w:txbxContent>
            </v:textbox>
          </v:shape>
        </w:pict>
      </w:r>
    </w:p>
    <w:p w:rsidR="000B526B" w:rsidRDefault="000B526B" w:rsidP="000B526B">
      <w:pPr>
        <w:rPr>
          <w:lang w:val="fi-FI"/>
        </w:rPr>
      </w:pPr>
    </w:p>
    <w:p w:rsidR="000B526B" w:rsidRDefault="000B526B" w:rsidP="000B526B">
      <w:pPr>
        <w:rPr>
          <w:lang w:val="fi-FI"/>
        </w:rPr>
      </w:pPr>
    </w:p>
    <w:p w:rsidR="00023D91" w:rsidRDefault="00023D91" w:rsidP="000B526B">
      <w:pPr>
        <w:rPr>
          <w:lang w:val="fi-FI"/>
        </w:rPr>
      </w:pPr>
    </w:p>
    <w:p w:rsidR="00023D91" w:rsidRDefault="00023D91" w:rsidP="000B526B">
      <w:pPr>
        <w:rPr>
          <w:lang w:val="fi-FI"/>
        </w:rPr>
      </w:pPr>
    </w:p>
    <w:tbl>
      <w:tblPr>
        <w:tblW w:w="1063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051"/>
        <w:gridCol w:w="899"/>
        <w:gridCol w:w="801"/>
        <w:gridCol w:w="10"/>
        <w:gridCol w:w="2846"/>
        <w:gridCol w:w="2464"/>
        <w:gridCol w:w="1890"/>
      </w:tblGrid>
      <w:tr w:rsidR="00AF6BA2" w:rsidRPr="00AF6BA2" w:rsidTr="003D3ECD">
        <w:trPr>
          <w:trHeight w:val="765"/>
        </w:trPr>
        <w:tc>
          <w:tcPr>
            <w:tcW w:w="671" w:type="dxa"/>
            <w:shd w:val="clear" w:color="auto" w:fill="auto"/>
            <w:hideMark/>
          </w:tcPr>
          <w:p w:rsidR="00AF6BA2" w:rsidRPr="00AF6BA2" w:rsidRDefault="00AF6BA2" w:rsidP="00A078AD">
            <w:pPr>
              <w:rPr>
                <w:rFonts w:ascii="Arial" w:hAnsi="Arial" w:cs="Arial"/>
                <w:b/>
                <w:bCs/>
                <w:sz w:val="16"/>
                <w:szCs w:val="20"/>
              </w:rPr>
            </w:pPr>
            <w:r w:rsidRPr="00AF6BA2">
              <w:rPr>
                <w:rFonts w:ascii="Arial" w:hAnsi="Arial" w:cs="Arial"/>
                <w:b/>
                <w:bCs/>
                <w:sz w:val="16"/>
                <w:szCs w:val="20"/>
              </w:rPr>
              <w:t>CID</w:t>
            </w:r>
          </w:p>
        </w:tc>
        <w:tc>
          <w:tcPr>
            <w:tcW w:w="1051" w:type="dxa"/>
            <w:shd w:val="clear" w:color="auto" w:fill="auto"/>
            <w:hideMark/>
          </w:tcPr>
          <w:p w:rsidR="00AF6BA2" w:rsidRPr="00AF6BA2" w:rsidRDefault="00AF6BA2" w:rsidP="00A078AD">
            <w:pPr>
              <w:rPr>
                <w:rFonts w:ascii="Arial" w:hAnsi="Arial" w:cs="Arial"/>
                <w:b/>
                <w:bCs/>
                <w:sz w:val="16"/>
                <w:szCs w:val="20"/>
              </w:rPr>
            </w:pPr>
            <w:r w:rsidRPr="00AF6BA2">
              <w:rPr>
                <w:rFonts w:ascii="Arial" w:hAnsi="Arial" w:cs="Arial"/>
                <w:b/>
                <w:bCs/>
                <w:sz w:val="16"/>
                <w:szCs w:val="20"/>
              </w:rPr>
              <w:t>Clause Number(C)</w:t>
            </w:r>
          </w:p>
        </w:tc>
        <w:tc>
          <w:tcPr>
            <w:tcW w:w="899" w:type="dxa"/>
            <w:shd w:val="clear" w:color="auto" w:fill="auto"/>
            <w:hideMark/>
          </w:tcPr>
          <w:p w:rsidR="00AF6BA2" w:rsidRPr="00AF6BA2" w:rsidRDefault="00AF6BA2" w:rsidP="00A078AD">
            <w:pPr>
              <w:rPr>
                <w:rFonts w:ascii="Arial" w:hAnsi="Arial" w:cs="Arial"/>
                <w:b/>
                <w:bCs/>
                <w:sz w:val="16"/>
                <w:szCs w:val="20"/>
              </w:rPr>
            </w:pPr>
            <w:r w:rsidRPr="00AF6BA2">
              <w:rPr>
                <w:rFonts w:ascii="Arial" w:hAnsi="Arial" w:cs="Arial"/>
                <w:b/>
                <w:bCs/>
                <w:sz w:val="16"/>
                <w:szCs w:val="20"/>
              </w:rPr>
              <w:t>Page(C)</w:t>
            </w:r>
          </w:p>
        </w:tc>
        <w:tc>
          <w:tcPr>
            <w:tcW w:w="811" w:type="dxa"/>
            <w:gridSpan w:val="2"/>
            <w:shd w:val="clear" w:color="auto" w:fill="auto"/>
            <w:hideMark/>
          </w:tcPr>
          <w:p w:rsidR="00AF6BA2" w:rsidRPr="00AF6BA2" w:rsidRDefault="00AF6BA2" w:rsidP="00A078AD">
            <w:pPr>
              <w:rPr>
                <w:rFonts w:ascii="Arial" w:hAnsi="Arial" w:cs="Arial"/>
                <w:b/>
                <w:bCs/>
                <w:sz w:val="16"/>
                <w:szCs w:val="20"/>
              </w:rPr>
            </w:pPr>
            <w:r w:rsidRPr="00AF6BA2">
              <w:rPr>
                <w:rFonts w:ascii="Arial" w:hAnsi="Arial" w:cs="Arial"/>
                <w:b/>
                <w:bCs/>
                <w:sz w:val="16"/>
                <w:szCs w:val="20"/>
              </w:rPr>
              <w:t>Line(C)</w:t>
            </w:r>
          </w:p>
        </w:tc>
        <w:tc>
          <w:tcPr>
            <w:tcW w:w="2846" w:type="dxa"/>
            <w:shd w:val="clear" w:color="auto" w:fill="auto"/>
            <w:hideMark/>
          </w:tcPr>
          <w:p w:rsidR="00AF6BA2" w:rsidRPr="00AF6BA2" w:rsidRDefault="00AF6BA2" w:rsidP="00A078AD">
            <w:pPr>
              <w:rPr>
                <w:rFonts w:ascii="Arial" w:hAnsi="Arial" w:cs="Arial"/>
                <w:b/>
                <w:bCs/>
                <w:sz w:val="16"/>
                <w:szCs w:val="20"/>
              </w:rPr>
            </w:pPr>
            <w:r w:rsidRPr="00AF6BA2">
              <w:rPr>
                <w:rFonts w:ascii="Arial" w:hAnsi="Arial" w:cs="Arial"/>
                <w:b/>
                <w:bCs/>
                <w:sz w:val="16"/>
                <w:szCs w:val="20"/>
              </w:rPr>
              <w:t>Comment</w:t>
            </w:r>
          </w:p>
        </w:tc>
        <w:tc>
          <w:tcPr>
            <w:tcW w:w="2464" w:type="dxa"/>
            <w:shd w:val="clear" w:color="auto" w:fill="auto"/>
            <w:hideMark/>
          </w:tcPr>
          <w:p w:rsidR="00AF6BA2" w:rsidRPr="00AF6BA2" w:rsidRDefault="00AF6BA2" w:rsidP="00A078AD">
            <w:pPr>
              <w:rPr>
                <w:rFonts w:ascii="Arial" w:hAnsi="Arial" w:cs="Arial"/>
                <w:b/>
                <w:bCs/>
                <w:sz w:val="16"/>
                <w:szCs w:val="20"/>
              </w:rPr>
            </w:pPr>
            <w:r w:rsidRPr="00AF6BA2">
              <w:rPr>
                <w:rFonts w:ascii="Arial" w:hAnsi="Arial" w:cs="Arial"/>
                <w:b/>
                <w:bCs/>
                <w:sz w:val="16"/>
                <w:szCs w:val="20"/>
              </w:rPr>
              <w:t>Proposed Change</w:t>
            </w:r>
          </w:p>
        </w:tc>
        <w:tc>
          <w:tcPr>
            <w:tcW w:w="1890" w:type="dxa"/>
            <w:shd w:val="clear" w:color="auto" w:fill="auto"/>
            <w:hideMark/>
          </w:tcPr>
          <w:p w:rsidR="00AF6BA2" w:rsidRPr="00AF6BA2" w:rsidRDefault="00AF6BA2" w:rsidP="00A078AD">
            <w:pPr>
              <w:rPr>
                <w:rFonts w:ascii="Arial" w:hAnsi="Arial" w:cs="Arial"/>
                <w:b/>
                <w:bCs/>
                <w:sz w:val="16"/>
                <w:szCs w:val="20"/>
              </w:rPr>
            </w:pPr>
            <w:r w:rsidRPr="00AF6BA2">
              <w:rPr>
                <w:rFonts w:ascii="Arial" w:hAnsi="Arial" w:cs="Arial"/>
                <w:b/>
                <w:bCs/>
                <w:sz w:val="16"/>
                <w:szCs w:val="20"/>
              </w:rPr>
              <w:t>Resolution</w:t>
            </w:r>
          </w:p>
        </w:tc>
      </w:tr>
      <w:tr w:rsidR="00AF6BA2" w:rsidRPr="00023D91" w:rsidTr="003D3ECD">
        <w:trPr>
          <w:trHeight w:val="1785"/>
        </w:trPr>
        <w:tc>
          <w:tcPr>
            <w:tcW w:w="671" w:type="dxa"/>
            <w:shd w:val="clear" w:color="auto" w:fill="auto"/>
            <w:hideMark/>
          </w:tcPr>
          <w:p w:rsidR="00AF6BA2" w:rsidRPr="00023D91" w:rsidRDefault="00AF6BA2" w:rsidP="00023D91">
            <w:pPr>
              <w:spacing w:after="0" w:line="240" w:lineRule="auto"/>
              <w:jc w:val="right"/>
              <w:rPr>
                <w:rFonts w:ascii="Arial" w:eastAsia="Times New Roman" w:hAnsi="Arial" w:cs="Arial"/>
                <w:sz w:val="16"/>
                <w:szCs w:val="20"/>
                <w:lang w:eastAsia="en-US"/>
              </w:rPr>
            </w:pPr>
            <w:r>
              <w:rPr>
                <w:rFonts w:ascii="Arial" w:eastAsia="Times New Roman" w:hAnsi="Arial" w:cs="Arial"/>
                <w:sz w:val="16"/>
                <w:szCs w:val="20"/>
                <w:lang w:eastAsia="en-US"/>
              </w:rPr>
              <w:t>6010</w:t>
            </w:r>
          </w:p>
        </w:tc>
        <w:tc>
          <w:tcPr>
            <w:tcW w:w="1051" w:type="dxa"/>
            <w:shd w:val="clear" w:color="auto" w:fill="auto"/>
            <w:hideMark/>
          </w:tcPr>
          <w:p w:rsidR="00AF6BA2" w:rsidRDefault="00AF6BA2">
            <w:pPr>
              <w:rPr>
                <w:rFonts w:ascii="Arial" w:hAnsi="Arial" w:cs="Arial"/>
                <w:sz w:val="20"/>
                <w:szCs w:val="20"/>
              </w:rPr>
            </w:pPr>
            <w:r>
              <w:rPr>
                <w:rFonts w:ascii="Arial" w:hAnsi="Arial" w:cs="Arial"/>
                <w:sz w:val="20"/>
                <w:szCs w:val="20"/>
              </w:rPr>
              <w:t>8.4.2.172</w:t>
            </w:r>
          </w:p>
        </w:tc>
        <w:tc>
          <w:tcPr>
            <w:tcW w:w="899" w:type="dxa"/>
            <w:shd w:val="clear" w:color="auto" w:fill="auto"/>
            <w:hideMark/>
          </w:tcPr>
          <w:p w:rsidR="00AF6BA2" w:rsidRDefault="00AF6BA2">
            <w:pPr>
              <w:rPr>
                <w:rFonts w:ascii="Arial" w:hAnsi="Arial" w:cs="Arial"/>
                <w:sz w:val="20"/>
                <w:szCs w:val="20"/>
              </w:rPr>
            </w:pPr>
            <w:r>
              <w:rPr>
                <w:rFonts w:ascii="Arial" w:hAnsi="Arial" w:cs="Arial"/>
                <w:sz w:val="20"/>
                <w:szCs w:val="20"/>
              </w:rPr>
              <w:t>43</w:t>
            </w:r>
          </w:p>
        </w:tc>
        <w:tc>
          <w:tcPr>
            <w:tcW w:w="801" w:type="dxa"/>
            <w:shd w:val="clear" w:color="auto" w:fill="auto"/>
            <w:hideMark/>
          </w:tcPr>
          <w:p w:rsidR="00AF6BA2" w:rsidRDefault="00AF6BA2">
            <w:pPr>
              <w:rPr>
                <w:rFonts w:ascii="Arial" w:hAnsi="Arial" w:cs="Arial"/>
                <w:sz w:val="20"/>
                <w:szCs w:val="20"/>
              </w:rPr>
            </w:pPr>
            <w:r>
              <w:rPr>
                <w:rFonts w:ascii="Arial" w:hAnsi="Arial" w:cs="Arial"/>
                <w:sz w:val="20"/>
                <w:szCs w:val="20"/>
              </w:rPr>
              <w:t>64</w:t>
            </w:r>
          </w:p>
        </w:tc>
        <w:tc>
          <w:tcPr>
            <w:tcW w:w="2856" w:type="dxa"/>
            <w:gridSpan w:val="2"/>
            <w:shd w:val="clear" w:color="auto" w:fill="auto"/>
            <w:hideMark/>
          </w:tcPr>
          <w:p w:rsidR="00AF6BA2" w:rsidRPr="00AF6BA2" w:rsidRDefault="00AF6BA2">
            <w:pPr>
              <w:rPr>
                <w:rFonts w:ascii="Arial" w:hAnsi="Arial" w:cs="Arial"/>
                <w:sz w:val="16"/>
                <w:szCs w:val="20"/>
              </w:rPr>
            </w:pPr>
            <w:r w:rsidRPr="00AF6BA2">
              <w:rPr>
                <w:rFonts w:ascii="Arial" w:hAnsi="Arial" w:cs="Arial"/>
                <w:sz w:val="16"/>
                <w:szCs w:val="20"/>
              </w:rPr>
              <w:t>"The Common ANQP Group (CAG) is a group of ANQP elements, which do not change on a rapid basis".</w:t>
            </w:r>
            <w:r w:rsidRPr="00AF6BA2">
              <w:rPr>
                <w:rFonts w:ascii="Arial" w:hAnsi="Arial" w:cs="Arial"/>
                <w:sz w:val="16"/>
                <w:szCs w:val="20"/>
              </w:rPr>
              <w:br/>
              <w:t>Please learn the difference between "that" and "which".    While syntactically correct</w:t>
            </w:r>
            <w:proofErr w:type="gramStart"/>
            <w:r w:rsidRPr="00AF6BA2">
              <w:rPr>
                <w:rFonts w:ascii="Arial" w:hAnsi="Arial" w:cs="Arial"/>
                <w:sz w:val="16"/>
                <w:szCs w:val="20"/>
              </w:rPr>
              <w:t>,  "</w:t>
            </w:r>
            <w:proofErr w:type="gramEnd"/>
            <w:r w:rsidRPr="00AF6BA2">
              <w:rPr>
                <w:rFonts w:ascii="Arial" w:hAnsi="Arial" w:cs="Arial"/>
                <w:sz w:val="16"/>
                <w:szCs w:val="20"/>
              </w:rPr>
              <w:t>that" is the correct word here,  because "do not change" is part of the definition of a CAG.</w:t>
            </w:r>
          </w:p>
        </w:tc>
        <w:tc>
          <w:tcPr>
            <w:tcW w:w="2464" w:type="dxa"/>
            <w:shd w:val="clear" w:color="auto" w:fill="auto"/>
            <w:hideMark/>
          </w:tcPr>
          <w:p w:rsidR="00AF6BA2" w:rsidRPr="00AF6BA2" w:rsidRDefault="00AF6BA2">
            <w:pPr>
              <w:rPr>
                <w:rFonts w:ascii="Arial" w:hAnsi="Arial" w:cs="Arial"/>
                <w:sz w:val="16"/>
                <w:szCs w:val="20"/>
              </w:rPr>
            </w:pPr>
            <w:r w:rsidRPr="00AF6BA2">
              <w:rPr>
                <w:rFonts w:ascii="Arial" w:hAnsi="Arial" w:cs="Arial"/>
                <w:sz w:val="16"/>
                <w:szCs w:val="20"/>
              </w:rPr>
              <w:t>", which" -&gt; "that"</w:t>
            </w:r>
          </w:p>
        </w:tc>
        <w:tc>
          <w:tcPr>
            <w:tcW w:w="1890" w:type="dxa"/>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Pr>
                <w:rFonts w:ascii="Arial" w:eastAsia="Times New Roman" w:hAnsi="Arial" w:cs="Arial"/>
                <w:sz w:val="16"/>
                <w:szCs w:val="20"/>
                <w:lang w:eastAsia="en-US"/>
              </w:rPr>
              <w:t>Accept</w:t>
            </w:r>
          </w:p>
        </w:tc>
      </w:tr>
      <w:tr w:rsidR="006E0D23" w:rsidRPr="00023D91" w:rsidTr="003D3ECD">
        <w:trPr>
          <w:trHeight w:val="1785"/>
        </w:trPr>
        <w:tc>
          <w:tcPr>
            <w:tcW w:w="671" w:type="dxa"/>
            <w:shd w:val="clear" w:color="auto" w:fill="auto"/>
            <w:hideMark/>
          </w:tcPr>
          <w:p w:rsidR="006E0D23" w:rsidRDefault="006E0D23" w:rsidP="00023D91">
            <w:pPr>
              <w:spacing w:after="0" w:line="240" w:lineRule="auto"/>
              <w:jc w:val="right"/>
              <w:rPr>
                <w:rFonts w:ascii="Arial" w:eastAsia="Times New Roman" w:hAnsi="Arial" w:cs="Arial"/>
                <w:sz w:val="16"/>
                <w:szCs w:val="20"/>
                <w:lang w:eastAsia="en-US"/>
              </w:rPr>
            </w:pPr>
            <w:r>
              <w:rPr>
                <w:rFonts w:ascii="Arial" w:eastAsia="Times New Roman" w:hAnsi="Arial" w:cs="Arial"/>
                <w:sz w:val="16"/>
                <w:szCs w:val="20"/>
                <w:lang w:eastAsia="en-US"/>
              </w:rPr>
              <w:t>6184</w:t>
            </w:r>
          </w:p>
        </w:tc>
        <w:tc>
          <w:tcPr>
            <w:tcW w:w="1051" w:type="dxa"/>
            <w:shd w:val="clear" w:color="auto" w:fill="auto"/>
            <w:hideMark/>
          </w:tcPr>
          <w:p w:rsidR="006E0D23" w:rsidRPr="00E70CBA" w:rsidRDefault="006E0D23">
            <w:pPr>
              <w:rPr>
                <w:rFonts w:ascii="Arial" w:hAnsi="Arial" w:cs="Arial"/>
                <w:sz w:val="16"/>
                <w:szCs w:val="20"/>
              </w:rPr>
            </w:pPr>
            <w:r w:rsidRPr="00E70CBA">
              <w:rPr>
                <w:rFonts w:ascii="Arial" w:hAnsi="Arial" w:cs="Arial"/>
                <w:sz w:val="16"/>
                <w:szCs w:val="20"/>
              </w:rPr>
              <w:t>10.25.3.2.1</w:t>
            </w:r>
          </w:p>
        </w:tc>
        <w:tc>
          <w:tcPr>
            <w:tcW w:w="899" w:type="dxa"/>
            <w:shd w:val="clear" w:color="auto" w:fill="auto"/>
            <w:hideMark/>
          </w:tcPr>
          <w:p w:rsidR="006E0D23" w:rsidRPr="00E70CBA" w:rsidRDefault="006E0D23">
            <w:pPr>
              <w:rPr>
                <w:rFonts w:ascii="Arial" w:hAnsi="Arial" w:cs="Arial"/>
                <w:sz w:val="16"/>
                <w:szCs w:val="20"/>
              </w:rPr>
            </w:pPr>
            <w:r w:rsidRPr="00E70CBA">
              <w:rPr>
                <w:rFonts w:ascii="Arial" w:hAnsi="Arial" w:cs="Arial"/>
                <w:sz w:val="16"/>
                <w:szCs w:val="20"/>
              </w:rPr>
              <w:t>94</w:t>
            </w:r>
          </w:p>
        </w:tc>
        <w:tc>
          <w:tcPr>
            <w:tcW w:w="801" w:type="dxa"/>
            <w:shd w:val="clear" w:color="auto" w:fill="auto"/>
            <w:hideMark/>
          </w:tcPr>
          <w:p w:rsidR="006E0D23" w:rsidRPr="00E70CBA" w:rsidRDefault="006E0D23">
            <w:pPr>
              <w:rPr>
                <w:rFonts w:ascii="Arial" w:hAnsi="Arial" w:cs="Arial"/>
                <w:sz w:val="16"/>
                <w:szCs w:val="20"/>
              </w:rPr>
            </w:pPr>
            <w:r w:rsidRPr="00E70CBA">
              <w:rPr>
                <w:rFonts w:ascii="Arial" w:hAnsi="Arial" w:cs="Arial"/>
                <w:sz w:val="16"/>
                <w:szCs w:val="20"/>
              </w:rPr>
              <w:t>47</w:t>
            </w:r>
          </w:p>
        </w:tc>
        <w:tc>
          <w:tcPr>
            <w:tcW w:w="2856" w:type="dxa"/>
            <w:gridSpan w:val="2"/>
            <w:shd w:val="clear" w:color="auto" w:fill="auto"/>
            <w:hideMark/>
          </w:tcPr>
          <w:p w:rsidR="006E0D23" w:rsidRPr="006E0D23" w:rsidRDefault="006E0D23">
            <w:pPr>
              <w:rPr>
                <w:rFonts w:ascii="Arial" w:hAnsi="Arial" w:cs="Arial"/>
                <w:sz w:val="16"/>
                <w:szCs w:val="20"/>
              </w:rPr>
            </w:pPr>
            <w:r w:rsidRPr="006E0D23">
              <w:rPr>
                <w:rFonts w:ascii="Arial" w:hAnsi="Arial" w:cs="Arial"/>
                <w:sz w:val="16"/>
                <w:szCs w:val="20"/>
              </w:rPr>
              <w:t xml:space="preserve">SSID is not unique to an AP, but to an ESS. Please clarify whether the CAG Version should be associated with only an SSID? Since the sentence "stored CAG Version and the values of </w:t>
            </w:r>
            <w:r w:rsidRPr="00E02E28">
              <w:rPr>
                <w:rFonts w:ascii="Arial" w:hAnsi="Arial" w:cs="Arial"/>
                <w:sz w:val="16"/>
                <w:szCs w:val="20"/>
                <w:highlight w:val="yellow"/>
              </w:rPr>
              <w:t>BSSID, HESSID, or SSID</w:t>
            </w:r>
            <w:r w:rsidRPr="006E0D23">
              <w:rPr>
                <w:rFonts w:ascii="Arial" w:hAnsi="Arial" w:cs="Arial"/>
                <w:sz w:val="16"/>
                <w:szCs w:val="20"/>
              </w:rPr>
              <w:t xml:space="preserve"> associated with the responding AP" seems to allow that possibility to allow a CAG Version to be associated with an SSID only. Similar comments for the rest of the paragraph.</w:t>
            </w:r>
          </w:p>
        </w:tc>
        <w:tc>
          <w:tcPr>
            <w:tcW w:w="2464" w:type="dxa"/>
            <w:shd w:val="clear" w:color="auto" w:fill="auto"/>
            <w:hideMark/>
          </w:tcPr>
          <w:p w:rsidR="006E0D23" w:rsidRPr="006E0D23" w:rsidRDefault="006E0D23">
            <w:pPr>
              <w:rPr>
                <w:rFonts w:ascii="Arial" w:hAnsi="Arial" w:cs="Arial"/>
                <w:sz w:val="16"/>
                <w:szCs w:val="20"/>
              </w:rPr>
            </w:pPr>
            <w:r w:rsidRPr="006E0D23">
              <w:rPr>
                <w:rFonts w:ascii="Arial" w:hAnsi="Arial" w:cs="Arial"/>
                <w:sz w:val="16"/>
                <w:szCs w:val="20"/>
              </w:rPr>
              <w:t xml:space="preserve">If the CAG Version is associated with a BSS, instead of </w:t>
            </w:r>
            <w:proofErr w:type="gramStart"/>
            <w:r w:rsidRPr="006E0D23">
              <w:rPr>
                <w:rFonts w:ascii="Arial" w:hAnsi="Arial" w:cs="Arial"/>
                <w:sz w:val="16"/>
                <w:szCs w:val="20"/>
              </w:rPr>
              <w:t>a</w:t>
            </w:r>
            <w:proofErr w:type="gramEnd"/>
            <w:r w:rsidRPr="006E0D23">
              <w:rPr>
                <w:rFonts w:ascii="Arial" w:hAnsi="Arial" w:cs="Arial"/>
                <w:sz w:val="16"/>
                <w:szCs w:val="20"/>
              </w:rPr>
              <w:t xml:space="preserve"> ESS only, then change the text to read as "The STA stores the CAG Version and the BSSID or HESSID of the responding AP. In addition, it may store the SSID of the responding AP." make similar changes where appropriate in the same section.</w:t>
            </w:r>
          </w:p>
        </w:tc>
        <w:tc>
          <w:tcPr>
            <w:tcW w:w="1890" w:type="dxa"/>
            <w:shd w:val="clear" w:color="auto" w:fill="auto"/>
            <w:hideMark/>
          </w:tcPr>
          <w:p w:rsidR="006E0D23" w:rsidRDefault="00351F33" w:rsidP="00351F33">
            <w:pPr>
              <w:spacing w:after="0" w:line="240" w:lineRule="auto"/>
              <w:rPr>
                <w:rFonts w:ascii="Arial" w:eastAsia="Times New Roman" w:hAnsi="Arial" w:cs="Arial"/>
                <w:sz w:val="16"/>
                <w:szCs w:val="20"/>
                <w:lang w:eastAsia="en-US"/>
              </w:rPr>
            </w:pPr>
            <w:r>
              <w:rPr>
                <w:rFonts w:ascii="Arial" w:eastAsia="Times New Roman" w:hAnsi="Arial" w:cs="Arial"/>
                <w:sz w:val="16"/>
                <w:szCs w:val="20"/>
                <w:lang w:eastAsia="en-US"/>
              </w:rPr>
              <w:t>Revise</w:t>
            </w:r>
            <w:r w:rsidR="009F6DA1">
              <w:rPr>
                <w:rFonts w:ascii="Arial" w:eastAsia="Times New Roman" w:hAnsi="Arial" w:cs="Arial"/>
                <w:sz w:val="16"/>
                <w:szCs w:val="20"/>
                <w:lang w:eastAsia="en-US"/>
              </w:rPr>
              <w:t>d</w:t>
            </w:r>
            <w:r>
              <w:rPr>
                <w:rFonts w:ascii="Arial" w:eastAsia="Times New Roman" w:hAnsi="Arial" w:cs="Arial"/>
                <w:sz w:val="16"/>
                <w:szCs w:val="20"/>
                <w:lang w:eastAsia="en-US"/>
              </w:rPr>
              <w:t xml:space="preserve">. </w:t>
            </w:r>
            <w:r w:rsidR="00F46A1B">
              <w:rPr>
                <w:rFonts w:ascii="Arial" w:eastAsia="Times New Roman" w:hAnsi="Arial" w:cs="Arial"/>
                <w:sz w:val="16"/>
                <w:szCs w:val="20"/>
                <w:lang w:eastAsia="en-US"/>
              </w:rPr>
              <w:t>“</w:t>
            </w:r>
            <w:r w:rsidRPr="006E0D23">
              <w:rPr>
                <w:rFonts w:ascii="Arial" w:hAnsi="Arial" w:cs="Arial"/>
                <w:sz w:val="16"/>
                <w:szCs w:val="20"/>
              </w:rPr>
              <w:t xml:space="preserve">The STA stores the </w:t>
            </w:r>
            <w:r w:rsidR="00BA77E7">
              <w:rPr>
                <w:rFonts w:ascii="Arial" w:hAnsi="Arial" w:cs="Arial"/>
                <w:sz w:val="16"/>
                <w:szCs w:val="20"/>
              </w:rPr>
              <w:t xml:space="preserve">ANQP </w:t>
            </w:r>
            <w:r w:rsidRPr="006E0D23">
              <w:rPr>
                <w:rFonts w:ascii="Arial" w:hAnsi="Arial" w:cs="Arial"/>
                <w:sz w:val="16"/>
                <w:szCs w:val="20"/>
              </w:rPr>
              <w:t xml:space="preserve">CAG Version </w:t>
            </w:r>
            <w:r w:rsidRPr="00BA77E7">
              <w:rPr>
                <w:rFonts w:ascii="Arial" w:hAnsi="Arial" w:cs="Arial"/>
                <w:sz w:val="16"/>
                <w:szCs w:val="20"/>
                <w:highlight w:val="yellow"/>
              </w:rPr>
              <w:t>and the BSSID, or HESSID and the corresponding SSID</w:t>
            </w:r>
            <w:r>
              <w:rPr>
                <w:rFonts w:ascii="Arial" w:hAnsi="Arial" w:cs="Arial"/>
                <w:sz w:val="16"/>
                <w:szCs w:val="20"/>
              </w:rPr>
              <w:t xml:space="preserve">, </w:t>
            </w:r>
            <w:r w:rsidRPr="006E0D23">
              <w:rPr>
                <w:rFonts w:ascii="Arial" w:hAnsi="Arial" w:cs="Arial"/>
                <w:sz w:val="16"/>
                <w:szCs w:val="20"/>
              </w:rPr>
              <w:t xml:space="preserve">of the responding AP. </w:t>
            </w:r>
            <w:r w:rsidR="00F46A1B">
              <w:rPr>
                <w:rFonts w:ascii="Arial" w:hAnsi="Arial" w:cs="Arial"/>
                <w:sz w:val="16"/>
                <w:szCs w:val="20"/>
              </w:rPr>
              <w:t>“</w:t>
            </w:r>
          </w:p>
        </w:tc>
      </w:tr>
      <w:tr w:rsidR="00AF6BA2" w:rsidRPr="00023D91" w:rsidTr="009F497D">
        <w:trPr>
          <w:trHeight w:val="1313"/>
        </w:trPr>
        <w:tc>
          <w:tcPr>
            <w:tcW w:w="671" w:type="dxa"/>
            <w:shd w:val="clear" w:color="auto" w:fill="auto"/>
            <w:hideMark/>
          </w:tcPr>
          <w:p w:rsidR="00AF6BA2" w:rsidRPr="00023D91" w:rsidRDefault="00AF6BA2" w:rsidP="00023D91">
            <w:pPr>
              <w:spacing w:after="0" w:line="240" w:lineRule="auto"/>
              <w:jc w:val="right"/>
              <w:rPr>
                <w:rFonts w:ascii="Arial" w:eastAsia="Times New Roman" w:hAnsi="Arial" w:cs="Arial"/>
                <w:sz w:val="16"/>
                <w:szCs w:val="20"/>
                <w:lang w:eastAsia="en-US"/>
              </w:rPr>
            </w:pPr>
            <w:r w:rsidRPr="00023D91">
              <w:rPr>
                <w:rFonts w:ascii="Arial" w:eastAsia="Times New Roman" w:hAnsi="Arial" w:cs="Arial"/>
                <w:sz w:val="16"/>
                <w:szCs w:val="20"/>
                <w:lang w:eastAsia="en-US"/>
              </w:rPr>
              <w:lastRenderedPageBreak/>
              <w:t>6215</w:t>
            </w:r>
          </w:p>
        </w:tc>
        <w:tc>
          <w:tcPr>
            <w:tcW w:w="1051" w:type="dxa"/>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8.4.2.172</w:t>
            </w:r>
          </w:p>
        </w:tc>
        <w:tc>
          <w:tcPr>
            <w:tcW w:w="899" w:type="dxa"/>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43</w:t>
            </w:r>
          </w:p>
        </w:tc>
        <w:tc>
          <w:tcPr>
            <w:tcW w:w="801" w:type="dxa"/>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64</w:t>
            </w:r>
          </w:p>
        </w:tc>
        <w:tc>
          <w:tcPr>
            <w:tcW w:w="2856" w:type="dxa"/>
            <w:gridSpan w:val="2"/>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Need to compare this clause with 8.4.4.23 (Common Group ANQP-element). The words/phrasing needs to be more compatible and cross-referencing between them to clarify their relationship.</w:t>
            </w:r>
          </w:p>
        </w:tc>
        <w:tc>
          <w:tcPr>
            <w:tcW w:w="2464" w:type="dxa"/>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Harmonize these two clauses, both in terms of the names being used and how they relate to each other.</w:t>
            </w:r>
          </w:p>
        </w:tc>
        <w:tc>
          <w:tcPr>
            <w:tcW w:w="1890" w:type="dxa"/>
            <w:shd w:val="clear" w:color="auto" w:fill="auto"/>
            <w:hideMark/>
          </w:tcPr>
          <w:p w:rsidR="00AF6BA2"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 xml:space="preserve">Revised. </w:t>
            </w:r>
            <w:r w:rsidR="001A6503">
              <w:rPr>
                <w:rFonts w:ascii="Arial" w:eastAsia="Times New Roman" w:hAnsi="Arial" w:cs="Arial"/>
                <w:sz w:val="16"/>
                <w:szCs w:val="20"/>
                <w:lang w:eastAsia="en-US"/>
              </w:rPr>
              <w:t xml:space="preserve">See the proposed </w:t>
            </w:r>
            <w:r w:rsidR="00B33374">
              <w:rPr>
                <w:rFonts w:ascii="Arial" w:eastAsia="Times New Roman" w:hAnsi="Arial" w:cs="Arial"/>
                <w:sz w:val="16"/>
                <w:szCs w:val="20"/>
                <w:lang w:eastAsia="en-US"/>
              </w:rPr>
              <w:t>text from the Doc: 11-14-1457-02</w:t>
            </w:r>
            <w:r w:rsidR="001A6503">
              <w:rPr>
                <w:rFonts w:ascii="Arial" w:eastAsia="Times New Roman" w:hAnsi="Arial" w:cs="Arial"/>
                <w:sz w:val="16"/>
                <w:szCs w:val="20"/>
                <w:lang w:eastAsia="en-US"/>
              </w:rPr>
              <w:t>-00ai</w:t>
            </w:r>
          </w:p>
          <w:p w:rsidR="00AF6BA2" w:rsidRPr="00023D91" w:rsidRDefault="001A6503" w:rsidP="00AF6BA2">
            <w:pPr>
              <w:spacing w:after="0" w:line="240" w:lineRule="auto"/>
              <w:ind w:right="-18"/>
              <w:rPr>
                <w:rFonts w:ascii="Arial" w:eastAsia="Times New Roman" w:hAnsi="Arial" w:cs="Arial"/>
                <w:sz w:val="16"/>
                <w:szCs w:val="20"/>
                <w:lang w:eastAsia="en-US"/>
              </w:rPr>
            </w:pPr>
            <w:r>
              <w:rPr>
                <w:rFonts w:ascii="Arial" w:eastAsia="Times New Roman" w:hAnsi="Arial" w:cs="Arial"/>
                <w:sz w:val="16"/>
                <w:szCs w:val="20"/>
                <w:lang w:eastAsia="en-US"/>
              </w:rPr>
              <w:t xml:space="preserve"> </w:t>
            </w:r>
          </w:p>
        </w:tc>
      </w:tr>
      <w:tr w:rsidR="00AF6BA2" w:rsidRPr="00023D91" w:rsidTr="009F497D">
        <w:trPr>
          <w:trHeight w:val="1610"/>
        </w:trPr>
        <w:tc>
          <w:tcPr>
            <w:tcW w:w="671" w:type="dxa"/>
            <w:shd w:val="clear" w:color="auto" w:fill="auto"/>
            <w:hideMark/>
          </w:tcPr>
          <w:p w:rsidR="00AF6BA2" w:rsidRPr="00023D91" w:rsidRDefault="00AF6BA2" w:rsidP="00023D91">
            <w:pPr>
              <w:spacing w:after="0" w:line="240" w:lineRule="auto"/>
              <w:jc w:val="right"/>
              <w:rPr>
                <w:rFonts w:ascii="Arial" w:eastAsia="Times New Roman" w:hAnsi="Arial" w:cs="Arial"/>
                <w:sz w:val="16"/>
                <w:szCs w:val="20"/>
                <w:lang w:eastAsia="en-US"/>
              </w:rPr>
            </w:pPr>
            <w:r w:rsidRPr="00023D91">
              <w:rPr>
                <w:rFonts w:ascii="Arial" w:eastAsia="Times New Roman" w:hAnsi="Arial" w:cs="Arial"/>
                <w:sz w:val="16"/>
                <w:szCs w:val="20"/>
                <w:lang w:eastAsia="en-US"/>
              </w:rPr>
              <w:t>6222</w:t>
            </w:r>
          </w:p>
        </w:tc>
        <w:tc>
          <w:tcPr>
            <w:tcW w:w="1051" w:type="dxa"/>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8.4.4.23</w:t>
            </w:r>
          </w:p>
        </w:tc>
        <w:tc>
          <w:tcPr>
            <w:tcW w:w="899" w:type="dxa"/>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66</w:t>
            </w:r>
          </w:p>
        </w:tc>
        <w:tc>
          <w:tcPr>
            <w:tcW w:w="801" w:type="dxa"/>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64</w:t>
            </w:r>
          </w:p>
        </w:tc>
        <w:tc>
          <w:tcPr>
            <w:tcW w:w="2856" w:type="dxa"/>
            <w:gridSpan w:val="2"/>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Lots of confusion between this and 8.4.1.172. For instance, what is the difference between a "CAG Version" used here and a "CAG Number element" used there? The descriptions seem to be the same. If there is a difference, it needs to be explicitly stated.</w:t>
            </w:r>
          </w:p>
        </w:tc>
        <w:tc>
          <w:tcPr>
            <w:tcW w:w="2464" w:type="dxa"/>
            <w:shd w:val="clear" w:color="auto" w:fill="auto"/>
            <w:hideMark/>
          </w:tcPr>
          <w:p w:rsidR="00AF6BA2" w:rsidRPr="00023D91"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Review and revise as needed.</w:t>
            </w:r>
          </w:p>
        </w:tc>
        <w:tc>
          <w:tcPr>
            <w:tcW w:w="1890" w:type="dxa"/>
            <w:shd w:val="clear" w:color="auto" w:fill="auto"/>
            <w:hideMark/>
          </w:tcPr>
          <w:p w:rsidR="00AF6BA2" w:rsidRDefault="00AF6BA2" w:rsidP="00023D91">
            <w:pPr>
              <w:spacing w:after="0" w:line="240" w:lineRule="auto"/>
              <w:rPr>
                <w:rFonts w:ascii="Arial" w:eastAsia="Times New Roman" w:hAnsi="Arial" w:cs="Arial"/>
                <w:sz w:val="16"/>
                <w:szCs w:val="20"/>
                <w:lang w:eastAsia="en-US"/>
              </w:rPr>
            </w:pPr>
            <w:r w:rsidRPr="00023D91">
              <w:rPr>
                <w:rFonts w:ascii="Arial" w:eastAsia="Times New Roman" w:hAnsi="Arial" w:cs="Arial"/>
                <w:sz w:val="16"/>
                <w:szCs w:val="20"/>
                <w:lang w:eastAsia="en-US"/>
              </w:rPr>
              <w:t xml:space="preserve">Revised. </w:t>
            </w:r>
          </w:p>
          <w:p w:rsidR="001A6503" w:rsidRDefault="001A6503" w:rsidP="001A6503">
            <w:pPr>
              <w:spacing w:after="0" w:line="240" w:lineRule="auto"/>
              <w:rPr>
                <w:rFonts w:ascii="Arial" w:eastAsia="Times New Roman" w:hAnsi="Arial" w:cs="Arial"/>
                <w:sz w:val="16"/>
                <w:szCs w:val="20"/>
                <w:lang w:eastAsia="en-US"/>
              </w:rPr>
            </w:pPr>
            <w:r>
              <w:rPr>
                <w:rFonts w:ascii="Arial" w:eastAsia="Times New Roman" w:hAnsi="Arial" w:cs="Arial"/>
                <w:sz w:val="16"/>
                <w:szCs w:val="20"/>
                <w:lang w:eastAsia="en-US"/>
              </w:rPr>
              <w:t>See the proposed text from the Doc: 11-14-1457</w:t>
            </w:r>
            <w:r w:rsidR="00B33374">
              <w:rPr>
                <w:rFonts w:ascii="Arial" w:eastAsia="Times New Roman" w:hAnsi="Arial" w:cs="Arial"/>
                <w:sz w:val="16"/>
                <w:szCs w:val="20"/>
                <w:lang w:eastAsia="en-US"/>
              </w:rPr>
              <w:t>-02</w:t>
            </w:r>
            <w:r>
              <w:rPr>
                <w:rFonts w:ascii="Arial" w:eastAsia="Times New Roman" w:hAnsi="Arial" w:cs="Arial"/>
                <w:sz w:val="16"/>
                <w:szCs w:val="20"/>
                <w:lang w:eastAsia="en-US"/>
              </w:rPr>
              <w:t>-00ai</w:t>
            </w:r>
          </w:p>
          <w:p w:rsidR="00AF6BA2" w:rsidRPr="00023D91" w:rsidRDefault="00AF6BA2" w:rsidP="00023D91">
            <w:pPr>
              <w:spacing w:after="0" w:line="240" w:lineRule="auto"/>
              <w:rPr>
                <w:rFonts w:ascii="Arial" w:eastAsia="Times New Roman" w:hAnsi="Arial" w:cs="Arial"/>
                <w:sz w:val="16"/>
                <w:szCs w:val="20"/>
                <w:lang w:eastAsia="en-US"/>
              </w:rPr>
            </w:pPr>
          </w:p>
        </w:tc>
      </w:tr>
      <w:tr w:rsidR="008218F6" w:rsidRPr="00023D91" w:rsidTr="009F497D">
        <w:trPr>
          <w:trHeight w:val="1574"/>
        </w:trPr>
        <w:tc>
          <w:tcPr>
            <w:tcW w:w="671" w:type="dxa"/>
            <w:shd w:val="clear" w:color="auto" w:fill="auto"/>
            <w:hideMark/>
          </w:tcPr>
          <w:p w:rsidR="008218F6" w:rsidRDefault="008218F6" w:rsidP="00023D91">
            <w:pPr>
              <w:spacing w:after="0" w:line="240" w:lineRule="auto"/>
              <w:jc w:val="right"/>
              <w:rPr>
                <w:rFonts w:ascii="Arial" w:eastAsia="Times New Roman" w:hAnsi="Arial" w:cs="Arial"/>
                <w:sz w:val="16"/>
                <w:szCs w:val="20"/>
                <w:lang w:eastAsia="en-US"/>
              </w:rPr>
            </w:pPr>
            <w:r>
              <w:rPr>
                <w:rFonts w:ascii="Arial" w:eastAsia="Times New Roman" w:hAnsi="Arial" w:cs="Arial"/>
                <w:sz w:val="16"/>
                <w:szCs w:val="20"/>
                <w:lang w:eastAsia="en-US"/>
              </w:rPr>
              <w:t>6969</w:t>
            </w:r>
          </w:p>
        </w:tc>
        <w:tc>
          <w:tcPr>
            <w:tcW w:w="1051" w:type="dxa"/>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8.4.2.172</w:t>
            </w:r>
          </w:p>
        </w:tc>
        <w:tc>
          <w:tcPr>
            <w:tcW w:w="899" w:type="dxa"/>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44</w:t>
            </w:r>
          </w:p>
        </w:tc>
        <w:tc>
          <w:tcPr>
            <w:tcW w:w="801" w:type="dxa"/>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21</w:t>
            </w:r>
          </w:p>
        </w:tc>
        <w:tc>
          <w:tcPr>
            <w:tcW w:w="2856" w:type="dxa"/>
            <w:gridSpan w:val="2"/>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I think the sentences at P44.21 and P44.25 require some more explanation as to what happens what the CAG version reaches 255.</w:t>
            </w:r>
          </w:p>
        </w:tc>
        <w:tc>
          <w:tcPr>
            <w:tcW w:w="2464" w:type="dxa"/>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Change the sentences to read</w:t>
            </w:r>
            <w:proofErr w:type="gramStart"/>
            <w:r w:rsidRPr="009F497D">
              <w:rPr>
                <w:rFonts w:ascii="Arial" w:hAnsi="Arial" w:cs="Arial"/>
                <w:sz w:val="16"/>
                <w:szCs w:val="20"/>
              </w:rPr>
              <w:t>:</w:t>
            </w:r>
            <w:proofErr w:type="gramEnd"/>
            <w:r w:rsidRPr="009F497D">
              <w:rPr>
                <w:rFonts w:ascii="Arial" w:hAnsi="Arial" w:cs="Arial"/>
                <w:sz w:val="16"/>
                <w:szCs w:val="20"/>
              </w:rPr>
              <w:br/>
            </w:r>
            <w:r w:rsidRPr="009F497D">
              <w:rPr>
                <w:rFonts w:ascii="Arial" w:hAnsi="Arial" w:cs="Arial"/>
                <w:sz w:val="16"/>
                <w:szCs w:val="20"/>
              </w:rPr>
              <w:br/>
              <w:t xml:space="preserve">The CAG Version is incremented every time the value of, or presence of, an advertisement protocol element  within the CAG of the associated advertisement protocol or </w:t>
            </w:r>
            <w:proofErr w:type="spellStart"/>
            <w:r w:rsidRPr="009F497D">
              <w:rPr>
                <w:rFonts w:ascii="Arial" w:hAnsi="Arial" w:cs="Arial"/>
                <w:sz w:val="16"/>
                <w:szCs w:val="20"/>
              </w:rPr>
              <w:t>InfoID</w:t>
            </w:r>
            <w:proofErr w:type="spellEnd"/>
            <w:r w:rsidRPr="009F497D">
              <w:rPr>
                <w:rFonts w:ascii="Arial" w:hAnsi="Arial" w:cs="Arial"/>
                <w:sz w:val="16"/>
                <w:szCs w:val="20"/>
              </w:rPr>
              <w:t xml:space="preserve"> are added, deleted, or changed.  The CAG Version shall increment from 255 to 1, so that if a STA </w:t>
            </w:r>
            <w:proofErr w:type="gramStart"/>
            <w:r w:rsidRPr="009F497D">
              <w:rPr>
                <w:rFonts w:ascii="Arial" w:hAnsi="Arial" w:cs="Arial"/>
                <w:sz w:val="16"/>
                <w:szCs w:val="20"/>
              </w:rPr>
              <w:t>receives  a</w:t>
            </w:r>
            <w:proofErr w:type="gramEnd"/>
            <w:r w:rsidRPr="009F497D">
              <w:rPr>
                <w:rFonts w:ascii="Arial" w:hAnsi="Arial" w:cs="Arial"/>
                <w:sz w:val="16"/>
                <w:szCs w:val="20"/>
              </w:rPr>
              <w:t xml:space="preserve"> value of zero in this subfield, this will be discarded.</w:t>
            </w:r>
          </w:p>
        </w:tc>
        <w:tc>
          <w:tcPr>
            <w:tcW w:w="1890" w:type="dxa"/>
            <w:shd w:val="clear" w:color="auto" w:fill="auto"/>
            <w:hideMark/>
          </w:tcPr>
          <w:p w:rsidR="008218F6" w:rsidRPr="009F497D" w:rsidRDefault="008218F6">
            <w:pPr>
              <w:rPr>
                <w:rFonts w:ascii="Arial" w:hAnsi="Arial" w:cs="Arial"/>
                <w:sz w:val="16"/>
                <w:szCs w:val="20"/>
              </w:rPr>
            </w:pPr>
            <w:r>
              <w:rPr>
                <w:rFonts w:ascii="Arial" w:hAnsi="Arial" w:cs="Arial"/>
                <w:sz w:val="16"/>
                <w:szCs w:val="20"/>
              </w:rPr>
              <w:t>Accept</w:t>
            </w:r>
          </w:p>
        </w:tc>
      </w:tr>
      <w:tr w:rsidR="008218F6" w:rsidRPr="00023D91" w:rsidTr="003D3ECD">
        <w:trPr>
          <w:trHeight w:val="2550"/>
        </w:trPr>
        <w:tc>
          <w:tcPr>
            <w:tcW w:w="671" w:type="dxa"/>
            <w:shd w:val="clear" w:color="auto" w:fill="auto"/>
            <w:hideMark/>
          </w:tcPr>
          <w:p w:rsidR="008218F6" w:rsidRDefault="008218F6" w:rsidP="00023D91">
            <w:pPr>
              <w:spacing w:after="0" w:line="240" w:lineRule="auto"/>
              <w:jc w:val="right"/>
              <w:rPr>
                <w:rFonts w:ascii="Arial" w:eastAsia="Times New Roman" w:hAnsi="Arial" w:cs="Arial"/>
                <w:sz w:val="16"/>
                <w:szCs w:val="20"/>
                <w:lang w:eastAsia="en-US"/>
              </w:rPr>
            </w:pPr>
            <w:r>
              <w:rPr>
                <w:rFonts w:ascii="Arial" w:eastAsia="Times New Roman" w:hAnsi="Arial" w:cs="Arial"/>
                <w:sz w:val="16"/>
                <w:szCs w:val="20"/>
                <w:lang w:eastAsia="en-US"/>
              </w:rPr>
              <w:t>6914</w:t>
            </w:r>
          </w:p>
        </w:tc>
        <w:tc>
          <w:tcPr>
            <w:tcW w:w="1051" w:type="dxa"/>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8.4.4.20</w:t>
            </w:r>
          </w:p>
        </w:tc>
        <w:tc>
          <w:tcPr>
            <w:tcW w:w="899" w:type="dxa"/>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64</w:t>
            </w:r>
          </w:p>
        </w:tc>
        <w:tc>
          <w:tcPr>
            <w:tcW w:w="801" w:type="dxa"/>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45</w:t>
            </w:r>
          </w:p>
        </w:tc>
        <w:tc>
          <w:tcPr>
            <w:tcW w:w="2856" w:type="dxa"/>
            <w:gridSpan w:val="2"/>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If an AP supports multiple BSSID, each BSS may have different ANQP information. The name of "AP List ANQP" is not adequate.</w:t>
            </w:r>
          </w:p>
        </w:tc>
        <w:tc>
          <w:tcPr>
            <w:tcW w:w="2464" w:type="dxa"/>
            <w:shd w:val="clear" w:color="auto" w:fill="auto"/>
            <w:hideMark/>
          </w:tcPr>
          <w:p w:rsidR="008218F6" w:rsidRPr="009F497D" w:rsidRDefault="008218F6">
            <w:pPr>
              <w:rPr>
                <w:rFonts w:ascii="Arial" w:hAnsi="Arial" w:cs="Arial"/>
                <w:sz w:val="16"/>
                <w:szCs w:val="20"/>
              </w:rPr>
            </w:pPr>
            <w:r w:rsidRPr="009F497D">
              <w:rPr>
                <w:rFonts w:ascii="Arial" w:hAnsi="Arial" w:cs="Arial"/>
                <w:sz w:val="16"/>
                <w:szCs w:val="20"/>
              </w:rPr>
              <w:t>Replace "AP List ANQP" by "BSSID List ANQP" throughout the draft.</w:t>
            </w:r>
          </w:p>
        </w:tc>
        <w:tc>
          <w:tcPr>
            <w:tcW w:w="1890" w:type="dxa"/>
            <w:shd w:val="clear" w:color="auto" w:fill="auto"/>
            <w:hideMark/>
          </w:tcPr>
          <w:p w:rsidR="008218F6" w:rsidRPr="009F497D" w:rsidRDefault="00BA77E7" w:rsidP="009F6DA1">
            <w:pPr>
              <w:rPr>
                <w:rFonts w:ascii="Arial" w:hAnsi="Arial" w:cs="Arial"/>
                <w:sz w:val="16"/>
                <w:szCs w:val="20"/>
              </w:rPr>
            </w:pPr>
            <w:r>
              <w:rPr>
                <w:rFonts w:ascii="Arial" w:hAnsi="Arial" w:cs="Arial"/>
                <w:sz w:val="16"/>
                <w:szCs w:val="20"/>
              </w:rPr>
              <w:t>Revise</w:t>
            </w:r>
            <w:r w:rsidR="009F6DA1">
              <w:rPr>
                <w:rFonts w:ascii="Arial" w:hAnsi="Arial" w:cs="Arial"/>
                <w:sz w:val="16"/>
                <w:szCs w:val="20"/>
              </w:rPr>
              <w:t>d</w:t>
            </w:r>
            <w:r>
              <w:rPr>
                <w:rFonts w:ascii="Arial" w:hAnsi="Arial" w:cs="Arial"/>
                <w:sz w:val="16"/>
                <w:szCs w:val="20"/>
              </w:rPr>
              <w:t xml:space="preserve">. </w:t>
            </w:r>
            <w:r w:rsidR="00B75477">
              <w:rPr>
                <w:rFonts w:ascii="Arial" w:hAnsi="Arial" w:cs="Arial"/>
                <w:sz w:val="16"/>
                <w:szCs w:val="20"/>
              </w:rPr>
              <w:t xml:space="preserve">Replace “AP List ANQP” with </w:t>
            </w:r>
            <w:r w:rsidR="009F6DA1">
              <w:rPr>
                <w:rFonts w:ascii="Arial" w:hAnsi="Arial" w:cs="Arial"/>
                <w:sz w:val="16"/>
                <w:szCs w:val="20"/>
              </w:rPr>
              <w:t>“BSS List ANQP”</w:t>
            </w:r>
          </w:p>
        </w:tc>
      </w:tr>
      <w:tr w:rsidR="00E70CBA" w:rsidRPr="00023D91" w:rsidTr="003D3ECD">
        <w:trPr>
          <w:trHeight w:val="2550"/>
        </w:trPr>
        <w:tc>
          <w:tcPr>
            <w:tcW w:w="671" w:type="dxa"/>
            <w:shd w:val="clear" w:color="auto" w:fill="auto"/>
            <w:hideMark/>
          </w:tcPr>
          <w:p w:rsidR="00E70CBA" w:rsidRDefault="00E70CBA" w:rsidP="00023D91">
            <w:pPr>
              <w:spacing w:after="0" w:line="240" w:lineRule="auto"/>
              <w:jc w:val="right"/>
              <w:rPr>
                <w:rFonts w:ascii="Arial" w:eastAsia="Times New Roman" w:hAnsi="Arial" w:cs="Arial"/>
                <w:sz w:val="16"/>
                <w:szCs w:val="20"/>
                <w:lang w:eastAsia="en-US"/>
              </w:rPr>
            </w:pPr>
            <w:r>
              <w:rPr>
                <w:rFonts w:ascii="Arial" w:eastAsia="Times New Roman" w:hAnsi="Arial" w:cs="Arial"/>
                <w:sz w:val="16"/>
                <w:szCs w:val="20"/>
                <w:lang w:eastAsia="en-US"/>
              </w:rPr>
              <w:t>6970</w:t>
            </w:r>
          </w:p>
        </w:tc>
        <w:tc>
          <w:tcPr>
            <w:tcW w:w="1051" w:type="dxa"/>
            <w:shd w:val="clear" w:color="auto" w:fill="auto"/>
            <w:hideMark/>
          </w:tcPr>
          <w:p w:rsidR="00E70CBA" w:rsidRPr="00E70CBA" w:rsidRDefault="00E70CBA">
            <w:pPr>
              <w:rPr>
                <w:rFonts w:ascii="Arial" w:hAnsi="Arial" w:cs="Arial"/>
                <w:sz w:val="16"/>
                <w:szCs w:val="20"/>
              </w:rPr>
            </w:pPr>
            <w:r w:rsidRPr="00E70CBA">
              <w:rPr>
                <w:rFonts w:ascii="Arial" w:hAnsi="Arial" w:cs="Arial"/>
                <w:sz w:val="16"/>
                <w:szCs w:val="20"/>
              </w:rPr>
              <w:t>10.25.3.2.1</w:t>
            </w:r>
          </w:p>
        </w:tc>
        <w:tc>
          <w:tcPr>
            <w:tcW w:w="899" w:type="dxa"/>
            <w:shd w:val="clear" w:color="auto" w:fill="auto"/>
            <w:hideMark/>
          </w:tcPr>
          <w:p w:rsidR="00E70CBA" w:rsidRPr="00E70CBA" w:rsidRDefault="00E70CBA">
            <w:pPr>
              <w:rPr>
                <w:rFonts w:ascii="Arial" w:hAnsi="Arial" w:cs="Arial"/>
                <w:sz w:val="16"/>
                <w:szCs w:val="20"/>
              </w:rPr>
            </w:pPr>
            <w:r w:rsidRPr="00E70CBA">
              <w:rPr>
                <w:rFonts w:ascii="Arial" w:hAnsi="Arial" w:cs="Arial"/>
                <w:sz w:val="16"/>
                <w:szCs w:val="20"/>
              </w:rPr>
              <w:t>94</w:t>
            </w:r>
          </w:p>
        </w:tc>
        <w:tc>
          <w:tcPr>
            <w:tcW w:w="801" w:type="dxa"/>
            <w:shd w:val="clear" w:color="auto" w:fill="auto"/>
            <w:hideMark/>
          </w:tcPr>
          <w:p w:rsidR="00E70CBA" w:rsidRPr="00E70CBA" w:rsidRDefault="00E70CBA">
            <w:pPr>
              <w:rPr>
                <w:rFonts w:ascii="Arial" w:hAnsi="Arial" w:cs="Arial"/>
                <w:sz w:val="16"/>
                <w:szCs w:val="20"/>
              </w:rPr>
            </w:pPr>
            <w:r w:rsidRPr="00E70CBA">
              <w:rPr>
                <w:rFonts w:ascii="Arial" w:hAnsi="Arial" w:cs="Arial"/>
                <w:sz w:val="16"/>
                <w:szCs w:val="20"/>
              </w:rPr>
              <w:t>45</w:t>
            </w:r>
          </w:p>
        </w:tc>
        <w:tc>
          <w:tcPr>
            <w:tcW w:w="2856" w:type="dxa"/>
            <w:gridSpan w:val="2"/>
            <w:shd w:val="clear" w:color="auto" w:fill="auto"/>
            <w:hideMark/>
          </w:tcPr>
          <w:p w:rsidR="00E70CBA" w:rsidRPr="00E70CBA" w:rsidRDefault="00E70CBA">
            <w:pPr>
              <w:rPr>
                <w:rFonts w:ascii="Arial" w:hAnsi="Arial" w:cs="Arial"/>
                <w:sz w:val="16"/>
                <w:szCs w:val="20"/>
              </w:rPr>
            </w:pPr>
            <w:r w:rsidRPr="00E70CBA">
              <w:rPr>
                <w:rFonts w:ascii="Arial" w:hAnsi="Arial" w:cs="Arial"/>
                <w:sz w:val="16"/>
                <w:szCs w:val="20"/>
              </w:rPr>
              <w:t>This paragraph is rather hard to understand and requires re-writing.</w:t>
            </w:r>
          </w:p>
        </w:tc>
        <w:tc>
          <w:tcPr>
            <w:tcW w:w="2464" w:type="dxa"/>
            <w:shd w:val="clear" w:color="auto" w:fill="auto"/>
            <w:hideMark/>
          </w:tcPr>
          <w:p w:rsidR="00E70CBA" w:rsidRPr="00E70CBA" w:rsidRDefault="00E70CBA" w:rsidP="00E70CBA">
            <w:pPr>
              <w:rPr>
                <w:rFonts w:ascii="Arial" w:hAnsi="Arial" w:cs="Arial"/>
                <w:sz w:val="16"/>
                <w:szCs w:val="20"/>
              </w:rPr>
            </w:pPr>
            <w:r w:rsidRPr="00E70CBA">
              <w:rPr>
                <w:rFonts w:ascii="Arial" w:hAnsi="Arial" w:cs="Arial"/>
                <w:sz w:val="16"/>
                <w:szCs w:val="20"/>
              </w:rPr>
              <w:t>Change the paragraph to read</w:t>
            </w:r>
            <w:proofErr w:type="gramStart"/>
            <w:r w:rsidRPr="00E70CBA">
              <w:rPr>
                <w:rFonts w:ascii="Arial" w:hAnsi="Arial" w:cs="Arial"/>
                <w:sz w:val="16"/>
                <w:szCs w:val="20"/>
              </w:rPr>
              <w:t>:</w:t>
            </w:r>
            <w:proofErr w:type="gramEnd"/>
            <w:r w:rsidRPr="00E70CBA">
              <w:rPr>
                <w:rFonts w:ascii="Arial" w:hAnsi="Arial" w:cs="Arial"/>
                <w:sz w:val="16"/>
                <w:szCs w:val="20"/>
              </w:rPr>
              <w:br/>
              <w:t>A FILS STA stores  the ANQP CAG Version Number available from an AP, together with the ANQP attributes and information from the Common Advertisement Group ANQP-element for later use. The STA stores the ANQP CAG Version Number</w:t>
            </w:r>
            <w:r w:rsidR="00834B78">
              <w:rPr>
                <w:rFonts w:ascii="Arial" w:hAnsi="Arial" w:cs="Arial"/>
                <w:sz w:val="16"/>
                <w:szCs w:val="20"/>
              </w:rPr>
              <w:t xml:space="preserve"> and the values of </w:t>
            </w:r>
            <w:proofErr w:type="gramStart"/>
            <w:r w:rsidR="00834B78">
              <w:rPr>
                <w:rFonts w:ascii="Arial" w:hAnsi="Arial" w:cs="Arial"/>
                <w:sz w:val="16"/>
                <w:szCs w:val="20"/>
              </w:rPr>
              <w:t>BSSID ,</w:t>
            </w:r>
            <w:proofErr w:type="gramEnd"/>
            <w:r w:rsidR="00834B78">
              <w:rPr>
                <w:rFonts w:ascii="Arial" w:hAnsi="Arial" w:cs="Arial"/>
                <w:sz w:val="16"/>
                <w:szCs w:val="20"/>
              </w:rPr>
              <w:t xml:space="preserve"> </w:t>
            </w:r>
            <w:r w:rsidR="00834B78" w:rsidRPr="00834B78">
              <w:rPr>
                <w:rFonts w:ascii="Arial" w:hAnsi="Arial" w:cs="Arial"/>
                <w:sz w:val="16"/>
                <w:szCs w:val="20"/>
                <w:highlight w:val="yellow"/>
              </w:rPr>
              <w:t xml:space="preserve">or HESSID and </w:t>
            </w:r>
            <w:r w:rsidRPr="00834B78">
              <w:rPr>
                <w:rFonts w:ascii="Arial" w:hAnsi="Arial" w:cs="Arial"/>
                <w:sz w:val="16"/>
                <w:szCs w:val="20"/>
                <w:highlight w:val="yellow"/>
              </w:rPr>
              <w:t xml:space="preserve"> SSID</w:t>
            </w:r>
            <w:r w:rsidRPr="00E70CBA">
              <w:rPr>
                <w:rFonts w:ascii="Arial" w:hAnsi="Arial" w:cs="Arial"/>
                <w:sz w:val="16"/>
                <w:szCs w:val="20"/>
              </w:rPr>
              <w:t xml:space="preserve"> associated with the responding AP .</w:t>
            </w:r>
            <w:r w:rsidRPr="00E70CBA">
              <w:rPr>
                <w:rFonts w:ascii="Arial" w:hAnsi="Arial" w:cs="Arial"/>
                <w:sz w:val="16"/>
                <w:szCs w:val="20"/>
              </w:rPr>
              <w:br/>
              <w:t xml:space="preserve">At a future time at an AP, a FILS STA should check its locally </w:t>
            </w:r>
            <w:proofErr w:type="gramStart"/>
            <w:r w:rsidRPr="00E70CBA">
              <w:rPr>
                <w:rFonts w:ascii="Arial" w:hAnsi="Arial" w:cs="Arial"/>
                <w:sz w:val="16"/>
                <w:szCs w:val="20"/>
              </w:rPr>
              <w:t>stored  ANQP</w:t>
            </w:r>
            <w:proofErr w:type="gramEnd"/>
            <w:r w:rsidRPr="00E70CBA">
              <w:rPr>
                <w:rFonts w:ascii="Arial" w:hAnsi="Arial" w:cs="Arial"/>
                <w:sz w:val="16"/>
                <w:szCs w:val="20"/>
              </w:rPr>
              <w:t xml:space="preserve"> CAG Version Number with the ANQP CAG Version Number received from that AP.  If the received ANQP CAG Version </w:t>
            </w:r>
            <w:r w:rsidRPr="00E70CBA">
              <w:rPr>
                <w:rFonts w:ascii="Arial" w:hAnsi="Arial" w:cs="Arial"/>
                <w:sz w:val="16"/>
                <w:szCs w:val="20"/>
              </w:rPr>
              <w:lastRenderedPageBreak/>
              <w:t>Number equals the stored value of an ANQP CAG Version Number (together with the same value of BSSID</w:t>
            </w:r>
            <w:r w:rsidRPr="00834B78">
              <w:rPr>
                <w:rFonts w:ascii="Arial" w:hAnsi="Arial" w:cs="Arial"/>
                <w:sz w:val="16"/>
                <w:szCs w:val="20"/>
                <w:highlight w:val="yellow"/>
              </w:rPr>
              <w:t xml:space="preserve">, </w:t>
            </w:r>
            <w:r w:rsidR="00834B78" w:rsidRPr="00834B78">
              <w:rPr>
                <w:rFonts w:ascii="Arial" w:hAnsi="Arial" w:cs="Arial"/>
                <w:sz w:val="16"/>
                <w:szCs w:val="20"/>
                <w:highlight w:val="yellow"/>
              </w:rPr>
              <w:t xml:space="preserve">or HESSID and </w:t>
            </w:r>
            <w:r w:rsidRPr="00834B78">
              <w:rPr>
                <w:rFonts w:ascii="Arial" w:hAnsi="Arial" w:cs="Arial"/>
                <w:sz w:val="16"/>
                <w:szCs w:val="20"/>
                <w:highlight w:val="yellow"/>
              </w:rPr>
              <w:t>SSID)</w:t>
            </w:r>
            <w:r w:rsidRPr="00E70CBA">
              <w:rPr>
                <w:rFonts w:ascii="Arial" w:hAnsi="Arial" w:cs="Arial"/>
                <w:sz w:val="16"/>
                <w:szCs w:val="20"/>
              </w:rPr>
              <w:t xml:space="preserve">, the STA need </w:t>
            </w:r>
            <w:proofErr w:type="gramStart"/>
            <w:r w:rsidRPr="00E70CBA">
              <w:rPr>
                <w:rFonts w:ascii="Arial" w:hAnsi="Arial" w:cs="Arial"/>
                <w:sz w:val="16"/>
                <w:szCs w:val="20"/>
              </w:rPr>
              <w:t>not  initiate</w:t>
            </w:r>
            <w:proofErr w:type="gramEnd"/>
            <w:r w:rsidRPr="00E70CBA">
              <w:rPr>
                <w:rFonts w:ascii="Arial" w:hAnsi="Arial" w:cs="Arial"/>
                <w:sz w:val="16"/>
                <w:szCs w:val="20"/>
              </w:rPr>
              <w:t xml:space="preserve"> an ANQP query request for any of the ANQP-elements contained within the CAG and shall use the stored Common Advertisement Group ANQP-element attributes and  information within that STA instead.</w:t>
            </w:r>
          </w:p>
        </w:tc>
        <w:tc>
          <w:tcPr>
            <w:tcW w:w="1890" w:type="dxa"/>
            <w:shd w:val="clear" w:color="auto" w:fill="auto"/>
            <w:hideMark/>
          </w:tcPr>
          <w:p w:rsidR="00E70CBA" w:rsidRDefault="00685C98">
            <w:pPr>
              <w:rPr>
                <w:rFonts w:ascii="Arial" w:hAnsi="Arial" w:cs="Arial"/>
                <w:sz w:val="16"/>
                <w:szCs w:val="20"/>
              </w:rPr>
            </w:pPr>
            <w:r>
              <w:rPr>
                <w:rFonts w:ascii="Arial" w:eastAsia="Times New Roman" w:hAnsi="Arial" w:cs="Arial"/>
                <w:sz w:val="16"/>
                <w:szCs w:val="20"/>
                <w:lang w:eastAsia="en-US"/>
              </w:rPr>
              <w:lastRenderedPageBreak/>
              <w:t>Revised. “</w:t>
            </w:r>
            <w:r w:rsidRPr="006E0D23">
              <w:rPr>
                <w:rFonts w:ascii="Arial" w:hAnsi="Arial" w:cs="Arial"/>
                <w:sz w:val="16"/>
                <w:szCs w:val="20"/>
              </w:rPr>
              <w:t xml:space="preserve">The STA stores the </w:t>
            </w:r>
            <w:r>
              <w:rPr>
                <w:rFonts w:ascii="Arial" w:hAnsi="Arial" w:cs="Arial"/>
                <w:sz w:val="16"/>
                <w:szCs w:val="20"/>
              </w:rPr>
              <w:t xml:space="preserve">ANQP </w:t>
            </w:r>
            <w:r w:rsidRPr="006E0D23">
              <w:rPr>
                <w:rFonts w:ascii="Arial" w:hAnsi="Arial" w:cs="Arial"/>
                <w:sz w:val="16"/>
                <w:szCs w:val="20"/>
              </w:rPr>
              <w:t xml:space="preserve">CAG Version </w:t>
            </w:r>
            <w:r w:rsidRPr="00BA77E7">
              <w:rPr>
                <w:rFonts w:ascii="Arial" w:hAnsi="Arial" w:cs="Arial"/>
                <w:sz w:val="16"/>
                <w:szCs w:val="20"/>
                <w:highlight w:val="yellow"/>
              </w:rPr>
              <w:t>and the BSSID, or HESSID and the corresponding SSID</w:t>
            </w:r>
            <w:r>
              <w:rPr>
                <w:rFonts w:ascii="Arial" w:hAnsi="Arial" w:cs="Arial"/>
                <w:sz w:val="16"/>
                <w:szCs w:val="20"/>
              </w:rPr>
              <w:t xml:space="preserve">, </w:t>
            </w:r>
            <w:r w:rsidRPr="006E0D23">
              <w:rPr>
                <w:rFonts w:ascii="Arial" w:hAnsi="Arial" w:cs="Arial"/>
                <w:sz w:val="16"/>
                <w:szCs w:val="20"/>
              </w:rPr>
              <w:t xml:space="preserve">of the responding AP. </w:t>
            </w:r>
            <w:r>
              <w:rPr>
                <w:rFonts w:ascii="Arial" w:hAnsi="Arial" w:cs="Arial"/>
                <w:sz w:val="16"/>
                <w:szCs w:val="20"/>
              </w:rPr>
              <w:t>“</w:t>
            </w:r>
          </w:p>
        </w:tc>
      </w:tr>
    </w:tbl>
    <w:p w:rsidR="00461711" w:rsidRPr="001D1F7C" w:rsidRDefault="00461711" w:rsidP="00461711">
      <w:pPr>
        <w:pStyle w:val="Heading1"/>
        <w:numPr>
          <w:ilvl w:val="0"/>
          <w:numId w:val="1"/>
        </w:numPr>
        <w:spacing w:before="360" w:after="120"/>
        <w:rPr>
          <w:u w:val="none"/>
        </w:rPr>
      </w:pPr>
      <w:r>
        <w:rPr>
          <w:u w:val="none"/>
        </w:rPr>
        <w:lastRenderedPageBreak/>
        <w:t>Conventions</w:t>
      </w:r>
    </w:p>
    <w:p w:rsidR="00461711" w:rsidRDefault="00461711" w:rsidP="00461711">
      <w:pPr>
        <w:spacing w:before="120" w:after="120"/>
        <w:jc w:val="both"/>
        <w:rPr>
          <w:sz w:val="24"/>
        </w:rPr>
      </w:pPr>
      <w:r>
        <w:rPr>
          <w:sz w:val="24"/>
          <w:szCs w:val="24"/>
        </w:rPr>
        <w:t xml:space="preserve"> </w:t>
      </w:r>
      <w:r w:rsidR="008E0539">
        <w:rPr>
          <w:sz w:val="24"/>
          <w:szCs w:val="24"/>
        </w:rPr>
        <w:t xml:space="preserve">Red color </w:t>
      </w:r>
      <w:r w:rsidRPr="00023B59">
        <w:rPr>
          <w:sz w:val="24"/>
          <w:szCs w:val="24"/>
        </w:rPr>
        <w:t>is used to show changes to</w:t>
      </w:r>
      <w:r w:rsidR="008E0539">
        <w:rPr>
          <w:sz w:val="24"/>
          <w:szCs w:val="24"/>
        </w:rPr>
        <w:t xml:space="preserve"> the</w:t>
      </w:r>
      <w:r w:rsidRPr="00023B59">
        <w:rPr>
          <w:sz w:val="24"/>
          <w:szCs w:val="24"/>
        </w:rPr>
        <w:t xml:space="preserve"> revision </w:t>
      </w:r>
      <w:r w:rsidR="00504288">
        <w:rPr>
          <w:rFonts w:hint="eastAsia"/>
          <w:sz w:val="24"/>
          <w:szCs w:val="24"/>
        </w:rPr>
        <w:t>D</w:t>
      </w:r>
      <w:r w:rsidR="000B5B35">
        <w:rPr>
          <w:sz w:val="24"/>
          <w:szCs w:val="24"/>
        </w:rPr>
        <w:t>3</w:t>
      </w:r>
      <w:r w:rsidR="006326EA">
        <w:rPr>
          <w:rFonts w:hint="eastAsia"/>
          <w:sz w:val="24"/>
          <w:szCs w:val="24"/>
        </w:rPr>
        <w:t>.</w:t>
      </w:r>
      <w:r w:rsidR="00F974D2">
        <w:rPr>
          <w:sz w:val="24"/>
          <w:szCs w:val="24"/>
        </w:rPr>
        <w:t>0</w:t>
      </w:r>
      <w:r w:rsidRPr="00023B59">
        <w:rPr>
          <w:sz w:val="24"/>
          <w:szCs w:val="24"/>
        </w:rPr>
        <w:t>.</w:t>
      </w:r>
    </w:p>
    <w:p w:rsidR="00461711" w:rsidRDefault="000F114C" w:rsidP="00461711">
      <w:pPr>
        <w:pStyle w:val="Heading1"/>
        <w:numPr>
          <w:ilvl w:val="0"/>
          <w:numId w:val="1"/>
        </w:numPr>
        <w:spacing w:before="360" w:after="120"/>
      </w:pPr>
      <w:bookmarkStart w:id="0" w:name="_Ref339564878"/>
      <w:r>
        <w:rPr>
          <w:u w:val="none"/>
        </w:rPr>
        <w:t>Proposed Changes to 802.11ai/D</w:t>
      </w:r>
      <w:r w:rsidR="006326EA">
        <w:rPr>
          <w:rFonts w:eastAsiaTheme="minorEastAsia" w:hint="eastAsia"/>
          <w:u w:val="none"/>
          <w:lang w:eastAsia="zh-CN"/>
        </w:rPr>
        <w:t>2.1</w:t>
      </w:r>
      <w:r w:rsidR="00461711">
        <w:rPr>
          <w:u w:val="none"/>
        </w:rPr>
        <w:t xml:space="preserve"> Specification Text</w:t>
      </w:r>
      <w:bookmarkEnd w:id="0"/>
    </w:p>
    <w:p w:rsidR="00997E88" w:rsidRPr="005670F1" w:rsidRDefault="00162DDE" w:rsidP="005670F1">
      <w:pPr>
        <w:spacing w:line="240" w:lineRule="auto"/>
        <w:rPr>
          <w:rFonts w:ascii="Times New Roman" w:hAnsi="Times New Roman" w:cs="Times New Roman"/>
          <w:b/>
          <w:sz w:val="20"/>
          <w:szCs w:val="20"/>
          <w:lang w:val="en-GB"/>
        </w:rPr>
      </w:pPr>
      <w:r w:rsidRPr="005670F1">
        <w:rPr>
          <w:rFonts w:ascii="Times New Roman" w:hAnsi="Times New Roman" w:cs="Times New Roman"/>
          <w:b/>
          <w:sz w:val="20"/>
          <w:szCs w:val="20"/>
          <w:lang w:val="en-GB"/>
        </w:rPr>
        <w:t xml:space="preserve">CID </w:t>
      </w:r>
      <w:r w:rsidR="00CC2538">
        <w:rPr>
          <w:sz w:val="24"/>
          <w:szCs w:val="24"/>
        </w:rPr>
        <w:t>6010, 6215, 6222, 6969</w:t>
      </w:r>
    </w:p>
    <w:p w:rsid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1C68D7" w:rsidRPr="002166A0" w:rsidRDefault="001C68D7" w:rsidP="002166A0">
      <w:pPr>
        <w:autoSpaceDE w:val="0"/>
        <w:autoSpaceDN w:val="0"/>
        <w:adjustRightInd w:val="0"/>
        <w:spacing w:after="0" w:line="240" w:lineRule="auto"/>
        <w:rPr>
          <w:rFonts w:ascii="TimesNewRoman" w:hAnsi="TimesNewRoman" w:cs="TimesNewRoman"/>
          <w:i/>
          <w:sz w:val="20"/>
          <w:szCs w:val="20"/>
        </w:rPr>
      </w:pPr>
    </w:p>
    <w:p w:rsidR="008E0539" w:rsidRDefault="008E0539" w:rsidP="008E0539">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8.4.2.172 CAG Number element</w:t>
      </w:r>
    </w:p>
    <w:p w:rsidR="001C68D7" w:rsidRDefault="001C68D7" w:rsidP="008E0539">
      <w:pPr>
        <w:autoSpaceDE w:val="0"/>
        <w:autoSpaceDN w:val="0"/>
        <w:adjustRightInd w:val="0"/>
        <w:spacing w:after="0" w:line="240" w:lineRule="auto"/>
        <w:rPr>
          <w:rFonts w:ascii="Arial-BoldMT" w:hAnsi="Arial-BoldMT" w:cs="Arial-BoldMT"/>
          <w:b/>
          <w:bCs/>
          <w:sz w:val="20"/>
          <w:szCs w:val="20"/>
        </w:rPr>
      </w:pPr>
    </w:p>
    <w:p w:rsidR="008E0539" w:rsidRDefault="008E0539" w:rsidP="008E053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Common ANQP Group (CAG) is a group of ANQP elements </w:t>
      </w:r>
      <w:r w:rsidRPr="008E0539">
        <w:rPr>
          <w:rFonts w:ascii="TimesNewRomanPSMT" w:hAnsi="TimesNewRomanPSMT" w:cs="TimesNewRomanPSMT"/>
          <w:b/>
          <w:color w:val="FF0000"/>
          <w:sz w:val="20"/>
          <w:szCs w:val="20"/>
        </w:rPr>
        <w:t>that</w:t>
      </w:r>
      <w:r>
        <w:rPr>
          <w:rFonts w:ascii="TimesNewRomanPSMT" w:hAnsi="TimesNewRomanPSMT" w:cs="TimesNewRomanPSMT"/>
          <w:sz w:val="20"/>
          <w:szCs w:val="20"/>
        </w:rPr>
        <w:t xml:space="preserve"> do not change on a rapid basis.</w:t>
      </w:r>
    </w:p>
    <w:p w:rsidR="008E0539" w:rsidRPr="000456B0" w:rsidRDefault="008E0539" w:rsidP="008E0539">
      <w:r>
        <w:rPr>
          <w:rFonts w:ascii="TimesNewRomanPSMT" w:hAnsi="TimesNewRomanPSMT" w:cs="TimesNewRomanPSMT"/>
          <w:sz w:val="20"/>
          <w:szCs w:val="20"/>
        </w:rPr>
        <w:t>The CAG Number element provides the current version number of the CAG</w:t>
      </w:r>
      <w:r w:rsidR="00752F20">
        <w:rPr>
          <w:rFonts w:ascii="TimesNewRomanPSMT" w:hAnsi="TimesNewRomanPSMT" w:cs="TimesNewRomanPSMT"/>
          <w:sz w:val="20"/>
          <w:szCs w:val="20"/>
        </w:rPr>
        <w:t xml:space="preserve"> (</w:t>
      </w:r>
      <w:r w:rsidR="00752F20" w:rsidRPr="00752F20">
        <w:rPr>
          <w:rFonts w:ascii="TimesNewRomanPSMT" w:hAnsi="TimesNewRomanPSMT" w:cs="TimesNewRomanPSMT"/>
          <w:color w:val="FF0000"/>
          <w:sz w:val="20"/>
          <w:szCs w:val="20"/>
        </w:rPr>
        <w:t>CAG Version</w:t>
      </w:r>
      <w:r w:rsidR="00752F20">
        <w:rPr>
          <w:rFonts w:ascii="TimesNewRomanPSMT" w:hAnsi="TimesNewRomanPSMT" w:cs="TimesNewRomanPSMT"/>
          <w:sz w:val="20"/>
          <w:szCs w:val="20"/>
        </w:rPr>
        <w:t>)</w:t>
      </w:r>
      <w:r>
        <w:rPr>
          <w:rFonts w:ascii="TimesNewRomanPSMT" w:hAnsi="TimesNewRomanPSMT" w:cs="TimesNewRomanPSMT"/>
          <w:sz w:val="20"/>
          <w:szCs w:val="20"/>
        </w:rPr>
        <w:t xml:space="preserve">. </w:t>
      </w:r>
      <w:r w:rsidR="00752F20" w:rsidRPr="00752F20">
        <w:rPr>
          <w:rFonts w:ascii="TimesNewRomanPSMT" w:hAnsi="TimesNewRomanPSMT" w:cs="TimesNewRomanPSMT"/>
          <w:color w:val="FF0000"/>
          <w:sz w:val="20"/>
          <w:szCs w:val="20"/>
        </w:rPr>
        <w:t>The AP obtains the current value of the CAG Version from the ANQP server.  How the AP obtains the value of the CAG Version i</w:t>
      </w:r>
      <w:r w:rsidR="00752F20">
        <w:rPr>
          <w:rFonts w:ascii="TimesNewRomanPSMT" w:hAnsi="TimesNewRomanPSMT" w:cs="TimesNewRomanPSMT"/>
          <w:color w:val="FF0000"/>
          <w:sz w:val="20"/>
          <w:szCs w:val="20"/>
        </w:rPr>
        <w:t>s out of scope of this standard</w:t>
      </w:r>
      <w:r w:rsidR="00752F20" w:rsidRPr="00752F20">
        <w:rPr>
          <w:rFonts w:ascii="TimesNewRomanPSMT" w:hAnsi="TimesNewRomanPSMT" w:cs="TimesNewRomanPSMT"/>
          <w:color w:val="FF0000"/>
          <w:sz w:val="20"/>
          <w:szCs w:val="20"/>
        </w:rPr>
        <w:t>.</w:t>
      </w:r>
      <w:r w:rsidR="00752F20">
        <w:rPr>
          <w:rFonts w:ascii="TimesNewRomanPSMT" w:hAnsi="TimesNewRomanPSMT" w:cs="TimesNewRomanPSMT"/>
          <w:sz w:val="20"/>
          <w:szCs w:val="20"/>
        </w:rPr>
        <w:t xml:space="preserve">  </w:t>
      </w:r>
      <w:r w:rsidR="00416655">
        <w:rPr>
          <w:rFonts w:ascii="TimesNewRomanPSMT" w:hAnsi="TimesNewRomanPSMT" w:cs="TimesNewRomanPSMT"/>
          <w:sz w:val="20"/>
          <w:szCs w:val="20"/>
        </w:rPr>
        <w:t xml:space="preserve">The CAG Number element </w:t>
      </w:r>
      <w:r w:rsidR="00752F20">
        <w:rPr>
          <w:rFonts w:ascii="TimesNewRomanPSMT" w:hAnsi="TimesNewRomanPSMT" w:cs="TimesNewRomanPSMT"/>
          <w:sz w:val="20"/>
          <w:szCs w:val="20"/>
        </w:rPr>
        <w:t xml:space="preserve">is </w:t>
      </w:r>
      <w:r>
        <w:rPr>
          <w:rFonts w:ascii="TimesNewRomanPSMT" w:hAnsi="TimesNewRomanPSMT" w:cs="TimesNewRomanPSMT"/>
          <w:sz w:val="20"/>
          <w:szCs w:val="20"/>
        </w:rPr>
        <w:t>used by the STA to determine if a change in the CAG occurred from the last visit of the STA to a particular</w:t>
      </w:r>
      <w:r>
        <w:t xml:space="preserve"> </w:t>
      </w:r>
      <w:r>
        <w:rPr>
          <w:rFonts w:ascii="TimesNewRomanPSMT" w:hAnsi="TimesNewRomanPSMT" w:cs="TimesNewRomanPSMT"/>
          <w:sz w:val="20"/>
          <w:szCs w:val="20"/>
        </w:rPr>
        <w:t>AP.</w:t>
      </w:r>
      <w:r w:rsidR="00752F20">
        <w:rPr>
          <w:rFonts w:ascii="TimesNewRomanPSMT" w:hAnsi="TimesNewRomanPSMT" w:cs="TimesNewRomanPSMT"/>
          <w:sz w:val="20"/>
          <w:szCs w:val="20"/>
        </w:rPr>
        <w:t xml:space="preserve">  </w:t>
      </w:r>
      <w:r>
        <w:rPr>
          <w:rFonts w:ascii="TimesNewRomanPSMT" w:hAnsi="TimesNewRomanPSMT" w:cs="TimesNewRomanPSMT"/>
          <w:sz w:val="20"/>
          <w:szCs w:val="20"/>
        </w:rPr>
        <w:t>The CAG Number element is optionally present in the Beacon or Probe Response frame to reduce</w:t>
      </w:r>
      <w:r>
        <w:t xml:space="preserve"> </w:t>
      </w:r>
      <w:r>
        <w:rPr>
          <w:rFonts w:ascii="TimesNewRomanPSMT" w:hAnsi="TimesNewRomanPSMT" w:cs="TimesNewRomanPSMT"/>
          <w:sz w:val="20"/>
          <w:szCs w:val="20"/>
        </w:rPr>
        <w:t>ANQP exchanges when dot11InterworkingServiceActivated is true and dot11FILSActivated is true.</w:t>
      </w:r>
    </w:p>
    <w:p w:rsidR="008E0539" w:rsidRDefault="008E0539" w:rsidP="008E0539">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noProof/>
          <w:sz w:val="20"/>
          <w:szCs w:val="20"/>
          <w:lang w:eastAsia="en-US"/>
        </w:rPr>
        <w:drawing>
          <wp:inline distT="0" distB="0" distL="0" distR="0">
            <wp:extent cx="5514975" cy="10477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14975" cy="1047750"/>
                    </a:xfrm>
                    <a:prstGeom prst="rect">
                      <a:avLst/>
                    </a:prstGeom>
                    <a:noFill/>
                    <a:ln w="9525">
                      <a:noFill/>
                      <a:miter lim="800000"/>
                      <a:headEnd/>
                      <a:tailEnd/>
                    </a:ln>
                  </pic:spPr>
                </pic:pic>
              </a:graphicData>
            </a:graphic>
          </wp:inline>
        </w:drawing>
      </w:r>
    </w:p>
    <w:p w:rsidR="008E0539" w:rsidRDefault="008E0539" w:rsidP="008E053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Element ID and Length fields are defined in 8.4.2.1 (General).</w:t>
      </w:r>
    </w:p>
    <w:p w:rsidR="008E0539" w:rsidRDefault="008E0539" w:rsidP="008E053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CAG Version is a 1-octet field whose value is an unsigned positive integer indicating the </w:t>
      </w:r>
      <w:r w:rsidRPr="008E0539">
        <w:rPr>
          <w:rFonts w:ascii="TimesNewRomanPSMT" w:hAnsi="TimesNewRomanPSMT" w:cs="TimesNewRomanPSMT"/>
          <w:b/>
          <w:color w:val="FF0000"/>
          <w:sz w:val="20"/>
          <w:szCs w:val="20"/>
        </w:rPr>
        <w:t>current</w:t>
      </w:r>
      <w:r>
        <w:rPr>
          <w:rFonts w:ascii="TimesNewRomanPSMT" w:hAnsi="TimesNewRomanPSMT" w:cs="TimesNewRomanPSMT"/>
          <w:sz w:val="20"/>
          <w:szCs w:val="20"/>
        </w:rPr>
        <w:t xml:space="preserve"> version </w:t>
      </w:r>
      <w:r w:rsidRPr="008E0539">
        <w:rPr>
          <w:rFonts w:ascii="TimesNewRomanPSMT" w:hAnsi="TimesNewRomanPSMT" w:cs="TimesNewRomanPSMT"/>
          <w:b/>
          <w:color w:val="FF0000"/>
          <w:sz w:val="20"/>
          <w:szCs w:val="20"/>
        </w:rPr>
        <w:t>number</w:t>
      </w:r>
      <w:r>
        <w:rPr>
          <w:rFonts w:ascii="TimesNewRomanPSMT" w:hAnsi="TimesNewRomanPSMT" w:cs="TimesNewRomanPSMT"/>
          <w:sz w:val="20"/>
          <w:szCs w:val="20"/>
        </w:rPr>
        <w:t xml:space="preserve"> of the CAG. </w:t>
      </w:r>
      <w:r w:rsidRPr="003142BA">
        <w:rPr>
          <w:rFonts w:ascii="TimesNewRomanPSMT" w:hAnsi="TimesNewRomanPSMT" w:cs="TimesNewRomanPSMT"/>
          <w:strike/>
          <w:sz w:val="20"/>
          <w:szCs w:val="20"/>
        </w:rPr>
        <w:t xml:space="preserve">The CAG Version is incremented every time the value of, or presence of, an ANQP-element within the CAG or </w:t>
      </w:r>
      <w:proofErr w:type="spellStart"/>
      <w:r w:rsidRPr="003142BA">
        <w:rPr>
          <w:rFonts w:ascii="TimesNewRomanPSMT" w:hAnsi="TimesNewRomanPSMT" w:cs="TimesNewRomanPSMT"/>
          <w:strike/>
          <w:sz w:val="20"/>
          <w:szCs w:val="20"/>
        </w:rPr>
        <w:t>InfoID</w:t>
      </w:r>
      <w:proofErr w:type="spellEnd"/>
      <w:r w:rsidRPr="003142BA">
        <w:rPr>
          <w:rFonts w:ascii="TimesNewRomanPSMT" w:hAnsi="TimesNewRomanPSMT" w:cs="TimesNewRomanPSMT"/>
          <w:strike/>
          <w:sz w:val="20"/>
          <w:szCs w:val="20"/>
        </w:rPr>
        <w:t xml:space="preserve"> are added, deleted, or changed. CAG Version is always </w:t>
      </w:r>
      <w:proofErr w:type="gramStart"/>
      <w:r w:rsidRPr="003142BA">
        <w:rPr>
          <w:rFonts w:ascii="TimesNewRomanPSMT" w:hAnsi="TimesNewRomanPSMT" w:cs="TimesNewRomanPSMT"/>
          <w:strike/>
          <w:sz w:val="20"/>
          <w:szCs w:val="20"/>
        </w:rPr>
        <w:t>positive,</w:t>
      </w:r>
      <w:proofErr w:type="gramEnd"/>
      <w:r w:rsidRPr="003142BA">
        <w:rPr>
          <w:rFonts w:ascii="TimesNewRomanPSMT" w:hAnsi="TimesNewRomanPSMT" w:cs="TimesNewRomanPSMT"/>
          <w:strike/>
          <w:sz w:val="20"/>
          <w:szCs w:val="20"/>
        </w:rPr>
        <w:t xml:space="preserve"> therefore a value of zero in this field will be neglected by the receiving STA.</w:t>
      </w:r>
    </w:p>
    <w:p w:rsidR="003142BA" w:rsidRDefault="003142BA" w:rsidP="008E0539">
      <w:pPr>
        <w:autoSpaceDE w:val="0"/>
        <w:autoSpaceDN w:val="0"/>
        <w:adjustRightInd w:val="0"/>
        <w:spacing w:after="0" w:line="240" w:lineRule="auto"/>
        <w:rPr>
          <w:rFonts w:ascii="TimesNewRomanPSMT" w:hAnsi="TimesNewRomanPSMT" w:cs="TimesNewRomanPSMT"/>
          <w:b/>
          <w:color w:val="FF0000"/>
          <w:sz w:val="20"/>
          <w:szCs w:val="20"/>
        </w:rPr>
      </w:pPr>
      <w:r w:rsidRPr="003142BA">
        <w:rPr>
          <w:rFonts w:ascii="TimesNewRomanPSMT" w:hAnsi="TimesNewRomanPSMT" w:cs="TimesNewRomanPSMT"/>
          <w:b/>
          <w:color w:val="FF0000"/>
          <w:sz w:val="20"/>
          <w:szCs w:val="20"/>
        </w:rPr>
        <w:t xml:space="preserve">The CAG Version is incremented every time the value of, or presence of, an advertisement protocol </w:t>
      </w:r>
      <w:proofErr w:type="gramStart"/>
      <w:r w:rsidRPr="003142BA">
        <w:rPr>
          <w:rFonts w:ascii="TimesNewRomanPSMT" w:hAnsi="TimesNewRomanPSMT" w:cs="TimesNewRomanPSMT"/>
          <w:b/>
          <w:color w:val="FF0000"/>
          <w:sz w:val="20"/>
          <w:szCs w:val="20"/>
        </w:rPr>
        <w:t>element  within</w:t>
      </w:r>
      <w:proofErr w:type="gramEnd"/>
      <w:r w:rsidRPr="003142BA">
        <w:rPr>
          <w:rFonts w:ascii="TimesNewRomanPSMT" w:hAnsi="TimesNewRomanPSMT" w:cs="TimesNewRomanPSMT"/>
          <w:b/>
          <w:color w:val="FF0000"/>
          <w:sz w:val="20"/>
          <w:szCs w:val="20"/>
        </w:rPr>
        <w:t xml:space="preserve"> the CAG of the associated advertisement protocol or </w:t>
      </w:r>
      <w:proofErr w:type="spellStart"/>
      <w:r w:rsidRPr="003142BA">
        <w:rPr>
          <w:rFonts w:ascii="TimesNewRomanPSMT" w:hAnsi="TimesNewRomanPSMT" w:cs="TimesNewRomanPSMT"/>
          <w:b/>
          <w:color w:val="FF0000"/>
          <w:sz w:val="20"/>
          <w:szCs w:val="20"/>
        </w:rPr>
        <w:t>InfoID</w:t>
      </w:r>
      <w:proofErr w:type="spellEnd"/>
      <w:r w:rsidRPr="003142BA">
        <w:rPr>
          <w:rFonts w:ascii="TimesNewRomanPSMT" w:hAnsi="TimesNewRomanPSMT" w:cs="TimesNewRomanPSMT"/>
          <w:b/>
          <w:color w:val="FF0000"/>
          <w:sz w:val="20"/>
          <w:szCs w:val="20"/>
        </w:rPr>
        <w:t xml:space="preserve"> are added, deleted, or changed.  The CAG Version shall increment from 255 to 1, so that if a STA </w:t>
      </w:r>
      <w:proofErr w:type="gramStart"/>
      <w:r w:rsidRPr="003142BA">
        <w:rPr>
          <w:rFonts w:ascii="TimesNewRomanPSMT" w:hAnsi="TimesNewRomanPSMT" w:cs="TimesNewRomanPSMT"/>
          <w:b/>
          <w:color w:val="FF0000"/>
          <w:sz w:val="20"/>
          <w:szCs w:val="20"/>
        </w:rPr>
        <w:t>receives  a</w:t>
      </w:r>
      <w:proofErr w:type="gramEnd"/>
      <w:r w:rsidRPr="003142BA">
        <w:rPr>
          <w:rFonts w:ascii="TimesNewRomanPSMT" w:hAnsi="TimesNewRomanPSMT" w:cs="TimesNewRomanPSMT"/>
          <w:b/>
          <w:color w:val="FF0000"/>
          <w:sz w:val="20"/>
          <w:szCs w:val="20"/>
        </w:rPr>
        <w:t xml:space="preserve"> value of zero in this subfield, this will be discarded.</w:t>
      </w:r>
    </w:p>
    <w:p w:rsidR="00752F20" w:rsidRPr="003142BA" w:rsidRDefault="00752F20" w:rsidP="008E0539">
      <w:pPr>
        <w:autoSpaceDE w:val="0"/>
        <w:autoSpaceDN w:val="0"/>
        <w:adjustRightInd w:val="0"/>
        <w:spacing w:after="0" w:line="240" w:lineRule="auto"/>
        <w:rPr>
          <w:rFonts w:ascii="TimesNewRomanPSMT" w:hAnsi="TimesNewRomanPSMT" w:cs="TimesNewRomanPSMT"/>
          <w:b/>
          <w:color w:val="FF0000"/>
          <w:sz w:val="20"/>
          <w:szCs w:val="20"/>
        </w:rPr>
      </w:pPr>
    </w:p>
    <w:p w:rsidR="008E0539" w:rsidRDefault="008E0539" w:rsidP="008E0539">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8E0539" w:rsidRDefault="008E0539" w:rsidP="008E0539">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lastRenderedPageBreak/>
        <w:t>Insert new clause as follows:</w:t>
      </w:r>
    </w:p>
    <w:p w:rsidR="008E0539" w:rsidRDefault="008E0539" w:rsidP="008E0539">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8.4.4.23 Common Group ANQP-element</w:t>
      </w:r>
    </w:p>
    <w:p w:rsidR="008E0539" w:rsidRDefault="008E0539" w:rsidP="008E053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Common </w:t>
      </w:r>
      <w:r w:rsidRPr="008E0539">
        <w:rPr>
          <w:rFonts w:ascii="TimesNewRomanPSMT" w:hAnsi="TimesNewRomanPSMT" w:cs="TimesNewRomanPSMT"/>
          <w:b/>
          <w:color w:val="FF0000"/>
          <w:sz w:val="20"/>
          <w:szCs w:val="20"/>
        </w:rPr>
        <w:t>G</w:t>
      </w:r>
      <w:r>
        <w:rPr>
          <w:rFonts w:ascii="TimesNewRomanPSMT" w:hAnsi="TimesNewRomanPSMT" w:cs="TimesNewRomanPSMT"/>
          <w:sz w:val="20"/>
          <w:szCs w:val="20"/>
        </w:rPr>
        <w:t>roup ANQP-element provides the Info IDs for the ANQP-elements contained within a CAG</w:t>
      </w:r>
    </w:p>
    <w:p w:rsidR="008E0539" w:rsidRDefault="008E0539" w:rsidP="008E0539">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and</w:t>
      </w:r>
      <w:proofErr w:type="gramEnd"/>
      <w:r>
        <w:rPr>
          <w:rFonts w:ascii="TimesNewRomanPSMT" w:hAnsi="TimesNewRomanPSMT" w:cs="TimesNewRomanPSMT"/>
          <w:sz w:val="20"/>
          <w:szCs w:val="20"/>
        </w:rPr>
        <w:t xml:space="preserve"> the current value of the CAG Version </w:t>
      </w:r>
      <w:r w:rsidR="001C68D7">
        <w:rPr>
          <w:rFonts w:ascii="TimesNewRomanPSMT" w:hAnsi="TimesNewRomanPSMT" w:cs="TimesNewRomanPSMT"/>
          <w:b/>
          <w:color w:val="FF0000"/>
          <w:sz w:val="20"/>
          <w:szCs w:val="20"/>
        </w:rPr>
        <w:t xml:space="preserve">associated with ANQP </w:t>
      </w:r>
      <w:r w:rsidR="001C68D7">
        <w:rPr>
          <w:rFonts w:ascii="TimesNewRomanPSMT" w:hAnsi="TimesNewRomanPSMT" w:cs="TimesNewRomanPSMT"/>
          <w:sz w:val="20"/>
          <w:szCs w:val="20"/>
        </w:rPr>
        <w:t>.</w:t>
      </w:r>
      <w:r>
        <w:rPr>
          <w:rFonts w:ascii="TimesNewRomanPSMT" w:hAnsi="TimesNewRomanPSMT" w:cs="TimesNewRomanPSMT"/>
          <w:sz w:val="20"/>
          <w:szCs w:val="20"/>
        </w:rPr>
        <w:t xml:space="preserve"> </w:t>
      </w:r>
    </w:p>
    <w:p w:rsidR="008E0539" w:rsidRDefault="008E0539" w:rsidP="008E0539">
      <w:pPr>
        <w:autoSpaceDE w:val="0"/>
        <w:autoSpaceDN w:val="0"/>
        <w:adjustRightInd w:val="0"/>
        <w:spacing w:after="0" w:line="240" w:lineRule="auto"/>
        <w:rPr>
          <w:rFonts w:ascii="ArialMT" w:hAnsi="ArialMT" w:cs="ArialMT"/>
          <w:sz w:val="18"/>
          <w:szCs w:val="18"/>
        </w:rPr>
      </w:pPr>
    </w:p>
    <w:p w:rsidR="008E0539" w:rsidRDefault="008E0539" w:rsidP="008E0539">
      <w:pPr>
        <w:autoSpaceDE w:val="0"/>
        <w:autoSpaceDN w:val="0"/>
        <w:adjustRightInd w:val="0"/>
        <w:spacing w:after="0" w:line="240" w:lineRule="auto"/>
        <w:rPr>
          <w:rFonts w:ascii="Arial-BoldMT" w:hAnsi="Arial-BoldMT" w:cs="Arial-BoldMT"/>
          <w:b/>
          <w:bCs/>
          <w:sz w:val="20"/>
          <w:szCs w:val="20"/>
        </w:rPr>
      </w:pPr>
      <w:r w:rsidRPr="008B374B">
        <w:rPr>
          <w:rFonts w:ascii="ArialMT" w:hAnsi="ArialMT" w:cs="ArialMT"/>
          <w:noProof/>
          <w:sz w:val="18"/>
          <w:szCs w:val="18"/>
          <w:lang w:eastAsia="en-US"/>
        </w:rPr>
        <w:drawing>
          <wp:inline distT="0" distB="0" distL="0" distR="0">
            <wp:extent cx="4792980" cy="774065"/>
            <wp:effectExtent l="1905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92980" cy="774065"/>
                    </a:xfrm>
                    <a:prstGeom prst="rect">
                      <a:avLst/>
                    </a:prstGeom>
                    <a:noFill/>
                    <a:ln w="9525">
                      <a:noFill/>
                      <a:miter lim="800000"/>
                      <a:headEnd/>
                      <a:tailEnd/>
                    </a:ln>
                  </pic:spPr>
                </pic:pic>
              </a:graphicData>
            </a:graphic>
          </wp:inline>
        </w:drawing>
      </w:r>
      <w:r w:rsidRPr="000456B0" w:rsidDel="000456B0">
        <w:rPr>
          <w:rFonts w:ascii="ArialMT" w:hAnsi="ArialMT" w:cs="ArialMT"/>
          <w:sz w:val="18"/>
          <w:szCs w:val="18"/>
        </w:rPr>
        <w:t xml:space="preserve"> </w:t>
      </w:r>
    </w:p>
    <w:p w:rsidR="008E0539" w:rsidRDefault="008E0539" w:rsidP="008E0539">
      <w:pPr>
        <w:autoSpaceDE w:val="0"/>
        <w:autoSpaceDN w:val="0"/>
        <w:adjustRightInd w:val="0"/>
        <w:spacing w:after="0" w:line="240" w:lineRule="auto"/>
        <w:rPr>
          <w:rFonts w:ascii="Arial-BoldMT" w:hAnsi="Arial-BoldMT" w:cs="Arial-BoldMT"/>
          <w:b/>
          <w:bCs/>
          <w:sz w:val="20"/>
          <w:szCs w:val="20"/>
        </w:rPr>
      </w:pPr>
    </w:p>
    <w:p w:rsidR="008E0539" w:rsidRDefault="008E0539" w:rsidP="008E0539">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 </w:t>
      </w:r>
      <w:r>
        <w:rPr>
          <w:rFonts w:ascii="Arial-BoldMT" w:hAnsi="Arial-BoldMT" w:cs="Arial-BoldMT"/>
          <w:b/>
          <w:bCs/>
          <w:sz w:val="20"/>
          <w:szCs w:val="20"/>
        </w:rPr>
        <w:t>Figure 8-604e—Common Group ANQP-element</w:t>
      </w:r>
    </w:p>
    <w:p w:rsidR="008E0539" w:rsidRDefault="008E0539" w:rsidP="008E0539">
      <w:pPr>
        <w:autoSpaceDE w:val="0"/>
        <w:autoSpaceDN w:val="0"/>
        <w:adjustRightInd w:val="0"/>
        <w:spacing w:after="0" w:line="240" w:lineRule="auto"/>
        <w:rPr>
          <w:rFonts w:ascii="TimesNewRomanPSMT" w:hAnsi="TimesNewRomanPSMT" w:cs="TimesNewRomanPSMT"/>
          <w:sz w:val="20"/>
          <w:szCs w:val="20"/>
        </w:rPr>
      </w:pPr>
    </w:p>
    <w:p w:rsidR="002166A0" w:rsidRDefault="002166A0">
      <w:pPr>
        <w:rPr>
          <w:lang w:val="en-GB"/>
        </w:rPr>
      </w:pPr>
    </w:p>
    <w:p w:rsidR="00CC2538" w:rsidRPr="00E70CBA" w:rsidRDefault="00E70CBA">
      <w:pPr>
        <w:rPr>
          <w:b/>
          <w:lang w:val="en-GB"/>
        </w:rPr>
      </w:pPr>
      <w:r w:rsidRPr="00E70CBA">
        <w:rPr>
          <w:b/>
          <w:lang w:val="en-GB"/>
        </w:rPr>
        <w:t>CID 6184,</w:t>
      </w:r>
      <w:r>
        <w:rPr>
          <w:b/>
          <w:lang w:val="en-GB"/>
        </w:rPr>
        <w:t xml:space="preserve"> </w:t>
      </w:r>
      <w:r w:rsidRPr="00E70CBA">
        <w:rPr>
          <w:b/>
          <w:lang w:val="en-GB"/>
        </w:rPr>
        <w:t>6970</w:t>
      </w:r>
    </w:p>
    <w:p w:rsidR="00E70CBA" w:rsidRDefault="00E70CBA">
      <w:pPr>
        <w:rPr>
          <w:lang w:val="en-GB"/>
        </w:rPr>
      </w:pPr>
      <w:r>
        <w:rPr>
          <w:lang w:val="en-GB"/>
        </w:rPr>
        <w:t>Resolution: Revise.</w:t>
      </w:r>
    </w:p>
    <w:p w:rsidR="00E70CBA" w:rsidRPr="002166A0" w:rsidRDefault="00E70CBA" w:rsidP="00E70CBA">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E70CBA" w:rsidRDefault="00E70CBA" w:rsidP="00E70CBA">
      <w:pPr>
        <w:autoSpaceDE w:val="0"/>
        <w:autoSpaceDN w:val="0"/>
        <w:adjustRightInd w:val="0"/>
        <w:spacing w:after="0" w:line="240" w:lineRule="auto"/>
        <w:rPr>
          <w:rFonts w:ascii="Arial-BoldMT" w:hAnsi="Arial-BoldMT" w:cs="Arial-BoldMT"/>
          <w:b/>
          <w:bCs/>
          <w:sz w:val="20"/>
          <w:szCs w:val="20"/>
        </w:rPr>
      </w:pPr>
    </w:p>
    <w:p w:rsidR="00E70CBA" w:rsidRDefault="00E70CBA" w:rsidP="00E70CBA">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10.25.3.2 ANQP procedures</w:t>
      </w:r>
    </w:p>
    <w:p w:rsidR="00E70CBA" w:rsidRDefault="00E70CBA" w:rsidP="00E70CBA">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10.25.3.2.1 General</w:t>
      </w:r>
    </w:p>
    <w:p w:rsidR="00E70CBA" w:rsidRDefault="00E70CBA" w:rsidP="00E70CBA">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Insert the new paragraph at the beginning of this clause as follows:</w:t>
      </w:r>
    </w:p>
    <w:p w:rsidR="00E70CBA" w:rsidRPr="00E01A48" w:rsidRDefault="00E70CBA" w:rsidP="00E70CBA">
      <w:pPr>
        <w:autoSpaceDE w:val="0"/>
        <w:autoSpaceDN w:val="0"/>
        <w:adjustRightInd w:val="0"/>
        <w:spacing w:after="0" w:line="240" w:lineRule="auto"/>
        <w:rPr>
          <w:rFonts w:ascii="TimesNewRomanPSMT" w:hAnsi="TimesNewRomanPSMT" w:cs="TimesNewRomanPSMT"/>
          <w:strike/>
          <w:sz w:val="20"/>
          <w:szCs w:val="20"/>
        </w:rPr>
      </w:pPr>
      <w:r w:rsidRPr="00E01A48">
        <w:rPr>
          <w:rFonts w:ascii="TimesNewRomanPSMT" w:hAnsi="TimesNewRomanPSMT" w:cs="TimesNewRomanPSMT"/>
          <w:sz w:val="20"/>
          <w:szCs w:val="20"/>
        </w:rPr>
        <w:t xml:space="preserve">A FILS STA </w:t>
      </w:r>
      <w:r w:rsidRPr="00E01A48">
        <w:rPr>
          <w:rFonts w:ascii="TimesNewRomanPSMT" w:hAnsi="TimesNewRomanPSMT" w:cs="TimesNewRomanPSMT"/>
          <w:strike/>
          <w:sz w:val="20"/>
          <w:szCs w:val="20"/>
        </w:rPr>
        <w:t>should</w:t>
      </w:r>
      <w:r w:rsidRPr="00E01A48">
        <w:rPr>
          <w:rFonts w:ascii="TimesNewRomanPSMT" w:hAnsi="TimesNewRomanPSMT" w:cs="TimesNewRomanPSMT"/>
          <w:sz w:val="20"/>
          <w:szCs w:val="20"/>
        </w:rPr>
        <w:t xml:space="preserve"> store</w:t>
      </w:r>
      <w:r w:rsidR="00E01A48" w:rsidRPr="00E01A48">
        <w:rPr>
          <w:rFonts w:ascii="TimesNewRomanPSMT" w:hAnsi="TimesNewRomanPSMT" w:cs="TimesNewRomanPSMT"/>
          <w:b/>
          <w:color w:val="FF0000"/>
          <w:sz w:val="20"/>
          <w:szCs w:val="20"/>
        </w:rPr>
        <w:t>s</w:t>
      </w:r>
      <w:r w:rsidRPr="00E01A48">
        <w:rPr>
          <w:rFonts w:ascii="TimesNewRomanPSMT" w:hAnsi="TimesNewRomanPSMT" w:cs="TimesNewRomanPSMT"/>
          <w:sz w:val="20"/>
          <w:szCs w:val="20"/>
        </w:rPr>
        <w:t xml:space="preserve">, </w:t>
      </w:r>
      <w:r w:rsidRPr="00E01A48">
        <w:rPr>
          <w:rFonts w:ascii="TimesNewRomanPSMT" w:hAnsi="TimesNewRomanPSMT" w:cs="TimesNewRomanPSMT"/>
          <w:strike/>
          <w:sz w:val="20"/>
          <w:szCs w:val="20"/>
        </w:rPr>
        <w:t>for later use,</w:t>
      </w:r>
      <w:r w:rsidRPr="00E01A48">
        <w:rPr>
          <w:rFonts w:ascii="TimesNewRomanPSMT" w:hAnsi="TimesNewRomanPSMT" w:cs="TimesNewRomanPSMT"/>
          <w:sz w:val="20"/>
          <w:szCs w:val="20"/>
        </w:rPr>
        <w:t xml:space="preserve"> the </w:t>
      </w:r>
      <w:r w:rsidR="00E01A48" w:rsidRPr="00E01A48">
        <w:rPr>
          <w:rFonts w:ascii="TimesNewRomanPSMT" w:hAnsi="TimesNewRomanPSMT" w:cs="TimesNewRomanPSMT"/>
          <w:color w:val="FF0000"/>
          <w:sz w:val="20"/>
          <w:szCs w:val="20"/>
        </w:rPr>
        <w:t>ANQP</w:t>
      </w:r>
      <w:r w:rsidR="00E01A48">
        <w:rPr>
          <w:rFonts w:ascii="TimesNewRomanPSMT" w:hAnsi="TimesNewRomanPSMT" w:cs="TimesNewRomanPSMT"/>
          <w:sz w:val="20"/>
          <w:szCs w:val="20"/>
        </w:rPr>
        <w:t xml:space="preserve"> </w:t>
      </w:r>
      <w:r w:rsidRPr="00E01A48">
        <w:rPr>
          <w:rFonts w:ascii="TimesNewRomanPSMT" w:hAnsi="TimesNewRomanPSMT" w:cs="TimesNewRomanPSMT"/>
          <w:sz w:val="20"/>
          <w:szCs w:val="20"/>
        </w:rPr>
        <w:t xml:space="preserve">CAG Version available from an AP, </w:t>
      </w:r>
      <w:r w:rsidRPr="00E01A48">
        <w:rPr>
          <w:rFonts w:ascii="TimesNewRomanPSMT" w:hAnsi="TimesNewRomanPSMT" w:cs="TimesNewRomanPSMT"/>
          <w:strike/>
          <w:sz w:val="20"/>
          <w:szCs w:val="20"/>
        </w:rPr>
        <w:t xml:space="preserve">and also </w:t>
      </w:r>
      <w:proofErr w:type="gramStart"/>
      <w:r w:rsidRPr="00E01A48">
        <w:rPr>
          <w:rFonts w:ascii="TimesNewRomanPSMT" w:hAnsi="TimesNewRomanPSMT" w:cs="TimesNewRomanPSMT"/>
          <w:strike/>
          <w:sz w:val="20"/>
          <w:szCs w:val="20"/>
        </w:rPr>
        <w:t>store</w:t>
      </w:r>
      <w:proofErr w:type="gramEnd"/>
      <w:r w:rsidRPr="00E01A48">
        <w:rPr>
          <w:rFonts w:ascii="TimesNewRomanPSMT" w:hAnsi="TimesNewRomanPSMT" w:cs="TimesNewRomanPSMT"/>
          <w:strike/>
          <w:sz w:val="20"/>
          <w:szCs w:val="20"/>
        </w:rPr>
        <w:t xml:space="preserve"> the ANQP</w:t>
      </w:r>
    </w:p>
    <w:p w:rsidR="00E70CBA" w:rsidRPr="00E01A48" w:rsidRDefault="00E70CBA" w:rsidP="00E70CBA">
      <w:pPr>
        <w:autoSpaceDE w:val="0"/>
        <w:autoSpaceDN w:val="0"/>
        <w:adjustRightInd w:val="0"/>
        <w:spacing w:after="0" w:line="240" w:lineRule="auto"/>
        <w:rPr>
          <w:rFonts w:ascii="TimesNewRomanPSMT" w:hAnsi="TimesNewRomanPSMT" w:cs="TimesNewRomanPSMT"/>
          <w:strike/>
          <w:sz w:val="20"/>
          <w:szCs w:val="20"/>
        </w:rPr>
      </w:pPr>
      <w:proofErr w:type="gramStart"/>
      <w:r w:rsidRPr="00E01A48">
        <w:rPr>
          <w:rFonts w:ascii="TimesNewRomanPSMT" w:hAnsi="TimesNewRomanPSMT" w:cs="TimesNewRomanPSMT"/>
          <w:strike/>
          <w:sz w:val="20"/>
          <w:szCs w:val="20"/>
        </w:rPr>
        <w:t>attributes</w:t>
      </w:r>
      <w:proofErr w:type="gramEnd"/>
      <w:r w:rsidRPr="00E01A48">
        <w:rPr>
          <w:rFonts w:ascii="TimesNewRomanPSMT" w:hAnsi="TimesNewRomanPSMT" w:cs="TimesNewRomanPSMT"/>
          <w:strike/>
          <w:sz w:val="20"/>
          <w:szCs w:val="20"/>
        </w:rPr>
        <w:t xml:space="preserve"> and information corresponding to that CAG Version</w:t>
      </w:r>
      <w:r w:rsidR="00E01A48">
        <w:rPr>
          <w:rFonts w:ascii="TimesNewRomanPSMT" w:hAnsi="TimesNewRomanPSMT" w:cs="TimesNewRomanPSMT"/>
          <w:sz w:val="20"/>
          <w:szCs w:val="20"/>
        </w:rPr>
        <w:t xml:space="preserve"> </w:t>
      </w:r>
      <w:r w:rsidR="00E01A48" w:rsidRPr="004F62FD">
        <w:rPr>
          <w:rFonts w:ascii="Times New Roman" w:hAnsi="Times New Roman" w:cs="Times New Roman"/>
          <w:color w:val="FF0000"/>
          <w:sz w:val="20"/>
          <w:szCs w:val="20"/>
          <w:lang w:val="en-GB"/>
        </w:rPr>
        <w:t xml:space="preserve">together with the ANQP attributes and information from the Common </w:t>
      </w:r>
      <w:r w:rsidR="00685C98">
        <w:rPr>
          <w:rFonts w:ascii="Times New Roman" w:hAnsi="Times New Roman" w:cs="Times New Roman"/>
          <w:color w:val="FF0000"/>
          <w:sz w:val="20"/>
          <w:szCs w:val="20"/>
          <w:lang w:val="en-GB"/>
        </w:rPr>
        <w:t>ANQP</w:t>
      </w:r>
      <w:r w:rsidR="00E01A48" w:rsidRPr="004F62FD">
        <w:rPr>
          <w:rFonts w:ascii="Times New Roman" w:hAnsi="Times New Roman" w:cs="Times New Roman"/>
          <w:color w:val="FF0000"/>
          <w:sz w:val="20"/>
          <w:szCs w:val="20"/>
          <w:lang w:val="en-GB"/>
        </w:rPr>
        <w:t xml:space="preserve"> Group ANQP-element for later use.</w:t>
      </w:r>
      <w:r w:rsidRPr="00E01A48">
        <w:rPr>
          <w:rFonts w:ascii="TimesNewRomanPSMT" w:hAnsi="TimesNewRomanPSMT" w:cs="TimesNewRomanPSMT"/>
          <w:sz w:val="20"/>
          <w:szCs w:val="20"/>
        </w:rPr>
        <w:t xml:space="preserve">. The STA stores the </w:t>
      </w:r>
      <w:r w:rsidR="00E01A48" w:rsidRPr="00E01A48">
        <w:rPr>
          <w:rFonts w:ascii="TimesNewRomanPSMT" w:hAnsi="TimesNewRomanPSMT" w:cs="TimesNewRomanPSMT"/>
          <w:color w:val="FF0000"/>
          <w:sz w:val="20"/>
          <w:szCs w:val="20"/>
        </w:rPr>
        <w:t>ANQP</w:t>
      </w:r>
      <w:r w:rsidR="00E01A48">
        <w:rPr>
          <w:rFonts w:ascii="TimesNewRomanPSMT" w:hAnsi="TimesNewRomanPSMT" w:cs="TimesNewRomanPSMT"/>
          <w:sz w:val="20"/>
          <w:szCs w:val="20"/>
        </w:rPr>
        <w:t xml:space="preserve"> </w:t>
      </w:r>
      <w:r w:rsidRPr="00E01A48">
        <w:rPr>
          <w:rFonts w:ascii="TimesNewRomanPSMT" w:hAnsi="TimesNewRomanPSMT" w:cs="TimesNewRomanPSMT"/>
          <w:sz w:val="20"/>
          <w:szCs w:val="20"/>
        </w:rPr>
        <w:t>CAG Version and the</w:t>
      </w:r>
      <w:r w:rsidR="00E01A48">
        <w:rPr>
          <w:rFonts w:ascii="TimesNewRomanPSMT" w:hAnsi="TimesNewRomanPSMT" w:cs="TimesNewRomanPSMT"/>
          <w:sz w:val="20"/>
          <w:szCs w:val="20"/>
        </w:rPr>
        <w:t xml:space="preserve"> </w:t>
      </w:r>
      <w:r w:rsidRPr="00E01A48">
        <w:rPr>
          <w:rFonts w:ascii="TimesNewRomanPSMT" w:hAnsi="TimesNewRomanPSMT" w:cs="TimesNewRomanPSMT"/>
          <w:sz w:val="20"/>
          <w:szCs w:val="20"/>
        </w:rPr>
        <w:t>values of BSSID,</w:t>
      </w:r>
      <w:r w:rsidR="00E01A48">
        <w:rPr>
          <w:rFonts w:ascii="TimesNewRomanPSMT" w:hAnsi="TimesNewRomanPSMT" w:cs="TimesNewRomanPSMT"/>
          <w:sz w:val="20"/>
          <w:szCs w:val="20"/>
        </w:rPr>
        <w:t xml:space="preserve"> </w:t>
      </w:r>
      <w:r w:rsidR="00E01A48" w:rsidRPr="00E01A48">
        <w:rPr>
          <w:rFonts w:ascii="TimesNewRomanPSMT" w:hAnsi="TimesNewRomanPSMT" w:cs="TimesNewRomanPSMT"/>
          <w:b/>
          <w:color w:val="FF0000"/>
          <w:sz w:val="20"/>
          <w:szCs w:val="20"/>
        </w:rPr>
        <w:t>or</w:t>
      </w:r>
      <w:r w:rsidRPr="00E01A48">
        <w:rPr>
          <w:rFonts w:ascii="TimesNewRomanPSMT" w:hAnsi="TimesNewRomanPSMT" w:cs="TimesNewRomanPSMT"/>
          <w:b/>
          <w:color w:val="FF0000"/>
          <w:sz w:val="20"/>
          <w:szCs w:val="20"/>
        </w:rPr>
        <w:t xml:space="preserve"> </w:t>
      </w:r>
      <w:r w:rsidRPr="00E01A48">
        <w:rPr>
          <w:rFonts w:ascii="TimesNewRomanPSMT" w:hAnsi="TimesNewRomanPSMT" w:cs="TimesNewRomanPSMT"/>
          <w:sz w:val="20"/>
          <w:szCs w:val="20"/>
        </w:rPr>
        <w:t>HESSID</w:t>
      </w:r>
      <w:r w:rsidRPr="00E01A48">
        <w:rPr>
          <w:rFonts w:ascii="TimesNewRomanPSMT" w:hAnsi="TimesNewRomanPSMT" w:cs="TimesNewRomanPSMT"/>
          <w:strike/>
          <w:sz w:val="20"/>
          <w:szCs w:val="20"/>
        </w:rPr>
        <w:t>, or</w:t>
      </w:r>
      <w:r w:rsidRPr="00E01A48">
        <w:rPr>
          <w:rFonts w:ascii="TimesNewRomanPSMT" w:hAnsi="TimesNewRomanPSMT" w:cs="TimesNewRomanPSMT"/>
          <w:sz w:val="20"/>
          <w:szCs w:val="20"/>
        </w:rPr>
        <w:t xml:space="preserve"> </w:t>
      </w:r>
      <w:r w:rsidR="00E01A48" w:rsidRPr="00E01A48">
        <w:rPr>
          <w:rFonts w:ascii="TimesNewRomanPSMT" w:hAnsi="TimesNewRomanPSMT" w:cs="TimesNewRomanPSMT"/>
          <w:color w:val="FF0000"/>
          <w:sz w:val="20"/>
          <w:szCs w:val="20"/>
        </w:rPr>
        <w:t>and</w:t>
      </w:r>
      <w:r w:rsidR="00E01A48">
        <w:rPr>
          <w:rFonts w:ascii="TimesNewRomanPSMT" w:hAnsi="TimesNewRomanPSMT" w:cs="TimesNewRomanPSMT"/>
          <w:sz w:val="20"/>
          <w:szCs w:val="20"/>
        </w:rPr>
        <w:t xml:space="preserve"> </w:t>
      </w:r>
      <w:r w:rsidR="00B75477" w:rsidRPr="00B75477">
        <w:rPr>
          <w:rFonts w:ascii="TimesNewRomanPSMT" w:hAnsi="TimesNewRomanPSMT" w:cs="TimesNewRomanPSMT"/>
          <w:color w:val="FF0000"/>
          <w:sz w:val="20"/>
          <w:szCs w:val="20"/>
        </w:rPr>
        <w:t>the corresponding</w:t>
      </w:r>
      <w:r w:rsidR="00B75477">
        <w:rPr>
          <w:rFonts w:ascii="TimesNewRomanPSMT" w:hAnsi="TimesNewRomanPSMT" w:cs="TimesNewRomanPSMT"/>
          <w:sz w:val="20"/>
          <w:szCs w:val="20"/>
        </w:rPr>
        <w:t xml:space="preserve"> </w:t>
      </w:r>
      <w:r w:rsidRPr="00E01A48">
        <w:rPr>
          <w:rFonts w:ascii="TimesNewRomanPSMT" w:hAnsi="TimesNewRomanPSMT" w:cs="TimesNewRomanPSMT"/>
          <w:sz w:val="20"/>
          <w:szCs w:val="20"/>
        </w:rPr>
        <w:t xml:space="preserve">SSID associated with the responding AP. </w:t>
      </w:r>
      <w:r w:rsidRPr="00E01A48">
        <w:rPr>
          <w:rFonts w:ascii="TimesNewRomanPSMT" w:hAnsi="TimesNewRomanPSMT" w:cs="TimesNewRomanPSMT"/>
          <w:strike/>
          <w:sz w:val="20"/>
          <w:szCs w:val="20"/>
        </w:rPr>
        <w:t>A STA uses this CAG Version to</w:t>
      </w:r>
    </w:p>
    <w:p w:rsidR="00E70CBA" w:rsidRDefault="00E70CBA" w:rsidP="00173A58">
      <w:pPr>
        <w:autoSpaceDE w:val="0"/>
        <w:autoSpaceDN w:val="0"/>
        <w:adjustRightInd w:val="0"/>
        <w:spacing w:after="0" w:line="240" w:lineRule="auto"/>
        <w:rPr>
          <w:lang w:val="en-GB"/>
        </w:rPr>
      </w:pPr>
      <w:proofErr w:type="gramStart"/>
      <w:r w:rsidRPr="00E01A48">
        <w:rPr>
          <w:rFonts w:ascii="TimesNewRomanPSMT" w:hAnsi="TimesNewRomanPSMT" w:cs="TimesNewRomanPSMT"/>
          <w:strike/>
          <w:sz w:val="20"/>
          <w:szCs w:val="20"/>
        </w:rPr>
        <w:t>determine</w:t>
      </w:r>
      <w:proofErr w:type="gramEnd"/>
      <w:r w:rsidRPr="00E01A48">
        <w:rPr>
          <w:rFonts w:ascii="TimesNewRomanPSMT" w:hAnsi="TimesNewRomanPSMT" w:cs="TimesNewRomanPSMT"/>
          <w:strike/>
          <w:sz w:val="20"/>
          <w:szCs w:val="20"/>
        </w:rPr>
        <w:t xml:space="preserve"> if the CAG changed from the last STA's visit to that AP.</w:t>
      </w:r>
      <w:r w:rsidRPr="00E01A48">
        <w:rPr>
          <w:rFonts w:ascii="TimesNewRomanPSMT" w:hAnsi="TimesNewRomanPSMT" w:cs="TimesNewRomanPSMT"/>
          <w:sz w:val="20"/>
          <w:szCs w:val="20"/>
        </w:rPr>
        <w:t xml:space="preserve"> </w:t>
      </w:r>
      <w:r w:rsidR="00E01A48" w:rsidRPr="004F62FD">
        <w:rPr>
          <w:rFonts w:ascii="Times New Roman" w:hAnsi="Times New Roman" w:cs="Times New Roman"/>
          <w:color w:val="FF0000"/>
          <w:sz w:val="20"/>
          <w:szCs w:val="20"/>
          <w:lang w:val="en-GB"/>
        </w:rPr>
        <w:t xml:space="preserve">At a future time at an AP, a FILS STA should check its locally stored ANQP CAG Version Number with the ANQP CAG Version Number received from that AP.  </w:t>
      </w:r>
      <w:r w:rsidRPr="00E01A48">
        <w:rPr>
          <w:rFonts w:ascii="TimesNewRomanPSMT" w:hAnsi="TimesNewRomanPSMT" w:cs="TimesNewRomanPSMT"/>
          <w:strike/>
          <w:sz w:val="20"/>
          <w:szCs w:val="20"/>
        </w:rPr>
        <w:t>In order to reduce the network selection</w:t>
      </w:r>
      <w:r w:rsidR="00E01A48" w:rsidRPr="00E01A48">
        <w:rPr>
          <w:rFonts w:ascii="TimesNewRomanPSMT" w:hAnsi="TimesNewRomanPSMT" w:cs="TimesNewRomanPSMT"/>
          <w:strike/>
          <w:sz w:val="20"/>
          <w:szCs w:val="20"/>
        </w:rPr>
        <w:t xml:space="preserve"> </w:t>
      </w:r>
      <w:r w:rsidRPr="00E01A48">
        <w:rPr>
          <w:rFonts w:ascii="TimesNewRomanPSMT" w:hAnsi="TimesNewRomanPSMT" w:cs="TimesNewRomanPSMT"/>
          <w:strike/>
          <w:sz w:val="20"/>
          <w:szCs w:val="20"/>
        </w:rPr>
        <w:t>delay, if CAG Version is provided from the AP, a FILS STA should check the locally stored CAG Version</w:t>
      </w:r>
      <w:r w:rsidR="00E01A48" w:rsidRPr="00E01A48">
        <w:rPr>
          <w:rFonts w:ascii="TimesNewRomanPSMT" w:hAnsi="TimesNewRomanPSMT" w:cs="TimesNewRomanPSMT"/>
          <w:strike/>
          <w:sz w:val="20"/>
          <w:szCs w:val="20"/>
        </w:rPr>
        <w:t xml:space="preserve"> </w:t>
      </w:r>
      <w:r w:rsidRPr="00E01A48">
        <w:rPr>
          <w:rFonts w:ascii="TimesNewRomanPSMT" w:hAnsi="TimesNewRomanPSMT" w:cs="TimesNewRomanPSMT"/>
          <w:strike/>
          <w:sz w:val="20"/>
          <w:szCs w:val="20"/>
        </w:rPr>
        <w:t>to decide whether it should initiate an ANQP query for new information.</w:t>
      </w:r>
      <w:r w:rsidRPr="00E01A48">
        <w:rPr>
          <w:rFonts w:ascii="TimesNewRomanPSMT" w:hAnsi="TimesNewRomanPSMT" w:cs="TimesNewRomanPSMT"/>
          <w:sz w:val="20"/>
          <w:szCs w:val="20"/>
        </w:rPr>
        <w:t xml:space="preserve"> If the received CAG Version</w:t>
      </w:r>
      <w:r w:rsidR="00E01A48">
        <w:rPr>
          <w:rFonts w:ascii="TimesNewRomanPSMT" w:hAnsi="TimesNewRomanPSMT" w:cs="TimesNewRomanPSMT"/>
          <w:sz w:val="20"/>
          <w:szCs w:val="20"/>
        </w:rPr>
        <w:t xml:space="preserve"> </w:t>
      </w:r>
      <w:r w:rsidRPr="00E01A48">
        <w:rPr>
          <w:rFonts w:ascii="TimesNewRomanPSMT" w:hAnsi="TimesNewRomanPSMT" w:cs="TimesNewRomanPSMT"/>
          <w:sz w:val="20"/>
          <w:szCs w:val="20"/>
        </w:rPr>
        <w:t xml:space="preserve">equals the stored value of a CAG Version associated with the corresponding value of BSSID, </w:t>
      </w:r>
      <w:r w:rsidR="00E01A48" w:rsidRPr="00E01A48">
        <w:rPr>
          <w:rFonts w:ascii="TimesNewRomanPSMT" w:hAnsi="TimesNewRomanPSMT" w:cs="TimesNewRomanPSMT"/>
          <w:color w:val="FF0000"/>
          <w:sz w:val="20"/>
          <w:szCs w:val="20"/>
        </w:rPr>
        <w:t>or</w:t>
      </w:r>
      <w:r w:rsidR="00E01A48">
        <w:rPr>
          <w:rFonts w:ascii="TimesNewRomanPSMT" w:hAnsi="TimesNewRomanPSMT" w:cs="TimesNewRomanPSMT"/>
          <w:sz w:val="20"/>
          <w:szCs w:val="20"/>
        </w:rPr>
        <w:t xml:space="preserve"> </w:t>
      </w:r>
      <w:r w:rsidRPr="00E01A48">
        <w:rPr>
          <w:rFonts w:ascii="TimesNewRomanPSMT" w:hAnsi="TimesNewRomanPSMT" w:cs="TimesNewRomanPSMT"/>
          <w:sz w:val="20"/>
          <w:szCs w:val="20"/>
        </w:rPr>
        <w:t>HESSID</w:t>
      </w:r>
      <w:r w:rsidRPr="00E01A48">
        <w:rPr>
          <w:rFonts w:ascii="TimesNewRomanPSMT" w:hAnsi="TimesNewRomanPSMT" w:cs="TimesNewRomanPSMT"/>
          <w:strike/>
          <w:sz w:val="20"/>
          <w:szCs w:val="20"/>
        </w:rPr>
        <w:t>, or</w:t>
      </w:r>
      <w:r w:rsidR="00E01A48">
        <w:rPr>
          <w:rFonts w:ascii="TimesNewRomanPSMT" w:hAnsi="TimesNewRomanPSMT" w:cs="TimesNewRomanPSMT"/>
          <w:sz w:val="20"/>
          <w:szCs w:val="20"/>
        </w:rPr>
        <w:t xml:space="preserve"> </w:t>
      </w:r>
      <w:r w:rsidR="00E01A48" w:rsidRPr="00E01A48">
        <w:rPr>
          <w:rFonts w:ascii="TimesNewRomanPSMT" w:hAnsi="TimesNewRomanPSMT" w:cs="TimesNewRomanPSMT"/>
          <w:color w:val="FF0000"/>
          <w:sz w:val="20"/>
          <w:szCs w:val="20"/>
        </w:rPr>
        <w:t>and</w:t>
      </w:r>
      <w:r w:rsidR="00E01A48">
        <w:rPr>
          <w:rFonts w:ascii="TimesNewRomanPSMT" w:hAnsi="TimesNewRomanPSMT" w:cs="TimesNewRomanPSMT"/>
          <w:sz w:val="20"/>
          <w:szCs w:val="20"/>
        </w:rPr>
        <w:t xml:space="preserve"> </w:t>
      </w:r>
      <w:r w:rsidR="00B75477" w:rsidRPr="00B75477">
        <w:rPr>
          <w:rFonts w:ascii="TimesNewRomanPSMT" w:hAnsi="TimesNewRomanPSMT" w:cs="TimesNewRomanPSMT"/>
          <w:color w:val="FF0000"/>
          <w:sz w:val="20"/>
          <w:szCs w:val="20"/>
        </w:rPr>
        <w:t>the corresponding</w:t>
      </w:r>
      <w:r w:rsidR="00B75477">
        <w:rPr>
          <w:rFonts w:ascii="TimesNewRomanPSMT" w:hAnsi="TimesNewRomanPSMT" w:cs="TimesNewRomanPSMT"/>
          <w:sz w:val="20"/>
          <w:szCs w:val="20"/>
        </w:rPr>
        <w:t xml:space="preserve"> </w:t>
      </w:r>
      <w:r w:rsidRPr="00E01A48">
        <w:rPr>
          <w:rFonts w:ascii="TimesNewRomanPSMT" w:hAnsi="TimesNewRomanPSMT" w:cs="TimesNewRomanPSMT"/>
          <w:sz w:val="20"/>
          <w:szCs w:val="20"/>
        </w:rPr>
        <w:t>SSID for the AP, the STA shall not initiate an ANQP query request for any of the ANQP-elements of the</w:t>
      </w:r>
      <w:r w:rsidR="00173A58">
        <w:rPr>
          <w:rFonts w:ascii="TimesNewRomanPSMT" w:hAnsi="TimesNewRomanPSMT" w:cs="TimesNewRomanPSMT"/>
          <w:sz w:val="20"/>
          <w:szCs w:val="20"/>
        </w:rPr>
        <w:t xml:space="preserve"> </w:t>
      </w:r>
      <w:r w:rsidR="00173A58" w:rsidRPr="00173A58">
        <w:rPr>
          <w:rFonts w:ascii="TimesNewRomanPSMT" w:hAnsi="TimesNewRomanPSMT" w:cs="TimesNewRomanPSMT"/>
          <w:color w:val="FF0000"/>
          <w:sz w:val="20"/>
          <w:szCs w:val="20"/>
        </w:rPr>
        <w:t>ANQP</w:t>
      </w:r>
      <w:r w:rsidR="00173A58">
        <w:rPr>
          <w:rFonts w:ascii="TimesNewRomanPSMT" w:hAnsi="TimesNewRomanPSMT" w:cs="TimesNewRomanPSMT"/>
          <w:sz w:val="20"/>
          <w:szCs w:val="20"/>
        </w:rPr>
        <w:t xml:space="preserve"> </w:t>
      </w:r>
      <w:r w:rsidRPr="00E01A48">
        <w:rPr>
          <w:rFonts w:ascii="TimesNewRomanPSMT" w:hAnsi="TimesNewRomanPSMT" w:cs="TimesNewRomanPSMT"/>
          <w:sz w:val="20"/>
          <w:szCs w:val="20"/>
        </w:rPr>
        <w:t xml:space="preserve">CAG and shall use the stored </w:t>
      </w:r>
      <w:r w:rsidR="00173A58" w:rsidRPr="00173A58">
        <w:rPr>
          <w:rFonts w:ascii="TimesNewRomanPSMT" w:hAnsi="TimesNewRomanPSMT" w:cs="TimesNewRomanPSMT"/>
          <w:color w:val="FF0000"/>
          <w:sz w:val="20"/>
          <w:szCs w:val="20"/>
        </w:rPr>
        <w:t>CAG</w:t>
      </w:r>
      <w:r w:rsidR="00173A58">
        <w:rPr>
          <w:rFonts w:ascii="TimesNewRomanPSMT" w:hAnsi="TimesNewRomanPSMT" w:cs="TimesNewRomanPSMT"/>
          <w:sz w:val="20"/>
          <w:szCs w:val="20"/>
        </w:rPr>
        <w:t xml:space="preserve"> </w:t>
      </w:r>
      <w:r w:rsidRPr="00E01A48">
        <w:rPr>
          <w:rFonts w:ascii="TimesNewRomanPSMT" w:hAnsi="TimesNewRomanPSMT" w:cs="TimesNewRomanPSMT"/>
          <w:sz w:val="20"/>
          <w:szCs w:val="20"/>
        </w:rPr>
        <w:t xml:space="preserve">ANQP attributes and information within that STA instead. </w:t>
      </w:r>
    </w:p>
    <w:p w:rsidR="00E70CBA" w:rsidRDefault="00E70CBA">
      <w:pPr>
        <w:rPr>
          <w:lang w:val="en-GB"/>
        </w:rPr>
      </w:pPr>
    </w:p>
    <w:p w:rsidR="00CC2538" w:rsidRDefault="00CC2538">
      <w:pPr>
        <w:rPr>
          <w:rFonts w:ascii="Arial" w:eastAsia="Times New Roman" w:hAnsi="Arial" w:cs="Arial"/>
          <w:b/>
          <w:sz w:val="20"/>
          <w:szCs w:val="20"/>
          <w:lang w:eastAsia="en-US"/>
        </w:rPr>
      </w:pPr>
      <w:r w:rsidRPr="00CC2538">
        <w:rPr>
          <w:b/>
          <w:lang w:val="en-GB"/>
        </w:rPr>
        <w:t xml:space="preserve">CID </w:t>
      </w:r>
      <w:r w:rsidRPr="00CC2538">
        <w:rPr>
          <w:rFonts w:ascii="Arial" w:eastAsia="Times New Roman" w:hAnsi="Arial" w:cs="Arial"/>
          <w:b/>
          <w:sz w:val="20"/>
          <w:szCs w:val="20"/>
          <w:lang w:eastAsia="en-US"/>
        </w:rPr>
        <w:t>6914</w:t>
      </w:r>
    </w:p>
    <w:p w:rsidR="00CC2538" w:rsidRPr="00DC46CD" w:rsidRDefault="00CC2538">
      <w:pPr>
        <w:rPr>
          <w:b/>
          <w:sz w:val="20"/>
          <w:szCs w:val="20"/>
          <w:lang w:val="en-GB"/>
        </w:rPr>
      </w:pPr>
      <w:r w:rsidRPr="00DC46CD">
        <w:rPr>
          <w:sz w:val="20"/>
          <w:szCs w:val="20"/>
          <w:lang w:val="en-GB"/>
        </w:rPr>
        <w:t>Resolution:</w:t>
      </w:r>
      <w:r w:rsidRPr="00DC46CD">
        <w:rPr>
          <w:b/>
          <w:sz w:val="20"/>
          <w:szCs w:val="20"/>
          <w:lang w:val="en-GB"/>
        </w:rPr>
        <w:t xml:space="preserve"> </w:t>
      </w:r>
      <w:r w:rsidR="0076640E">
        <w:rPr>
          <w:sz w:val="20"/>
          <w:szCs w:val="20"/>
          <w:lang w:val="en-GB"/>
        </w:rPr>
        <w:t>Revised</w:t>
      </w:r>
    </w:p>
    <w:p w:rsidR="00CC2538" w:rsidRDefault="00CC2538" w:rsidP="00CC2538">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9F6DA1" w:rsidRPr="002166A0" w:rsidRDefault="009F6DA1" w:rsidP="00CC2538">
      <w:pPr>
        <w:autoSpaceDE w:val="0"/>
        <w:autoSpaceDN w:val="0"/>
        <w:adjustRightInd w:val="0"/>
        <w:spacing w:after="0" w:line="240" w:lineRule="auto"/>
        <w:rPr>
          <w:rFonts w:ascii="TimesNewRoman" w:hAnsi="TimesNewRoman" w:cs="TimesNewRoman"/>
          <w:i/>
          <w:sz w:val="20"/>
          <w:szCs w:val="20"/>
        </w:rPr>
      </w:pPr>
    </w:p>
    <w:p w:rsidR="00CC2538" w:rsidRPr="00DC46CD" w:rsidRDefault="00173A58" w:rsidP="00DC46CD">
      <w:pPr>
        <w:rPr>
          <w:sz w:val="20"/>
          <w:szCs w:val="20"/>
          <w:lang w:val="en-GB"/>
        </w:rPr>
      </w:pPr>
      <w:r>
        <w:rPr>
          <w:rFonts w:ascii="Arial" w:hAnsi="Arial" w:cs="Arial"/>
          <w:sz w:val="16"/>
          <w:szCs w:val="20"/>
        </w:rPr>
        <w:t>Replace "AP List ANQP" by "</w:t>
      </w:r>
      <w:r w:rsidRPr="009F6DA1">
        <w:rPr>
          <w:rFonts w:ascii="Arial" w:hAnsi="Arial" w:cs="Arial"/>
          <w:color w:val="FF0000"/>
          <w:sz w:val="16"/>
          <w:szCs w:val="20"/>
        </w:rPr>
        <w:t>BSS</w:t>
      </w:r>
      <w:r w:rsidR="00DC46CD" w:rsidRPr="009F6DA1">
        <w:rPr>
          <w:rFonts w:ascii="Arial" w:hAnsi="Arial" w:cs="Arial"/>
          <w:color w:val="FF0000"/>
          <w:sz w:val="16"/>
          <w:szCs w:val="20"/>
        </w:rPr>
        <w:t xml:space="preserve"> List ANQP</w:t>
      </w:r>
      <w:r w:rsidR="00DC46CD" w:rsidRPr="009F497D">
        <w:rPr>
          <w:rFonts w:ascii="Arial" w:hAnsi="Arial" w:cs="Arial"/>
          <w:sz w:val="16"/>
          <w:szCs w:val="20"/>
        </w:rPr>
        <w:t>" throughout the draft.</w:t>
      </w:r>
    </w:p>
    <w:sectPr w:rsidR="00CC2538" w:rsidRPr="00DC46CD" w:rsidSect="00841B7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FBD" w:rsidRDefault="00BC4FBD" w:rsidP="00BB6BC9">
      <w:pPr>
        <w:spacing w:after="0" w:line="240" w:lineRule="auto"/>
      </w:pPr>
      <w:r>
        <w:separator/>
      </w:r>
    </w:p>
  </w:endnote>
  <w:endnote w:type="continuationSeparator" w:id="0">
    <w:p w:rsidR="00BC4FBD" w:rsidRDefault="00BC4FBD" w:rsidP="00BB6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7D" w:rsidRDefault="007A487D" w:rsidP="00BB6BC9">
    <w:pPr>
      <w:pStyle w:val="Footer"/>
      <w:jc w:val="right"/>
    </w:pPr>
    <w:r>
      <w:rPr>
        <w:rFonts w:hint="eastAsia"/>
      </w:rPr>
      <w:t>Huawei</w:t>
    </w:r>
  </w:p>
  <w:p w:rsidR="007A487D" w:rsidRDefault="007A4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FBD" w:rsidRDefault="00BC4FBD" w:rsidP="00BB6BC9">
      <w:pPr>
        <w:spacing w:after="0" w:line="240" w:lineRule="auto"/>
      </w:pPr>
      <w:r>
        <w:separator/>
      </w:r>
    </w:p>
  </w:footnote>
  <w:footnote w:type="continuationSeparator" w:id="0">
    <w:p w:rsidR="00BC4FBD" w:rsidRDefault="00BC4FBD" w:rsidP="00BB6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7D" w:rsidRPr="00296FC2" w:rsidRDefault="000B5B35" w:rsidP="00BB6BC9">
    <w:pPr>
      <w:pStyle w:val="Header"/>
    </w:pPr>
    <w:r>
      <w:t xml:space="preserve">November </w:t>
    </w:r>
    <w:r w:rsidR="007A487D" w:rsidRPr="005F6CC4">
      <w:t>201</w:t>
    </w:r>
    <w:r w:rsidR="007A487D">
      <w:rPr>
        <w:rFonts w:hint="eastAsia"/>
      </w:rPr>
      <w:t>4</w:t>
    </w:r>
    <w:r w:rsidR="007A487D">
      <w:tab/>
    </w:r>
    <w:r w:rsidR="007A487D">
      <w:rPr>
        <w:rFonts w:hint="eastAsia"/>
      </w:rPr>
      <w:t xml:space="preserve">                                                                              </w:t>
    </w:r>
    <w:r>
      <w:rPr>
        <w:rFonts w:hint="eastAsia"/>
      </w:rPr>
      <w:t xml:space="preserve">                  </w:t>
    </w:r>
    <w:r w:rsidR="007A487D">
      <w:rPr>
        <w:rFonts w:hint="eastAsia"/>
      </w:rPr>
      <w:t xml:space="preserve"> </w:t>
    </w:r>
    <w:fldSimple w:instr=" TITLE  \* MERGEFORMAT ">
      <w:r w:rsidR="007A487D">
        <w:t>doc.: IEEE 802.11-1</w:t>
      </w:r>
      <w:r w:rsidR="007A487D">
        <w:rPr>
          <w:rFonts w:hint="eastAsia"/>
        </w:rPr>
        <w:t>4</w:t>
      </w:r>
      <w:r>
        <w:t>-</w:t>
      </w:r>
      <w:r w:rsidR="00C57E0F">
        <w:t>1457</w:t>
      </w:r>
    </w:fldSimple>
    <w:r w:rsidR="007A487D">
      <w:t>-0</w:t>
    </w:r>
    <w:r w:rsidR="00B33374">
      <w:t>2</w:t>
    </w:r>
    <w:r w:rsidR="007A487D">
      <w:t>-00ai</w:t>
    </w:r>
  </w:p>
  <w:p w:rsidR="007A487D" w:rsidRPr="00BB6BC9" w:rsidRDefault="007A487D" w:rsidP="00BB6B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0E415A"/>
    <w:lvl w:ilvl="0">
      <w:numFmt w:val="bullet"/>
      <w:lvlText w:val="*"/>
      <w:lvlJc w:val="left"/>
    </w:lvl>
  </w:abstractNum>
  <w:abstractNum w:abstractNumId="1">
    <w:nsid w:val="2FEE79A1"/>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3374E"/>
    <w:multiLevelType w:val="hybridMultilevel"/>
    <w:tmpl w:val="FABE17EE"/>
    <w:lvl w:ilvl="0" w:tplc="D5FE1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10.4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44.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44.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97E88"/>
    <w:rsid w:val="00006EAA"/>
    <w:rsid w:val="00010FE6"/>
    <w:rsid w:val="000231FF"/>
    <w:rsid w:val="00023D91"/>
    <w:rsid w:val="000260C7"/>
    <w:rsid w:val="00031C8D"/>
    <w:rsid w:val="00035F1E"/>
    <w:rsid w:val="00070CB2"/>
    <w:rsid w:val="00071522"/>
    <w:rsid w:val="000745A4"/>
    <w:rsid w:val="00087645"/>
    <w:rsid w:val="00087A29"/>
    <w:rsid w:val="000B526B"/>
    <w:rsid w:val="000B5B35"/>
    <w:rsid w:val="000B718D"/>
    <w:rsid w:val="000F114C"/>
    <w:rsid w:val="000F1724"/>
    <w:rsid w:val="000F6E39"/>
    <w:rsid w:val="00121826"/>
    <w:rsid w:val="00150036"/>
    <w:rsid w:val="0015520E"/>
    <w:rsid w:val="00162DDE"/>
    <w:rsid w:val="00173A58"/>
    <w:rsid w:val="00174657"/>
    <w:rsid w:val="00185E2A"/>
    <w:rsid w:val="001A6503"/>
    <w:rsid w:val="001C68D7"/>
    <w:rsid w:val="001D5118"/>
    <w:rsid w:val="001D5144"/>
    <w:rsid w:val="001F023D"/>
    <w:rsid w:val="002137AE"/>
    <w:rsid w:val="002166A0"/>
    <w:rsid w:val="00217A9A"/>
    <w:rsid w:val="00224E59"/>
    <w:rsid w:val="0024422E"/>
    <w:rsid w:val="00251740"/>
    <w:rsid w:val="00251DF9"/>
    <w:rsid w:val="00273F86"/>
    <w:rsid w:val="00284E73"/>
    <w:rsid w:val="00291170"/>
    <w:rsid w:val="00296FC2"/>
    <w:rsid w:val="002A3F9D"/>
    <w:rsid w:val="002B278C"/>
    <w:rsid w:val="002B6E79"/>
    <w:rsid w:val="002C2426"/>
    <w:rsid w:val="002C3D81"/>
    <w:rsid w:val="002F7BE0"/>
    <w:rsid w:val="003142BA"/>
    <w:rsid w:val="00347C0B"/>
    <w:rsid w:val="00351290"/>
    <w:rsid w:val="00351D0A"/>
    <w:rsid w:val="00351F33"/>
    <w:rsid w:val="00354122"/>
    <w:rsid w:val="003A7BC5"/>
    <w:rsid w:val="003B3B78"/>
    <w:rsid w:val="003C60EF"/>
    <w:rsid w:val="003D3ECD"/>
    <w:rsid w:val="00416655"/>
    <w:rsid w:val="0041712B"/>
    <w:rsid w:val="00433493"/>
    <w:rsid w:val="00440348"/>
    <w:rsid w:val="0044659E"/>
    <w:rsid w:val="00460FE3"/>
    <w:rsid w:val="00461711"/>
    <w:rsid w:val="0046246E"/>
    <w:rsid w:val="0046771B"/>
    <w:rsid w:val="00476934"/>
    <w:rsid w:val="00482490"/>
    <w:rsid w:val="004836FA"/>
    <w:rsid w:val="004844AE"/>
    <w:rsid w:val="004A35CD"/>
    <w:rsid w:val="004A4692"/>
    <w:rsid w:val="004C5467"/>
    <w:rsid w:val="004D04AF"/>
    <w:rsid w:val="004F4408"/>
    <w:rsid w:val="004F5FA7"/>
    <w:rsid w:val="004F62FD"/>
    <w:rsid w:val="00504288"/>
    <w:rsid w:val="00550103"/>
    <w:rsid w:val="0055463B"/>
    <w:rsid w:val="00554E21"/>
    <w:rsid w:val="005670F1"/>
    <w:rsid w:val="00567F0F"/>
    <w:rsid w:val="00592285"/>
    <w:rsid w:val="00593677"/>
    <w:rsid w:val="005A4424"/>
    <w:rsid w:val="005B2EF5"/>
    <w:rsid w:val="005B6058"/>
    <w:rsid w:val="005C6070"/>
    <w:rsid w:val="005C69B4"/>
    <w:rsid w:val="00615F44"/>
    <w:rsid w:val="006326EA"/>
    <w:rsid w:val="00662211"/>
    <w:rsid w:val="006655EA"/>
    <w:rsid w:val="006740D0"/>
    <w:rsid w:val="00685C98"/>
    <w:rsid w:val="006A7F1C"/>
    <w:rsid w:val="006B7999"/>
    <w:rsid w:val="006C015A"/>
    <w:rsid w:val="006E0D23"/>
    <w:rsid w:val="00710425"/>
    <w:rsid w:val="0073083E"/>
    <w:rsid w:val="0074260F"/>
    <w:rsid w:val="00744AAF"/>
    <w:rsid w:val="00752F20"/>
    <w:rsid w:val="0076640E"/>
    <w:rsid w:val="007853F9"/>
    <w:rsid w:val="00795291"/>
    <w:rsid w:val="007A487D"/>
    <w:rsid w:val="007C242A"/>
    <w:rsid w:val="007C66ED"/>
    <w:rsid w:val="007F0132"/>
    <w:rsid w:val="008053A1"/>
    <w:rsid w:val="008056F4"/>
    <w:rsid w:val="008218F6"/>
    <w:rsid w:val="00834B78"/>
    <w:rsid w:val="00837D15"/>
    <w:rsid w:val="00841B7F"/>
    <w:rsid w:val="008559F2"/>
    <w:rsid w:val="00856E62"/>
    <w:rsid w:val="008D078A"/>
    <w:rsid w:val="008E0539"/>
    <w:rsid w:val="008E2490"/>
    <w:rsid w:val="008F46D9"/>
    <w:rsid w:val="008F6A0A"/>
    <w:rsid w:val="0090685B"/>
    <w:rsid w:val="00923177"/>
    <w:rsid w:val="00926BB3"/>
    <w:rsid w:val="009272B6"/>
    <w:rsid w:val="00927304"/>
    <w:rsid w:val="00951C46"/>
    <w:rsid w:val="00960C98"/>
    <w:rsid w:val="0096671D"/>
    <w:rsid w:val="00994CA7"/>
    <w:rsid w:val="00997E88"/>
    <w:rsid w:val="009D2D98"/>
    <w:rsid w:val="009F2AF2"/>
    <w:rsid w:val="009F497D"/>
    <w:rsid w:val="009F6DA1"/>
    <w:rsid w:val="00A1768A"/>
    <w:rsid w:val="00A20099"/>
    <w:rsid w:val="00A20ACC"/>
    <w:rsid w:val="00A40ED1"/>
    <w:rsid w:val="00A57004"/>
    <w:rsid w:val="00A62751"/>
    <w:rsid w:val="00A652B1"/>
    <w:rsid w:val="00A65AD5"/>
    <w:rsid w:val="00A86A47"/>
    <w:rsid w:val="00A90E43"/>
    <w:rsid w:val="00A93A79"/>
    <w:rsid w:val="00AF6BA2"/>
    <w:rsid w:val="00B005CA"/>
    <w:rsid w:val="00B01A59"/>
    <w:rsid w:val="00B06F85"/>
    <w:rsid w:val="00B102B2"/>
    <w:rsid w:val="00B17BFC"/>
    <w:rsid w:val="00B25D6E"/>
    <w:rsid w:val="00B33374"/>
    <w:rsid w:val="00B40C93"/>
    <w:rsid w:val="00B464FD"/>
    <w:rsid w:val="00B61007"/>
    <w:rsid w:val="00B619DF"/>
    <w:rsid w:val="00B63B82"/>
    <w:rsid w:val="00B741DC"/>
    <w:rsid w:val="00B75477"/>
    <w:rsid w:val="00B915E6"/>
    <w:rsid w:val="00BA0B4E"/>
    <w:rsid w:val="00BA77E7"/>
    <w:rsid w:val="00BB6BC9"/>
    <w:rsid w:val="00BC4FBD"/>
    <w:rsid w:val="00BD59A3"/>
    <w:rsid w:val="00BD7E91"/>
    <w:rsid w:val="00BF06C4"/>
    <w:rsid w:val="00C06550"/>
    <w:rsid w:val="00C107A4"/>
    <w:rsid w:val="00C4158E"/>
    <w:rsid w:val="00C50ED1"/>
    <w:rsid w:val="00C51390"/>
    <w:rsid w:val="00C57E0F"/>
    <w:rsid w:val="00C8500D"/>
    <w:rsid w:val="00C95C4B"/>
    <w:rsid w:val="00CA1193"/>
    <w:rsid w:val="00CA3F64"/>
    <w:rsid w:val="00CB0FBE"/>
    <w:rsid w:val="00CB1185"/>
    <w:rsid w:val="00CC2538"/>
    <w:rsid w:val="00D305B2"/>
    <w:rsid w:val="00D32187"/>
    <w:rsid w:val="00D658E1"/>
    <w:rsid w:val="00D86C27"/>
    <w:rsid w:val="00D87516"/>
    <w:rsid w:val="00DB17B1"/>
    <w:rsid w:val="00DC0FA9"/>
    <w:rsid w:val="00DC46CD"/>
    <w:rsid w:val="00DC6915"/>
    <w:rsid w:val="00DD2134"/>
    <w:rsid w:val="00DD52C1"/>
    <w:rsid w:val="00DE232C"/>
    <w:rsid w:val="00E01A48"/>
    <w:rsid w:val="00E02E28"/>
    <w:rsid w:val="00E26867"/>
    <w:rsid w:val="00E34275"/>
    <w:rsid w:val="00E559E3"/>
    <w:rsid w:val="00E55A0E"/>
    <w:rsid w:val="00E70CBA"/>
    <w:rsid w:val="00EA64EF"/>
    <w:rsid w:val="00EC1AF5"/>
    <w:rsid w:val="00F02D45"/>
    <w:rsid w:val="00F15813"/>
    <w:rsid w:val="00F22277"/>
    <w:rsid w:val="00F351DA"/>
    <w:rsid w:val="00F37CF9"/>
    <w:rsid w:val="00F46A1B"/>
    <w:rsid w:val="00F52E18"/>
    <w:rsid w:val="00F85F29"/>
    <w:rsid w:val="00F90610"/>
    <w:rsid w:val="00F974D2"/>
    <w:rsid w:val="00FA02EA"/>
    <w:rsid w:val="00FC3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7F"/>
  </w:style>
  <w:style w:type="paragraph" w:styleId="Heading1">
    <w:name w:val="heading 1"/>
    <w:basedOn w:val="Normal"/>
    <w:next w:val="Normal"/>
    <w:link w:val="Heading1Char"/>
    <w:qFormat/>
    <w:rsid w:val="00461711"/>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88"/>
    <w:rPr>
      <w:rFonts w:ascii="Tahoma" w:hAnsi="Tahoma" w:cs="Tahoma"/>
      <w:sz w:val="16"/>
      <w:szCs w:val="16"/>
    </w:rPr>
  </w:style>
  <w:style w:type="table" w:styleId="TableGrid">
    <w:name w:val="Table Grid"/>
    <w:basedOn w:val="TableNormal"/>
    <w:uiPriority w:val="59"/>
    <w:rsid w:val="0008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461711"/>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461711"/>
    <w:pPr>
      <w:spacing w:after="240"/>
      <w:ind w:left="720" w:right="720"/>
    </w:pPr>
  </w:style>
  <w:style w:type="character" w:customStyle="1" w:styleId="Heading1Char">
    <w:name w:val="Heading 1 Char"/>
    <w:basedOn w:val="DefaultParagraphFont"/>
    <w:link w:val="Heading1"/>
    <w:rsid w:val="00461711"/>
    <w:rPr>
      <w:rFonts w:ascii="Arial" w:eastAsia="Times New Roman" w:hAnsi="Arial" w:cs="Times New Roman"/>
      <w:b/>
      <w:sz w:val="32"/>
      <w:szCs w:val="20"/>
      <w:u w:val="single"/>
      <w:lang w:val="en-GB" w:eastAsia="en-US"/>
    </w:rPr>
  </w:style>
  <w:style w:type="paragraph" w:styleId="Header">
    <w:name w:val="header"/>
    <w:basedOn w:val="Normal"/>
    <w:link w:val="HeaderChar"/>
    <w:unhideWhenUsed/>
    <w:rsid w:val="00BB6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BC9"/>
  </w:style>
  <w:style w:type="paragraph" w:styleId="Footer">
    <w:name w:val="footer"/>
    <w:basedOn w:val="Normal"/>
    <w:link w:val="FooterChar"/>
    <w:uiPriority w:val="99"/>
    <w:unhideWhenUsed/>
    <w:rsid w:val="00BB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BC9"/>
  </w:style>
  <w:style w:type="character" w:customStyle="1" w:styleId="highlight1">
    <w:name w:val="highlight1"/>
    <w:basedOn w:val="DefaultParagraphFont"/>
    <w:rsid w:val="00296FC2"/>
    <w:rPr>
      <w:b/>
      <w:bCs/>
    </w:rPr>
  </w:style>
  <w:style w:type="paragraph" w:customStyle="1" w:styleId="H4">
    <w:name w:val="H4"/>
    <w:aliases w:val="1.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6326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Body">
    <w:name w:val="Body"/>
    <w:uiPriority w:val="99"/>
    <w:rsid w:val="00006EAA"/>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006EA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006EAA"/>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FigTitle">
    <w:name w:val="FigTitle"/>
    <w:uiPriority w:val="99"/>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itle">
    <w:name w:val="TableTitle"/>
    <w:next w:val="Normal"/>
    <w:uiPriority w:val="99"/>
    <w:rsid w:val="00006EAA"/>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1">
    <w:name w:val="H1"/>
    <w:aliases w:val="1stLevelHead"/>
    <w:next w:val="T"/>
    <w:uiPriority w:val="99"/>
    <w:rsid w:val="004836FA"/>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836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character" w:styleId="CommentReference">
    <w:name w:val="annotation reference"/>
    <w:basedOn w:val="DefaultParagraphFont"/>
    <w:uiPriority w:val="99"/>
    <w:semiHidden/>
    <w:unhideWhenUsed/>
    <w:rsid w:val="00B25D6E"/>
    <w:rPr>
      <w:sz w:val="16"/>
      <w:szCs w:val="16"/>
    </w:rPr>
  </w:style>
  <w:style w:type="paragraph" w:styleId="CommentText">
    <w:name w:val="annotation text"/>
    <w:basedOn w:val="Normal"/>
    <w:link w:val="CommentTextChar"/>
    <w:uiPriority w:val="99"/>
    <w:semiHidden/>
    <w:unhideWhenUsed/>
    <w:rsid w:val="00B25D6E"/>
    <w:pPr>
      <w:spacing w:line="240" w:lineRule="auto"/>
    </w:pPr>
    <w:rPr>
      <w:sz w:val="20"/>
      <w:szCs w:val="20"/>
    </w:rPr>
  </w:style>
  <w:style w:type="character" w:customStyle="1" w:styleId="CommentTextChar">
    <w:name w:val="Comment Text Char"/>
    <w:basedOn w:val="DefaultParagraphFont"/>
    <w:link w:val="CommentText"/>
    <w:uiPriority w:val="99"/>
    <w:semiHidden/>
    <w:rsid w:val="00B25D6E"/>
    <w:rPr>
      <w:sz w:val="20"/>
      <w:szCs w:val="20"/>
    </w:rPr>
  </w:style>
  <w:style w:type="paragraph" w:styleId="CommentSubject">
    <w:name w:val="annotation subject"/>
    <w:basedOn w:val="CommentText"/>
    <w:next w:val="CommentText"/>
    <w:link w:val="CommentSubjectChar"/>
    <w:uiPriority w:val="99"/>
    <w:semiHidden/>
    <w:unhideWhenUsed/>
    <w:rsid w:val="00B25D6E"/>
    <w:rPr>
      <w:b/>
      <w:bCs/>
    </w:rPr>
  </w:style>
  <w:style w:type="character" w:customStyle="1" w:styleId="CommentSubjectChar">
    <w:name w:val="Comment Subject Char"/>
    <w:basedOn w:val="CommentTextChar"/>
    <w:link w:val="CommentSubject"/>
    <w:uiPriority w:val="99"/>
    <w:semiHidden/>
    <w:rsid w:val="00B25D6E"/>
    <w:rPr>
      <w:b/>
      <w:bCs/>
    </w:rPr>
  </w:style>
</w:styles>
</file>

<file path=word/webSettings.xml><?xml version="1.0" encoding="utf-8"?>
<w:webSettings xmlns:r="http://schemas.openxmlformats.org/officeDocument/2006/relationships" xmlns:w="http://schemas.openxmlformats.org/wordprocessingml/2006/main">
  <w:divs>
    <w:div w:id="160631175">
      <w:bodyDiv w:val="1"/>
      <w:marLeft w:val="0"/>
      <w:marRight w:val="0"/>
      <w:marTop w:val="0"/>
      <w:marBottom w:val="0"/>
      <w:divBdr>
        <w:top w:val="none" w:sz="0" w:space="0" w:color="auto"/>
        <w:left w:val="none" w:sz="0" w:space="0" w:color="auto"/>
        <w:bottom w:val="none" w:sz="0" w:space="0" w:color="auto"/>
        <w:right w:val="none" w:sz="0" w:space="0" w:color="auto"/>
      </w:divBdr>
    </w:div>
    <w:div w:id="629898054">
      <w:bodyDiv w:val="1"/>
      <w:marLeft w:val="0"/>
      <w:marRight w:val="0"/>
      <w:marTop w:val="0"/>
      <w:marBottom w:val="0"/>
      <w:divBdr>
        <w:top w:val="none" w:sz="0" w:space="0" w:color="auto"/>
        <w:left w:val="none" w:sz="0" w:space="0" w:color="auto"/>
        <w:bottom w:val="none" w:sz="0" w:space="0" w:color="auto"/>
        <w:right w:val="none" w:sz="0" w:space="0" w:color="auto"/>
      </w:divBdr>
    </w:div>
    <w:div w:id="1418290374">
      <w:bodyDiv w:val="1"/>
      <w:marLeft w:val="0"/>
      <w:marRight w:val="0"/>
      <w:marTop w:val="0"/>
      <w:marBottom w:val="0"/>
      <w:divBdr>
        <w:top w:val="none" w:sz="0" w:space="0" w:color="auto"/>
        <w:left w:val="none" w:sz="0" w:space="0" w:color="auto"/>
        <w:bottom w:val="none" w:sz="0" w:space="0" w:color="auto"/>
        <w:right w:val="none" w:sz="0" w:space="0" w:color="auto"/>
      </w:divBdr>
    </w:div>
    <w:div w:id="1739522146">
      <w:bodyDiv w:val="1"/>
      <w:marLeft w:val="0"/>
      <w:marRight w:val="0"/>
      <w:marTop w:val="0"/>
      <w:marBottom w:val="0"/>
      <w:divBdr>
        <w:top w:val="none" w:sz="0" w:space="0" w:color="auto"/>
        <w:left w:val="none" w:sz="0" w:space="0" w:color="auto"/>
        <w:bottom w:val="none" w:sz="0" w:space="0" w:color="auto"/>
        <w:right w:val="none" w:sz="0" w:space="0" w:color="auto"/>
      </w:divBdr>
    </w:div>
    <w:div w:id="1789350181">
      <w:bodyDiv w:val="1"/>
      <w:marLeft w:val="0"/>
      <w:marRight w:val="0"/>
      <w:marTop w:val="0"/>
      <w:marBottom w:val="0"/>
      <w:divBdr>
        <w:top w:val="none" w:sz="0" w:space="0" w:color="auto"/>
        <w:left w:val="none" w:sz="0" w:space="0" w:color="auto"/>
        <w:bottom w:val="none" w:sz="0" w:space="0" w:color="auto"/>
        <w:right w:val="none" w:sz="0" w:space="0" w:color="auto"/>
      </w:divBdr>
    </w:div>
    <w:div w:id="18881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D2A67-4245-4EC0-82D8-D4F8B9D0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Cai</dc:creator>
  <cp:lastModifiedBy>G00725861</cp:lastModifiedBy>
  <cp:revision>2</cp:revision>
  <dcterms:created xsi:type="dcterms:W3CDTF">2014-11-04T19:59:00Z</dcterms:created>
  <dcterms:modified xsi:type="dcterms:W3CDTF">2014-11-04T19:59:00Z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(1)NToEht6beVB4WH+ImhSzAEC23R/PZRR/JkniQESgUeYkfWenOyb5nW6l37+YA175Odpd0vsx_x000d_
svAcI8niY4iXd+X1EyjAX1BmPAOahhLqDqbffhzTIQR/N33PL0gfbebA65qLYf53Crg8Umkw_x000d_
B/HU1TMWmJq/3J6JsbDt2wBg8Dc=</vt:lpwstr>
  </property>
  <property fmtid="{D5CDD505-2E9C-101B-9397-08002B2CF9AE}" pid="3" name="sflag">
    <vt:lpwstr>1415129085</vt:lpwstr>
  </property>
</Properties>
</file>