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B64B49" w:rsidRDefault="00CA09B2">
      <w:pPr>
        <w:pStyle w:val="T1"/>
        <w:pBdr>
          <w:bottom w:val="single" w:sz="6" w:space="0" w:color="auto"/>
        </w:pBdr>
        <w:spacing w:after="240"/>
      </w:pPr>
      <w:r w:rsidRPr="00B64B49">
        <w:t>IEEE P802.11</w:t>
      </w:r>
      <w:r w:rsidRPr="00B64B4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64B49">
        <w:trPr>
          <w:trHeight w:val="485"/>
          <w:jc w:val="center"/>
        </w:trPr>
        <w:tc>
          <w:tcPr>
            <w:tcW w:w="9576" w:type="dxa"/>
            <w:gridSpan w:val="5"/>
            <w:vAlign w:val="center"/>
          </w:tcPr>
          <w:p w:rsidR="00CA09B2" w:rsidRPr="00B64B49" w:rsidRDefault="00431851">
            <w:pPr>
              <w:pStyle w:val="T2"/>
            </w:pPr>
            <w:r w:rsidRPr="00B64B49">
              <w:t>Resolution to CIDs 3281 and 3282</w:t>
            </w:r>
          </w:p>
        </w:tc>
      </w:tr>
      <w:tr w:rsidR="00CA09B2" w:rsidRPr="00B64B49">
        <w:trPr>
          <w:trHeight w:val="359"/>
          <w:jc w:val="center"/>
        </w:trPr>
        <w:tc>
          <w:tcPr>
            <w:tcW w:w="9576" w:type="dxa"/>
            <w:gridSpan w:val="5"/>
            <w:vAlign w:val="center"/>
          </w:tcPr>
          <w:p w:rsidR="00CA09B2" w:rsidRPr="00B64B49" w:rsidRDefault="00CA09B2" w:rsidP="00431851">
            <w:pPr>
              <w:pStyle w:val="T2"/>
              <w:ind w:left="0"/>
              <w:rPr>
                <w:sz w:val="20"/>
              </w:rPr>
            </w:pPr>
            <w:r w:rsidRPr="00B64B49">
              <w:rPr>
                <w:sz w:val="20"/>
              </w:rPr>
              <w:t>Date:</w:t>
            </w:r>
            <w:r w:rsidRPr="00B64B49">
              <w:rPr>
                <w:b w:val="0"/>
                <w:sz w:val="20"/>
              </w:rPr>
              <w:t xml:space="preserve"> </w:t>
            </w:r>
            <w:r w:rsidR="00431851" w:rsidRPr="00B64B49">
              <w:rPr>
                <w:b w:val="0"/>
                <w:sz w:val="20"/>
              </w:rPr>
              <w:t>2014-11-02</w:t>
            </w:r>
          </w:p>
        </w:tc>
      </w:tr>
      <w:tr w:rsidR="00CA09B2" w:rsidRPr="00B64B49">
        <w:trPr>
          <w:cantSplit/>
          <w:jc w:val="center"/>
        </w:trPr>
        <w:tc>
          <w:tcPr>
            <w:tcW w:w="9576" w:type="dxa"/>
            <w:gridSpan w:val="5"/>
            <w:vAlign w:val="center"/>
          </w:tcPr>
          <w:p w:rsidR="00CA09B2" w:rsidRPr="00B64B49" w:rsidRDefault="00CA09B2">
            <w:pPr>
              <w:pStyle w:val="T2"/>
              <w:spacing w:after="0"/>
              <w:ind w:left="0" w:right="0"/>
              <w:jc w:val="left"/>
              <w:rPr>
                <w:sz w:val="20"/>
              </w:rPr>
            </w:pPr>
            <w:r w:rsidRPr="00B64B49">
              <w:rPr>
                <w:sz w:val="20"/>
              </w:rPr>
              <w:t>Author(s):</w:t>
            </w:r>
          </w:p>
        </w:tc>
      </w:tr>
      <w:tr w:rsidR="00CA09B2" w:rsidRPr="00B64B49">
        <w:trPr>
          <w:jc w:val="center"/>
        </w:trPr>
        <w:tc>
          <w:tcPr>
            <w:tcW w:w="1336" w:type="dxa"/>
            <w:vAlign w:val="center"/>
          </w:tcPr>
          <w:p w:rsidR="00CA09B2" w:rsidRPr="00B64B49" w:rsidRDefault="00CA09B2">
            <w:pPr>
              <w:pStyle w:val="T2"/>
              <w:spacing w:after="0"/>
              <w:ind w:left="0" w:right="0"/>
              <w:jc w:val="left"/>
              <w:rPr>
                <w:sz w:val="20"/>
              </w:rPr>
            </w:pPr>
            <w:r w:rsidRPr="00B64B49">
              <w:rPr>
                <w:sz w:val="20"/>
              </w:rPr>
              <w:t>Name</w:t>
            </w:r>
          </w:p>
        </w:tc>
        <w:tc>
          <w:tcPr>
            <w:tcW w:w="2064" w:type="dxa"/>
            <w:vAlign w:val="center"/>
          </w:tcPr>
          <w:p w:rsidR="00CA09B2" w:rsidRPr="00B64B49" w:rsidRDefault="0062440B">
            <w:pPr>
              <w:pStyle w:val="T2"/>
              <w:spacing w:after="0"/>
              <w:ind w:left="0" w:right="0"/>
              <w:jc w:val="left"/>
              <w:rPr>
                <w:sz w:val="20"/>
              </w:rPr>
            </w:pPr>
            <w:r w:rsidRPr="00B64B49">
              <w:rPr>
                <w:sz w:val="20"/>
              </w:rPr>
              <w:t>Affiliation</w:t>
            </w:r>
          </w:p>
        </w:tc>
        <w:tc>
          <w:tcPr>
            <w:tcW w:w="2814" w:type="dxa"/>
            <w:vAlign w:val="center"/>
          </w:tcPr>
          <w:p w:rsidR="00CA09B2" w:rsidRPr="00B64B49" w:rsidRDefault="00CA09B2">
            <w:pPr>
              <w:pStyle w:val="T2"/>
              <w:spacing w:after="0"/>
              <w:ind w:left="0" w:right="0"/>
              <w:jc w:val="left"/>
              <w:rPr>
                <w:sz w:val="20"/>
              </w:rPr>
            </w:pPr>
            <w:r w:rsidRPr="00B64B49">
              <w:rPr>
                <w:sz w:val="20"/>
              </w:rPr>
              <w:t>Address</w:t>
            </w:r>
          </w:p>
        </w:tc>
        <w:tc>
          <w:tcPr>
            <w:tcW w:w="1715" w:type="dxa"/>
            <w:vAlign w:val="center"/>
          </w:tcPr>
          <w:p w:rsidR="00CA09B2" w:rsidRPr="00B64B49" w:rsidRDefault="00CA09B2">
            <w:pPr>
              <w:pStyle w:val="T2"/>
              <w:spacing w:after="0"/>
              <w:ind w:left="0" w:right="0"/>
              <w:jc w:val="left"/>
              <w:rPr>
                <w:sz w:val="20"/>
              </w:rPr>
            </w:pPr>
            <w:r w:rsidRPr="00B64B49">
              <w:rPr>
                <w:sz w:val="20"/>
              </w:rPr>
              <w:t>Phone</w:t>
            </w:r>
          </w:p>
        </w:tc>
        <w:tc>
          <w:tcPr>
            <w:tcW w:w="1647" w:type="dxa"/>
            <w:vAlign w:val="center"/>
          </w:tcPr>
          <w:p w:rsidR="00CA09B2" w:rsidRPr="00B64B49" w:rsidRDefault="00CA09B2">
            <w:pPr>
              <w:pStyle w:val="T2"/>
              <w:spacing w:after="0"/>
              <w:ind w:left="0" w:right="0"/>
              <w:jc w:val="left"/>
              <w:rPr>
                <w:sz w:val="20"/>
              </w:rPr>
            </w:pPr>
            <w:r w:rsidRPr="00B64B49">
              <w:rPr>
                <w:sz w:val="20"/>
              </w:rPr>
              <w:t>email</w:t>
            </w:r>
          </w:p>
        </w:tc>
      </w:tr>
      <w:tr w:rsidR="00CA09B2" w:rsidRPr="00B64B49">
        <w:trPr>
          <w:jc w:val="center"/>
        </w:trPr>
        <w:tc>
          <w:tcPr>
            <w:tcW w:w="1336" w:type="dxa"/>
            <w:vAlign w:val="center"/>
          </w:tcPr>
          <w:p w:rsidR="00CA09B2" w:rsidRPr="00B64B49" w:rsidRDefault="00431851">
            <w:pPr>
              <w:pStyle w:val="T2"/>
              <w:spacing w:after="0"/>
              <w:ind w:left="0" w:right="0"/>
              <w:rPr>
                <w:b w:val="0"/>
                <w:sz w:val="20"/>
              </w:rPr>
            </w:pPr>
            <w:r w:rsidRPr="00B64B49">
              <w:rPr>
                <w:b w:val="0"/>
                <w:sz w:val="20"/>
              </w:rPr>
              <w:t>Guido R. Hiertz</w:t>
            </w:r>
          </w:p>
        </w:tc>
        <w:tc>
          <w:tcPr>
            <w:tcW w:w="2064" w:type="dxa"/>
            <w:vAlign w:val="center"/>
          </w:tcPr>
          <w:p w:rsidR="00CA09B2" w:rsidRPr="00B64B49" w:rsidRDefault="00431851">
            <w:pPr>
              <w:pStyle w:val="T2"/>
              <w:spacing w:after="0"/>
              <w:ind w:left="0" w:right="0"/>
              <w:rPr>
                <w:b w:val="0"/>
                <w:sz w:val="20"/>
              </w:rPr>
            </w:pPr>
            <w:r w:rsidRPr="00B64B49">
              <w:rPr>
                <w:b w:val="0"/>
                <w:sz w:val="20"/>
              </w:rPr>
              <w:t>Ericsson</w:t>
            </w:r>
          </w:p>
        </w:tc>
        <w:tc>
          <w:tcPr>
            <w:tcW w:w="2814" w:type="dxa"/>
            <w:vAlign w:val="center"/>
          </w:tcPr>
          <w:p w:rsidR="00CA09B2" w:rsidRPr="00B64B49" w:rsidRDefault="00431851">
            <w:pPr>
              <w:pStyle w:val="T2"/>
              <w:spacing w:after="0"/>
              <w:ind w:left="0" w:right="0"/>
              <w:rPr>
                <w:b w:val="0"/>
                <w:sz w:val="20"/>
              </w:rPr>
            </w:pPr>
            <w:r w:rsidRPr="00B64B49">
              <w:rPr>
                <w:b w:val="0"/>
                <w:sz w:val="20"/>
              </w:rPr>
              <w:t>Ericsson GmbH</w:t>
            </w:r>
            <w:r w:rsidRPr="00B64B49">
              <w:rPr>
                <w:b w:val="0"/>
                <w:sz w:val="20"/>
              </w:rPr>
              <w:br/>
              <w:t xml:space="preserve">Ericsson </w:t>
            </w:r>
            <w:proofErr w:type="spellStart"/>
            <w:r w:rsidRPr="00B64B49">
              <w:rPr>
                <w:b w:val="0"/>
                <w:sz w:val="20"/>
              </w:rPr>
              <w:t>Allee</w:t>
            </w:r>
            <w:proofErr w:type="spellEnd"/>
            <w:r w:rsidRPr="00B64B49">
              <w:rPr>
                <w:b w:val="0"/>
                <w:sz w:val="20"/>
              </w:rPr>
              <w:t xml:space="preserve"> 1</w:t>
            </w:r>
            <w:r w:rsidRPr="00B64B49">
              <w:rPr>
                <w:b w:val="0"/>
                <w:sz w:val="20"/>
              </w:rPr>
              <w:br/>
              <w:t xml:space="preserve">52134 </w:t>
            </w:r>
            <w:proofErr w:type="spellStart"/>
            <w:r w:rsidRPr="00B64B49">
              <w:rPr>
                <w:b w:val="0"/>
                <w:sz w:val="20"/>
              </w:rPr>
              <w:t>Herzogenrath</w:t>
            </w:r>
            <w:proofErr w:type="spellEnd"/>
            <w:r w:rsidRPr="00B64B49">
              <w:rPr>
                <w:b w:val="0"/>
                <w:sz w:val="20"/>
              </w:rPr>
              <w:br/>
              <w:t>Germany</w:t>
            </w:r>
          </w:p>
        </w:tc>
        <w:tc>
          <w:tcPr>
            <w:tcW w:w="1715" w:type="dxa"/>
            <w:vAlign w:val="center"/>
          </w:tcPr>
          <w:p w:rsidR="00CA09B2" w:rsidRPr="00B64B49" w:rsidRDefault="00431851">
            <w:pPr>
              <w:pStyle w:val="T2"/>
              <w:spacing w:after="0"/>
              <w:ind w:left="0" w:right="0"/>
              <w:rPr>
                <w:b w:val="0"/>
                <w:sz w:val="20"/>
              </w:rPr>
            </w:pPr>
            <w:r w:rsidRPr="00B64B49">
              <w:rPr>
                <w:b w:val="0"/>
                <w:sz w:val="20"/>
              </w:rPr>
              <w:t>+49-2407-575-5575</w:t>
            </w:r>
          </w:p>
        </w:tc>
        <w:tc>
          <w:tcPr>
            <w:tcW w:w="1647" w:type="dxa"/>
            <w:vAlign w:val="center"/>
          </w:tcPr>
          <w:p w:rsidR="00CA09B2" w:rsidRPr="00B64B49" w:rsidRDefault="00431851">
            <w:pPr>
              <w:pStyle w:val="T2"/>
              <w:spacing w:after="0"/>
              <w:ind w:left="0" w:right="0"/>
              <w:rPr>
                <w:b w:val="0"/>
                <w:sz w:val="16"/>
              </w:rPr>
            </w:pPr>
            <w:r w:rsidRPr="00B64B49">
              <w:rPr>
                <w:b w:val="0"/>
                <w:sz w:val="16"/>
              </w:rPr>
              <w:t>hiertz@ieee.org</w:t>
            </w:r>
          </w:p>
        </w:tc>
      </w:tr>
      <w:tr w:rsidR="00CA09B2" w:rsidRPr="00B64B49">
        <w:trPr>
          <w:jc w:val="center"/>
        </w:trPr>
        <w:tc>
          <w:tcPr>
            <w:tcW w:w="1336" w:type="dxa"/>
            <w:vAlign w:val="center"/>
          </w:tcPr>
          <w:p w:rsidR="00CA09B2" w:rsidRPr="00B64B49" w:rsidRDefault="00857E11">
            <w:pPr>
              <w:pStyle w:val="T2"/>
              <w:spacing w:after="0"/>
              <w:ind w:left="0" w:right="0"/>
              <w:rPr>
                <w:b w:val="0"/>
                <w:sz w:val="20"/>
              </w:rPr>
            </w:pPr>
            <w:r w:rsidRPr="00B64B49">
              <w:rPr>
                <w:b w:val="0"/>
                <w:sz w:val="20"/>
              </w:rPr>
              <w:t>Filip Mestanov</w:t>
            </w:r>
          </w:p>
        </w:tc>
        <w:tc>
          <w:tcPr>
            <w:tcW w:w="2064" w:type="dxa"/>
            <w:vAlign w:val="center"/>
          </w:tcPr>
          <w:p w:rsidR="00CA09B2" w:rsidRPr="00B64B49" w:rsidRDefault="00857E11">
            <w:pPr>
              <w:pStyle w:val="T2"/>
              <w:spacing w:after="0"/>
              <w:ind w:left="0" w:right="0"/>
              <w:rPr>
                <w:b w:val="0"/>
                <w:sz w:val="20"/>
              </w:rPr>
            </w:pPr>
            <w:r w:rsidRPr="00B64B49">
              <w:rPr>
                <w:b w:val="0"/>
                <w:sz w:val="20"/>
              </w:rPr>
              <w:t>Ericsson</w:t>
            </w:r>
          </w:p>
        </w:tc>
        <w:tc>
          <w:tcPr>
            <w:tcW w:w="2814" w:type="dxa"/>
            <w:vAlign w:val="center"/>
          </w:tcPr>
          <w:p w:rsidR="00CA09B2" w:rsidRPr="00B64B49" w:rsidRDefault="00B64B49">
            <w:pPr>
              <w:pStyle w:val="T2"/>
              <w:spacing w:after="0"/>
              <w:ind w:left="0" w:right="0"/>
              <w:rPr>
                <w:b w:val="0"/>
                <w:sz w:val="20"/>
              </w:rPr>
            </w:pPr>
            <w:r w:rsidRPr="00B64B49">
              <w:rPr>
                <w:b w:val="0"/>
                <w:sz w:val="20"/>
              </w:rPr>
              <w:t>Ericsson AB</w:t>
            </w:r>
            <w:r w:rsidRPr="00B64B49">
              <w:rPr>
                <w:b w:val="0"/>
                <w:sz w:val="20"/>
              </w:rPr>
              <w:br/>
            </w:r>
            <w:proofErr w:type="spellStart"/>
            <w:r w:rsidRPr="00B64B49">
              <w:rPr>
                <w:b w:val="0"/>
                <w:sz w:val="20"/>
              </w:rPr>
              <w:t>Färögatan</w:t>
            </w:r>
            <w:proofErr w:type="spellEnd"/>
            <w:r w:rsidRPr="00B64B49">
              <w:rPr>
                <w:b w:val="0"/>
                <w:sz w:val="20"/>
              </w:rPr>
              <w:t xml:space="preserve"> 6</w:t>
            </w:r>
            <w:r w:rsidRPr="00B64B49">
              <w:rPr>
                <w:b w:val="0"/>
                <w:sz w:val="20"/>
              </w:rPr>
              <w:br/>
              <w:t>164 80 Stockholm</w:t>
            </w:r>
            <w:r w:rsidRPr="00B64B49">
              <w:rPr>
                <w:b w:val="0"/>
                <w:sz w:val="20"/>
              </w:rPr>
              <w:br/>
              <w:t>Sweden</w:t>
            </w:r>
          </w:p>
        </w:tc>
        <w:tc>
          <w:tcPr>
            <w:tcW w:w="1715" w:type="dxa"/>
            <w:vAlign w:val="center"/>
          </w:tcPr>
          <w:p w:rsidR="00CA09B2" w:rsidRPr="00B64B49" w:rsidRDefault="00B64B49">
            <w:pPr>
              <w:pStyle w:val="T2"/>
              <w:spacing w:after="0"/>
              <w:ind w:left="0" w:right="0"/>
              <w:rPr>
                <w:b w:val="0"/>
                <w:sz w:val="20"/>
              </w:rPr>
            </w:pPr>
            <w:r w:rsidRPr="00B64B49">
              <w:rPr>
                <w:b w:val="0"/>
                <w:sz w:val="20"/>
              </w:rPr>
              <w:t>+46-107164161</w:t>
            </w:r>
          </w:p>
        </w:tc>
        <w:tc>
          <w:tcPr>
            <w:tcW w:w="1647" w:type="dxa"/>
            <w:vAlign w:val="center"/>
          </w:tcPr>
          <w:p w:rsidR="00CA09B2" w:rsidRPr="00B64B49" w:rsidRDefault="00B64B49">
            <w:pPr>
              <w:pStyle w:val="T2"/>
              <w:spacing w:after="0"/>
              <w:ind w:left="0" w:right="0"/>
              <w:rPr>
                <w:b w:val="0"/>
                <w:sz w:val="16"/>
              </w:rPr>
            </w:pPr>
            <w:r w:rsidRPr="00B64B49">
              <w:rPr>
                <w:b w:val="0"/>
                <w:sz w:val="16"/>
              </w:rPr>
              <w:t>filip.mestanov@ericsson.com</w:t>
            </w:r>
          </w:p>
        </w:tc>
      </w:tr>
      <w:tr w:rsidR="00B64B49" w:rsidRPr="00B64B49">
        <w:trPr>
          <w:jc w:val="center"/>
        </w:trPr>
        <w:tc>
          <w:tcPr>
            <w:tcW w:w="1336" w:type="dxa"/>
            <w:vAlign w:val="center"/>
          </w:tcPr>
          <w:p w:rsidR="00B64B49" w:rsidRPr="00B64B49" w:rsidRDefault="00B64B49">
            <w:pPr>
              <w:pStyle w:val="T2"/>
              <w:spacing w:after="0"/>
              <w:ind w:left="0" w:right="0"/>
              <w:rPr>
                <w:b w:val="0"/>
                <w:sz w:val="20"/>
              </w:rPr>
            </w:pPr>
            <w:r w:rsidRPr="00B64B49">
              <w:rPr>
                <w:b w:val="0"/>
                <w:sz w:val="20"/>
              </w:rPr>
              <w:t>Stephen Rayment</w:t>
            </w:r>
          </w:p>
        </w:tc>
        <w:tc>
          <w:tcPr>
            <w:tcW w:w="2064" w:type="dxa"/>
            <w:vAlign w:val="center"/>
          </w:tcPr>
          <w:p w:rsidR="00B64B49" w:rsidRPr="00B64B49" w:rsidRDefault="00B64B49">
            <w:pPr>
              <w:pStyle w:val="T2"/>
              <w:spacing w:after="0"/>
              <w:ind w:left="0" w:right="0"/>
              <w:rPr>
                <w:b w:val="0"/>
                <w:sz w:val="20"/>
              </w:rPr>
            </w:pPr>
            <w:r w:rsidRPr="00B64B49">
              <w:rPr>
                <w:b w:val="0"/>
                <w:sz w:val="20"/>
              </w:rPr>
              <w:t>Ericsson</w:t>
            </w:r>
          </w:p>
        </w:tc>
        <w:tc>
          <w:tcPr>
            <w:tcW w:w="2814" w:type="dxa"/>
            <w:vAlign w:val="center"/>
          </w:tcPr>
          <w:p w:rsidR="00B64B49" w:rsidRPr="00B64B49" w:rsidRDefault="00B64B49" w:rsidP="00B64B49">
            <w:pPr>
              <w:pStyle w:val="T2"/>
              <w:spacing w:after="0"/>
              <w:ind w:left="0" w:right="0"/>
              <w:rPr>
                <w:b w:val="0"/>
                <w:sz w:val="20"/>
              </w:rPr>
            </w:pPr>
            <w:r w:rsidRPr="00B64B49">
              <w:rPr>
                <w:b w:val="0"/>
                <w:sz w:val="20"/>
              </w:rPr>
              <w:t>Ericsson</w:t>
            </w:r>
            <w:r w:rsidR="0027005B">
              <w:rPr>
                <w:b w:val="0"/>
                <w:sz w:val="20"/>
              </w:rPr>
              <w:t xml:space="preserve"> Canada Inc.</w:t>
            </w:r>
            <w:bookmarkStart w:id="0" w:name="_GoBack"/>
            <w:bookmarkEnd w:id="0"/>
            <w:r w:rsidRPr="00B64B49">
              <w:rPr>
                <w:b w:val="0"/>
                <w:sz w:val="20"/>
              </w:rPr>
              <w:br/>
              <w:t>349 Terry Fox Drive</w:t>
            </w:r>
            <w:r w:rsidRPr="00B64B49">
              <w:rPr>
                <w:b w:val="0"/>
                <w:sz w:val="20"/>
              </w:rPr>
              <w:br/>
              <w:t>K2K 2V6 Ottawa</w:t>
            </w:r>
            <w:r w:rsidRPr="00B64B49">
              <w:rPr>
                <w:b w:val="0"/>
                <w:sz w:val="20"/>
              </w:rPr>
              <w:br/>
              <w:t>Ontario</w:t>
            </w:r>
            <w:r w:rsidRPr="00B64B49">
              <w:rPr>
                <w:b w:val="0"/>
                <w:sz w:val="20"/>
              </w:rPr>
              <w:br/>
              <w:t>Canada</w:t>
            </w:r>
          </w:p>
        </w:tc>
        <w:tc>
          <w:tcPr>
            <w:tcW w:w="1715" w:type="dxa"/>
            <w:vAlign w:val="center"/>
          </w:tcPr>
          <w:p w:rsidR="00B64B49" w:rsidRPr="00B64B49" w:rsidRDefault="00B64B49">
            <w:pPr>
              <w:pStyle w:val="T2"/>
              <w:spacing w:after="0"/>
              <w:ind w:left="0" w:right="0"/>
              <w:rPr>
                <w:b w:val="0"/>
                <w:sz w:val="20"/>
              </w:rPr>
            </w:pPr>
            <w:r w:rsidRPr="00B64B49">
              <w:rPr>
                <w:b w:val="0"/>
                <w:sz w:val="20"/>
              </w:rPr>
              <w:t>+1-613-963-8123</w:t>
            </w:r>
          </w:p>
        </w:tc>
        <w:tc>
          <w:tcPr>
            <w:tcW w:w="1647" w:type="dxa"/>
            <w:vAlign w:val="center"/>
          </w:tcPr>
          <w:p w:rsidR="00B64B49" w:rsidRPr="00B64B49" w:rsidRDefault="00B64B49">
            <w:pPr>
              <w:pStyle w:val="T2"/>
              <w:spacing w:after="0"/>
              <w:ind w:left="0" w:right="0"/>
              <w:rPr>
                <w:b w:val="0"/>
                <w:sz w:val="16"/>
              </w:rPr>
            </w:pPr>
            <w:r w:rsidRPr="00B64B49">
              <w:rPr>
                <w:b w:val="0"/>
                <w:sz w:val="16"/>
              </w:rPr>
              <w:t>stephen.rayment@ericsson.com</w:t>
            </w:r>
          </w:p>
        </w:tc>
      </w:tr>
    </w:tbl>
    <w:p w:rsidR="00CA09B2" w:rsidRPr="00B64B49" w:rsidRDefault="00237C0E">
      <w:pPr>
        <w:pStyle w:val="T1"/>
        <w:spacing w:after="120"/>
        <w:rPr>
          <w:sz w:val="22"/>
        </w:rPr>
      </w:pPr>
      <w:r w:rsidRPr="00B64B49">
        <mc:AlternateContent>
          <mc:Choice Requires="wps">
            <w:drawing>
              <wp:anchor distT="0" distB="0" distL="114300" distR="114300" simplePos="0" relativeHeight="251657728" behindDoc="0" locked="0" layoutInCell="0" allowOverlap="1" wp14:anchorId="2FD6ED1F" wp14:editId="6353831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31851">
                            <w:pPr>
                              <w:jc w:val="both"/>
                            </w:pPr>
                            <w:r>
                              <w:t xml:space="preserve">This submission provides resolutions to the comments with CIDs 3281 and 3282 that were submitted during the third </w:t>
                            </w:r>
                            <w:proofErr w:type="spellStart"/>
                            <w:r w:rsidR="009C0B18">
                              <w:t>TGmc</w:t>
                            </w:r>
                            <w:proofErr w:type="spellEnd"/>
                            <w:r w:rsidR="009C0B18">
                              <w:t xml:space="preserve"> </w:t>
                            </w:r>
                            <w:r>
                              <w:t>letter ballot in June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31851">
                      <w:pPr>
                        <w:jc w:val="both"/>
                      </w:pPr>
                      <w:r>
                        <w:t xml:space="preserve">This submission provides resolutions to the comments with CIDs 3281 and 3282 that were submitted during the third </w:t>
                      </w:r>
                      <w:proofErr w:type="spellStart"/>
                      <w:r w:rsidR="009C0B18">
                        <w:t>TGmc</w:t>
                      </w:r>
                      <w:proofErr w:type="spellEnd"/>
                      <w:r w:rsidR="009C0B18">
                        <w:t xml:space="preserve"> </w:t>
                      </w:r>
                      <w:r>
                        <w:t>letter ballot in June 2014.</w:t>
                      </w:r>
                    </w:p>
                  </w:txbxContent>
                </v:textbox>
              </v:shape>
            </w:pict>
          </mc:Fallback>
        </mc:AlternateContent>
      </w:r>
    </w:p>
    <w:p w:rsidR="00431851" w:rsidRPr="00B64B49" w:rsidRDefault="00CA09B2" w:rsidP="00431851">
      <w:pPr>
        <w:pStyle w:val="Heading1"/>
        <w:spacing w:before="100" w:beforeAutospacing="1" w:after="100" w:afterAutospacing="1"/>
      </w:pPr>
      <w:r w:rsidRPr="00B64B49">
        <w:br w:type="page"/>
      </w:r>
      <w:r w:rsidR="00431851" w:rsidRPr="00B64B49">
        <w:lastRenderedPageBreak/>
        <w:t>CIDs 3281 and 3282</w:t>
      </w:r>
    </w:p>
    <w:tbl>
      <w:tblPr>
        <w:tblStyle w:val="TableGrid"/>
        <w:tblW w:w="0" w:type="auto"/>
        <w:tblLayout w:type="fixed"/>
        <w:tblLook w:val="04A0" w:firstRow="1" w:lastRow="0" w:firstColumn="1" w:lastColumn="0" w:noHBand="0" w:noVBand="1"/>
      </w:tblPr>
      <w:tblGrid>
        <w:gridCol w:w="656"/>
        <w:gridCol w:w="870"/>
        <w:gridCol w:w="709"/>
        <w:gridCol w:w="708"/>
        <w:gridCol w:w="4678"/>
        <w:gridCol w:w="1843"/>
      </w:tblGrid>
      <w:tr w:rsidR="00431851" w:rsidRPr="00B64B49" w:rsidTr="00F52793">
        <w:trPr>
          <w:trHeight w:val="346"/>
        </w:trPr>
        <w:tc>
          <w:tcPr>
            <w:tcW w:w="656" w:type="dxa"/>
          </w:tcPr>
          <w:p w:rsidR="00431851" w:rsidRPr="00B64B49" w:rsidRDefault="00431851" w:rsidP="00431851">
            <w:pPr>
              <w:spacing w:before="100" w:beforeAutospacing="1" w:after="100" w:afterAutospacing="1"/>
            </w:pPr>
            <w:r w:rsidRPr="00B64B49">
              <w:t>CID</w:t>
            </w:r>
          </w:p>
        </w:tc>
        <w:tc>
          <w:tcPr>
            <w:tcW w:w="870" w:type="dxa"/>
          </w:tcPr>
          <w:p w:rsidR="00431851" w:rsidRPr="00B64B49" w:rsidRDefault="00431851" w:rsidP="00431851">
            <w:pPr>
              <w:spacing w:before="100" w:beforeAutospacing="1" w:after="100" w:afterAutospacing="1"/>
            </w:pPr>
            <w:r w:rsidRPr="00B64B49">
              <w:t>Clause</w:t>
            </w:r>
          </w:p>
        </w:tc>
        <w:tc>
          <w:tcPr>
            <w:tcW w:w="709" w:type="dxa"/>
          </w:tcPr>
          <w:p w:rsidR="00431851" w:rsidRPr="00B64B49" w:rsidRDefault="00431851" w:rsidP="00431851">
            <w:pPr>
              <w:spacing w:before="100" w:beforeAutospacing="1" w:after="100" w:afterAutospacing="1"/>
            </w:pPr>
            <w:r w:rsidRPr="00B64B49">
              <w:t>Page</w:t>
            </w:r>
          </w:p>
        </w:tc>
        <w:tc>
          <w:tcPr>
            <w:tcW w:w="708" w:type="dxa"/>
          </w:tcPr>
          <w:p w:rsidR="00431851" w:rsidRPr="00B64B49" w:rsidRDefault="00431851" w:rsidP="00431851">
            <w:pPr>
              <w:spacing w:before="100" w:beforeAutospacing="1" w:after="100" w:afterAutospacing="1"/>
            </w:pPr>
            <w:r w:rsidRPr="00B64B49">
              <w:t>Line</w:t>
            </w:r>
          </w:p>
        </w:tc>
        <w:tc>
          <w:tcPr>
            <w:tcW w:w="4678" w:type="dxa"/>
          </w:tcPr>
          <w:p w:rsidR="00431851" w:rsidRPr="00B64B49" w:rsidRDefault="00431851" w:rsidP="00431851">
            <w:pPr>
              <w:spacing w:before="100" w:beforeAutospacing="1" w:after="100" w:afterAutospacing="1"/>
            </w:pPr>
            <w:r w:rsidRPr="00B64B49">
              <w:t>Comment</w:t>
            </w:r>
          </w:p>
        </w:tc>
        <w:tc>
          <w:tcPr>
            <w:tcW w:w="1843" w:type="dxa"/>
          </w:tcPr>
          <w:p w:rsidR="00431851" w:rsidRPr="00B64B49" w:rsidRDefault="00431851" w:rsidP="00431851">
            <w:pPr>
              <w:spacing w:before="100" w:beforeAutospacing="1" w:after="100" w:afterAutospacing="1"/>
            </w:pPr>
            <w:r w:rsidRPr="00B64B49">
              <w:t>Proposed Change</w:t>
            </w:r>
          </w:p>
        </w:tc>
      </w:tr>
      <w:tr w:rsidR="00431851" w:rsidRPr="00B64B49" w:rsidTr="00F52793">
        <w:trPr>
          <w:trHeight w:val="2324"/>
        </w:trPr>
        <w:tc>
          <w:tcPr>
            <w:tcW w:w="656" w:type="dxa"/>
            <w:hideMark/>
          </w:tcPr>
          <w:p w:rsidR="00431851" w:rsidRPr="00B64B49" w:rsidRDefault="00431851" w:rsidP="00431851">
            <w:pPr>
              <w:spacing w:before="100" w:beforeAutospacing="1" w:after="100" w:afterAutospacing="1"/>
            </w:pPr>
            <w:r w:rsidRPr="00B64B49">
              <w:t>3281</w:t>
            </w:r>
          </w:p>
        </w:tc>
        <w:tc>
          <w:tcPr>
            <w:tcW w:w="870" w:type="dxa"/>
            <w:hideMark/>
          </w:tcPr>
          <w:p w:rsidR="00431851" w:rsidRPr="00B64B49" w:rsidRDefault="00431851" w:rsidP="00431851">
            <w:pPr>
              <w:spacing w:before="100" w:beforeAutospacing="1" w:after="100" w:afterAutospacing="1"/>
            </w:pPr>
            <w:r w:rsidRPr="00B64B49">
              <w:t>3.1</w:t>
            </w:r>
          </w:p>
        </w:tc>
        <w:tc>
          <w:tcPr>
            <w:tcW w:w="709" w:type="dxa"/>
            <w:hideMark/>
          </w:tcPr>
          <w:p w:rsidR="00431851" w:rsidRPr="00B64B49" w:rsidRDefault="00431851" w:rsidP="00431851">
            <w:pPr>
              <w:spacing w:before="100" w:beforeAutospacing="1" w:after="100" w:afterAutospacing="1"/>
            </w:pPr>
            <w:r w:rsidRPr="00B64B49">
              <w:t>20</w:t>
            </w:r>
          </w:p>
        </w:tc>
        <w:tc>
          <w:tcPr>
            <w:tcW w:w="708" w:type="dxa"/>
            <w:hideMark/>
          </w:tcPr>
          <w:p w:rsidR="00431851" w:rsidRPr="00B64B49" w:rsidRDefault="00431851" w:rsidP="00431851">
            <w:pPr>
              <w:spacing w:before="100" w:beforeAutospacing="1" w:after="100" w:afterAutospacing="1"/>
            </w:pPr>
            <w:r w:rsidRPr="00B64B49">
              <w:t>50</w:t>
            </w:r>
          </w:p>
        </w:tc>
        <w:tc>
          <w:tcPr>
            <w:tcW w:w="4678" w:type="dxa"/>
            <w:hideMark/>
          </w:tcPr>
          <w:p w:rsidR="00431851" w:rsidRPr="00B64B49" w:rsidRDefault="00431851" w:rsidP="00431851">
            <w:pPr>
              <w:spacing w:before="100" w:beforeAutospacing="1" w:after="100" w:afterAutospacing="1"/>
            </w:pPr>
            <w:r w:rsidRPr="00B64B49">
              <w:t>Since its 2012 revision the 802.11 standard defines "WDS" as a *vernacular* term. The term WDS doesn't have any meaning anymore. This term is not specified at all and the standard does not explain how to establish, configure, or use a WDS. The term occurs in the definitions and abbreviations section only. It's not used anywhere else. Thus, it is not needed and is no longer required.</w:t>
            </w:r>
          </w:p>
        </w:tc>
        <w:tc>
          <w:tcPr>
            <w:tcW w:w="1843" w:type="dxa"/>
            <w:hideMark/>
          </w:tcPr>
          <w:p w:rsidR="00431851" w:rsidRPr="00B64B49" w:rsidRDefault="00431851" w:rsidP="00431851">
            <w:pPr>
              <w:spacing w:before="100" w:beforeAutospacing="1" w:after="100" w:afterAutospacing="1"/>
            </w:pPr>
            <w:r w:rsidRPr="00B64B49">
              <w:t>Delete the term WDS from the standard.</w:t>
            </w:r>
          </w:p>
        </w:tc>
      </w:tr>
      <w:tr w:rsidR="00431851" w:rsidRPr="00B64B49" w:rsidTr="00F52793">
        <w:trPr>
          <w:trHeight w:val="1757"/>
        </w:trPr>
        <w:tc>
          <w:tcPr>
            <w:tcW w:w="656" w:type="dxa"/>
            <w:hideMark/>
          </w:tcPr>
          <w:p w:rsidR="00431851" w:rsidRPr="00B64B49" w:rsidRDefault="00431851" w:rsidP="00431851">
            <w:pPr>
              <w:spacing w:before="100" w:beforeAutospacing="1" w:after="100" w:afterAutospacing="1"/>
            </w:pPr>
            <w:r w:rsidRPr="00B64B49">
              <w:t>3282</w:t>
            </w:r>
          </w:p>
        </w:tc>
        <w:tc>
          <w:tcPr>
            <w:tcW w:w="870" w:type="dxa"/>
            <w:hideMark/>
          </w:tcPr>
          <w:p w:rsidR="00431851" w:rsidRPr="00B64B49" w:rsidRDefault="00431851" w:rsidP="00431851">
            <w:pPr>
              <w:spacing w:before="100" w:beforeAutospacing="1" w:after="100" w:afterAutospacing="1"/>
            </w:pPr>
            <w:r w:rsidRPr="00B64B49">
              <w:t>3.4</w:t>
            </w:r>
          </w:p>
        </w:tc>
        <w:tc>
          <w:tcPr>
            <w:tcW w:w="709" w:type="dxa"/>
            <w:hideMark/>
          </w:tcPr>
          <w:p w:rsidR="00431851" w:rsidRPr="00B64B49" w:rsidRDefault="00431851" w:rsidP="00431851">
            <w:pPr>
              <w:spacing w:before="100" w:beforeAutospacing="1" w:after="100" w:afterAutospacing="1"/>
            </w:pPr>
            <w:r w:rsidRPr="00B64B49">
              <w:t>61</w:t>
            </w:r>
          </w:p>
        </w:tc>
        <w:tc>
          <w:tcPr>
            <w:tcW w:w="708" w:type="dxa"/>
            <w:hideMark/>
          </w:tcPr>
          <w:p w:rsidR="00431851" w:rsidRPr="00B64B49" w:rsidRDefault="00431851" w:rsidP="00431851">
            <w:pPr>
              <w:spacing w:before="100" w:beforeAutospacing="1" w:after="100" w:afterAutospacing="1"/>
            </w:pPr>
            <w:r w:rsidRPr="00B64B49">
              <w:t>31</w:t>
            </w:r>
          </w:p>
        </w:tc>
        <w:tc>
          <w:tcPr>
            <w:tcW w:w="4678" w:type="dxa"/>
            <w:hideMark/>
          </w:tcPr>
          <w:p w:rsidR="00431851" w:rsidRPr="00B64B49" w:rsidRDefault="00431851" w:rsidP="00431851">
            <w:pPr>
              <w:spacing w:before="100" w:beforeAutospacing="1" w:after="100" w:afterAutospacing="1"/>
            </w:pPr>
            <w:r w:rsidRPr="00B64B49">
              <w:t>Since its 2012 revision the 802.11 standard defines "WDS" as a *vernacular* term. The term WDS doesn't have any meaning anymore. This term is not specified at all and the standard does not explain how to establish, configure, or use a WDS. 802.11 should not list abbreviations just for fun.</w:t>
            </w:r>
          </w:p>
        </w:tc>
        <w:tc>
          <w:tcPr>
            <w:tcW w:w="1843" w:type="dxa"/>
            <w:hideMark/>
          </w:tcPr>
          <w:p w:rsidR="00431851" w:rsidRPr="00B64B49" w:rsidRDefault="00431851" w:rsidP="00431851">
            <w:pPr>
              <w:spacing w:before="100" w:beforeAutospacing="1" w:after="100" w:afterAutospacing="1"/>
            </w:pPr>
            <w:r w:rsidRPr="00B64B49">
              <w:t>Delete the term WDS from the standard.</w:t>
            </w:r>
          </w:p>
        </w:tc>
      </w:tr>
    </w:tbl>
    <w:p w:rsidR="00431851" w:rsidRPr="00B64B49" w:rsidRDefault="004F7F0E" w:rsidP="004F7F0E">
      <w:pPr>
        <w:pStyle w:val="Heading1"/>
      </w:pPr>
      <w:r w:rsidRPr="00B64B49">
        <w:t>Background</w:t>
      </w:r>
    </w:p>
    <w:p w:rsidR="004F7F0E" w:rsidRPr="00B64B49" w:rsidRDefault="004F7F0E" w:rsidP="000D2814">
      <w:pPr>
        <w:spacing w:before="100" w:beforeAutospacing="1" w:after="100" w:afterAutospacing="1"/>
      </w:pPr>
      <w:r w:rsidRPr="00B64B49">
        <w:t xml:space="preserve">In the initial 802.11-1997 </w:t>
      </w:r>
      <w:r w:rsidR="002D60A5" w:rsidRPr="00B64B49">
        <w:t>[</w:t>
      </w:r>
      <w:r w:rsidR="002D60A5" w:rsidRPr="00B64B49">
        <w:fldChar w:fldCharType="begin"/>
      </w:r>
      <w:r w:rsidR="002D60A5" w:rsidRPr="00B64B49">
        <w:instrText xml:space="preserve"> REF _Ref401929303 \n \h </w:instrText>
      </w:r>
      <w:r w:rsidR="002D60A5" w:rsidRPr="00B64B49">
        <w:fldChar w:fldCharType="separate"/>
      </w:r>
      <w:r w:rsidR="002D60A5" w:rsidRPr="00B64B49">
        <w:t>1</w:t>
      </w:r>
      <w:r w:rsidR="002D60A5" w:rsidRPr="00B64B49">
        <w:fldChar w:fldCharType="end"/>
      </w:r>
      <w:r w:rsidR="002D60A5" w:rsidRPr="00B64B49">
        <w:t xml:space="preserve">] </w:t>
      </w:r>
      <w:r w:rsidRPr="00B64B49">
        <w:t>standard the term “Wireless Distri</w:t>
      </w:r>
      <w:r w:rsidR="00B64B49">
        <w:t>b</w:t>
      </w:r>
      <w:r w:rsidRPr="00B64B49">
        <w:t>ution System”</w:t>
      </w:r>
      <w:r w:rsidR="000D2814" w:rsidRPr="00B64B49">
        <w:t xml:space="preserve"> (WDS)</w:t>
      </w:r>
      <w:r w:rsidRPr="00B64B49">
        <w:t xml:space="preserve"> appears within the list of abbreviations and acronyms. However, the </w:t>
      </w:r>
      <w:r w:rsidR="000F3DA4" w:rsidRPr="00B64B49">
        <w:t xml:space="preserve">standard explains </w:t>
      </w:r>
      <w:r w:rsidRPr="00B64B49">
        <w:t>term WDS neither in the defin</w:t>
      </w:r>
      <w:r w:rsidR="00B64B49">
        <w:t>i</w:t>
      </w:r>
      <w:r w:rsidRPr="00B64B49">
        <w:t xml:space="preserve">tions </w:t>
      </w:r>
      <w:r w:rsidR="000F3DA4" w:rsidRPr="00B64B49">
        <w:t xml:space="preserve">section </w:t>
      </w:r>
      <w:r w:rsidR="000D2814" w:rsidRPr="00B64B49">
        <w:t xml:space="preserve">nor elsewhere. </w:t>
      </w:r>
      <w:r w:rsidR="00BF5041" w:rsidRPr="00B64B49">
        <w:t xml:space="preserve">The term remains an abbreviation </w:t>
      </w:r>
      <w:r w:rsidR="007403A0" w:rsidRPr="00B64B49">
        <w:t>standing on its own</w:t>
      </w:r>
      <w:r w:rsidR="00BF5041" w:rsidRPr="00B64B49">
        <w:t xml:space="preserve">. The only technically related mentioning of the term WDS occurs in </w:t>
      </w:r>
      <w:r w:rsidR="000D2814" w:rsidRPr="00B64B49">
        <w:t>Table</w:t>
      </w:r>
      <w:r w:rsidR="00070D93" w:rsidRPr="00B64B49">
        <w:t> </w:t>
      </w:r>
      <w:r w:rsidR="000D2814" w:rsidRPr="00B64B49">
        <w:t>2 of 802.11-1997</w:t>
      </w:r>
      <w:r w:rsidR="00BF5041" w:rsidRPr="00B64B49">
        <w:t>. This table</w:t>
      </w:r>
      <w:r w:rsidR="000D2814" w:rsidRPr="00B64B49">
        <w:t xml:space="preserve"> outlines the</w:t>
      </w:r>
      <w:r w:rsidR="007403A0" w:rsidRPr="00B64B49">
        <w:t xml:space="preserve"> combinations of the</w:t>
      </w:r>
      <w:r w:rsidR="000D2814" w:rsidRPr="00B64B49">
        <w:t xml:space="preserve"> To/From DS </w:t>
      </w:r>
      <w:r w:rsidR="007403A0" w:rsidRPr="00B64B49">
        <w:t xml:space="preserve">bits </w:t>
      </w:r>
      <w:r w:rsidR="000D2814" w:rsidRPr="00B64B49">
        <w:t>in data type frames and</w:t>
      </w:r>
      <w:r w:rsidR="000F3DA4" w:rsidRPr="00B64B49">
        <w:t xml:space="preserve"> for the bit combination “11” it</w:t>
      </w:r>
      <w:r w:rsidR="000D2814" w:rsidRPr="00B64B49">
        <w:t xml:space="preserve"> </w:t>
      </w:r>
      <w:r w:rsidR="00BF5041" w:rsidRPr="00B64B49">
        <w:t>reads</w:t>
      </w:r>
      <w:r w:rsidR="000D2814" w:rsidRPr="00B64B49">
        <w:t xml:space="preserve"> “Wireless distribution system (WDS) frame being distributed from one AP to another AP.”</w:t>
      </w:r>
      <w:r w:rsidR="00BF5041" w:rsidRPr="00B64B49">
        <w:t xml:space="preserve"> This sentence, however, is neither a technical specification nor an explanation of how to use a WDS. </w:t>
      </w:r>
      <w:r w:rsidR="000D2814" w:rsidRPr="00B64B49">
        <w:t>Thus,</w:t>
      </w:r>
      <w:r w:rsidR="007403A0" w:rsidRPr="00B64B49">
        <w:t xml:space="preserve"> the term provides neither</w:t>
      </w:r>
      <w:r w:rsidR="00BF5041" w:rsidRPr="00B64B49">
        <w:t xml:space="preserve"> educational help </w:t>
      </w:r>
      <w:r w:rsidR="007403A0" w:rsidRPr="00B64B49">
        <w:t>n</w:t>
      </w:r>
      <w:r w:rsidR="00BF5041" w:rsidRPr="00B64B49">
        <w:t xml:space="preserve">or </w:t>
      </w:r>
      <w:r w:rsidR="00F52793" w:rsidRPr="00B64B49">
        <w:t>any</w:t>
      </w:r>
      <w:r w:rsidR="00BF5041" w:rsidRPr="00B64B49">
        <w:t xml:space="preserve"> </w:t>
      </w:r>
      <w:r w:rsidR="00F52793" w:rsidRPr="00B64B49">
        <w:t xml:space="preserve">value for </w:t>
      </w:r>
      <w:r w:rsidR="00B64B49" w:rsidRPr="00B64B49">
        <w:t>implementers</w:t>
      </w:r>
      <w:r w:rsidR="00BF5041" w:rsidRPr="00B64B49">
        <w:t>.</w:t>
      </w:r>
    </w:p>
    <w:p w:rsidR="00CA09B2" w:rsidRPr="00B64B49" w:rsidRDefault="000D2814" w:rsidP="00431851">
      <w:pPr>
        <w:spacing w:before="100" w:beforeAutospacing="1" w:after="100" w:afterAutospacing="1"/>
      </w:pPr>
      <w:r w:rsidRPr="00B64B49">
        <w:t>In 2005</w:t>
      </w:r>
      <w:r w:rsidR="00431851" w:rsidRPr="00B64B49">
        <w:t xml:space="preserve"> </w:t>
      </w:r>
      <w:r w:rsidR="004F7F0E" w:rsidRPr="00B64B49">
        <w:t>D</w:t>
      </w:r>
      <w:r w:rsidR="00070D93" w:rsidRPr="00B64B49">
        <w:t>. </w:t>
      </w:r>
      <w:proofErr w:type="spellStart"/>
      <w:r w:rsidR="004F7F0E" w:rsidRPr="00B64B49">
        <w:t>Engwer</w:t>
      </w:r>
      <w:proofErr w:type="spellEnd"/>
      <w:r w:rsidR="004F7F0E" w:rsidRPr="00B64B49">
        <w:t xml:space="preserve"> </w:t>
      </w:r>
      <w:r w:rsidRPr="00B64B49">
        <w:t>reports</w:t>
      </w:r>
      <w:r w:rsidR="004F7F0E" w:rsidRPr="00B64B49">
        <w:t xml:space="preserve"> in submission 11-05/0710r0</w:t>
      </w:r>
      <w:r w:rsidR="002D60A5" w:rsidRPr="00B64B49">
        <w:t xml:space="preserve"> [</w:t>
      </w:r>
      <w:r w:rsidR="002D60A5" w:rsidRPr="00B64B49">
        <w:fldChar w:fldCharType="begin"/>
      </w:r>
      <w:r w:rsidR="002D60A5" w:rsidRPr="00B64B49">
        <w:instrText xml:space="preserve"> REF _Ref401929333 \n \h </w:instrText>
      </w:r>
      <w:r w:rsidR="002D60A5" w:rsidRPr="00B64B49">
        <w:fldChar w:fldCharType="separate"/>
      </w:r>
      <w:r w:rsidR="002D60A5" w:rsidRPr="00B64B49">
        <w:t>4</w:t>
      </w:r>
      <w:r w:rsidR="002D60A5" w:rsidRPr="00B64B49">
        <w:fldChar w:fldCharType="end"/>
      </w:r>
      <w:r w:rsidR="002D60A5" w:rsidRPr="00B64B49">
        <w:t>]</w:t>
      </w:r>
      <w:r w:rsidR="004F7F0E" w:rsidRPr="00B64B49">
        <w:t xml:space="preserve"> that the term Wireless Distribution System (WDS) “[…] is actually NOT defined and described and there is much confusion on this point. To prevent further confusion the author recommends reducing the use of or deprecating the term […].” </w:t>
      </w:r>
      <w:r w:rsidRPr="00B64B49">
        <w:t xml:space="preserve">Thus, within eight years </w:t>
      </w:r>
      <w:r w:rsidR="000F3DA4" w:rsidRPr="00B64B49">
        <w:t>aft</w:t>
      </w:r>
      <w:r w:rsidR="00F52793" w:rsidRPr="00B64B49">
        <w:t xml:space="preserve">er the 802.11 came into existence </w:t>
      </w:r>
      <w:r w:rsidRPr="00B64B49">
        <w:t xml:space="preserve">the definition of the term WDS has not been improved. This </w:t>
      </w:r>
      <w:r w:rsidR="000F3DA4" w:rsidRPr="00B64B49">
        <w:t xml:space="preserve">lack of specification </w:t>
      </w:r>
      <w:r w:rsidRPr="00B64B49">
        <w:t xml:space="preserve">caused severe confusion in </w:t>
      </w:r>
      <w:r w:rsidR="00F52793" w:rsidRPr="00B64B49">
        <w:t>the market</w:t>
      </w:r>
      <w:r w:rsidRPr="00B64B49">
        <w:t xml:space="preserve">. </w:t>
      </w:r>
      <w:r w:rsidR="00237C0E" w:rsidRPr="00B64B49">
        <w:t xml:space="preserve">Vendors </w:t>
      </w:r>
      <w:r w:rsidR="00F52793" w:rsidRPr="00B64B49">
        <w:t>started</w:t>
      </w:r>
      <w:r w:rsidR="00237C0E" w:rsidRPr="00B64B49">
        <w:t xml:space="preserve"> implement</w:t>
      </w:r>
      <w:r w:rsidR="00F52793" w:rsidRPr="00B64B49">
        <w:t>ing</w:t>
      </w:r>
      <w:r w:rsidR="00237C0E" w:rsidRPr="00B64B49">
        <w:t xml:space="preserve"> incompatible solutions to allow AP STAs to communicate to other AP STAs. However, because of the lack of any specification of </w:t>
      </w:r>
      <w:r w:rsidR="00F52793" w:rsidRPr="00B64B49">
        <w:t>how to encrypt and send frames from one to the other AP the standard failed on providing interoperab</w:t>
      </w:r>
      <w:r w:rsidR="000F3DA4" w:rsidRPr="00B64B49">
        <w:t>le WDS behavior</w:t>
      </w:r>
      <w:r w:rsidR="00F52793" w:rsidRPr="00B64B49">
        <w:t xml:space="preserve">. In contrast, incompatible and malfunctioning </w:t>
      </w:r>
      <w:r w:rsidR="000F3DA4" w:rsidRPr="00B64B49">
        <w:t xml:space="preserve">WDS </w:t>
      </w:r>
      <w:r w:rsidR="00F52793" w:rsidRPr="00B64B49">
        <w:t xml:space="preserve">implementations have been sold and 802.11 users </w:t>
      </w:r>
      <w:r w:rsidR="000F3DA4" w:rsidRPr="00B64B49">
        <w:t xml:space="preserve">frustrated to be not able to combine independently developed products to operate a WDS. As a consequence, typical 802.11 repeaters </w:t>
      </w:r>
      <w:r w:rsidR="00E569C5" w:rsidRPr="00B64B49">
        <w:t>found in the market implement non-AP STA and AP functionality to extend the range of an already deployed AP. The products that implement AP-to-AP communication to extend range are not generally compatible.</w:t>
      </w:r>
    </w:p>
    <w:p w:rsidR="00070D93" w:rsidRPr="00B64B49" w:rsidRDefault="000D2814" w:rsidP="000D2814">
      <w:pPr>
        <w:spacing w:before="100" w:beforeAutospacing="1" w:after="100" w:afterAutospacing="1"/>
      </w:pPr>
      <w:r w:rsidRPr="00B64B49">
        <w:t xml:space="preserve">Ten years after </w:t>
      </w:r>
      <w:r w:rsidR="00E569C5" w:rsidRPr="00B64B49">
        <w:t xml:space="preserve">ratification of </w:t>
      </w:r>
      <w:r w:rsidRPr="00B64B49">
        <w:t>the initial standard 802.11-200</w:t>
      </w:r>
      <w:r w:rsidR="00070D93" w:rsidRPr="00B64B49">
        <w:t>7</w:t>
      </w:r>
      <w:r w:rsidR="002D60A5" w:rsidRPr="00B64B49">
        <w:t xml:space="preserve"> [</w:t>
      </w:r>
      <w:r w:rsidR="002D60A5" w:rsidRPr="00B64B49">
        <w:fldChar w:fldCharType="begin"/>
      </w:r>
      <w:r w:rsidR="002D60A5" w:rsidRPr="00B64B49">
        <w:instrText xml:space="preserve"> REF _Ref401929359 \n \h </w:instrText>
      </w:r>
      <w:r w:rsidR="002D60A5" w:rsidRPr="00B64B49">
        <w:fldChar w:fldCharType="separate"/>
      </w:r>
      <w:r w:rsidR="002D60A5" w:rsidRPr="00B64B49">
        <w:t>2</w:t>
      </w:r>
      <w:r w:rsidR="002D60A5" w:rsidRPr="00B64B49">
        <w:fldChar w:fldCharType="end"/>
      </w:r>
      <w:r w:rsidR="002D60A5" w:rsidRPr="00B64B49">
        <w:t>]</w:t>
      </w:r>
      <w:r w:rsidR="00070D93" w:rsidRPr="00B64B49">
        <w:t xml:space="preserve"> adds the following definition</w:t>
      </w:r>
    </w:p>
    <w:p w:rsidR="00070D93" w:rsidRPr="00B64B49" w:rsidRDefault="00070D93" w:rsidP="00070D93">
      <w:pPr>
        <w:autoSpaceDE w:val="0"/>
        <w:autoSpaceDN w:val="0"/>
        <w:adjustRightInd w:val="0"/>
        <w:ind w:left="720"/>
      </w:pPr>
      <w:r w:rsidRPr="00B64B49">
        <w:t>“</w:t>
      </w:r>
      <w:r w:rsidRPr="00B64B49">
        <w:rPr>
          <w:rFonts w:ascii="TimesNewRoman,Bold" w:hAnsi="TimesNewRoman,Bold" w:cs="TimesNewRoman,Bold"/>
          <w:b/>
          <w:bCs/>
          <w:sz w:val="20"/>
        </w:rPr>
        <w:t xml:space="preserve">3.170 wireless distribution system (WDS): </w:t>
      </w:r>
      <w:r w:rsidRPr="00B64B49">
        <w:rPr>
          <w:rFonts w:ascii="TimesNewRoman" w:hAnsi="TimesNewRoman" w:cs="TimesNewRoman"/>
          <w:sz w:val="20"/>
        </w:rPr>
        <w:t>A mechanism for wireless communication using a four address frame format specified in this standard. This standard describes such a frame format, but does not describe how such a mechanism or frame format would be used.</w:t>
      </w:r>
      <w:r w:rsidRPr="00B64B49">
        <w:t>”</w:t>
      </w:r>
    </w:p>
    <w:p w:rsidR="000D2814" w:rsidRPr="00B64B49" w:rsidRDefault="00E569C5" w:rsidP="000D2814">
      <w:pPr>
        <w:spacing w:before="100" w:beforeAutospacing="1" w:after="100" w:afterAutospacing="1"/>
      </w:pPr>
      <w:r w:rsidRPr="00B64B49">
        <w:lastRenderedPageBreak/>
        <w:t xml:space="preserve">Instead of finally providing a solution that enables interoperability this addition to the definition section does not add any useful information and only underlines the fact that </w:t>
      </w:r>
      <w:r w:rsidR="001C7D23" w:rsidRPr="00B64B49">
        <w:t>manufacturers</w:t>
      </w:r>
      <w:r w:rsidRPr="00B64B49">
        <w:t xml:space="preserve"> are left alone. This is diametrically opposed to the </w:t>
      </w:r>
      <w:r w:rsidR="001C7D23" w:rsidRPr="00B64B49">
        <w:t>principal</w:t>
      </w:r>
      <w:r w:rsidRPr="00B64B49">
        <w:t xml:space="preserve"> idea of standards </w:t>
      </w:r>
      <w:r w:rsidR="001C7D23" w:rsidRPr="00B64B49">
        <w:t>enabl</w:t>
      </w:r>
      <w:r w:rsidR="00070D93" w:rsidRPr="00B64B49">
        <w:t>ing</w:t>
      </w:r>
      <w:r w:rsidRPr="00B64B49">
        <w:t xml:space="preserve"> interoperability </w:t>
      </w:r>
      <w:r w:rsidR="00070D93" w:rsidRPr="00B64B49">
        <w:t>between</w:t>
      </w:r>
      <w:r w:rsidRPr="00B64B49">
        <w:t xml:space="preserve"> independent implementations.</w:t>
      </w:r>
    </w:p>
    <w:p w:rsidR="00BF5041" w:rsidRPr="00B64B49" w:rsidRDefault="00BF5041" w:rsidP="00BF5041">
      <w:pPr>
        <w:spacing w:before="100" w:beforeAutospacing="1" w:after="100" w:afterAutospacing="1"/>
      </w:pPr>
      <w:r w:rsidRPr="00B64B49">
        <w:t>In 2008 J</w:t>
      </w:r>
      <w:r w:rsidR="00070D93" w:rsidRPr="00B64B49">
        <w:t>. </w:t>
      </w:r>
      <w:r w:rsidRPr="00B64B49">
        <w:t xml:space="preserve">Cardona et al. report in submission </w:t>
      </w:r>
      <w:r w:rsidR="000D2814" w:rsidRPr="00B64B49">
        <w:t>11-08</w:t>
      </w:r>
      <w:r w:rsidRPr="00B64B49">
        <w:t>/0278r</w:t>
      </w:r>
      <w:r w:rsidR="000D2814" w:rsidRPr="00B64B49">
        <w:t>5</w:t>
      </w:r>
      <w:r w:rsidR="002D60A5" w:rsidRPr="00B64B49">
        <w:t xml:space="preserve"> [</w:t>
      </w:r>
      <w:r w:rsidR="002D60A5" w:rsidRPr="00B64B49">
        <w:fldChar w:fldCharType="begin"/>
      </w:r>
      <w:r w:rsidR="002D60A5" w:rsidRPr="00B64B49">
        <w:instrText xml:space="preserve"> REF _Ref401929370 \n \h </w:instrText>
      </w:r>
      <w:r w:rsidR="002D60A5" w:rsidRPr="00B64B49">
        <w:fldChar w:fldCharType="separate"/>
      </w:r>
      <w:r w:rsidR="002D60A5" w:rsidRPr="00B64B49">
        <w:t>5</w:t>
      </w:r>
      <w:r w:rsidR="002D60A5" w:rsidRPr="00B64B49">
        <w:fldChar w:fldCharType="end"/>
      </w:r>
      <w:r w:rsidR="002D60A5" w:rsidRPr="00B64B49">
        <w:t>]</w:t>
      </w:r>
      <w:r w:rsidRPr="00B64B49">
        <w:t xml:space="preserve"> that “[…] vendors had to get creative,” summarizing the fact that </w:t>
      </w:r>
      <w:r w:rsidR="001C7D23" w:rsidRPr="00B64B49">
        <w:t>customers cannot chose among different solutions but have no alternative to buy products from their AP vendor in case they intend to operate a WDS</w:t>
      </w:r>
      <w:r w:rsidRPr="00B64B49">
        <w:t xml:space="preserve">. </w:t>
      </w:r>
      <w:r w:rsidR="00C135C0" w:rsidRPr="00B64B49">
        <w:t xml:space="preserve">Without looking at further implications like </w:t>
      </w:r>
      <w:r w:rsidR="00070D93" w:rsidRPr="00B64B49">
        <w:t xml:space="preserve">the inability to </w:t>
      </w:r>
      <w:r w:rsidR="00C135C0" w:rsidRPr="00B64B49">
        <w:t>secure</w:t>
      </w:r>
      <w:r w:rsidR="00070D93" w:rsidRPr="00B64B49">
        <w:t>ly operate</w:t>
      </w:r>
      <w:r w:rsidR="00C135C0" w:rsidRPr="00B64B49">
        <w:t xml:space="preserve"> </w:t>
      </w:r>
      <w:r w:rsidR="00070D93" w:rsidRPr="00B64B49">
        <w:t xml:space="preserve">an </w:t>
      </w:r>
      <w:r w:rsidR="00C135C0" w:rsidRPr="00B64B49">
        <w:t>encrypted WDS</w:t>
      </w:r>
      <w:r w:rsidR="00070D93" w:rsidRPr="00B64B49">
        <w:t xml:space="preserve"> in a standardized way,</w:t>
      </w:r>
      <w:r w:rsidR="00C135C0" w:rsidRPr="00B64B49">
        <w:t xml:space="preserve"> the</w:t>
      </w:r>
      <w:r w:rsidRPr="00B64B49">
        <w:t xml:space="preserve"> submission explains </w:t>
      </w:r>
      <w:r w:rsidR="00C135C0" w:rsidRPr="00B64B49">
        <w:t xml:space="preserve">that </w:t>
      </w:r>
      <w:r w:rsidRPr="00B64B49">
        <w:t>“There are two ways APs use WDS frames:</w:t>
      </w:r>
    </w:p>
    <w:p w:rsidR="00BF5041" w:rsidRPr="00B64B49" w:rsidRDefault="00BF5041" w:rsidP="00070D93">
      <w:pPr>
        <w:spacing w:before="100" w:beforeAutospacing="1" w:after="100" w:afterAutospacing="1"/>
        <w:ind w:left="720"/>
      </w:pPr>
      <w:r w:rsidRPr="00B64B49">
        <w:t>• Static WDS configuration</w:t>
      </w:r>
      <w:r w:rsidRPr="00B64B49">
        <w:br/>
        <w:t>Network managers manually enter a list of WDS-peers</w:t>
      </w:r>
    </w:p>
    <w:p w:rsidR="00CA09B2" w:rsidRPr="00B64B49" w:rsidRDefault="00BF5041" w:rsidP="00070D93">
      <w:pPr>
        <w:spacing w:before="100" w:beforeAutospacing="1" w:after="100" w:afterAutospacing="1"/>
        <w:ind w:left="720"/>
      </w:pPr>
      <w:r w:rsidRPr="00B64B49">
        <w:t>• Dynamic WDS configuration (most commonly known as Lazy-WDS</w:t>
      </w:r>
      <w:proofErr w:type="gramStart"/>
      <w:r w:rsidRPr="00B64B49">
        <w:t>)‏</w:t>
      </w:r>
      <w:proofErr w:type="gramEnd"/>
      <w:r w:rsidRPr="00B64B49">
        <w:br/>
        <w:t>Access Points automatically "discover" WDS peers.”</w:t>
      </w:r>
    </w:p>
    <w:p w:rsidR="00B756E3" w:rsidRPr="00B64B49" w:rsidRDefault="00C135C0" w:rsidP="009C0B18">
      <w:pPr>
        <w:spacing w:before="100" w:beforeAutospacing="1" w:after="100" w:afterAutospacing="1"/>
      </w:pPr>
      <w:r w:rsidRPr="00B64B49">
        <w:t xml:space="preserve">APs implementing the latter solution </w:t>
      </w:r>
      <w:proofErr w:type="spellStart"/>
      <w:r w:rsidR="00B64B49" w:rsidRPr="00B64B49">
        <w:t>unsolicitedly</w:t>
      </w:r>
      <w:proofErr w:type="spellEnd"/>
      <w:r w:rsidR="00B64B49" w:rsidRPr="00B64B49">
        <w:t xml:space="preserve"> </w:t>
      </w:r>
      <w:r w:rsidR="00B756E3" w:rsidRPr="00B64B49">
        <w:t>forward</w:t>
      </w:r>
      <w:r w:rsidRPr="00B64B49">
        <w:t xml:space="preserve"> mult</w:t>
      </w:r>
      <w:r w:rsidR="00B756E3" w:rsidRPr="00B64B49">
        <w:t>icast frames to any other device in range that these APs identified as WDS capable peers. Thus, airtime consumption is greatly increased and even if the neighboring device is operated by a separate entity it cannot prevent being addressed by so called “Lazy-WDS” APs. As a consequence, 802.11</w:t>
      </w:r>
      <w:r w:rsidR="00857E11" w:rsidRPr="00B64B49">
        <w:t xml:space="preserve"> TGs</w:t>
      </w:r>
      <w:r w:rsidR="00B756E3" w:rsidRPr="00B64B49">
        <w:t xml:space="preserve"> had to develop a workaround solution to prevent mesh STAs from being affected by this WDS procedure. No solution is available to prevent non-mesh STAs from being addressed by Lazy-WDS APs in case independent ent</w:t>
      </w:r>
      <w:r w:rsidR="003A1E76">
        <w:t>ities operate neighboring WDSs.</w:t>
      </w:r>
    </w:p>
    <w:p w:rsidR="001C7D23" w:rsidRPr="00B64B49" w:rsidRDefault="00B756E3" w:rsidP="009C0B18">
      <w:pPr>
        <w:spacing w:before="100" w:beforeAutospacing="1" w:after="100" w:afterAutospacing="1"/>
      </w:pPr>
      <w:r w:rsidRPr="00B64B49">
        <w:t xml:space="preserve">As a consequence the lack of specification prevents interoperability and </w:t>
      </w:r>
      <w:r w:rsidR="0027005B">
        <w:t xml:space="preserve">even </w:t>
      </w:r>
      <w:r w:rsidRPr="00B64B49">
        <w:t>worse</w:t>
      </w:r>
      <w:r w:rsidR="0027005B">
        <w:t xml:space="preserve">, </w:t>
      </w:r>
      <w:r w:rsidRPr="00B64B49">
        <w:t xml:space="preserve">causes </w:t>
      </w:r>
      <w:r w:rsidR="003A1E76" w:rsidRPr="00B64B49">
        <w:t>misbehavior</w:t>
      </w:r>
      <w:r w:rsidRPr="00B64B49">
        <w:t xml:space="preserve"> and inefficient use of the wireless medium. Therefore, in 2010 a comment was submitted calling for the removal of the term WDS from the standard. However, instead of </w:t>
      </w:r>
      <w:r w:rsidR="00070D93" w:rsidRPr="00B64B49">
        <w:t xml:space="preserve">alternatively </w:t>
      </w:r>
      <w:r w:rsidRPr="00B64B49">
        <w:t>resolving the issue</w:t>
      </w:r>
      <w:r w:rsidR="002569A0" w:rsidRPr="00B64B49">
        <w:t xml:space="preserve"> by an appropriate technical solution respectively standard</w:t>
      </w:r>
      <w:r w:rsidR="0027005B">
        <w:t>’s</w:t>
      </w:r>
      <w:r w:rsidR="002569A0" w:rsidRPr="00B64B49">
        <w:t xml:space="preserve"> submissions,</w:t>
      </w:r>
      <w:r w:rsidRPr="00B64B49">
        <w:t xml:space="preserve"> it was argued that Figure</w:t>
      </w:r>
      <w:r w:rsidR="00070D93" w:rsidRPr="00B64B49">
        <w:t> </w:t>
      </w:r>
      <w:r w:rsidRPr="00B64B49">
        <w:t>8-38</w:t>
      </w:r>
      <w:r w:rsidR="00200E02" w:rsidRPr="00B64B49">
        <w:t xml:space="preserve"> (Authenticator state machines, part 2)</w:t>
      </w:r>
      <w:r w:rsidRPr="00B64B49">
        <w:t xml:space="preserve"> of 802.11-2007 still uses the term</w:t>
      </w:r>
      <w:r w:rsidR="00200E02" w:rsidRPr="00B64B49">
        <w:t xml:space="preserve"> and therefore the term shall be kept. In rephrasing the definition of the term WDS to</w:t>
      </w:r>
    </w:p>
    <w:p w:rsidR="00200E02" w:rsidRPr="00B64B49" w:rsidRDefault="00200E02" w:rsidP="00070D93">
      <w:pPr>
        <w:spacing w:before="100" w:beforeAutospacing="1" w:after="100" w:afterAutospacing="1"/>
        <w:ind w:left="720"/>
        <w:rPr>
          <w:rFonts w:ascii="TimesNewRoman" w:hAnsi="TimesNewRoman"/>
          <w:color w:val="000000"/>
          <w:sz w:val="18"/>
          <w:szCs w:val="18"/>
        </w:rPr>
      </w:pPr>
      <w:r w:rsidRPr="00B64B49">
        <w:t>“</w:t>
      </w:r>
      <w:proofErr w:type="gramStart"/>
      <w:r w:rsidRPr="00B64B49">
        <w:rPr>
          <w:rFonts w:ascii="TimesNewRoman" w:hAnsi="TimesNewRoman"/>
          <w:b/>
          <w:bCs/>
          <w:color w:val="000000"/>
          <w:sz w:val="20"/>
        </w:rPr>
        <w:t>wireless</w:t>
      </w:r>
      <w:proofErr w:type="gramEnd"/>
      <w:r w:rsidRPr="00B64B49">
        <w:rPr>
          <w:rFonts w:ascii="TimesNewRoman" w:hAnsi="TimesNewRoman"/>
          <w:b/>
          <w:bCs/>
          <w:color w:val="000000"/>
          <w:sz w:val="20"/>
        </w:rPr>
        <w:t xml:space="preserve"> distribution system (WDS): </w:t>
      </w:r>
      <w:r w:rsidRPr="00B64B49">
        <w:rPr>
          <w:rFonts w:ascii="TimesNewRoman" w:hAnsi="TimesNewRoman"/>
          <w:color w:val="000000"/>
          <w:sz w:val="20"/>
        </w:rPr>
        <w:t>Often used as a vernacular term for a mechanism for wireless</w:t>
      </w:r>
      <w:r w:rsidR="004C0179" w:rsidRPr="00B64B49">
        <w:rPr>
          <w:rFonts w:ascii="TimesNewRoman" w:hAnsi="TimesNewRoman"/>
          <w:color w:val="000000"/>
          <w:sz w:val="20"/>
        </w:rPr>
        <w:t xml:space="preserve"> </w:t>
      </w:r>
      <w:r w:rsidRPr="00B64B49">
        <w:rPr>
          <w:rFonts w:ascii="TimesNewRoman" w:hAnsi="TimesNewRoman"/>
          <w:color w:val="000000"/>
          <w:sz w:val="20"/>
        </w:rPr>
        <w:t xml:space="preserve">communication among </w:t>
      </w:r>
      <w:proofErr w:type="spellStart"/>
      <w:r w:rsidRPr="00B64B49">
        <w:rPr>
          <w:rFonts w:ascii="TimesNewRoman" w:hAnsi="TimesNewRoman"/>
          <w:color w:val="000000"/>
          <w:sz w:val="20"/>
        </w:rPr>
        <w:t>nonmesh</w:t>
      </w:r>
      <w:proofErr w:type="spellEnd"/>
      <w:r w:rsidRPr="00B64B49">
        <w:rPr>
          <w:rFonts w:ascii="TimesNewRoman" w:hAnsi="TimesNewRoman"/>
          <w:color w:val="000000"/>
          <w:sz w:val="20"/>
        </w:rPr>
        <w:t xml:space="preserve"> stations (STAs) using a four address frame format.</w:t>
      </w:r>
      <w:r w:rsidRPr="00B64B49">
        <w:rPr>
          <w:rFonts w:ascii="TimesNewRoman" w:hAnsi="TimesNewRoman"/>
          <w:color w:val="000000"/>
          <w:sz w:val="20"/>
        </w:rPr>
        <w:br/>
      </w:r>
      <w:r w:rsidRPr="00B64B49">
        <w:rPr>
          <w:rFonts w:ascii="TimesNewRoman" w:hAnsi="TimesNewRoman"/>
          <w:color w:val="000000"/>
          <w:sz w:val="18"/>
          <w:szCs w:val="18"/>
        </w:rPr>
        <w:t>NOTE—</w:t>
      </w:r>
      <w:proofErr w:type="gramStart"/>
      <w:r w:rsidRPr="00B64B49">
        <w:rPr>
          <w:rFonts w:ascii="TimesNewRoman" w:hAnsi="TimesNewRoman"/>
          <w:color w:val="000000"/>
          <w:sz w:val="18"/>
          <w:szCs w:val="18"/>
        </w:rPr>
        <w:t>This</w:t>
      </w:r>
      <w:proofErr w:type="gramEnd"/>
      <w:r w:rsidRPr="00B64B49">
        <w:rPr>
          <w:rFonts w:ascii="TimesNewRoman" w:hAnsi="TimesNewRoman"/>
          <w:color w:val="000000"/>
          <w:sz w:val="18"/>
          <w:szCs w:val="18"/>
        </w:rPr>
        <w:t xml:space="preserve"> standard specifies such a frame format and its use only for a mesh basic service set (MBSS). Because of</w:t>
      </w:r>
      <w:r w:rsidR="004C0179" w:rsidRPr="00B64B49">
        <w:rPr>
          <w:rFonts w:ascii="TimesNewRoman" w:hAnsi="TimesNewRoman"/>
          <w:color w:val="000000"/>
          <w:sz w:val="18"/>
          <w:szCs w:val="18"/>
        </w:rPr>
        <w:t xml:space="preserve"> </w:t>
      </w:r>
      <w:r w:rsidRPr="00B64B49">
        <w:rPr>
          <w:rFonts w:ascii="TimesNewRoman" w:hAnsi="TimesNewRoman"/>
          <w:color w:val="000000"/>
          <w:sz w:val="18"/>
          <w:szCs w:val="18"/>
        </w:rPr>
        <w:t>this, the term WDS is obsolete and subject to removal in a subsequent revision of this standard.”</w:t>
      </w:r>
    </w:p>
    <w:p w:rsidR="00857E11" w:rsidRPr="00B64B49" w:rsidRDefault="002569A0" w:rsidP="00857E11">
      <w:pPr>
        <w:spacing w:before="100" w:beforeAutospacing="1" w:after="100" w:afterAutospacing="1"/>
      </w:pPr>
      <w:proofErr w:type="gramStart"/>
      <w:r w:rsidRPr="00B64B49">
        <w:t>it</w:t>
      </w:r>
      <w:proofErr w:type="gramEnd"/>
      <w:r w:rsidRPr="00B64B49">
        <w:t xml:space="preserve"> was generally </w:t>
      </w:r>
      <w:r w:rsidR="00200E02" w:rsidRPr="00B64B49">
        <w:t>admitted</w:t>
      </w:r>
      <w:r w:rsidRPr="00B64B49">
        <w:t>, however,</w:t>
      </w:r>
      <w:r w:rsidR="00200E02" w:rsidRPr="00B64B49">
        <w:t xml:space="preserve"> that the term is of no value anymore. Figure</w:t>
      </w:r>
      <w:r w:rsidR="00070D93" w:rsidRPr="00B64B49">
        <w:t> </w:t>
      </w:r>
      <w:r w:rsidR="00200E02" w:rsidRPr="00B64B49">
        <w:t>11-45 (Authenticator state machines, part 2) of 802.11-2012</w:t>
      </w:r>
      <w:r w:rsidR="002D60A5" w:rsidRPr="00B64B49">
        <w:t xml:space="preserve"> [</w:t>
      </w:r>
      <w:r w:rsidR="002D60A5" w:rsidRPr="00B64B49">
        <w:fldChar w:fldCharType="begin"/>
      </w:r>
      <w:r w:rsidR="002D60A5" w:rsidRPr="00B64B49">
        <w:instrText xml:space="preserve"> REF _Ref401929385 \n \h </w:instrText>
      </w:r>
      <w:r w:rsidR="002D60A5" w:rsidRPr="00B64B49">
        <w:fldChar w:fldCharType="separate"/>
      </w:r>
      <w:r w:rsidR="002D60A5" w:rsidRPr="00B64B49">
        <w:t>3</w:t>
      </w:r>
      <w:r w:rsidR="002D60A5" w:rsidRPr="00B64B49">
        <w:fldChar w:fldCharType="end"/>
      </w:r>
      <w:r w:rsidR="002D60A5" w:rsidRPr="00B64B49">
        <w:t>]</w:t>
      </w:r>
      <w:r w:rsidR="00200E02" w:rsidRPr="00B64B49">
        <w:t xml:space="preserve"> takes the role of Figure</w:t>
      </w:r>
      <w:r w:rsidR="00070D93" w:rsidRPr="00B64B49">
        <w:t> </w:t>
      </w:r>
      <w:r w:rsidR="00200E02" w:rsidRPr="00B64B49">
        <w:t>8-38 of 802.11-2007 but Figure</w:t>
      </w:r>
      <w:r w:rsidR="004C0179" w:rsidRPr="00B64B49">
        <w:t> </w:t>
      </w:r>
      <w:r w:rsidR="00200E02" w:rsidRPr="00B64B49">
        <w:t xml:space="preserve">11-45 no longer </w:t>
      </w:r>
      <w:r w:rsidR="00AA1463" w:rsidRPr="00B64B49">
        <w:t xml:space="preserve">includes or </w:t>
      </w:r>
      <w:r w:rsidR="00200E02" w:rsidRPr="00B64B49">
        <w:t>mentions the term WDS.</w:t>
      </w:r>
      <w:r w:rsidR="00AA1463" w:rsidRPr="00B64B49">
        <w:t xml:space="preserve"> With Annex J (Formal description of a subset of MAC operation) being marked as informative in 802.11-2012 and </w:t>
      </w:r>
      <w:r w:rsidR="0027005B">
        <w:t xml:space="preserve">finally </w:t>
      </w:r>
      <w:r w:rsidR="00AA1463" w:rsidRPr="00B64B49">
        <w:t>deleted in P802.11-REVmc/D3.2</w:t>
      </w:r>
      <w:r w:rsidR="007506D6" w:rsidRPr="00B64B49">
        <w:t xml:space="preserve"> [</w:t>
      </w:r>
      <w:r w:rsidR="007506D6" w:rsidRPr="00B64B49">
        <w:fldChar w:fldCharType="begin"/>
      </w:r>
      <w:r w:rsidR="007506D6" w:rsidRPr="00B64B49">
        <w:instrText xml:space="preserve"> REF _Ref401929493 \n \h </w:instrText>
      </w:r>
      <w:r w:rsidR="007506D6" w:rsidRPr="00B64B49">
        <w:fldChar w:fldCharType="separate"/>
      </w:r>
      <w:r w:rsidR="007506D6" w:rsidRPr="00B64B49">
        <w:t>6</w:t>
      </w:r>
      <w:r w:rsidR="007506D6" w:rsidRPr="00B64B49">
        <w:fldChar w:fldCharType="end"/>
      </w:r>
      <w:r w:rsidR="007506D6" w:rsidRPr="00B64B49">
        <w:t xml:space="preserve">] </w:t>
      </w:r>
      <w:r w:rsidR="00D17081" w:rsidRPr="00B64B49">
        <w:t xml:space="preserve">no normative usage of the term WDS occurs in the standard anymore. Consequently, the term WDS shall be </w:t>
      </w:r>
      <w:r w:rsidR="0027005B">
        <w:t>removed</w:t>
      </w:r>
      <w:r w:rsidR="00D17081" w:rsidRPr="00B64B49">
        <w:t xml:space="preserve"> from the 802.11 standard in </w:t>
      </w:r>
      <w:r w:rsidR="00864873" w:rsidRPr="00B64B49">
        <w:t>its entirety</w:t>
      </w:r>
      <w:r w:rsidR="00D17081" w:rsidRPr="00B64B49">
        <w:t>.</w:t>
      </w:r>
      <w:r w:rsidR="00857E11" w:rsidRPr="00B64B49">
        <w:br w:type="page"/>
      </w:r>
    </w:p>
    <w:p w:rsidR="00CA09B2" w:rsidRPr="00B64B49" w:rsidRDefault="00F52793" w:rsidP="00857E11">
      <w:pPr>
        <w:pStyle w:val="Heading1"/>
      </w:pPr>
      <w:r w:rsidRPr="00B64B49">
        <w:lastRenderedPageBreak/>
        <w:t>Instructions to the technical editor:</w:t>
      </w:r>
    </w:p>
    <w:p w:rsidR="009C0B18" w:rsidRPr="00B64B49" w:rsidRDefault="009C0B18" w:rsidP="009C0B18">
      <w:pPr>
        <w:spacing w:before="100" w:beforeAutospacing="1" w:after="100" w:afterAutospacing="1"/>
      </w:pPr>
      <w:r w:rsidRPr="00B64B49">
        <w:t xml:space="preserve">Delete all </w:t>
      </w:r>
      <w:r w:rsidR="00B64B49" w:rsidRPr="00B64B49">
        <w:t>occurrences</w:t>
      </w:r>
      <w:r w:rsidRPr="00B64B49">
        <w:t xml:space="preserve"> of the term WDS in IEEE </w:t>
      </w:r>
      <w:proofErr w:type="spellStart"/>
      <w:proofErr w:type="gramStart"/>
      <w:r w:rsidRPr="00B64B49">
        <w:t>Std</w:t>
      </w:r>
      <w:proofErr w:type="spellEnd"/>
      <w:proofErr w:type="gramEnd"/>
      <w:r w:rsidRPr="00B64B49">
        <w:t xml:space="preserve"> 802.11-2012</w:t>
      </w:r>
      <w:r w:rsidR="00AA1463" w:rsidRPr="00B64B49">
        <w:t xml:space="preserve"> respectively P802.11-REVmc/D3.2</w:t>
      </w:r>
      <w:r w:rsidRPr="00B64B49">
        <w:t xml:space="preserve"> as show</w:t>
      </w:r>
      <w:r w:rsidR="005E7E19">
        <w:t xml:space="preserve">n in the following. Text </w:t>
      </w:r>
      <w:r w:rsidR="0027005B">
        <w:t xml:space="preserve">marked </w:t>
      </w:r>
      <w:r w:rsidR="005E7E19">
        <w:t>strike</w:t>
      </w:r>
      <w:r w:rsidRPr="00B64B49">
        <w:t xml:space="preserve"> out indicates text to delete:</w:t>
      </w:r>
    </w:p>
    <w:p w:rsidR="00F52793" w:rsidRPr="00B64B49" w:rsidRDefault="00F52793" w:rsidP="00D17081">
      <w:pPr>
        <w:spacing w:before="100" w:beforeAutospacing="1" w:after="100" w:afterAutospacing="1"/>
        <w:rPr>
          <w:rFonts w:ascii="Arial-BoldMT" w:hAnsi="Arial-BoldMT"/>
          <w:b/>
          <w:bCs/>
          <w:color w:val="000000"/>
          <w:szCs w:val="22"/>
        </w:rPr>
      </w:pPr>
      <w:r w:rsidRPr="00B64B49">
        <w:rPr>
          <w:rFonts w:ascii="Arial-BoldMT" w:hAnsi="Arial-BoldMT"/>
          <w:b/>
          <w:bCs/>
          <w:color w:val="000000"/>
          <w:szCs w:val="22"/>
        </w:rPr>
        <w:t>3.1 Definitions</w:t>
      </w:r>
    </w:p>
    <w:p w:rsidR="00D17081" w:rsidRPr="00B64B49" w:rsidRDefault="00D17081" w:rsidP="00D17081">
      <w:pPr>
        <w:spacing w:before="100" w:beforeAutospacing="1" w:after="100" w:afterAutospacing="1"/>
        <w:ind w:left="720"/>
        <w:rPr>
          <w:rFonts w:ascii="Arial-BoldMT" w:hAnsi="Arial-BoldMT"/>
          <w:b/>
          <w:bCs/>
          <w:strike/>
          <w:color w:val="000000"/>
          <w:szCs w:val="22"/>
        </w:rPr>
      </w:pPr>
      <w:proofErr w:type="gramStart"/>
      <w:r w:rsidRPr="00B64B49">
        <w:rPr>
          <w:rFonts w:ascii="TimesNewRoman" w:hAnsi="TimesNewRoman"/>
          <w:b/>
          <w:bCs/>
          <w:strike/>
          <w:color w:val="000000"/>
          <w:sz w:val="20"/>
        </w:rPr>
        <w:t>wireless</w:t>
      </w:r>
      <w:proofErr w:type="gramEnd"/>
      <w:r w:rsidRPr="00B64B49">
        <w:rPr>
          <w:rFonts w:ascii="TimesNewRoman" w:hAnsi="TimesNewRoman"/>
          <w:b/>
          <w:bCs/>
          <w:strike/>
          <w:color w:val="000000"/>
          <w:sz w:val="20"/>
        </w:rPr>
        <w:t xml:space="preserve"> distribution system (WDS): </w:t>
      </w:r>
      <w:r w:rsidRPr="00B64B49">
        <w:rPr>
          <w:rFonts w:ascii="TimesNewRoman" w:hAnsi="TimesNewRoman"/>
          <w:strike/>
          <w:color w:val="000000"/>
          <w:sz w:val="20"/>
        </w:rPr>
        <w:t>Often used as a vernacular term for a mechanism for wireless</w:t>
      </w:r>
      <w:r w:rsidR="004C0179" w:rsidRPr="00B64B49">
        <w:rPr>
          <w:rFonts w:ascii="TimesNewRoman" w:hAnsi="TimesNewRoman"/>
          <w:strike/>
          <w:color w:val="000000"/>
          <w:sz w:val="20"/>
        </w:rPr>
        <w:t xml:space="preserve"> </w:t>
      </w:r>
      <w:r w:rsidRPr="00B64B49">
        <w:rPr>
          <w:rFonts w:ascii="TimesNewRoman" w:hAnsi="TimesNewRoman"/>
          <w:strike/>
          <w:color w:val="000000"/>
          <w:sz w:val="20"/>
        </w:rPr>
        <w:t xml:space="preserve">communication among </w:t>
      </w:r>
      <w:proofErr w:type="spellStart"/>
      <w:r w:rsidRPr="00B64B49">
        <w:rPr>
          <w:rFonts w:ascii="TimesNewRoman" w:hAnsi="TimesNewRoman"/>
          <w:strike/>
          <w:color w:val="000000"/>
          <w:sz w:val="20"/>
        </w:rPr>
        <w:t>nonmesh</w:t>
      </w:r>
      <w:proofErr w:type="spellEnd"/>
      <w:r w:rsidRPr="00B64B49">
        <w:rPr>
          <w:rFonts w:ascii="TimesNewRoman" w:hAnsi="TimesNewRoman"/>
          <w:strike/>
          <w:color w:val="000000"/>
          <w:sz w:val="20"/>
        </w:rPr>
        <w:t xml:space="preserve"> stations (STAs) using a four address frame format.</w:t>
      </w:r>
      <w:r w:rsidRPr="00B64B49">
        <w:rPr>
          <w:rFonts w:ascii="TimesNewRoman" w:hAnsi="TimesNewRoman"/>
          <w:strike/>
          <w:color w:val="000000"/>
          <w:sz w:val="20"/>
        </w:rPr>
        <w:br/>
      </w:r>
      <w:r w:rsidRPr="00B64B49">
        <w:rPr>
          <w:rFonts w:ascii="TimesNewRoman" w:hAnsi="TimesNewRoman"/>
          <w:strike/>
          <w:color w:val="000000"/>
          <w:sz w:val="18"/>
          <w:szCs w:val="18"/>
        </w:rPr>
        <w:t>NOTE—</w:t>
      </w:r>
      <w:proofErr w:type="gramStart"/>
      <w:r w:rsidRPr="00B64B49">
        <w:rPr>
          <w:rFonts w:ascii="TimesNewRoman" w:hAnsi="TimesNewRoman"/>
          <w:strike/>
          <w:color w:val="000000"/>
          <w:sz w:val="18"/>
          <w:szCs w:val="18"/>
        </w:rPr>
        <w:t>This</w:t>
      </w:r>
      <w:proofErr w:type="gramEnd"/>
      <w:r w:rsidRPr="00B64B49">
        <w:rPr>
          <w:rFonts w:ascii="TimesNewRoman" w:hAnsi="TimesNewRoman"/>
          <w:strike/>
          <w:color w:val="000000"/>
          <w:sz w:val="18"/>
          <w:szCs w:val="18"/>
        </w:rPr>
        <w:t xml:space="preserve"> standard specifies such a frame format and its use only for a mesh basic service set (MBSS). Because of</w:t>
      </w:r>
      <w:r w:rsidR="004C0179" w:rsidRPr="00B64B49">
        <w:rPr>
          <w:rFonts w:ascii="TimesNewRoman" w:hAnsi="TimesNewRoman"/>
          <w:strike/>
          <w:color w:val="000000"/>
          <w:sz w:val="18"/>
          <w:szCs w:val="18"/>
        </w:rPr>
        <w:t xml:space="preserve"> </w:t>
      </w:r>
      <w:r w:rsidRPr="00B64B49">
        <w:rPr>
          <w:rFonts w:ascii="TimesNewRoman" w:hAnsi="TimesNewRoman"/>
          <w:strike/>
          <w:color w:val="000000"/>
          <w:sz w:val="18"/>
          <w:szCs w:val="18"/>
        </w:rPr>
        <w:t>this, the term WDS is obsolete and subject to removal in a subsequent revision of this standard.</w:t>
      </w:r>
    </w:p>
    <w:p w:rsidR="00F52793" w:rsidRPr="00B64B49" w:rsidRDefault="00F52793" w:rsidP="00D17081">
      <w:pPr>
        <w:spacing w:before="100" w:beforeAutospacing="1" w:after="100" w:afterAutospacing="1"/>
        <w:rPr>
          <w:rFonts w:ascii="Arial-BoldMT" w:hAnsi="Arial-BoldMT"/>
          <w:b/>
          <w:bCs/>
          <w:color w:val="000000"/>
          <w:szCs w:val="22"/>
        </w:rPr>
      </w:pPr>
      <w:r w:rsidRPr="00B64B49">
        <w:rPr>
          <w:rFonts w:ascii="Arial-BoldMT" w:hAnsi="Arial-BoldMT"/>
          <w:b/>
          <w:bCs/>
          <w:color w:val="000000"/>
          <w:szCs w:val="22"/>
        </w:rPr>
        <w:t>3.4 Abbreviations and acronyms</w:t>
      </w:r>
    </w:p>
    <w:p w:rsidR="00F52793" w:rsidRPr="00B64B49" w:rsidRDefault="00F52793" w:rsidP="009C0B18">
      <w:pPr>
        <w:spacing w:before="100" w:beforeAutospacing="1" w:after="100" w:afterAutospacing="1"/>
        <w:ind w:left="720"/>
        <w:rPr>
          <w:strike/>
        </w:rPr>
      </w:pPr>
      <w:r w:rsidRPr="00B64B49">
        <w:rPr>
          <w:rFonts w:ascii="TimesNewRomanPSMT" w:hAnsi="TimesNewRomanPSMT"/>
          <w:strike/>
          <w:color w:val="000000"/>
          <w:sz w:val="20"/>
        </w:rPr>
        <w:t>WDS wireless distribution system</w:t>
      </w:r>
    </w:p>
    <w:p w:rsidR="00CA09B2" w:rsidRPr="00B64B49" w:rsidRDefault="00CA09B2">
      <w:pPr>
        <w:rPr>
          <w:b/>
          <w:sz w:val="24"/>
        </w:rPr>
      </w:pPr>
      <w:r w:rsidRPr="00B64B49">
        <w:br w:type="page"/>
      </w:r>
      <w:r w:rsidRPr="00B64B49">
        <w:rPr>
          <w:b/>
          <w:sz w:val="24"/>
        </w:rPr>
        <w:lastRenderedPageBreak/>
        <w:t>References:</w:t>
      </w:r>
    </w:p>
    <w:p w:rsidR="002D60A5" w:rsidRPr="00B64B49" w:rsidRDefault="002C39B8" w:rsidP="002D60A5">
      <w:pPr>
        <w:pStyle w:val="ListParagraph"/>
        <w:numPr>
          <w:ilvl w:val="0"/>
          <w:numId w:val="1"/>
        </w:numPr>
      </w:pPr>
      <w:bookmarkStart w:id="1" w:name="_Ref401929303"/>
      <w:r w:rsidRPr="00B64B49">
        <w:t xml:space="preserve">“IEEE Standard for Information Technology- Telecommunications and Information Exchange </w:t>
      </w:r>
      <w:proofErr w:type="gramStart"/>
      <w:r w:rsidRPr="00B64B49">
        <w:t>Between</w:t>
      </w:r>
      <w:proofErr w:type="gramEnd"/>
      <w:r w:rsidRPr="00B64B49">
        <w:t xml:space="preserve"> Systems</w:t>
      </w:r>
      <w:r w:rsidR="002D60A5" w:rsidRPr="00B64B49">
        <w:t>—</w:t>
      </w:r>
      <w:r w:rsidRPr="00B64B49">
        <w:t xml:space="preserve">Local and Metropolitan Area Networks-Specific Requirements-Part 11: Wireless LAN Medium Access Control (MAC) and Physical Layer (PHY) Specifications,” IEEE </w:t>
      </w:r>
      <w:proofErr w:type="spellStart"/>
      <w:r w:rsidRPr="00B64B49">
        <w:t>Std</w:t>
      </w:r>
      <w:proofErr w:type="spellEnd"/>
      <w:r w:rsidRPr="00B64B49">
        <w:t xml:space="preserve"> 802.11-1997, 1997</w:t>
      </w:r>
      <w:r w:rsidR="002D60A5" w:rsidRPr="00B64B49">
        <w:t>.</w:t>
      </w:r>
      <w:bookmarkEnd w:id="1"/>
    </w:p>
    <w:p w:rsidR="00070D93" w:rsidRPr="00B64B49" w:rsidRDefault="002C39B8" w:rsidP="002C39B8">
      <w:pPr>
        <w:pStyle w:val="ListParagraph"/>
        <w:numPr>
          <w:ilvl w:val="0"/>
          <w:numId w:val="1"/>
        </w:numPr>
      </w:pPr>
      <w:bookmarkStart w:id="2" w:name="_Ref401929359"/>
      <w:r w:rsidRPr="00B64B49">
        <w:t xml:space="preserve">“IEEE Standard for Information technology—Telecommunications and information exchange between systems—Local and metropolitan area networks—Specific requirements Part 11: Wireless LAN Medium Access Control (MAC) and Physical Layer (PHY) Specifications,” IEEE </w:t>
      </w:r>
      <w:proofErr w:type="spellStart"/>
      <w:proofErr w:type="gramStart"/>
      <w:r w:rsidRPr="00B64B49">
        <w:t>Std</w:t>
      </w:r>
      <w:proofErr w:type="spellEnd"/>
      <w:proofErr w:type="gramEnd"/>
      <w:r w:rsidRPr="00B64B49">
        <w:t xml:space="preserve"> 802.11-2007 (Revision of IEEE </w:t>
      </w:r>
      <w:proofErr w:type="spellStart"/>
      <w:r w:rsidRPr="00B64B49">
        <w:t>Std</w:t>
      </w:r>
      <w:proofErr w:type="spellEnd"/>
      <w:r w:rsidRPr="00B64B49">
        <w:t xml:space="preserve"> 802.11-1999)</w:t>
      </w:r>
      <w:r w:rsidR="007506D6" w:rsidRPr="00B64B49">
        <w:t>, Jun.</w:t>
      </w:r>
      <w:r w:rsidRPr="00B64B49">
        <w:t xml:space="preserve"> 12</w:t>
      </w:r>
      <w:r w:rsidR="007506D6" w:rsidRPr="00B64B49">
        <w:rPr>
          <w:vertAlign w:val="superscript"/>
        </w:rPr>
        <w:t>th</w:t>
      </w:r>
      <w:r w:rsidR="007506D6" w:rsidRPr="00B64B49">
        <w:t>,</w:t>
      </w:r>
      <w:r w:rsidRPr="00B64B49">
        <w:t xml:space="preserve"> 2007.</w:t>
      </w:r>
      <w:bookmarkEnd w:id="2"/>
    </w:p>
    <w:p w:rsidR="00070D93" w:rsidRPr="00B64B49" w:rsidRDefault="002D60A5" w:rsidP="002D60A5">
      <w:pPr>
        <w:pStyle w:val="ListParagraph"/>
        <w:numPr>
          <w:ilvl w:val="0"/>
          <w:numId w:val="1"/>
        </w:numPr>
      </w:pPr>
      <w:bookmarkStart w:id="3" w:name="_Ref401929385"/>
      <w:r w:rsidRPr="00B64B49">
        <w:t xml:space="preserve">“IEEE Standard for Information technology—Telecommunications and information exchange between systems Local and metropolitan area networks—Specific requirements Part 11: Wireless LAN Medium Access Control (MAC) and Physical Layer (PHY) Specifications,” IEEE </w:t>
      </w:r>
      <w:proofErr w:type="spellStart"/>
      <w:proofErr w:type="gramStart"/>
      <w:r w:rsidRPr="00B64B49">
        <w:t>Std</w:t>
      </w:r>
      <w:proofErr w:type="spellEnd"/>
      <w:proofErr w:type="gramEnd"/>
      <w:r w:rsidRPr="00B64B49">
        <w:t xml:space="preserve"> 802.11-2012 (Revision of IEEE </w:t>
      </w:r>
      <w:proofErr w:type="spellStart"/>
      <w:r w:rsidRPr="00B64B49">
        <w:t>Std</w:t>
      </w:r>
      <w:proofErr w:type="spellEnd"/>
      <w:r w:rsidRPr="00B64B49">
        <w:t xml:space="preserve"> 802.11-2007), Mar</w:t>
      </w:r>
      <w:r w:rsidR="007506D6" w:rsidRPr="00B64B49">
        <w:t>.</w:t>
      </w:r>
      <w:r w:rsidRPr="00B64B49">
        <w:t xml:space="preserve"> 29</w:t>
      </w:r>
      <w:r w:rsidR="007506D6" w:rsidRPr="00B64B49">
        <w:rPr>
          <w:vertAlign w:val="superscript"/>
        </w:rPr>
        <w:t>th</w:t>
      </w:r>
      <w:r w:rsidR="007506D6" w:rsidRPr="00B64B49">
        <w:t xml:space="preserve">, </w:t>
      </w:r>
      <w:r w:rsidRPr="00B64B49">
        <w:t>2012.</w:t>
      </w:r>
      <w:bookmarkEnd w:id="3"/>
    </w:p>
    <w:p w:rsidR="00070D93" w:rsidRPr="00B64B49" w:rsidRDefault="00D17081" w:rsidP="00D17081">
      <w:pPr>
        <w:pStyle w:val="ListParagraph"/>
        <w:numPr>
          <w:ilvl w:val="0"/>
          <w:numId w:val="1"/>
        </w:numPr>
      </w:pPr>
      <w:bookmarkStart w:id="4" w:name="_Ref401929333"/>
      <w:r w:rsidRPr="00B64B49">
        <w:t xml:space="preserve">D. </w:t>
      </w:r>
      <w:proofErr w:type="spellStart"/>
      <w:r w:rsidRPr="00B64B49">
        <w:t>Engwer</w:t>
      </w:r>
      <w:proofErr w:type="spellEnd"/>
      <w:r w:rsidRPr="00B64B49">
        <w:t>, “</w:t>
      </w:r>
      <w:proofErr w:type="spellStart"/>
      <w:r w:rsidRPr="00B64B49">
        <w:t>ʻWDSʼ</w:t>
      </w:r>
      <w:proofErr w:type="spellEnd"/>
      <w:r w:rsidRPr="00B64B49">
        <w:t xml:space="preserve"> Clarifications,” IEEE 802.11 submission 11-05/0710r0</w:t>
      </w:r>
      <w:r w:rsidR="007506D6" w:rsidRPr="00B64B49">
        <w:t>, Jul. 2005</w:t>
      </w:r>
      <w:r w:rsidRPr="00B64B49">
        <w:t xml:space="preserve">. [Online]. Available: </w:t>
      </w:r>
      <w:hyperlink r:id="rId9" w:history="1">
        <w:r w:rsidRPr="00B64B49">
          <w:rPr>
            <w:rStyle w:val="Hyperlink"/>
          </w:rPr>
          <w:t>https://mentor.ieee.org/802.11/dcn/05/11-05-0710-00-000m-wds-clarifications.doc</w:t>
        </w:r>
      </w:hyperlink>
      <w:bookmarkEnd w:id="4"/>
    </w:p>
    <w:p w:rsidR="00D17081" w:rsidRPr="00B64B49" w:rsidRDefault="00D17081" w:rsidP="00D17081">
      <w:pPr>
        <w:pStyle w:val="ListParagraph"/>
        <w:numPr>
          <w:ilvl w:val="0"/>
          <w:numId w:val="1"/>
        </w:numPr>
      </w:pPr>
      <w:bookmarkStart w:id="5" w:name="_Ref401929370"/>
      <w:r w:rsidRPr="00B64B49">
        <w:t>J. Cardona et al., “Avoiding Interactions with Lazy-WDS Equipment,” IEEE 802.11 submission 11-08/0278r5</w:t>
      </w:r>
      <w:r w:rsidR="007506D6" w:rsidRPr="00B64B49">
        <w:t>, Mar. 2008</w:t>
      </w:r>
      <w:r w:rsidRPr="00B64B49">
        <w:t xml:space="preserve">. [Online]. Available: </w:t>
      </w:r>
      <w:hyperlink r:id="rId10" w:history="1">
        <w:r w:rsidRPr="00B64B49">
          <w:rPr>
            <w:rStyle w:val="Hyperlink"/>
          </w:rPr>
          <w:t>https://mentor.ieee.org/802.11/dcn/08/11-08-0278-05-000s-avoiding-interactions-with-lazy-wds-equipment.ppt</w:t>
        </w:r>
      </w:hyperlink>
      <w:bookmarkEnd w:id="5"/>
    </w:p>
    <w:p w:rsidR="00D17081" w:rsidRPr="00B64B49" w:rsidRDefault="002D60A5" w:rsidP="00C87EE7">
      <w:pPr>
        <w:pStyle w:val="ListParagraph"/>
        <w:numPr>
          <w:ilvl w:val="0"/>
          <w:numId w:val="1"/>
        </w:numPr>
      </w:pPr>
      <w:bookmarkStart w:id="6" w:name="_Ref401929493"/>
      <w:r w:rsidRPr="00B64B49">
        <w:t>“Draft Standard for Information technology—Telecommunications and information exchange between systems Local and metropolitan area networks—Specific requirements Part 11: Wireless LAN Medium Access Control (MAC) and Physical Layer (PHY) Specifications,” IEEE P802.11-REVmc/D3.2</w:t>
      </w:r>
      <w:r w:rsidR="00C87EE7" w:rsidRPr="00B64B49">
        <w:t xml:space="preserve"> (Revision of </w:t>
      </w:r>
      <w:r w:rsidR="004C0179" w:rsidRPr="00B64B49">
        <w:t xml:space="preserve">IEEE </w:t>
      </w:r>
      <w:proofErr w:type="spellStart"/>
      <w:r w:rsidR="004C0179" w:rsidRPr="00B64B49">
        <w:t>Std</w:t>
      </w:r>
      <w:proofErr w:type="spellEnd"/>
      <w:r w:rsidR="004C0179" w:rsidRPr="00B64B49">
        <w:t xml:space="preserve"> 802.11</w:t>
      </w:r>
      <w:r w:rsidR="00C87EE7" w:rsidRPr="00B64B49">
        <w:t xml:space="preserve">-2012 as amended by IEEE </w:t>
      </w:r>
      <w:proofErr w:type="spellStart"/>
      <w:r w:rsidR="00C87EE7" w:rsidRPr="00B64B49">
        <w:t>Std</w:t>
      </w:r>
      <w:proofErr w:type="spellEnd"/>
      <w:r w:rsidR="00C87EE7" w:rsidRPr="00B64B49">
        <w:t xml:space="preserve"> 802.11ae-2012, IEEE </w:t>
      </w:r>
      <w:proofErr w:type="spellStart"/>
      <w:r w:rsidR="00C87EE7" w:rsidRPr="00B64B49">
        <w:t>Std</w:t>
      </w:r>
      <w:proofErr w:type="spellEnd"/>
      <w:r w:rsidR="00C87EE7" w:rsidRPr="00B64B49">
        <w:t xml:space="preserve"> 802.11aa-2012, IEEE </w:t>
      </w:r>
      <w:proofErr w:type="spellStart"/>
      <w:r w:rsidR="00C87EE7" w:rsidRPr="00B64B49">
        <w:t>Std</w:t>
      </w:r>
      <w:proofErr w:type="spellEnd"/>
      <w:r w:rsidR="00C87EE7" w:rsidRPr="00B64B49">
        <w:t xml:space="preserve"> 802.11ad-2012, IEEE </w:t>
      </w:r>
      <w:proofErr w:type="spellStart"/>
      <w:r w:rsidR="00C87EE7" w:rsidRPr="00B64B49">
        <w:t>Std</w:t>
      </w:r>
      <w:proofErr w:type="spellEnd"/>
      <w:r w:rsidR="00C87EE7" w:rsidRPr="00B64B49">
        <w:t xml:space="preserve"> 802.11ac-2013, and IEEE </w:t>
      </w:r>
      <w:proofErr w:type="spellStart"/>
      <w:r w:rsidR="00C87EE7" w:rsidRPr="00B64B49">
        <w:t>Std</w:t>
      </w:r>
      <w:proofErr w:type="spellEnd"/>
      <w:r w:rsidR="00C87EE7" w:rsidRPr="00B64B49">
        <w:t xml:space="preserve"> 802.11af-2013)</w:t>
      </w:r>
      <w:r w:rsidRPr="00B64B49">
        <w:t>, September 2014.</w:t>
      </w:r>
      <w:bookmarkEnd w:id="6"/>
    </w:p>
    <w:sectPr w:rsidR="00D17081" w:rsidRPr="00B64B4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51" w:rsidRDefault="00431851">
      <w:r>
        <w:separator/>
      </w:r>
    </w:p>
  </w:endnote>
  <w:endnote w:type="continuationSeparator" w:id="0">
    <w:p w:rsidR="00431851" w:rsidRDefault="0043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C16ED">
    <w:pPr>
      <w:pStyle w:val="Footer"/>
      <w:tabs>
        <w:tab w:val="clear" w:pos="6480"/>
        <w:tab w:val="center" w:pos="4680"/>
        <w:tab w:val="right" w:pos="9360"/>
      </w:tabs>
    </w:pPr>
    <w:r>
      <w:fldChar w:fldCharType="begin"/>
    </w:r>
    <w:r>
      <w:instrText xml:space="preserve"> SUBJECT  \* MERGEFORMAT </w:instrText>
    </w:r>
    <w:r>
      <w:fldChar w:fldCharType="separate"/>
    </w:r>
    <w:r w:rsidR="0027005B">
      <w:t>Submission</w:t>
    </w:r>
    <w:r>
      <w:fldChar w:fldCharType="end"/>
    </w:r>
    <w:r w:rsidR="0029020B">
      <w:tab/>
      <w:t xml:space="preserve">page </w:t>
    </w:r>
    <w:r w:rsidR="0029020B">
      <w:fldChar w:fldCharType="begin"/>
    </w:r>
    <w:r w:rsidR="0029020B">
      <w:instrText xml:space="preserve">page </w:instrText>
    </w:r>
    <w:r w:rsidR="0029020B">
      <w:fldChar w:fldCharType="separate"/>
    </w:r>
    <w:r w:rsidR="0027005B">
      <w:rPr>
        <w:noProof/>
      </w:rPr>
      <w:t>1</w:t>
    </w:r>
    <w:r w:rsidR="0029020B">
      <w:fldChar w:fldCharType="end"/>
    </w:r>
    <w:r w:rsidR="0029020B">
      <w:tab/>
    </w:r>
    <w:fldSimple w:instr=" COMMENTS  \* MERGEFORMAT ">
      <w:r w:rsidR="0027005B">
        <w:t>Guido R. Hiertz et al., Ericsson</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51" w:rsidRDefault="00431851">
      <w:r>
        <w:separator/>
      </w:r>
    </w:p>
  </w:footnote>
  <w:footnote w:type="continuationSeparator" w:id="0">
    <w:p w:rsidR="00431851" w:rsidRDefault="00431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C16ED">
    <w:pPr>
      <w:pStyle w:val="Header"/>
      <w:tabs>
        <w:tab w:val="clear" w:pos="6480"/>
        <w:tab w:val="center" w:pos="4680"/>
        <w:tab w:val="right" w:pos="9360"/>
      </w:tabs>
    </w:pPr>
    <w:r>
      <w:fldChar w:fldCharType="begin"/>
    </w:r>
    <w:r>
      <w:instrText xml:space="preserve"> KEYWORDS  \* MERGEFORMAT </w:instrText>
    </w:r>
    <w:r>
      <w:fldChar w:fldCharType="separate"/>
    </w:r>
    <w:r w:rsidR="003A1E76">
      <w:t>November 2014</w:t>
    </w:r>
    <w:r>
      <w:fldChar w:fldCharType="end"/>
    </w:r>
    <w:r w:rsidR="0029020B">
      <w:tab/>
    </w:r>
    <w:r w:rsidR="0029020B">
      <w:tab/>
    </w:r>
    <w:r>
      <w:fldChar w:fldCharType="begin"/>
    </w:r>
    <w:r>
      <w:instrText xml:space="preserve"> TITLE  \* MERGEFORMAT </w:instrText>
    </w:r>
    <w:r>
      <w:fldChar w:fldCharType="separate"/>
    </w:r>
    <w:r w:rsidR="003A1E76">
      <w:t>doc.: IEEE 802.11-14/1375r0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3772"/>
    <w:multiLevelType w:val="hybridMultilevel"/>
    <w:tmpl w:val="82CA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51"/>
    <w:rsid w:val="00070D93"/>
    <w:rsid w:val="000D2814"/>
    <w:rsid w:val="000F3DA4"/>
    <w:rsid w:val="001C7D23"/>
    <w:rsid w:val="001D723B"/>
    <w:rsid w:val="00200E02"/>
    <w:rsid w:val="00237C0E"/>
    <w:rsid w:val="002569A0"/>
    <w:rsid w:val="0027005B"/>
    <w:rsid w:val="0029020B"/>
    <w:rsid w:val="002C39B8"/>
    <w:rsid w:val="002D44BE"/>
    <w:rsid w:val="002D60A5"/>
    <w:rsid w:val="003A1E76"/>
    <w:rsid w:val="00431851"/>
    <w:rsid w:val="00442037"/>
    <w:rsid w:val="004B064B"/>
    <w:rsid w:val="004C0179"/>
    <w:rsid w:val="004F7F0E"/>
    <w:rsid w:val="005E7E19"/>
    <w:rsid w:val="0062440B"/>
    <w:rsid w:val="00662BEB"/>
    <w:rsid w:val="006C0727"/>
    <w:rsid w:val="006E145F"/>
    <w:rsid w:val="007403A0"/>
    <w:rsid w:val="007506D6"/>
    <w:rsid w:val="00770572"/>
    <w:rsid w:val="00857E11"/>
    <w:rsid w:val="00864873"/>
    <w:rsid w:val="009C0B18"/>
    <w:rsid w:val="009F2FBC"/>
    <w:rsid w:val="00AA1463"/>
    <w:rsid w:val="00AA427C"/>
    <w:rsid w:val="00B64B49"/>
    <w:rsid w:val="00B756E3"/>
    <w:rsid w:val="00BE68C2"/>
    <w:rsid w:val="00BF5041"/>
    <w:rsid w:val="00C135C0"/>
    <w:rsid w:val="00C87EE7"/>
    <w:rsid w:val="00CA09B2"/>
    <w:rsid w:val="00D17081"/>
    <w:rsid w:val="00DC5A7B"/>
    <w:rsid w:val="00E569C5"/>
    <w:rsid w:val="00F5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3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3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9786">
      <w:bodyDiv w:val="1"/>
      <w:marLeft w:val="0"/>
      <w:marRight w:val="0"/>
      <w:marTop w:val="0"/>
      <w:marBottom w:val="0"/>
      <w:divBdr>
        <w:top w:val="none" w:sz="0" w:space="0" w:color="auto"/>
        <w:left w:val="none" w:sz="0" w:space="0" w:color="auto"/>
        <w:bottom w:val="none" w:sz="0" w:space="0" w:color="auto"/>
        <w:right w:val="none" w:sz="0" w:space="0" w:color="auto"/>
      </w:divBdr>
    </w:div>
    <w:div w:id="1576629104">
      <w:bodyDiv w:val="1"/>
      <w:marLeft w:val="0"/>
      <w:marRight w:val="0"/>
      <w:marTop w:val="0"/>
      <w:marBottom w:val="0"/>
      <w:divBdr>
        <w:top w:val="none" w:sz="0" w:space="0" w:color="auto"/>
        <w:left w:val="none" w:sz="0" w:space="0" w:color="auto"/>
        <w:bottom w:val="none" w:sz="0" w:space="0" w:color="auto"/>
        <w:right w:val="none" w:sz="0" w:space="0" w:color="auto"/>
      </w:divBdr>
    </w:div>
    <w:div w:id="1980182383">
      <w:bodyDiv w:val="1"/>
      <w:marLeft w:val="0"/>
      <w:marRight w:val="0"/>
      <w:marTop w:val="0"/>
      <w:marBottom w:val="0"/>
      <w:divBdr>
        <w:top w:val="none" w:sz="0" w:space="0" w:color="auto"/>
        <w:left w:val="none" w:sz="0" w:space="0" w:color="auto"/>
        <w:bottom w:val="none" w:sz="0" w:space="0" w:color="auto"/>
        <w:right w:val="none" w:sz="0" w:space="0" w:color="auto"/>
      </w:divBdr>
      <w:divsChild>
        <w:div w:id="1251546527">
          <w:marLeft w:val="518"/>
          <w:marRight w:val="0"/>
          <w:marTop w:val="120"/>
          <w:marBottom w:val="0"/>
          <w:divBdr>
            <w:top w:val="none" w:sz="0" w:space="0" w:color="auto"/>
            <w:left w:val="none" w:sz="0" w:space="0" w:color="auto"/>
            <w:bottom w:val="none" w:sz="0" w:space="0" w:color="auto"/>
            <w:right w:val="none" w:sz="0" w:space="0" w:color="auto"/>
          </w:divBdr>
        </w:div>
        <w:div w:id="473720737">
          <w:marLeft w:val="1152"/>
          <w:marRight w:val="0"/>
          <w:marTop w:val="120"/>
          <w:marBottom w:val="0"/>
          <w:divBdr>
            <w:top w:val="none" w:sz="0" w:space="0" w:color="auto"/>
            <w:left w:val="none" w:sz="0" w:space="0" w:color="auto"/>
            <w:bottom w:val="none" w:sz="0" w:space="0" w:color="auto"/>
            <w:right w:val="none" w:sz="0" w:space="0" w:color="auto"/>
          </w:divBdr>
        </w:div>
        <w:div w:id="266354743">
          <w:marLeft w:val="518"/>
          <w:marRight w:val="0"/>
          <w:marTop w:val="120"/>
          <w:marBottom w:val="0"/>
          <w:divBdr>
            <w:top w:val="none" w:sz="0" w:space="0" w:color="auto"/>
            <w:left w:val="none" w:sz="0" w:space="0" w:color="auto"/>
            <w:bottom w:val="none" w:sz="0" w:space="0" w:color="auto"/>
            <w:right w:val="none" w:sz="0" w:space="0" w:color="auto"/>
          </w:divBdr>
        </w:div>
        <w:div w:id="374890389">
          <w:marLeft w:val="115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1/dcn/08/11-08-0278-05-000s-avoiding-interactions-with-lazy-wds-equipment.ppt" TargetMode="External"/><Relationship Id="rId4" Type="http://schemas.microsoft.com/office/2007/relationships/stylesWithEffects" Target="stylesWithEffects.xml"/><Relationship Id="rId9" Type="http://schemas.openxmlformats.org/officeDocument/2006/relationships/hyperlink" Target="https://mentor.ieee.org/802.11/dcn/05/11-05-0710-00-000m-wds-clarifications.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A140523-DC2B-43BB-9B64-9A764840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286</TotalTime>
  <Pages>5</Pages>
  <Words>1378</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802.11-14/1375r0</vt:lpstr>
    </vt:vector>
  </TitlesOfParts>
  <Company>Ericsson</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802.11-14/1375r0</dc:title>
  <dc:subject>Submission</dc:subject>
  <dc:creator>Dr. Guido R. Hiertz</dc:creator>
  <cp:keywords>November 2014</cp:keywords>
  <dc:description>Guido R. Hiertz et al., Ericsson</dc:description>
  <cp:lastModifiedBy>Dr. Guido R. Hiertz</cp:lastModifiedBy>
  <cp:revision>10</cp:revision>
  <cp:lastPrinted>1900-12-31T23:00:00Z</cp:lastPrinted>
  <dcterms:created xsi:type="dcterms:W3CDTF">2014-10-23T13:04:00Z</dcterms:created>
  <dcterms:modified xsi:type="dcterms:W3CDTF">2014-10-28T14:40:00Z</dcterms:modified>
</cp:coreProperties>
</file>