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483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F1CAD" w14:paraId="33B4D37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63CCCD" w14:textId="77777777" w:rsidR="00CA09B2" w:rsidRPr="00CF1CAD" w:rsidRDefault="00205E7C" w:rsidP="00301002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LB203 Comment resolution for clause </w:t>
            </w:r>
            <w:r w:rsidR="00301002">
              <w:rPr>
                <w:rFonts w:hint="eastAsia"/>
                <w:lang w:eastAsia="ja-JP"/>
              </w:rPr>
              <w:t>10</w:t>
            </w:r>
            <w:r>
              <w:rPr>
                <w:rFonts w:hint="eastAsia"/>
                <w:lang w:eastAsia="ja-JP"/>
              </w:rPr>
              <w:t xml:space="preserve"> </w:t>
            </w:r>
            <w:r w:rsidR="00492BBB" w:rsidRPr="00CF1CAD">
              <w:rPr>
                <w:rFonts w:hint="eastAsia"/>
                <w:lang w:eastAsia="ja-JP"/>
              </w:rPr>
              <w:t>(CID</w:t>
            </w:r>
            <w:r>
              <w:rPr>
                <w:rFonts w:hint="eastAsia"/>
                <w:lang w:eastAsia="ja-JP"/>
              </w:rPr>
              <w:t xml:space="preserve"> 39</w:t>
            </w:r>
            <w:r w:rsidR="00301002">
              <w:rPr>
                <w:rFonts w:hint="eastAsia"/>
                <w:lang w:eastAsia="ja-JP"/>
              </w:rPr>
              <w:t>65</w:t>
            </w:r>
            <w:r>
              <w:rPr>
                <w:rFonts w:hint="eastAsia"/>
                <w:lang w:eastAsia="ja-JP"/>
              </w:rPr>
              <w:t>,39</w:t>
            </w:r>
            <w:r w:rsidR="00301002">
              <w:rPr>
                <w:rFonts w:hint="eastAsia"/>
                <w:lang w:eastAsia="ja-JP"/>
              </w:rPr>
              <w:t>67</w:t>
            </w:r>
            <w:r w:rsidR="00D67962">
              <w:rPr>
                <w:rFonts w:hint="eastAsia"/>
                <w:lang w:eastAsia="ja-JP"/>
              </w:rPr>
              <w:t>,</w:t>
            </w:r>
            <w:r>
              <w:rPr>
                <w:rFonts w:hint="eastAsia"/>
                <w:lang w:eastAsia="ja-JP"/>
              </w:rPr>
              <w:t>39</w:t>
            </w:r>
            <w:r w:rsidR="00301002">
              <w:rPr>
                <w:rFonts w:hint="eastAsia"/>
                <w:lang w:eastAsia="ja-JP"/>
              </w:rPr>
              <w:t>68</w:t>
            </w:r>
            <w:r w:rsidR="00492BBB" w:rsidRPr="00CF1CAD">
              <w:rPr>
                <w:rFonts w:hint="eastAsia"/>
                <w:lang w:eastAsia="ja-JP"/>
              </w:rPr>
              <w:t>)</w:t>
            </w:r>
          </w:p>
        </w:tc>
      </w:tr>
      <w:tr w:rsidR="00CA09B2" w:rsidRPr="00CF1CAD" w14:paraId="1982835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B21C4AA" w14:textId="77777777" w:rsidR="00CA09B2" w:rsidRPr="00CF1CAD" w:rsidRDefault="00CA09B2" w:rsidP="00492BBB">
            <w:pPr>
              <w:pStyle w:val="T2"/>
              <w:ind w:left="0"/>
              <w:rPr>
                <w:sz w:val="20"/>
                <w:lang w:eastAsia="ja-JP"/>
              </w:rPr>
            </w:pPr>
            <w:r w:rsidRPr="00CF1CAD">
              <w:rPr>
                <w:sz w:val="20"/>
              </w:rPr>
              <w:t>Date:</w:t>
            </w:r>
            <w:r w:rsidRPr="00CF1CAD">
              <w:rPr>
                <w:b w:val="0"/>
                <w:sz w:val="20"/>
              </w:rPr>
              <w:t xml:space="preserve">  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CF1CAD">
              <w:rPr>
                <w:b w:val="0"/>
                <w:sz w:val="20"/>
              </w:rPr>
              <w:t>-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09</w:t>
            </w:r>
            <w:r w:rsidRPr="00CF1CAD">
              <w:rPr>
                <w:b w:val="0"/>
                <w:sz w:val="20"/>
              </w:rPr>
              <w:t>-</w:t>
            </w:r>
            <w:r w:rsidR="00154814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395EE9">
              <w:rPr>
                <w:rFonts w:hint="eastAsia"/>
                <w:b w:val="0"/>
                <w:sz w:val="20"/>
                <w:lang w:eastAsia="ja-JP"/>
              </w:rPr>
              <w:t>5</w:t>
            </w:r>
          </w:p>
        </w:tc>
      </w:tr>
      <w:tr w:rsidR="00CA09B2" w:rsidRPr="00CF1CAD" w14:paraId="55E665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F4F1A0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Author(s):</w:t>
            </w:r>
          </w:p>
        </w:tc>
      </w:tr>
      <w:tr w:rsidR="00CA09B2" w:rsidRPr="00CF1CAD" w14:paraId="187DF59B" w14:textId="77777777">
        <w:trPr>
          <w:jc w:val="center"/>
        </w:trPr>
        <w:tc>
          <w:tcPr>
            <w:tcW w:w="1336" w:type="dxa"/>
            <w:vAlign w:val="center"/>
          </w:tcPr>
          <w:p w14:paraId="02C68E09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6439D94" w14:textId="77777777" w:rsidR="00CA09B2" w:rsidRPr="00CF1CA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00F3FC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E9CE463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3F27BA3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email</w:t>
            </w:r>
          </w:p>
        </w:tc>
      </w:tr>
      <w:tr w:rsidR="00CA09B2" w:rsidRPr="00CF1CAD" w14:paraId="3DD5A104" w14:textId="77777777">
        <w:trPr>
          <w:jc w:val="center"/>
        </w:trPr>
        <w:tc>
          <w:tcPr>
            <w:tcW w:w="1336" w:type="dxa"/>
            <w:vAlign w:val="center"/>
          </w:tcPr>
          <w:p w14:paraId="33440989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14:paraId="542E9885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14:paraId="1A9E18A9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>, Tokyo, 180-8750, Japan</w:t>
            </w:r>
          </w:p>
        </w:tc>
        <w:tc>
          <w:tcPr>
            <w:tcW w:w="1715" w:type="dxa"/>
            <w:vAlign w:val="center"/>
          </w:tcPr>
          <w:p w14:paraId="3E24C5EA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14:paraId="23C97687" w14:textId="77777777" w:rsidR="00492BBB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CF1CAD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CF1CAD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14:paraId="02D4EEB1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F1CAD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CF1CAD" w14:paraId="76D04A88" w14:textId="77777777">
        <w:trPr>
          <w:jc w:val="center"/>
        </w:trPr>
        <w:tc>
          <w:tcPr>
            <w:tcW w:w="1336" w:type="dxa"/>
            <w:vAlign w:val="center"/>
          </w:tcPr>
          <w:p w14:paraId="478EF072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1AB15A9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B6AE2D7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E8D21E8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75A85EA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FC82C28" w14:textId="77777777" w:rsidR="00CA09B2" w:rsidRDefault="009D45B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002E0A" wp14:editId="48F3061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0F7A2" w14:textId="77777777" w:rsidR="00395EE9" w:rsidRDefault="00395E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98B781" w14:textId="77777777" w:rsidR="00395EE9" w:rsidRDefault="00395EE9" w:rsidP="00154814">
                            <w:pPr>
                              <w:jc w:val="both"/>
                            </w:pPr>
                            <w:r>
                              <w:t>This submission proposes resolutions for following comments in LB203 to P802.11ah Draft 2.0:</w:t>
                            </w:r>
                          </w:p>
                          <w:p w14:paraId="05C48571" w14:textId="77777777" w:rsidR="00395EE9" w:rsidRDefault="00395EE9" w:rsidP="00154814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3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965</w:t>
                            </w:r>
                            <w:r>
                              <w:t xml:space="preserve"> (for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10.19</w:t>
                            </w:r>
                            <w:r>
                              <w:t>)</w:t>
                            </w:r>
                          </w:p>
                          <w:p w14:paraId="5F3FEEA8" w14:textId="77777777" w:rsidR="00395EE9" w:rsidRDefault="00395EE9" w:rsidP="00154814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39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67</w:t>
                            </w:r>
                            <w:r>
                              <w:t xml:space="preserve"> (for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10.41</w:t>
                            </w:r>
                            <w:r>
                              <w:t>)</w:t>
                            </w:r>
                          </w:p>
                          <w:p w14:paraId="32B37C1F" w14:textId="77777777" w:rsidR="00395EE9" w:rsidRDefault="00395EE9" w:rsidP="00154814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396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 xml:space="preserve"> (for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10.42</w:t>
                            </w:r>
                            <w:r>
                              <w:t>)</w:t>
                            </w:r>
                          </w:p>
                          <w:p w14:paraId="2AAD89FA" w14:textId="77777777" w:rsidR="00395EE9" w:rsidRDefault="00395EE9" w:rsidP="00154814">
                            <w:pPr>
                              <w:jc w:val="both"/>
                            </w:pPr>
                          </w:p>
                          <w:p w14:paraId="5E93180E" w14:textId="77777777" w:rsidR="00395EE9" w:rsidRDefault="00395EE9" w:rsidP="00154814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C0EC1ED" w14:textId="77777777" w:rsidR="00395EE9" w:rsidRDefault="00395EE9" w:rsidP="00530AE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D329010" w14:textId="77777777" w:rsidR="00530AEE" w:rsidRDefault="00530AEE" w:rsidP="00530AE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both"/>
                            </w:pPr>
                            <w:r>
                              <w:t>Rev 1: Change the resolution of CID 39</w:t>
                            </w:r>
                            <w:r>
                              <w:t>68</w:t>
                            </w:r>
                            <w:r>
                              <w:t xml:space="preserve"> as discussion in Sep. 15 MAC ad-hoc.</w:t>
                            </w:r>
                          </w:p>
                          <w:p w14:paraId="47CDB664" w14:textId="77777777" w:rsidR="00395EE9" w:rsidRPr="00154814" w:rsidRDefault="00395EE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330F7A2" w14:textId="77777777" w:rsidR="00395EE9" w:rsidRDefault="00395E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98B781" w14:textId="77777777" w:rsidR="00395EE9" w:rsidRDefault="00395EE9" w:rsidP="00154814">
                      <w:pPr>
                        <w:jc w:val="both"/>
                      </w:pPr>
                      <w:r>
                        <w:t>This submission proposes resolutions for following comments in LB203 to P802.11ah Draft 2.0:</w:t>
                      </w:r>
                    </w:p>
                    <w:p w14:paraId="05C48571" w14:textId="77777777" w:rsidR="00395EE9" w:rsidRDefault="00395EE9" w:rsidP="00154814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3</w:t>
                      </w:r>
                      <w:r>
                        <w:rPr>
                          <w:rFonts w:hint="eastAsia"/>
                          <w:lang w:eastAsia="ja-JP"/>
                        </w:rPr>
                        <w:t>965</w:t>
                      </w:r>
                      <w:r>
                        <w:t xml:space="preserve"> (for </w:t>
                      </w:r>
                      <w:r>
                        <w:rPr>
                          <w:rFonts w:hint="eastAsia"/>
                          <w:lang w:eastAsia="ja-JP"/>
                        </w:rPr>
                        <w:t>10.19</w:t>
                      </w:r>
                      <w:r>
                        <w:t>)</w:t>
                      </w:r>
                    </w:p>
                    <w:p w14:paraId="5F3FEEA8" w14:textId="77777777" w:rsidR="00395EE9" w:rsidRDefault="00395EE9" w:rsidP="00154814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39</w:t>
                      </w:r>
                      <w:r>
                        <w:rPr>
                          <w:rFonts w:hint="eastAsia"/>
                          <w:lang w:eastAsia="ja-JP"/>
                        </w:rPr>
                        <w:t>67</w:t>
                      </w:r>
                      <w:r>
                        <w:t xml:space="preserve"> (for </w:t>
                      </w:r>
                      <w:r>
                        <w:rPr>
                          <w:rFonts w:hint="eastAsia"/>
                          <w:lang w:eastAsia="ja-JP"/>
                        </w:rPr>
                        <w:t>10.41</w:t>
                      </w:r>
                      <w:r>
                        <w:t>)</w:t>
                      </w:r>
                    </w:p>
                    <w:p w14:paraId="32B37C1F" w14:textId="77777777" w:rsidR="00395EE9" w:rsidRDefault="00395EE9" w:rsidP="00154814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396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 xml:space="preserve"> (for </w:t>
                      </w:r>
                      <w:r>
                        <w:rPr>
                          <w:rFonts w:hint="eastAsia"/>
                          <w:lang w:eastAsia="ja-JP"/>
                        </w:rPr>
                        <w:t>10.42</w:t>
                      </w:r>
                      <w:r>
                        <w:t>)</w:t>
                      </w:r>
                    </w:p>
                    <w:p w14:paraId="2AAD89FA" w14:textId="77777777" w:rsidR="00395EE9" w:rsidRDefault="00395EE9" w:rsidP="00154814">
                      <w:pPr>
                        <w:jc w:val="both"/>
                      </w:pPr>
                    </w:p>
                    <w:p w14:paraId="5E93180E" w14:textId="77777777" w:rsidR="00395EE9" w:rsidRDefault="00395EE9" w:rsidP="00154814">
                      <w:pPr>
                        <w:jc w:val="both"/>
                      </w:pPr>
                      <w:r>
                        <w:t>Revisions:</w:t>
                      </w:r>
                    </w:p>
                    <w:p w14:paraId="4C0EC1ED" w14:textId="77777777" w:rsidR="00395EE9" w:rsidRDefault="00395EE9" w:rsidP="00530AEE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D329010" w14:textId="77777777" w:rsidR="00530AEE" w:rsidRDefault="00530AEE" w:rsidP="00530AEE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jc w:val="both"/>
                      </w:pPr>
                      <w:r>
                        <w:t>Rev 1: Change the resolution of CID 39</w:t>
                      </w:r>
                      <w:r>
                        <w:t>68</w:t>
                      </w:r>
                      <w:r>
                        <w:t xml:space="preserve"> as discussion in Sep. 15 MAC ad-hoc.</w:t>
                      </w:r>
                    </w:p>
                    <w:p w14:paraId="47CDB664" w14:textId="77777777" w:rsidR="00395EE9" w:rsidRPr="00154814" w:rsidRDefault="00395EE9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2D1F9" w14:textId="77777777" w:rsidR="00154814" w:rsidRDefault="00CA09B2" w:rsidP="00154814">
      <w:pPr>
        <w:pStyle w:val="3"/>
      </w:pPr>
      <w:r>
        <w:br w:type="page"/>
      </w:r>
      <w:r w:rsidR="00154814">
        <w:lastRenderedPageBreak/>
        <w:t>Interpretation of a Motion to Adopt</w:t>
      </w:r>
    </w:p>
    <w:p w14:paraId="5D4E1652" w14:textId="77777777" w:rsidR="00154814" w:rsidRPr="00334CE1" w:rsidRDefault="00154814" w:rsidP="00154814">
      <w:pPr>
        <w:rPr>
          <w:lang w:eastAsia="ko-KR"/>
        </w:rPr>
      </w:pPr>
      <w:r w:rsidRPr="00334CE1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34CE1">
        <w:rPr>
          <w:lang w:eastAsia="ko-KR"/>
        </w:rPr>
        <w:t>TGah</w:t>
      </w:r>
      <w:proofErr w:type="spellEnd"/>
      <w:r w:rsidRPr="00334CE1">
        <w:rPr>
          <w:lang w:eastAsia="ko-KR"/>
        </w:rPr>
        <w:t xml:space="preserve"> Draft.  This introduction is not part of the adopted material.</w:t>
      </w:r>
    </w:p>
    <w:p w14:paraId="17BB31F7" w14:textId="77777777" w:rsidR="00154814" w:rsidRPr="00334CE1" w:rsidRDefault="00154814" w:rsidP="00154814">
      <w:pPr>
        <w:rPr>
          <w:lang w:eastAsia="ko-KR"/>
        </w:rPr>
      </w:pPr>
    </w:p>
    <w:p w14:paraId="037892F9" w14:textId="77777777" w:rsidR="00154814" w:rsidRPr="00334CE1" w:rsidRDefault="00154814" w:rsidP="00154814">
      <w:pPr>
        <w:rPr>
          <w:b/>
          <w:bCs/>
          <w:i/>
          <w:iCs/>
          <w:lang w:eastAsia="ko-KR"/>
        </w:rPr>
      </w:pPr>
      <w:r w:rsidRPr="00334CE1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334CE1">
        <w:rPr>
          <w:b/>
          <w:bCs/>
          <w:i/>
          <w:iCs/>
          <w:lang w:eastAsia="ko-KR"/>
        </w:rPr>
        <w:t>are intended to be copied</w:t>
      </w:r>
      <w:proofErr w:type="gramEnd"/>
      <w:r w:rsidRPr="00334CE1">
        <w:rPr>
          <w:b/>
          <w:bCs/>
          <w:i/>
          <w:iCs/>
          <w:lang w:eastAsia="ko-KR"/>
        </w:rPr>
        <w:t xml:space="preserve"> into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3AAFD73" w14:textId="77777777" w:rsidR="00154814" w:rsidRPr="00334CE1" w:rsidRDefault="00154814" w:rsidP="00154814">
      <w:pPr>
        <w:rPr>
          <w:lang w:eastAsia="ko-KR"/>
        </w:rPr>
      </w:pPr>
    </w:p>
    <w:p w14:paraId="11C9F7F3" w14:textId="77777777" w:rsidR="00154814" w:rsidRPr="00334CE1" w:rsidRDefault="00154814" w:rsidP="00154814">
      <w:pPr>
        <w:rPr>
          <w:b/>
          <w:bCs/>
          <w:i/>
          <w:iCs/>
          <w:lang w:eastAsia="ko-KR"/>
        </w:rPr>
      </w:pP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</w:t>
      </w:r>
    </w:p>
    <w:p w14:paraId="0C39F095" w14:textId="77777777" w:rsidR="00154814" w:rsidRPr="00334CE1" w:rsidRDefault="00154814" w:rsidP="00154814">
      <w:pPr>
        <w:rPr>
          <w:bCs/>
          <w:iCs/>
          <w:lang w:eastAsia="ja-JP"/>
        </w:rPr>
      </w:pPr>
    </w:p>
    <w:p w14:paraId="25CF4CA9" w14:textId="77777777" w:rsidR="00154814" w:rsidRPr="00334CE1" w:rsidRDefault="00154814" w:rsidP="00154814">
      <w:pPr>
        <w:pStyle w:val="3"/>
        <w:rPr>
          <w:lang w:eastAsia="ja-JP"/>
        </w:rPr>
      </w:pPr>
      <w:r>
        <w:rPr>
          <w:rFonts w:hint="eastAsia"/>
          <w:lang w:eastAsia="ja-JP"/>
        </w:rPr>
        <w:t>C</w:t>
      </w:r>
      <w:r w:rsidRPr="00334CE1">
        <w:rPr>
          <w:lang w:eastAsia="ja-JP"/>
        </w:rPr>
        <w:t xml:space="preserve">omments </w:t>
      </w:r>
      <w:r>
        <w:rPr>
          <w:rFonts w:hint="eastAsia"/>
          <w:lang w:eastAsia="ja-JP"/>
        </w:rPr>
        <w:t>Resolutions</w:t>
      </w: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567"/>
        <w:gridCol w:w="2126"/>
        <w:gridCol w:w="2410"/>
        <w:gridCol w:w="2126"/>
      </w:tblGrid>
      <w:tr w:rsidR="00154814" w:rsidRPr="00334CE1" w14:paraId="52692BFC" w14:textId="77777777" w:rsidTr="00935A65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CC2A4" w14:textId="77777777" w:rsidR="00154814" w:rsidRPr="00334CE1" w:rsidRDefault="00154814" w:rsidP="00935A65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CID</w:t>
            </w:r>
          </w:p>
        </w:tc>
        <w:tc>
          <w:tcPr>
            <w:tcW w:w="993" w:type="dxa"/>
            <w:shd w:val="clear" w:color="auto" w:fill="F2F2F2"/>
          </w:tcPr>
          <w:p w14:paraId="1083DFDA" w14:textId="77777777" w:rsidR="00154814" w:rsidRPr="00334CE1" w:rsidRDefault="00154814" w:rsidP="00935A65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F729B" w14:textId="77777777" w:rsidR="00154814" w:rsidRPr="00334CE1" w:rsidRDefault="00154814" w:rsidP="00935A65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C77ED" w14:textId="77777777" w:rsidR="00154814" w:rsidRPr="00334CE1" w:rsidRDefault="00154814" w:rsidP="00935A65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1B436" w14:textId="77777777" w:rsidR="00154814" w:rsidRPr="00334CE1" w:rsidRDefault="00154814" w:rsidP="00935A65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Comment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B51DC" w14:textId="77777777" w:rsidR="00154814" w:rsidRPr="00334CE1" w:rsidRDefault="00154814" w:rsidP="00935A65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Proposed Change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04162" w14:textId="77777777" w:rsidR="00154814" w:rsidRPr="00334CE1" w:rsidRDefault="00154814" w:rsidP="00935A65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Resolution</w:t>
            </w:r>
          </w:p>
        </w:tc>
      </w:tr>
      <w:tr w:rsidR="00154814" w:rsidRPr="00334CE1" w14:paraId="77198731" w14:textId="77777777" w:rsidTr="00935A6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9453B" w14:textId="77777777" w:rsidR="00154814" w:rsidRPr="00334CE1" w:rsidRDefault="00154814" w:rsidP="00935A6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3965</w:t>
            </w:r>
          </w:p>
        </w:tc>
        <w:tc>
          <w:tcPr>
            <w:tcW w:w="993" w:type="dxa"/>
            <w:shd w:val="clear" w:color="auto" w:fill="FFFFFF"/>
          </w:tcPr>
          <w:p w14:paraId="6F71A460" w14:textId="77777777" w:rsidR="00154814" w:rsidRDefault="00154814" w:rsidP="00935A6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10.19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BDCB3" w14:textId="77777777" w:rsidR="00154814" w:rsidRPr="00334CE1" w:rsidRDefault="00154814" w:rsidP="00935A65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EB989" w14:textId="77777777" w:rsidR="00154814" w:rsidRPr="00334CE1" w:rsidRDefault="00154814" w:rsidP="00935A65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09603" w14:textId="77777777" w:rsidR="00154814" w:rsidRPr="00334CE1" w:rsidRDefault="00154814" w:rsidP="00935A65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10.19 (RSNA A-MSDU procedures) is also applied to an S1G STA, and needs to be amended.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7B160" w14:textId="77777777" w:rsidR="00154814" w:rsidRPr="00334CE1" w:rsidRDefault="00154814" w:rsidP="00935A65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Replace "HT STA" by "HT or S1G STA" in 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10.19 (RSNA A-MSDU procedures).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CAA3D" w14:textId="77777777" w:rsidR="00154814" w:rsidRDefault="00154814" w:rsidP="00935A65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Revised.</w:t>
            </w:r>
          </w:p>
          <w:p w14:paraId="66BB8B19" w14:textId="77777777" w:rsidR="00154814" w:rsidRDefault="003612E3" w:rsidP="00935A65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Agree in principle.</w:t>
            </w:r>
          </w:p>
          <w:p w14:paraId="43D42CFA" w14:textId="77777777" w:rsidR="003612E3" w:rsidRPr="00545244" w:rsidRDefault="003612E3" w:rsidP="003612E3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14:paraId="3DCE5474" w14:textId="77777777" w:rsidR="00154814" w:rsidRPr="003612E3" w:rsidRDefault="00154814" w:rsidP="00935A65">
            <w:pPr>
              <w:rPr>
                <w:lang w:val="en-US" w:eastAsia="ja-JP"/>
              </w:rPr>
            </w:pPr>
          </w:p>
          <w:p w14:paraId="2F8AB39E" w14:textId="77777777" w:rsidR="00154814" w:rsidRPr="00334CE1" w:rsidRDefault="00154814" w:rsidP="009D45BF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 w:rsidR="00366533">
              <w:rPr>
                <w:lang w:val="en-US" w:eastAsia="ja-JP"/>
              </w:rPr>
              <w:t>1129r</w:t>
            </w:r>
            <w:r w:rsidR="009D45BF">
              <w:rPr>
                <w:lang w:val="en-US" w:eastAsia="ja-JP"/>
              </w:rPr>
              <w:t>1</w:t>
            </w:r>
            <w:r w:rsidR="00366533">
              <w:rPr>
                <w:lang w:val="en-US" w:eastAsia="ja-JP"/>
              </w:rPr>
              <w:t xml:space="preserve"> under</w:t>
            </w:r>
            <w:r>
              <w:rPr>
                <w:lang w:val="en-US" w:eastAsia="ja-JP"/>
              </w:rPr>
              <w:t xml:space="preserve"> the heading for CID </w:t>
            </w:r>
            <w:r>
              <w:rPr>
                <w:rFonts w:hint="eastAsia"/>
                <w:lang w:val="en-US" w:eastAsia="ja-JP"/>
              </w:rPr>
              <w:t>3965.</w:t>
            </w:r>
          </w:p>
        </w:tc>
      </w:tr>
      <w:tr w:rsidR="00154814" w:rsidRPr="00334CE1" w14:paraId="3299A9D0" w14:textId="77777777" w:rsidTr="00935A6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457FE" w14:textId="77777777" w:rsidR="00154814" w:rsidRPr="00154814" w:rsidRDefault="00154814" w:rsidP="00935A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3967</w:t>
            </w:r>
          </w:p>
        </w:tc>
        <w:tc>
          <w:tcPr>
            <w:tcW w:w="993" w:type="dxa"/>
            <w:shd w:val="clear" w:color="auto" w:fill="FFFFFF"/>
          </w:tcPr>
          <w:p w14:paraId="0990620D" w14:textId="77777777" w:rsidR="00154814" w:rsidRDefault="00154814" w:rsidP="00935A6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10.41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E37BC" w14:textId="77777777" w:rsidR="00154814" w:rsidRPr="00334CE1" w:rsidRDefault="00154814" w:rsidP="00935A65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CE4D0" w14:textId="77777777" w:rsidR="00154814" w:rsidRPr="00334CE1" w:rsidRDefault="00154814" w:rsidP="00935A65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2DE45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10.41 (Group ID management operation) of P802.11mc D2.5 needs to be applied to an S1G STA.</w:t>
            </w:r>
          </w:p>
          <w:p w14:paraId="60F604AF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* This comments relates to other comment to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9.19b and 24.3.19.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EA515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Insert a following text as the first paragraph of 10.41.</w:t>
            </w:r>
          </w:p>
          <w:p w14:paraId="07B00BF8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---</w:t>
            </w:r>
          </w:p>
          <w:p w14:paraId="07C7EDCF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For an S1G STA, the same Group ID management operation is applied, with "VHT" is replaced by "S1G" across the whole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10.41 (Group ID management operation).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AC0F8" w14:textId="77777777" w:rsidR="003612E3" w:rsidRDefault="003612E3" w:rsidP="003612E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Revised.</w:t>
            </w:r>
          </w:p>
          <w:p w14:paraId="7DC9A85B" w14:textId="77777777" w:rsidR="003612E3" w:rsidRDefault="003612E3" w:rsidP="003612E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Agree in principle.</w:t>
            </w:r>
          </w:p>
          <w:p w14:paraId="3C4CA917" w14:textId="77777777" w:rsidR="003612E3" w:rsidRPr="00545244" w:rsidRDefault="003612E3" w:rsidP="003612E3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14:paraId="63FF9EE9" w14:textId="77777777" w:rsidR="003612E3" w:rsidRPr="003612E3" w:rsidRDefault="003612E3" w:rsidP="003612E3">
            <w:pPr>
              <w:rPr>
                <w:lang w:val="en-US" w:eastAsia="ja-JP"/>
              </w:rPr>
            </w:pPr>
          </w:p>
          <w:p w14:paraId="60803C64" w14:textId="77777777" w:rsidR="00154814" w:rsidRDefault="003612E3" w:rsidP="009D45BF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>1129r</w:t>
            </w:r>
            <w:r w:rsidR="009D45BF">
              <w:rPr>
                <w:lang w:val="en-US" w:eastAsia="ja-JP"/>
              </w:rPr>
              <w:t>1</w:t>
            </w:r>
            <w:r>
              <w:rPr>
                <w:lang w:val="en-US" w:eastAsia="ja-JP"/>
              </w:rPr>
              <w:t xml:space="preserve"> under the heading for CID </w:t>
            </w:r>
            <w:r>
              <w:rPr>
                <w:rFonts w:hint="eastAsia"/>
                <w:lang w:val="en-US" w:eastAsia="ja-JP"/>
              </w:rPr>
              <w:t>3967.</w:t>
            </w:r>
          </w:p>
        </w:tc>
      </w:tr>
      <w:tr w:rsidR="00154814" w:rsidRPr="00334CE1" w14:paraId="6521327A" w14:textId="77777777" w:rsidTr="00935A6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4501A" w14:textId="77777777" w:rsidR="00154814" w:rsidRPr="00154814" w:rsidRDefault="00154814" w:rsidP="00935A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3968</w:t>
            </w:r>
          </w:p>
        </w:tc>
        <w:tc>
          <w:tcPr>
            <w:tcW w:w="993" w:type="dxa"/>
            <w:shd w:val="clear" w:color="auto" w:fill="FFFFFF"/>
          </w:tcPr>
          <w:p w14:paraId="4251D07C" w14:textId="77777777" w:rsidR="00154814" w:rsidRDefault="00154814" w:rsidP="00935A6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10.42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7F31F" w14:textId="77777777" w:rsidR="00154814" w:rsidRPr="00334CE1" w:rsidRDefault="00154814" w:rsidP="00935A65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6D071" w14:textId="77777777" w:rsidR="00154814" w:rsidRPr="00334CE1" w:rsidRDefault="00154814" w:rsidP="00935A65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75346" w14:textId="77777777" w:rsidR="00154814" w:rsidRPr="00154814" w:rsidRDefault="00154814" w:rsidP="00935A65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As an S1G STA may support Operating  Mode Notification frame (see 8.6.23.4 (Operating Mode Notification frame format), P177L3), it is necessary to amend the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10.42 (Notification of operating mode changes) of the P802.11mc D2.5 for the S1G STA.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25E32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Insert a following text as the first paragraph of 10.42.</w:t>
            </w:r>
          </w:p>
          <w:p w14:paraId="4A54A617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>---</w:t>
            </w:r>
          </w:p>
          <w:p w14:paraId="2C7498FF" w14:textId="77777777" w:rsidR="00154814" w:rsidRPr="00154814" w:rsidRDefault="00154814" w:rsidP="00154814">
            <w:pPr>
              <w:rPr>
                <w:lang w:val="en-US" w:eastAsia="ko-KR"/>
              </w:rPr>
            </w:pPr>
            <w:r w:rsidRPr="00154814">
              <w:rPr>
                <w:lang w:val="en-US" w:eastAsia="ko-KR"/>
              </w:rPr>
              <w:t xml:space="preserve">For an S1G STA, the same procedure for notification of operating mode changes is applied, with "VHT" is replaced by "S1G" across the whole </w:t>
            </w:r>
            <w:proofErr w:type="spellStart"/>
            <w:r w:rsidRPr="00154814">
              <w:rPr>
                <w:lang w:val="en-US" w:eastAsia="ko-KR"/>
              </w:rPr>
              <w:t>subclause</w:t>
            </w:r>
            <w:proofErr w:type="spellEnd"/>
            <w:r w:rsidRPr="00154814">
              <w:rPr>
                <w:lang w:val="en-US" w:eastAsia="ko-KR"/>
              </w:rPr>
              <w:t xml:space="preserve"> 10.42 (Notification of operating mode changes).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E43E9" w14:textId="77777777" w:rsidR="00C51407" w:rsidRDefault="00C51407" w:rsidP="00C51407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Revised.</w:t>
            </w:r>
          </w:p>
          <w:p w14:paraId="741FE9E1" w14:textId="77777777" w:rsidR="00C51407" w:rsidRDefault="00C51407" w:rsidP="00C51407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Agree in principle.</w:t>
            </w:r>
          </w:p>
          <w:p w14:paraId="075C4B56" w14:textId="77777777" w:rsidR="00C51407" w:rsidRDefault="00C51407" w:rsidP="00C51407">
            <w:pPr>
              <w:rPr>
                <w:lang w:val="en-US" w:eastAsia="ja-JP"/>
              </w:rPr>
            </w:pPr>
            <w:r w:rsidRPr="00545244">
              <w:rPr>
                <w:lang w:val="en-US" w:eastAsia="ja-JP"/>
              </w:rPr>
              <w:t>However, it is better to change draft text directly.</w:t>
            </w:r>
          </w:p>
          <w:p w14:paraId="7AC2D99C" w14:textId="77777777" w:rsidR="00970EAB" w:rsidRPr="00545244" w:rsidRDefault="00970EAB" w:rsidP="00C51407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In addition, support of Operating Mode Notification frame </w:t>
            </w:r>
            <w:r w:rsidR="007C6361">
              <w:rPr>
                <w:rFonts w:hint="eastAsia"/>
                <w:lang w:val="en-US" w:eastAsia="ja-JP"/>
              </w:rPr>
              <w:t>may be optional</w:t>
            </w:r>
            <w:r>
              <w:rPr>
                <w:rFonts w:hint="eastAsia"/>
                <w:lang w:val="en-US" w:eastAsia="ja-JP"/>
              </w:rPr>
              <w:t xml:space="preserve"> for </w:t>
            </w:r>
            <w:r w:rsidR="007C6361">
              <w:rPr>
                <w:rFonts w:hint="eastAsia"/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S1G STA.</w:t>
            </w:r>
          </w:p>
          <w:p w14:paraId="20233ECB" w14:textId="77777777" w:rsidR="00C51407" w:rsidRPr="00970EAB" w:rsidRDefault="00C51407" w:rsidP="00C51407">
            <w:pPr>
              <w:rPr>
                <w:lang w:val="en-US" w:eastAsia="ja-JP"/>
              </w:rPr>
            </w:pPr>
          </w:p>
          <w:p w14:paraId="032CB4D0" w14:textId="77777777" w:rsidR="00154814" w:rsidRDefault="00C51407" w:rsidP="009D45BF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>1129r</w:t>
            </w:r>
            <w:r w:rsidR="009D45BF">
              <w:rPr>
                <w:lang w:val="en-US" w:eastAsia="ja-JP"/>
              </w:rPr>
              <w:t>1</w:t>
            </w:r>
            <w:r>
              <w:rPr>
                <w:lang w:val="en-US" w:eastAsia="ja-JP"/>
              </w:rPr>
              <w:t xml:space="preserve"> under the heading for CID </w:t>
            </w:r>
            <w:r>
              <w:rPr>
                <w:rFonts w:hint="eastAsia"/>
                <w:lang w:val="en-US" w:eastAsia="ja-JP"/>
              </w:rPr>
              <w:t>3968.</w:t>
            </w:r>
          </w:p>
        </w:tc>
      </w:tr>
    </w:tbl>
    <w:p w14:paraId="459A64E3" w14:textId="77777777" w:rsidR="003612E3" w:rsidRDefault="00CA09B2" w:rsidP="003612E3">
      <w:pPr>
        <w:rPr>
          <w:b/>
          <w:u w:val="single"/>
          <w:lang w:eastAsia="ja-JP"/>
        </w:rPr>
      </w:pPr>
      <w:r>
        <w:br w:type="page"/>
      </w:r>
      <w:r w:rsidR="003612E3">
        <w:rPr>
          <w:b/>
          <w:u w:val="single"/>
        </w:rPr>
        <w:lastRenderedPageBreak/>
        <w:t>Propose</w:t>
      </w:r>
      <w:r w:rsidR="003612E3">
        <w:rPr>
          <w:b/>
          <w:u w:val="single"/>
          <w:lang w:eastAsia="ko-KR"/>
        </w:rPr>
        <w:t>d Remedy</w:t>
      </w:r>
      <w:r w:rsidR="003612E3">
        <w:rPr>
          <w:rFonts w:hint="eastAsia"/>
          <w:b/>
          <w:u w:val="single"/>
          <w:lang w:eastAsia="ja-JP"/>
        </w:rPr>
        <w:t xml:space="preserve"> for CID 3965</w:t>
      </w:r>
      <w:r w:rsidR="003612E3">
        <w:rPr>
          <w:b/>
          <w:u w:val="single"/>
          <w:lang w:eastAsia="ko-KR"/>
        </w:rPr>
        <w:t>:</w:t>
      </w:r>
    </w:p>
    <w:p w14:paraId="4F1D3EE4" w14:textId="77777777" w:rsidR="0094125F" w:rsidRDefault="0094125F" w:rsidP="0094125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 w:val="20"/>
          <w:highlight w:val="yellow"/>
          <w:lang w:eastAsia="ja-JP"/>
        </w:rPr>
      </w:pPr>
    </w:p>
    <w:p w14:paraId="30029648" w14:textId="77777777" w:rsidR="0094125F" w:rsidRPr="00162F3B" w:rsidRDefault="0094125F" w:rsidP="00162F3B">
      <w:pPr>
        <w:rPr>
          <w:b/>
          <w:i/>
          <w:lang w:eastAsia="ja-JP"/>
        </w:rPr>
      </w:pPr>
      <w:proofErr w:type="spellStart"/>
      <w:r w:rsidRPr="00162F3B">
        <w:rPr>
          <w:b/>
          <w:i/>
          <w:highlight w:val="yellow"/>
        </w:rPr>
        <w:t>TGah</w:t>
      </w:r>
      <w:proofErr w:type="spellEnd"/>
      <w:r w:rsidRPr="00162F3B">
        <w:rPr>
          <w:b/>
          <w:i/>
          <w:highlight w:val="yellow"/>
        </w:rPr>
        <w:t xml:space="preserve"> Editor: </w:t>
      </w:r>
      <w:r w:rsidRPr="00162F3B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162F3B">
        <w:rPr>
          <w:b/>
          <w:i/>
          <w:highlight w:val="yellow"/>
        </w:rPr>
        <w:t>subclause</w:t>
      </w:r>
      <w:proofErr w:type="spellEnd"/>
      <w:r w:rsidRPr="00162F3B">
        <w:rPr>
          <w:rFonts w:hint="eastAsia"/>
          <w:b/>
          <w:i/>
          <w:highlight w:val="yellow"/>
          <w:lang w:eastAsia="ja-JP"/>
        </w:rPr>
        <w:t xml:space="preserve"> 10.19:</w:t>
      </w:r>
      <w:r w:rsidRPr="00162F3B">
        <w:rPr>
          <w:b/>
          <w:i/>
          <w:highlight w:val="yellow"/>
          <w:lang w:eastAsia="ko-KR"/>
        </w:rPr>
        <w:t xml:space="preserve"> </w:t>
      </w:r>
    </w:p>
    <w:p w14:paraId="6E4C1FBF" w14:textId="77777777" w:rsidR="003612E3" w:rsidRPr="00896196" w:rsidRDefault="003612E3" w:rsidP="003612E3">
      <w:pPr>
        <w:keepNext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 w:eastAsia="ja-JP"/>
        </w:rPr>
        <w:t>RSNA A-MSDU procedures</w:t>
      </w:r>
    </w:p>
    <w:p w14:paraId="796AC92F" w14:textId="77777777" w:rsidR="003612E3" w:rsidRPr="00162F3B" w:rsidRDefault="003612E3" w:rsidP="00162F3B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second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10B5185F" w14:textId="77777777" w:rsidR="003612E3" w:rsidRPr="0094125F" w:rsidRDefault="003612E3" w:rsidP="003612E3">
      <w:pPr>
        <w:rPr>
          <w:szCs w:val="22"/>
          <w:lang w:eastAsia="ja-JP"/>
        </w:rPr>
      </w:pPr>
    </w:p>
    <w:p w14:paraId="0E74B793" w14:textId="77777777" w:rsidR="003612E3" w:rsidRDefault="003612E3" w:rsidP="003612E3">
      <w:pPr>
        <w:rPr>
          <w:lang w:eastAsia="ja-JP"/>
        </w:rPr>
      </w:pPr>
      <w:r w:rsidRPr="0094125F">
        <w:rPr>
          <w:szCs w:val="22"/>
          <w:lang w:eastAsia="ja-JP"/>
        </w:rPr>
        <w:t>Ta</w:t>
      </w:r>
      <w:r>
        <w:rPr>
          <w:lang w:eastAsia="ja-JP"/>
        </w:rPr>
        <w:t xml:space="preserve">ble 10-13 (A-MSDU STA </w:t>
      </w:r>
      <w:proofErr w:type="spellStart"/>
      <w:r>
        <w:rPr>
          <w:lang w:eastAsia="ja-JP"/>
        </w:rPr>
        <w:t>behavior</w:t>
      </w:r>
      <w:proofErr w:type="spellEnd"/>
      <w:r>
        <w:rPr>
          <w:lang w:eastAsia="ja-JP"/>
        </w:rPr>
        <w:t xml:space="preserve"> for RSN associations) defines </w:t>
      </w:r>
      <w:proofErr w:type="spellStart"/>
      <w:r>
        <w:rPr>
          <w:lang w:eastAsia="ja-JP"/>
        </w:rPr>
        <w:t>behavior</w:t>
      </w:r>
      <w:proofErr w:type="spellEnd"/>
      <w:r>
        <w:rPr>
          <w:lang w:eastAsia="ja-JP"/>
        </w:rPr>
        <w:t xml:space="preserve"> related to the transmission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and reception of individually addressed A-MSDUs of a first HT STA</w:t>
      </w:r>
      <w:r w:rsidRPr="003612E3">
        <w:rPr>
          <w:rFonts w:hint="eastAsia"/>
          <w:u w:val="single"/>
          <w:lang w:eastAsia="ja-JP"/>
        </w:rPr>
        <w:t xml:space="preserve"> or S1G STA</w:t>
      </w:r>
      <w:r>
        <w:rPr>
          <w:lang w:eastAsia="ja-JP"/>
        </w:rPr>
        <w:t xml:space="preserve"> (STA1) that has successfully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negotiated an RSNA (re)association with a second HT STA</w:t>
      </w:r>
      <w:r w:rsidRPr="003612E3">
        <w:rPr>
          <w:u w:val="single"/>
          <w:lang w:eastAsia="ja-JP"/>
        </w:rPr>
        <w:t xml:space="preserve"> </w:t>
      </w:r>
      <w:r w:rsidRPr="003612E3">
        <w:rPr>
          <w:rFonts w:hint="eastAsia"/>
          <w:u w:val="single"/>
          <w:lang w:eastAsia="ja-JP"/>
        </w:rPr>
        <w:t>or S1G STA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(STA2). Reception and transmission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A-MSDUs using a non-RSN association is unaffected by the values of the SPP A-MSDU Capable and SPP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A-MSDU Required subfields.</w:t>
      </w:r>
    </w:p>
    <w:p w14:paraId="2EB34BAF" w14:textId="77777777" w:rsidR="003612E3" w:rsidRDefault="003612E3">
      <w:pPr>
        <w:rPr>
          <w:lang w:eastAsia="ja-JP"/>
        </w:rPr>
      </w:pPr>
    </w:p>
    <w:p w14:paraId="2F6B44C7" w14:textId="77777777" w:rsidR="003612E3" w:rsidRDefault="003612E3">
      <w:pPr>
        <w:rPr>
          <w:lang w:eastAsia="ja-JP"/>
        </w:rPr>
      </w:pPr>
    </w:p>
    <w:p w14:paraId="413A55B8" w14:textId="77777777" w:rsidR="003612E3" w:rsidRDefault="003612E3" w:rsidP="003612E3">
      <w:pPr>
        <w:rPr>
          <w:b/>
          <w:u w:val="single"/>
          <w:lang w:eastAsia="ja-JP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3967</w:t>
      </w:r>
      <w:r>
        <w:rPr>
          <w:b/>
          <w:u w:val="single"/>
          <w:lang w:eastAsia="ko-KR"/>
        </w:rPr>
        <w:t>:</w:t>
      </w:r>
    </w:p>
    <w:p w14:paraId="75F73BFF" w14:textId="77777777" w:rsidR="0094125F" w:rsidRDefault="0094125F" w:rsidP="003612E3">
      <w:pPr>
        <w:rPr>
          <w:b/>
          <w:u w:val="single"/>
          <w:lang w:eastAsia="ja-JP"/>
        </w:rPr>
      </w:pPr>
    </w:p>
    <w:p w14:paraId="28C5A2C5" w14:textId="77777777" w:rsidR="0094125F" w:rsidRPr="00162F3B" w:rsidRDefault="0094125F" w:rsidP="00162F3B">
      <w:pPr>
        <w:rPr>
          <w:b/>
          <w:i/>
          <w:lang w:eastAsia="ja-JP"/>
        </w:rPr>
      </w:pPr>
      <w:proofErr w:type="spellStart"/>
      <w:r w:rsidRPr="00162F3B">
        <w:rPr>
          <w:b/>
          <w:i/>
          <w:highlight w:val="yellow"/>
        </w:rPr>
        <w:t>TGah</w:t>
      </w:r>
      <w:proofErr w:type="spellEnd"/>
      <w:r w:rsidRPr="00162F3B">
        <w:rPr>
          <w:b/>
          <w:i/>
          <w:highlight w:val="yellow"/>
        </w:rPr>
        <w:t xml:space="preserve"> Editor: </w:t>
      </w:r>
      <w:r w:rsidRPr="00162F3B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162F3B">
        <w:rPr>
          <w:b/>
          <w:i/>
          <w:highlight w:val="yellow"/>
        </w:rPr>
        <w:t>subclause</w:t>
      </w:r>
      <w:proofErr w:type="spellEnd"/>
      <w:r w:rsidRPr="00162F3B">
        <w:rPr>
          <w:rFonts w:hint="eastAsia"/>
          <w:b/>
          <w:i/>
          <w:highlight w:val="yellow"/>
          <w:lang w:eastAsia="ja-JP"/>
        </w:rPr>
        <w:t xml:space="preserve"> 10.41:</w:t>
      </w:r>
      <w:r w:rsidRPr="00162F3B">
        <w:rPr>
          <w:b/>
          <w:i/>
          <w:highlight w:val="yellow"/>
          <w:lang w:eastAsia="ko-KR"/>
        </w:rPr>
        <w:t xml:space="preserve"> </w:t>
      </w:r>
    </w:p>
    <w:p w14:paraId="4102203B" w14:textId="77777777" w:rsidR="003612E3" w:rsidRPr="00896196" w:rsidRDefault="003612E3" w:rsidP="003612E3">
      <w:pPr>
        <w:keepNext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 w:eastAsia="ja-JP"/>
        </w:rPr>
        <w:t>Group ID management operation</w:t>
      </w:r>
    </w:p>
    <w:p w14:paraId="099B47E9" w14:textId="77777777" w:rsidR="0094125F" w:rsidRPr="00162F3B" w:rsidRDefault="0094125F" w:rsidP="00162F3B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first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25226C45" w14:textId="77777777" w:rsidR="0094125F" w:rsidRPr="00924CF5" w:rsidRDefault="0094125F" w:rsidP="0094125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</w:p>
    <w:p w14:paraId="34A05681" w14:textId="77777777" w:rsidR="003612E3" w:rsidRPr="003612E3" w:rsidRDefault="003612E3" w:rsidP="003612E3">
      <w:pPr>
        <w:rPr>
          <w:lang w:eastAsia="ja-JP"/>
        </w:rPr>
      </w:pPr>
      <w:r>
        <w:rPr>
          <w:lang w:eastAsia="ja-JP"/>
        </w:rPr>
        <w:t>An AP determines the possible combinations of STAs that can be addressed by a VHT MU PPDU</w:t>
      </w:r>
      <w:r w:rsidRPr="003612E3">
        <w:rPr>
          <w:rFonts w:hint="eastAsia"/>
          <w:u w:val="single"/>
          <w:lang w:eastAsia="ja-JP"/>
        </w:rPr>
        <w:t xml:space="preserve"> or an S1G MU PPDU</w:t>
      </w:r>
      <w:r>
        <w:rPr>
          <w:lang w:eastAsia="ja-JP"/>
        </w:rPr>
        <w:t xml:space="preserve">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assigning STAs to groups and to specific user positions within those groups.</w:t>
      </w:r>
    </w:p>
    <w:p w14:paraId="062358A0" w14:textId="77777777" w:rsidR="003612E3" w:rsidRDefault="003612E3">
      <w:pPr>
        <w:rPr>
          <w:lang w:eastAsia="ja-JP"/>
        </w:rPr>
      </w:pPr>
    </w:p>
    <w:p w14:paraId="150BA9BA" w14:textId="77777777" w:rsidR="00162F3B" w:rsidRDefault="00162F3B">
      <w:pPr>
        <w:rPr>
          <w:lang w:eastAsia="ja-JP"/>
        </w:rPr>
      </w:pPr>
    </w:p>
    <w:p w14:paraId="7B7AEF80" w14:textId="77777777" w:rsidR="00162F3B" w:rsidRPr="00162F3B" w:rsidRDefault="00162F3B" w:rsidP="00162F3B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fifth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364304C6" w14:textId="77777777" w:rsidR="00162F3B" w:rsidRPr="00162F3B" w:rsidRDefault="00162F3B">
      <w:pPr>
        <w:rPr>
          <w:lang w:eastAsia="ja-JP"/>
        </w:rPr>
      </w:pPr>
    </w:p>
    <w:p w14:paraId="441B02C3" w14:textId="77777777" w:rsidR="003612E3" w:rsidRDefault="003612E3" w:rsidP="003612E3">
      <w:pPr>
        <w:rPr>
          <w:lang w:eastAsia="ja-JP"/>
        </w:rPr>
      </w:pPr>
      <w:proofErr w:type="gramStart"/>
      <w:r>
        <w:rPr>
          <w:lang w:eastAsia="ja-JP"/>
        </w:rPr>
        <w:t>A</w:t>
      </w:r>
      <w:r w:rsidRPr="0094125F">
        <w:rPr>
          <w:strike/>
          <w:lang w:eastAsia="ja-JP"/>
        </w:rPr>
        <w:t>n</w:t>
      </w:r>
      <w:proofErr w:type="gramEnd"/>
      <w:r w:rsidRPr="0094125F">
        <w:rPr>
          <w:u w:val="single"/>
          <w:lang w:eastAsia="ja-JP"/>
        </w:rPr>
        <w:t xml:space="preserve"> </w:t>
      </w:r>
      <w:r w:rsidR="0094125F" w:rsidRPr="0094125F">
        <w:rPr>
          <w:rFonts w:hint="eastAsia"/>
          <w:u w:val="single"/>
          <w:lang w:eastAsia="ja-JP"/>
        </w:rPr>
        <w:t>non-S1G</w:t>
      </w:r>
      <w:r w:rsidR="0094125F">
        <w:rPr>
          <w:rFonts w:hint="eastAsia"/>
          <w:lang w:eastAsia="ja-JP"/>
        </w:rPr>
        <w:t xml:space="preserve"> </w:t>
      </w:r>
      <w:r>
        <w:rPr>
          <w:lang w:eastAsia="ja-JP"/>
        </w:rPr>
        <w:t>AP may transmit a Group ID Management frame only if dot11VHTOptionImplemented is true. A Group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ID Management frame shall not be sent to a VHT STA that does not have the MU </w:t>
      </w:r>
      <w:proofErr w:type="spellStart"/>
      <w:r>
        <w:rPr>
          <w:lang w:eastAsia="ja-JP"/>
        </w:rPr>
        <w:t>Beamformee</w:t>
      </w:r>
      <w:proofErr w:type="spellEnd"/>
      <w:r>
        <w:rPr>
          <w:lang w:eastAsia="ja-JP"/>
        </w:rPr>
        <w:t xml:space="preserve"> Capable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field in the VHT Capabilities element equal to 1.</w:t>
      </w:r>
    </w:p>
    <w:p w14:paraId="5B45BCB8" w14:textId="77777777" w:rsidR="003612E3" w:rsidRDefault="003612E3">
      <w:pPr>
        <w:rPr>
          <w:lang w:eastAsia="ja-JP"/>
        </w:rPr>
      </w:pPr>
    </w:p>
    <w:p w14:paraId="1D65BC6E" w14:textId="77777777" w:rsidR="00162F3B" w:rsidRDefault="00162F3B">
      <w:pPr>
        <w:rPr>
          <w:lang w:eastAsia="ja-JP"/>
        </w:rPr>
      </w:pPr>
    </w:p>
    <w:p w14:paraId="62FA9CC7" w14:textId="77777777" w:rsidR="00162F3B" w:rsidRPr="00162F3B" w:rsidRDefault="00162F3B" w:rsidP="00162F3B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Insert</w:t>
      </w:r>
      <w:r w:rsidRPr="00162F3B">
        <w:rPr>
          <w:rFonts w:hint="eastAsia"/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following text after the</w:t>
      </w:r>
      <w:r w:rsidRPr="00162F3B">
        <w:rPr>
          <w:rFonts w:hint="eastAsia"/>
          <w:b/>
          <w:i/>
          <w:lang w:eastAsia="ja-JP"/>
        </w:rPr>
        <w:t xml:space="preserve"> fi</w:t>
      </w:r>
      <w:r>
        <w:rPr>
          <w:rFonts w:hint="eastAsia"/>
          <w:b/>
          <w:i/>
          <w:lang w:eastAsia="ja-JP"/>
        </w:rPr>
        <w:t>fth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435D6FCF" w14:textId="77777777" w:rsidR="00162F3B" w:rsidRPr="00162F3B" w:rsidRDefault="00162F3B">
      <w:pPr>
        <w:rPr>
          <w:lang w:eastAsia="ja-JP"/>
        </w:rPr>
      </w:pPr>
    </w:p>
    <w:p w14:paraId="72973927" w14:textId="77777777" w:rsidR="003612E3" w:rsidRDefault="0094125F" w:rsidP="0094125F">
      <w:pPr>
        <w:rPr>
          <w:lang w:eastAsia="ja-JP"/>
        </w:rPr>
      </w:pPr>
      <w:r>
        <w:rPr>
          <w:lang w:eastAsia="ja-JP"/>
        </w:rPr>
        <w:t xml:space="preserve">An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AP </w:t>
      </w:r>
      <w:r>
        <w:rPr>
          <w:rFonts w:hint="eastAsia"/>
          <w:lang w:eastAsia="ja-JP"/>
        </w:rPr>
        <w:t xml:space="preserve">shall not </w:t>
      </w:r>
      <w:r w:rsidR="00162F3B">
        <w:rPr>
          <w:lang w:eastAsia="ja-JP"/>
        </w:rPr>
        <w:t xml:space="preserve">transmit </w:t>
      </w:r>
      <w:r>
        <w:rPr>
          <w:lang w:eastAsia="ja-JP"/>
        </w:rPr>
        <w:t>a Group ID Management frame to a</w:t>
      </w:r>
      <w:r>
        <w:rPr>
          <w:rFonts w:hint="eastAsia"/>
          <w:lang w:eastAsia="ja-JP"/>
        </w:rPr>
        <w:t>n S1G</w:t>
      </w:r>
      <w:r>
        <w:rPr>
          <w:lang w:eastAsia="ja-JP"/>
        </w:rPr>
        <w:t xml:space="preserve"> STA that does not have the MU </w:t>
      </w:r>
      <w:proofErr w:type="spellStart"/>
      <w:r>
        <w:rPr>
          <w:lang w:eastAsia="ja-JP"/>
        </w:rPr>
        <w:t>Beamformee</w:t>
      </w:r>
      <w:proofErr w:type="spellEnd"/>
      <w:r>
        <w:rPr>
          <w:lang w:eastAsia="ja-JP"/>
        </w:rPr>
        <w:t xml:space="preserve"> Capable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field in 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Capabilities element equal to 1.</w:t>
      </w:r>
    </w:p>
    <w:p w14:paraId="2E788F05" w14:textId="77777777" w:rsidR="003612E3" w:rsidRDefault="003612E3">
      <w:pPr>
        <w:rPr>
          <w:lang w:eastAsia="ja-JP"/>
        </w:rPr>
      </w:pPr>
    </w:p>
    <w:p w14:paraId="62138469" w14:textId="77777777" w:rsidR="00162F3B" w:rsidRDefault="00162F3B">
      <w:pPr>
        <w:rPr>
          <w:lang w:eastAsia="ja-JP"/>
        </w:rPr>
      </w:pPr>
    </w:p>
    <w:p w14:paraId="21CBA8EE" w14:textId="77777777" w:rsidR="00162F3B" w:rsidRPr="00162F3B" w:rsidRDefault="00162F3B" w:rsidP="00162F3B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>Change the</w:t>
      </w:r>
      <w:r>
        <w:rPr>
          <w:rFonts w:hint="eastAsia"/>
          <w:b/>
          <w:i/>
          <w:lang w:eastAsia="ja-JP"/>
        </w:rPr>
        <w:t xml:space="preserve"> eighth</w:t>
      </w:r>
      <w:r w:rsidRPr="00162F3B">
        <w:rPr>
          <w:rFonts w:hint="eastAsia"/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to tenth </w:t>
      </w:r>
      <w:r w:rsidRPr="00162F3B">
        <w:rPr>
          <w:rFonts w:hint="eastAsia"/>
          <w:b/>
          <w:i/>
          <w:lang w:eastAsia="ja-JP"/>
        </w:rPr>
        <w:t>paragraph</w:t>
      </w:r>
      <w:r>
        <w:rPr>
          <w:rFonts w:hint="eastAsia"/>
          <w:b/>
          <w:i/>
          <w:lang w:eastAsia="ja-JP"/>
        </w:rPr>
        <w:t>s</w:t>
      </w:r>
      <w:r w:rsidRPr="00162F3B">
        <w:rPr>
          <w:rFonts w:hint="eastAsia"/>
          <w:b/>
          <w:i/>
          <w:lang w:eastAsia="ja-JP"/>
        </w:rPr>
        <w:t xml:space="preserve">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1D1C84CF" w14:textId="77777777" w:rsidR="00162F3B" w:rsidRPr="00162F3B" w:rsidRDefault="00162F3B">
      <w:pPr>
        <w:rPr>
          <w:lang w:eastAsia="ja-JP"/>
        </w:rPr>
      </w:pPr>
    </w:p>
    <w:p w14:paraId="6A1FC493" w14:textId="77777777" w:rsidR="00162F3B" w:rsidRDefault="00162F3B" w:rsidP="00162F3B">
      <w:pPr>
        <w:rPr>
          <w:lang w:eastAsia="ja-JP"/>
        </w:rPr>
      </w:pPr>
      <w:r>
        <w:rPr>
          <w:lang w:eastAsia="ja-JP"/>
        </w:rPr>
        <w:t>Group ID values of 0 and 63 are used for SU PPDU and the PHY filtering of such PPDUs is controlled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PHYCONFIG_VECTOR primitive LISTEN_TO_GID00 and LISTEN_TO_GID63 parameters.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User Position in Group ID information is interpreted by a STA receiving a VHT MU PPDU</w:t>
      </w:r>
      <w:r w:rsidRPr="00162F3B">
        <w:rPr>
          <w:u w:val="single"/>
          <w:lang w:eastAsia="ja-JP"/>
        </w:rPr>
        <w:t xml:space="preserve"> </w:t>
      </w:r>
      <w:r w:rsidRPr="00162F3B">
        <w:rPr>
          <w:rFonts w:hint="eastAsia"/>
          <w:u w:val="single"/>
          <w:lang w:eastAsia="ja-JP"/>
        </w:rPr>
        <w:t>or an S1G MU PPDU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as explained 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22.3.11.4 (Group ID)</w:t>
      </w:r>
      <w:r w:rsidRPr="00162F3B">
        <w:rPr>
          <w:rFonts w:hint="eastAsia"/>
          <w:u w:val="single"/>
          <w:lang w:eastAsia="ja-JP"/>
        </w:rPr>
        <w:t xml:space="preserve"> or 24.3.10.4 (Group ID) respectively</w:t>
      </w:r>
      <w:r>
        <w:rPr>
          <w:lang w:eastAsia="ja-JP"/>
        </w:rPr>
        <w:t>.</w:t>
      </w:r>
    </w:p>
    <w:p w14:paraId="5FC53143" w14:textId="77777777" w:rsidR="00162F3B" w:rsidRDefault="00162F3B">
      <w:pPr>
        <w:rPr>
          <w:lang w:eastAsia="ja-JP"/>
        </w:rPr>
      </w:pPr>
    </w:p>
    <w:p w14:paraId="2AFFCCD4" w14:textId="77777777" w:rsidR="00162F3B" w:rsidRDefault="00162F3B" w:rsidP="00162F3B">
      <w:pPr>
        <w:rPr>
          <w:lang w:eastAsia="ja-JP"/>
        </w:rPr>
      </w:pPr>
      <w:r>
        <w:rPr>
          <w:lang w:eastAsia="ja-JP"/>
        </w:rPr>
        <w:t>Transmission of a Group ID Management frame to a STA and any associated acknowledgment from the</w:t>
      </w:r>
    </w:p>
    <w:p w14:paraId="3261B3AA" w14:textId="77777777" w:rsidR="00162F3B" w:rsidRDefault="00162F3B" w:rsidP="00162F3B">
      <w:pPr>
        <w:rPr>
          <w:lang w:eastAsia="ja-JP"/>
        </w:rPr>
      </w:pPr>
      <w:r>
        <w:rPr>
          <w:lang w:eastAsia="ja-JP"/>
        </w:rPr>
        <w:t>STA shall complete before the transmission of a VHT MU PPDU</w:t>
      </w:r>
      <w:r w:rsidRPr="00C51407">
        <w:rPr>
          <w:u w:val="single"/>
          <w:lang w:eastAsia="ja-JP"/>
        </w:rPr>
        <w:t xml:space="preserve"> </w:t>
      </w:r>
      <w:r w:rsidR="00C51407" w:rsidRPr="00C51407">
        <w:rPr>
          <w:rFonts w:hint="eastAsia"/>
          <w:u w:val="single"/>
          <w:lang w:eastAsia="ja-JP"/>
        </w:rPr>
        <w:t>and an S1G MU PPDU</w:t>
      </w:r>
      <w:r w:rsidR="00C51407">
        <w:rPr>
          <w:rFonts w:hint="eastAsia"/>
          <w:lang w:eastAsia="ja-JP"/>
        </w:rPr>
        <w:t xml:space="preserve"> </w:t>
      </w:r>
      <w:r>
        <w:rPr>
          <w:lang w:eastAsia="ja-JP"/>
        </w:rPr>
        <w:t>to the STA.</w:t>
      </w:r>
    </w:p>
    <w:p w14:paraId="693641A5" w14:textId="77777777" w:rsidR="00162F3B" w:rsidRDefault="00162F3B" w:rsidP="00162F3B">
      <w:pPr>
        <w:rPr>
          <w:lang w:eastAsia="ja-JP"/>
        </w:rPr>
      </w:pPr>
    </w:p>
    <w:p w14:paraId="61813C51" w14:textId="77777777" w:rsidR="00162F3B" w:rsidRDefault="00162F3B" w:rsidP="00162F3B">
      <w:pPr>
        <w:rPr>
          <w:lang w:eastAsia="ja-JP"/>
        </w:rPr>
      </w:pPr>
      <w:r>
        <w:rPr>
          <w:lang w:eastAsia="ja-JP"/>
        </w:rPr>
        <w:t>A VHT MU PPDU</w:t>
      </w:r>
      <w:r w:rsidRPr="00C51407">
        <w:rPr>
          <w:u w:val="single"/>
          <w:lang w:eastAsia="ja-JP"/>
        </w:rPr>
        <w:t xml:space="preserve"> </w:t>
      </w:r>
      <w:r w:rsidR="00C51407" w:rsidRPr="00C51407">
        <w:rPr>
          <w:rFonts w:hint="eastAsia"/>
          <w:u w:val="single"/>
          <w:lang w:eastAsia="ja-JP"/>
        </w:rPr>
        <w:t>and an S1G MU PPDU</w:t>
      </w:r>
      <w:r w:rsidR="00C51407">
        <w:rPr>
          <w:lang w:eastAsia="ja-JP"/>
        </w:rPr>
        <w:t xml:space="preserve"> </w:t>
      </w:r>
      <w:r>
        <w:rPr>
          <w:lang w:eastAsia="ja-JP"/>
        </w:rPr>
        <w:t>shall be transmitted to a STA based on the content of the Group ID Management frame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most recently transmitted to the STA and for which an acknowledgment was received.</w:t>
      </w:r>
    </w:p>
    <w:p w14:paraId="35F3E66A" w14:textId="77777777" w:rsidR="00162F3B" w:rsidRPr="00162F3B" w:rsidRDefault="00162F3B">
      <w:pPr>
        <w:rPr>
          <w:lang w:eastAsia="ja-JP"/>
        </w:rPr>
      </w:pPr>
    </w:p>
    <w:p w14:paraId="68DB3511" w14:textId="77777777" w:rsidR="00C51407" w:rsidRDefault="00C51407" w:rsidP="00C51407">
      <w:pPr>
        <w:rPr>
          <w:b/>
          <w:u w:val="single"/>
          <w:lang w:eastAsia="ja-JP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3968</w:t>
      </w:r>
      <w:r>
        <w:rPr>
          <w:b/>
          <w:u w:val="single"/>
          <w:lang w:eastAsia="ko-KR"/>
        </w:rPr>
        <w:t>:</w:t>
      </w:r>
    </w:p>
    <w:p w14:paraId="3C8FAEBC" w14:textId="77777777" w:rsidR="00C51407" w:rsidRDefault="00C51407" w:rsidP="00C51407">
      <w:pPr>
        <w:rPr>
          <w:b/>
          <w:u w:val="single"/>
          <w:lang w:eastAsia="ja-JP"/>
        </w:rPr>
      </w:pPr>
    </w:p>
    <w:p w14:paraId="6F2F28CD" w14:textId="77777777" w:rsidR="00C51407" w:rsidRPr="00162F3B" w:rsidRDefault="00C51407" w:rsidP="00C51407">
      <w:pPr>
        <w:rPr>
          <w:b/>
          <w:i/>
          <w:lang w:eastAsia="ja-JP"/>
        </w:rPr>
      </w:pPr>
      <w:proofErr w:type="spellStart"/>
      <w:r w:rsidRPr="00162F3B">
        <w:rPr>
          <w:b/>
          <w:i/>
          <w:highlight w:val="yellow"/>
        </w:rPr>
        <w:t>TGah</w:t>
      </w:r>
      <w:proofErr w:type="spellEnd"/>
      <w:r w:rsidRPr="00162F3B">
        <w:rPr>
          <w:b/>
          <w:i/>
          <w:highlight w:val="yellow"/>
        </w:rPr>
        <w:t xml:space="preserve"> Editor: </w:t>
      </w:r>
      <w:r w:rsidRPr="00162F3B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162F3B">
        <w:rPr>
          <w:b/>
          <w:i/>
          <w:highlight w:val="yellow"/>
        </w:rPr>
        <w:t>subclause</w:t>
      </w:r>
      <w:proofErr w:type="spellEnd"/>
      <w:r w:rsidRPr="00162F3B">
        <w:rPr>
          <w:rFonts w:hint="eastAsia"/>
          <w:b/>
          <w:i/>
          <w:highlight w:val="yellow"/>
          <w:lang w:eastAsia="ja-JP"/>
        </w:rPr>
        <w:t xml:space="preserve"> 10.4</w:t>
      </w:r>
      <w:r>
        <w:rPr>
          <w:rFonts w:hint="eastAsia"/>
          <w:b/>
          <w:i/>
          <w:highlight w:val="yellow"/>
          <w:lang w:eastAsia="ja-JP"/>
        </w:rPr>
        <w:t>2</w:t>
      </w:r>
      <w:r w:rsidRPr="00162F3B">
        <w:rPr>
          <w:rFonts w:hint="eastAsia"/>
          <w:b/>
          <w:i/>
          <w:highlight w:val="yellow"/>
          <w:lang w:eastAsia="ja-JP"/>
        </w:rPr>
        <w:t>:</w:t>
      </w:r>
      <w:r w:rsidRPr="00162F3B">
        <w:rPr>
          <w:b/>
          <w:i/>
          <w:highlight w:val="yellow"/>
          <w:lang w:eastAsia="ko-KR"/>
        </w:rPr>
        <w:t xml:space="preserve"> </w:t>
      </w:r>
    </w:p>
    <w:p w14:paraId="7F3D3DC0" w14:textId="77777777" w:rsidR="00C51407" w:rsidRPr="00896196" w:rsidRDefault="00C51407" w:rsidP="00C51407">
      <w:pPr>
        <w:keepNext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 w:eastAsia="ja-JP"/>
        </w:rPr>
        <w:t>Notification of operating mode changes</w:t>
      </w:r>
    </w:p>
    <w:p w14:paraId="6B76E390" w14:textId="77777777" w:rsidR="00935A65" w:rsidRPr="00162F3B" w:rsidRDefault="00935A65" w:rsidP="00935A65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b/>
          <w:i/>
          <w:lang w:eastAsia="ja-JP"/>
        </w:rPr>
        <w:t>first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4B04EC0B" w14:textId="77777777" w:rsidR="00935A65" w:rsidRPr="00935A65" w:rsidRDefault="00935A65" w:rsidP="00C51407">
      <w:pPr>
        <w:rPr>
          <w:szCs w:val="22"/>
          <w:lang w:eastAsia="ja-JP"/>
        </w:rPr>
      </w:pPr>
    </w:p>
    <w:p w14:paraId="16E04F05" w14:textId="77777777" w:rsidR="00935A65" w:rsidRPr="00530AEE" w:rsidRDefault="00935A65" w:rsidP="00C51407">
      <w:pPr>
        <w:rPr>
          <w:szCs w:val="22"/>
          <w:lang w:eastAsia="ja-JP"/>
        </w:rPr>
      </w:pPr>
      <w:r w:rsidRPr="00935A65">
        <w:rPr>
          <w:szCs w:val="22"/>
          <w:lang w:eastAsia="ja-JP"/>
        </w:rPr>
        <w:t>A STA whose dot11OperatingModeNotificationImplemented is tr</w:t>
      </w:r>
      <w:r>
        <w:rPr>
          <w:szCs w:val="22"/>
          <w:lang w:eastAsia="ja-JP"/>
        </w:rPr>
        <w:t xml:space="preserve">ue shall set the Operating Mode </w:t>
      </w:r>
      <w:r w:rsidRPr="00935A65">
        <w:rPr>
          <w:szCs w:val="22"/>
          <w:lang w:eastAsia="ja-JP"/>
        </w:rPr>
        <w:t>Notification field in the Extended Capabilities element to 1. A VHT STA shall set</w:t>
      </w:r>
      <w:r>
        <w:rPr>
          <w:szCs w:val="22"/>
          <w:lang w:eastAsia="ja-JP"/>
        </w:rPr>
        <w:t xml:space="preserve"> </w:t>
      </w:r>
      <w:r w:rsidRPr="00935A65">
        <w:rPr>
          <w:szCs w:val="22"/>
          <w:lang w:eastAsia="ja-JP"/>
        </w:rPr>
        <w:t xml:space="preserve">dot11OperatingModeNotificationImplemented to true. </w:t>
      </w:r>
      <w:r w:rsidRPr="00935A65">
        <w:rPr>
          <w:szCs w:val="22"/>
          <w:u w:val="single"/>
          <w:lang w:eastAsia="ja-JP"/>
        </w:rPr>
        <w:t>An S1G STA may set dot11OperatingModeNotificationImplemented to true.</w:t>
      </w:r>
      <w:r>
        <w:rPr>
          <w:szCs w:val="22"/>
          <w:u w:val="single"/>
          <w:lang w:eastAsia="ja-JP"/>
        </w:rPr>
        <w:t xml:space="preserve"> </w:t>
      </w:r>
      <w:r w:rsidRPr="00935A65">
        <w:rPr>
          <w:szCs w:val="22"/>
          <w:lang w:eastAsia="ja-JP"/>
        </w:rPr>
        <w:t>A STA that has the value true for</w:t>
      </w:r>
      <w:r>
        <w:rPr>
          <w:szCs w:val="22"/>
          <w:lang w:eastAsia="ja-JP"/>
        </w:rPr>
        <w:t xml:space="preserve"> </w:t>
      </w:r>
      <w:r w:rsidRPr="00935A65">
        <w:rPr>
          <w:szCs w:val="22"/>
          <w:lang w:eastAsia="ja-JP"/>
        </w:rPr>
        <w:t>dot11OperatingModeNotificationImplemented is referred to as operating mode notification capable.</w:t>
      </w:r>
    </w:p>
    <w:p w14:paraId="3644314F" w14:textId="77777777" w:rsidR="00530AEE" w:rsidRDefault="00530AEE" w:rsidP="00C51407">
      <w:pPr>
        <w:rPr>
          <w:b/>
          <w:i/>
          <w:lang w:eastAsia="ja-JP"/>
        </w:rPr>
      </w:pPr>
    </w:p>
    <w:p w14:paraId="712469E8" w14:textId="77777777" w:rsidR="00530AEE" w:rsidRDefault="00530AEE" w:rsidP="00C51407">
      <w:pPr>
        <w:rPr>
          <w:b/>
          <w:i/>
          <w:lang w:eastAsia="ja-JP"/>
        </w:rPr>
      </w:pPr>
    </w:p>
    <w:p w14:paraId="1CFFCAB1" w14:textId="77777777" w:rsidR="00C51407" w:rsidRPr="00162F3B" w:rsidRDefault="00C51407" w:rsidP="00C51407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 w:rsidR="007C6361">
        <w:rPr>
          <w:rFonts w:hint="eastAsia"/>
          <w:b/>
          <w:i/>
          <w:lang w:eastAsia="ja-JP"/>
        </w:rPr>
        <w:t>tenth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1C0FA0E0" w14:textId="77777777" w:rsidR="00C51407" w:rsidRPr="007C6361" w:rsidRDefault="00C51407" w:rsidP="00C51407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</w:p>
    <w:p w14:paraId="1E9B6A2C" w14:textId="77777777" w:rsidR="007C6361" w:rsidRDefault="007C6361" w:rsidP="007C6361">
      <w:pPr>
        <w:rPr>
          <w:lang w:eastAsia="ja-JP"/>
        </w:rPr>
      </w:pPr>
      <w:proofErr w:type="gramStart"/>
      <w:r>
        <w:rPr>
          <w:lang w:eastAsia="ja-JP"/>
        </w:rPr>
        <w:t>A</w:t>
      </w:r>
      <w:r w:rsidRPr="009D45BF">
        <w:rPr>
          <w:strike/>
          <w:szCs w:val="22"/>
          <w:lang w:eastAsia="ja-JP"/>
        </w:rPr>
        <w:t>n</w:t>
      </w:r>
      <w:proofErr w:type="gramEnd"/>
      <w:r w:rsidRPr="00935A65">
        <w:rPr>
          <w:u w:val="single"/>
          <w:lang w:eastAsia="ja-JP"/>
        </w:rPr>
        <w:t xml:space="preserve"> </w:t>
      </w:r>
      <w:r w:rsidR="00935A65" w:rsidRPr="00935A65">
        <w:rPr>
          <w:u w:val="single"/>
          <w:lang w:eastAsia="ja-JP"/>
        </w:rPr>
        <w:t>non-S1G</w:t>
      </w:r>
      <w:r w:rsidR="00935A65">
        <w:rPr>
          <w:lang w:eastAsia="ja-JP"/>
        </w:rPr>
        <w:t xml:space="preserve"> </w:t>
      </w:r>
      <w:r>
        <w:rPr>
          <w:lang w:eastAsia="ja-JP"/>
        </w:rPr>
        <w:t>AP should notify associated STAs of a change in its operating channel width through one or more of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following mechanisms:</w:t>
      </w:r>
    </w:p>
    <w:p w14:paraId="4B44E7AF" w14:textId="77777777" w:rsidR="007C6361" w:rsidRDefault="007C6361" w:rsidP="007C6361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Using the Channel Switch Announcement element, Channel Switch Announcement frame or both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following the procedure defined in 10.9.8.2 (Selecting and advertising a new channel in a non-DMG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infrastructure BSS)</w:t>
      </w:r>
    </w:p>
    <w:p w14:paraId="2D790C47" w14:textId="77777777" w:rsidR="007C6361" w:rsidRDefault="007C6361" w:rsidP="007C6361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Using the Extended Channel Switch Announcement element, Extended Channel Switch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Announcement frame or both, following the procedure described in 10.10 (Extended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switching (ECS))</w:t>
      </w:r>
    </w:p>
    <w:p w14:paraId="17D8C242" w14:textId="77777777" w:rsidR="007C6361" w:rsidRDefault="007C6361" w:rsidP="007C6361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Using individually addressed Operating Mode Notification frames and/or Notify Channel Width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frames</w:t>
      </w:r>
    </w:p>
    <w:p w14:paraId="71A115DF" w14:textId="77777777" w:rsidR="00C51407" w:rsidRDefault="007C6361" w:rsidP="007C6361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Using the STA Channel Width field in the HT Operation element and/or Channel Width field in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VHT Operation element</w:t>
      </w:r>
      <w:r>
        <w:rPr>
          <w:rFonts w:hint="eastAsia"/>
          <w:lang w:eastAsia="ja-JP"/>
        </w:rPr>
        <w:t>.</w:t>
      </w:r>
    </w:p>
    <w:p w14:paraId="4BD0F92F" w14:textId="77777777" w:rsidR="00935A65" w:rsidRDefault="00935A65" w:rsidP="00C51407">
      <w:pPr>
        <w:rPr>
          <w:lang w:eastAsia="ja-JP"/>
        </w:rPr>
      </w:pPr>
    </w:p>
    <w:p w14:paraId="2AF44C94" w14:textId="77777777" w:rsidR="00530AEE" w:rsidRDefault="00530AEE" w:rsidP="00C51407">
      <w:pPr>
        <w:rPr>
          <w:lang w:eastAsia="ja-JP"/>
        </w:rPr>
      </w:pPr>
    </w:p>
    <w:p w14:paraId="792A8EB2" w14:textId="77777777" w:rsidR="00935A65" w:rsidRPr="00162F3B" w:rsidRDefault="00935A65" w:rsidP="00935A6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Insert</w:t>
      </w:r>
      <w:r w:rsidRPr="00162F3B">
        <w:rPr>
          <w:rFonts w:hint="eastAsia"/>
          <w:b/>
          <w:i/>
          <w:lang w:eastAsia="ja-JP"/>
        </w:rPr>
        <w:t xml:space="preserve"> the </w:t>
      </w:r>
      <w:r>
        <w:rPr>
          <w:b/>
          <w:i/>
          <w:lang w:eastAsia="ja-JP"/>
        </w:rPr>
        <w:t>following</w:t>
      </w:r>
      <w:r>
        <w:rPr>
          <w:rFonts w:hint="eastAsia"/>
          <w:b/>
          <w:i/>
          <w:lang w:eastAsia="ja-JP"/>
        </w:rPr>
        <w:t xml:space="preserve"> text after the 1</w:t>
      </w:r>
      <w:r>
        <w:rPr>
          <w:b/>
          <w:i/>
          <w:lang w:eastAsia="ja-JP"/>
        </w:rPr>
        <w:t>0</w:t>
      </w:r>
      <w:r>
        <w:rPr>
          <w:rFonts w:hint="eastAsia"/>
          <w:b/>
          <w:i/>
          <w:lang w:eastAsia="ja-JP"/>
        </w:rPr>
        <w:t>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70B1470F" w14:textId="77777777" w:rsidR="00935A65" w:rsidRDefault="00935A65" w:rsidP="00C51407">
      <w:pPr>
        <w:rPr>
          <w:lang w:eastAsia="ja-JP"/>
        </w:rPr>
      </w:pPr>
    </w:p>
    <w:p w14:paraId="5C000927" w14:textId="77777777" w:rsidR="00935A65" w:rsidRDefault="00935A65" w:rsidP="00935A65">
      <w:pPr>
        <w:rPr>
          <w:lang w:eastAsia="ja-JP"/>
        </w:rPr>
      </w:pPr>
      <w:r>
        <w:rPr>
          <w:lang w:eastAsia="ja-JP"/>
        </w:rPr>
        <w:t>An S1G AP should notify associated STAs of a change in its operating channel width through one or more of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following mechanisms:</w:t>
      </w:r>
    </w:p>
    <w:p w14:paraId="086BFD01" w14:textId="77777777" w:rsidR="00935A65" w:rsidRDefault="00935A65" w:rsidP="00935A65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Using the Extended Channel Switch Announcement element, Extended Channel Switch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Announcement frame or both, following the procedure described in 10.10 (Extended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switching (ECS))</w:t>
      </w:r>
    </w:p>
    <w:p w14:paraId="31D5CF0E" w14:textId="77777777" w:rsidR="00935A65" w:rsidRDefault="00935A65" w:rsidP="00935A65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Using individually addressed Operating Mode Notification frames</w:t>
      </w:r>
    </w:p>
    <w:p w14:paraId="72750EB2" w14:textId="77777777" w:rsidR="00935A65" w:rsidRPr="00935A65" w:rsidRDefault="00935A65" w:rsidP="00935A65">
      <w:pPr>
        <w:numPr>
          <w:ilvl w:val="0"/>
          <w:numId w:val="4"/>
        </w:numPr>
        <w:rPr>
          <w:lang w:eastAsia="ja-JP"/>
        </w:rPr>
      </w:pPr>
      <w:r w:rsidRPr="00935A65">
        <w:rPr>
          <w:rFonts w:hint="eastAsia"/>
          <w:lang w:eastAsia="ja-JP"/>
        </w:rPr>
        <w:t xml:space="preserve">Using the </w:t>
      </w:r>
      <w:r w:rsidRPr="00935A65">
        <w:rPr>
          <w:lang w:eastAsia="ja-JP"/>
        </w:rPr>
        <w:t xml:space="preserve">Channel Width </w:t>
      </w:r>
      <w:r w:rsidRPr="00935A65">
        <w:rPr>
          <w:rFonts w:hint="eastAsia"/>
          <w:lang w:eastAsia="ja-JP"/>
        </w:rPr>
        <w:t>sub</w:t>
      </w:r>
      <w:r w:rsidRPr="00935A65">
        <w:rPr>
          <w:lang w:eastAsia="ja-JP"/>
        </w:rPr>
        <w:t xml:space="preserve">field in the </w:t>
      </w:r>
      <w:r w:rsidRPr="00935A65">
        <w:rPr>
          <w:rFonts w:hint="eastAsia"/>
          <w:lang w:eastAsia="ja-JP"/>
        </w:rPr>
        <w:t xml:space="preserve">S1G </w:t>
      </w:r>
      <w:r w:rsidRPr="00935A65">
        <w:rPr>
          <w:lang w:eastAsia="ja-JP"/>
        </w:rPr>
        <w:t>Operation element.</w:t>
      </w:r>
    </w:p>
    <w:p w14:paraId="0FC1AEDD" w14:textId="77777777" w:rsidR="00C51407" w:rsidRDefault="00C51407" w:rsidP="00C51407">
      <w:pPr>
        <w:rPr>
          <w:lang w:eastAsia="ja-JP"/>
        </w:rPr>
      </w:pPr>
    </w:p>
    <w:p w14:paraId="145E12DA" w14:textId="77777777" w:rsidR="00530AEE" w:rsidRPr="00935A65" w:rsidRDefault="00530AEE" w:rsidP="00C51407">
      <w:pPr>
        <w:rPr>
          <w:lang w:eastAsia="ja-JP"/>
        </w:rPr>
      </w:pPr>
      <w:bookmarkStart w:id="0" w:name="_GoBack"/>
      <w:bookmarkEnd w:id="0"/>
    </w:p>
    <w:p w14:paraId="7806025E" w14:textId="77777777" w:rsidR="007C6361" w:rsidRPr="00162F3B" w:rsidRDefault="007C6361" w:rsidP="007C6361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Insert</w:t>
      </w:r>
      <w:r w:rsidRPr="00162F3B">
        <w:rPr>
          <w:rFonts w:hint="eastAsia"/>
          <w:b/>
          <w:i/>
          <w:lang w:eastAsia="ja-JP"/>
        </w:rPr>
        <w:t xml:space="preserve"> the </w:t>
      </w:r>
      <w:r>
        <w:rPr>
          <w:b/>
          <w:i/>
          <w:lang w:eastAsia="ja-JP"/>
        </w:rPr>
        <w:t>following</w:t>
      </w:r>
      <w:r>
        <w:rPr>
          <w:rFonts w:hint="eastAsia"/>
          <w:b/>
          <w:i/>
          <w:lang w:eastAsia="ja-JP"/>
        </w:rPr>
        <w:t xml:space="preserve"> </w:t>
      </w:r>
      <w:r w:rsidR="00313738">
        <w:rPr>
          <w:rFonts w:hint="eastAsia"/>
          <w:b/>
          <w:i/>
          <w:lang w:eastAsia="ja-JP"/>
        </w:rPr>
        <w:t>text</w:t>
      </w:r>
      <w:r>
        <w:rPr>
          <w:rFonts w:hint="eastAsia"/>
          <w:b/>
          <w:i/>
          <w:lang w:eastAsia="ja-JP"/>
        </w:rPr>
        <w:t xml:space="preserve"> after the 15th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1995D3CD" w14:textId="77777777" w:rsidR="007C6361" w:rsidRPr="00313738" w:rsidRDefault="007C6361" w:rsidP="007C6361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</w:p>
    <w:p w14:paraId="23EB187F" w14:textId="77777777" w:rsidR="00C51407" w:rsidRDefault="007C6361" w:rsidP="00C51407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 w:rsidRPr="007C6361">
        <w:rPr>
          <w:lang w:eastAsia="ja-JP"/>
        </w:rPr>
        <w:t xml:space="preserve">STA shall not transmit a Notify </w:t>
      </w:r>
      <w:r>
        <w:rPr>
          <w:lang w:eastAsia="ja-JP"/>
        </w:rPr>
        <w:t>Channel Width frame</w:t>
      </w:r>
      <w:r w:rsidRPr="007C6361">
        <w:rPr>
          <w:lang w:eastAsia="ja-JP"/>
        </w:rPr>
        <w:t>.</w:t>
      </w:r>
    </w:p>
    <w:p w14:paraId="0D177C62" w14:textId="77777777" w:rsidR="007C6361" w:rsidRDefault="007C6361" w:rsidP="00C51407">
      <w:pPr>
        <w:rPr>
          <w:lang w:eastAsia="ja-JP"/>
        </w:rPr>
      </w:pPr>
    </w:p>
    <w:p w14:paraId="590B7093" w14:textId="77777777" w:rsidR="00C51407" w:rsidRDefault="00313738" w:rsidP="00313738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>
        <w:rPr>
          <w:lang w:eastAsia="ja-JP"/>
        </w:rPr>
        <w:t>AP that changes its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operating channel width shall indicate the new operating channel width in the Channel Width field in the</w:t>
      </w:r>
      <w:r>
        <w:rPr>
          <w:rFonts w:hint="eastAsia"/>
          <w:lang w:eastAsia="ja-JP"/>
        </w:rPr>
        <w:t xml:space="preserve"> S1G</w:t>
      </w:r>
      <w:r>
        <w:rPr>
          <w:lang w:eastAsia="ja-JP"/>
        </w:rPr>
        <w:t xml:space="preserve"> Operation element</w:t>
      </w:r>
      <w:r>
        <w:rPr>
          <w:rFonts w:hint="eastAsia"/>
          <w:lang w:eastAsia="ja-JP"/>
        </w:rPr>
        <w:t>.</w:t>
      </w:r>
    </w:p>
    <w:p w14:paraId="26EAA15A" w14:textId="77777777" w:rsidR="00313738" w:rsidRDefault="00313738" w:rsidP="00313738">
      <w:pPr>
        <w:rPr>
          <w:lang w:eastAsia="ja-JP"/>
        </w:rPr>
      </w:pPr>
    </w:p>
    <w:p w14:paraId="123CCD65" w14:textId="77777777" w:rsidR="00313738" w:rsidRDefault="00313738" w:rsidP="00313738">
      <w:pPr>
        <w:rPr>
          <w:lang w:eastAsia="ja-JP"/>
        </w:rPr>
      </w:pPr>
    </w:p>
    <w:p w14:paraId="41A04B0C" w14:textId="77777777" w:rsidR="00313738" w:rsidRPr="00162F3B" w:rsidRDefault="00313738" w:rsidP="00313738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17th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3D6BDD68" w14:textId="77777777" w:rsidR="00313738" w:rsidRPr="00313738" w:rsidRDefault="00313738" w:rsidP="00313738">
      <w:pPr>
        <w:rPr>
          <w:lang w:eastAsia="ja-JP"/>
        </w:rPr>
      </w:pPr>
    </w:p>
    <w:p w14:paraId="6E19B4A6" w14:textId="77777777" w:rsidR="00313738" w:rsidRDefault="00313738" w:rsidP="00313738">
      <w:pPr>
        <w:rPr>
          <w:lang w:eastAsia="ja-JP"/>
        </w:rPr>
      </w:pPr>
      <w:r>
        <w:rPr>
          <w:lang w:eastAsia="ja-JP"/>
        </w:rPr>
        <w:t>A STA shall not transmit an Operating Mode field with the value of the Rx NSS subfield indicating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number of spatial streams not supported by the recipient STA. The number of spatial streams supported </w:t>
      </w:r>
      <w:r>
        <w:rPr>
          <w:lang w:eastAsia="ja-JP"/>
        </w:rPr>
        <w:lastRenderedPageBreak/>
        <w:t>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recipient STA is reported in the Supported Rates element, Extended Supported Rates element, Supported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MCS Set, </w:t>
      </w:r>
      <w:r w:rsidRPr="00313738">
        <w:rPr>
          <w:strike/>
          <w:lang w:eastAsia="ja-JP"/>
        </w:rPr>
        <w:t xml:space="preserve">or </w:t>
      </w:r>
      <w:r>
        <w:rPr>
          <w:lang w:eastAsia="ja-JP"/>
        </w:rPr>
        <w:t>Supported VHT-MCS and NSS Set</w:t>
      </w:r>
      <w:r w:rsidRPr="00313738">
        <w:rPr>
          <w:rFonts w:hint="eastAsia"/>
          <w:u w:val="single"/>
          <w:lang w:eastAsia="ja-JP"/>
        </w:rPr>
        <w:t xml:space="preserve">, </w:t>
      </w:r>
      <w:r w:rsidRPr="00313738">
        <w:rPr>
          <w:u w:val="single"/>
          <w:lang w:eastAsia="ja-JP"/>
        </w:rPr>
        <w:t xml:space="preserve">or Supported </w:t>
      </w:r>
      <w:r>
        <w:rPr>
          <w:rFonts w:hint="eastAsia"/>
          <w:u w:val="single"/>
          <w:lang w:eastAsia="ja-JP"/>
        </w:rPr>
        <w:t>S1G</w:t>
      </w:r>
      <w:r w:rsidRPr="00313738">
        <w:rPr>
          <w:u w:val="single"/>
          <w:lang w:eastAsia="ja-JP"/>
        </w:rPr>
        <w:t>-MCS and NSS Set</w:t>
      </w:r>
      <w:r>
        <w:rPr>
          <w:lang w:eastAsia="ja-JP"/>
        </w:rPr>
        <w:t xml:space="preserve"> field transmitted in Management frames by the recipient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STA.</w:t>
      </w:r>
    </w:p>
    <w:p w14:paraId="6B342449" w14:textId="77777777" w:rsidR="00313738" w:rsidRDefault="00313738" w:rsidP="00313738">
      <w:pPr>
        <w:rPr>
          <w:lang w:eastAsia="ja-JP"/>
        </w:rPr>
      </w:pPr>
    </w:p>
    <w:p w14:paraId="4A60F895" w14:textId="77777777" w:rsidR="00313738" w:rsidRDefault="00313738" w:rsidP="00313738">
      <w:pPr>
        <w:rPr>
          <w:lang w:eastAsia="ja-JP"/>
        </w:rPr>
      </w:pPr>
    </w:p>
    <w:p w14:paraId="052D53E9" w14:textId="77777777" w:rsidR="00313738" w:rsidRPr="00162F3B" w:rsidRDefault="00313738" w:rsidP="00313738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18th</w:t>
      </w:r>
      <w:r w:rsidRPr="00162F3B">
        <w:rPr>
          <w:rFonts w:hint="eastAsia"/>
          <w:b/>
          <w:i/>
          <w:lang w:eastAsia="ja-JP"/>
        </w:rPr>
        <w:t xml:space="preserve"> paragraph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36F8B4B6" w14:textId="77777777" w:rsidR="00313738" w:rsidRPr="00313738" w:rsidRDefault="00313738" w:rsidP="00313738">
      <w:pPr>
        <w:rPr>
          <w:lang w:eastAsia="ja-JP"/>
        </w:rPr>
      </w:pPr>
    </w:p>
    <w:p w14:paraId="7E398441" w14:textId="77777777" w:rsidR="00313738" w:rsidRDefault="00313738" w:rsidP="00313738">
      <w:pPr>
        <w:rPr>
          <w:lang w:eastAsia="ja-JP"/>
        </w:rPr>
      </w:pPr>
      <w:r>
        <w:rPr>
          <w:lang w:eastAsia="ja-JP"/>
        </w:rPr>
        <w:t>A STA shall not transmit an Operating Mode field with the value of the Channel Width subfield indicating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bandwidth not supported by the STA, as reported in the Supported Channel Width Set subfield in the HT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Capabilities Info field</w:t>
      </w:r>
      <w:r w:rsidRPr="00313738">
        <w:rPr>
          <w:rFonts w:hint="eastAsia"/>
          <w:u w:val="single"/>
          <w:lang w:eastAsia="ja-JP"/>
        </w:rPr>
        <w:t>,</w:t>
      </w:r>
      <w:r w:rsidRPr="00313738">
        <w:rPr>
          <w:strike/>
          <w:lang w:eastAsia="ja-JP"/>
        </w:rPr>
        <w:t xml:space="preserve"> or</w:t>
      </w:r>
      <w:r>
        <w:rPr>
          <w:lang w:eastAsia="ja-JP"/>
        </w:rPr>
        <w:t xml:space="preserve"> the VHT Capabilities Info field</w:t>
      </w:r>
      <w:r w:rsidRPr="00313738">
        <w:rPr>
          <w:rFonts w:hint="eastAsia"/>
          <w:u w:val="single"/>
          <w:lang w:eastAsia="ja-JP"/>
        </w:rPr>
        <w:t>, or the S1G Capabilities info field</w:t>
      </w:r>
      <w:r>
        <w:rPr>
          <w:lang w:eastAsia="ja-JP"/>
        </w:rPr>
        <w:t xml:space="preserve"> in Management frames transmitted by the STA.</w:t>
      </w:r>
    </w:p>
    <w:p w14:paraId="7F939F28" w14:textId="77777777" w:rsidR="00313738" w:rsidRDefault="00313738" w:rsidP="00313738">
      <w:pPr>
        <w:rPr>
          <w:lang w:eastAsia="ja-JP"/>
        </w:rPr>
      </w:pPr>
    </w:p>
    <w:p w14:paraId="5D4DB0F3" w14:textId="77777777" w:rsidR="00313738" w:rsidRDefault="00313738" w:rsidP="00313738">
      <w:pPr>
        <w:rPr>
          <w:lang w:eastAsia="ja-JP"/>
        </w:rPr>
      </w:pPr>
    </w:p>
    <w:p w14:paraId="088A3804" w14:textId="77777777" w:rsidR="00313738" w:rsidRPr="00162F3B" w:rsidRDefault="00313738" w:rsidP="00313738">
      <w:pPr>
        <w:rPr>
          <w:b/>
          <w:i/>
          <w:lang w:eastAsia="ja-JP"/>
        </w:rPr>
      </w:pPr>
      <w:r w:rsidRPr="00162F3B">
        <w:rPr>
          <w:rFonts w:hint="eastAsia"/>
          <w:b/>
          <w:i/>
          <w:lang w:eastAsia="ja-JP"/>
        </w:rPr>
        <w:t xml:space="preserve">Change the </w:t>
      </w:r>
      <w:r>
        <w:rPr>
          <w:rFonts w:hint="eastAsia"/>
          <w:b/>
          <w:i/>
          <w:lang w:eastAsia="ja-JP"/>
        </w:rPr>
        <w:t>NOTE 3</w:t>
      </w:r>
      <w:r w:rsidRPr="00162F3B">
        <w:rPr>
          <w:rFonts w:hint="eastAsia"/>
          <w:b/>
          <w:i/>
          <w:lang w:eastAsia="ja-JP"/>
        </w:rPr>
        <w:t xml:space="preserve"> of </w:t>
      </w:r>
      <w:r w:rsidRPr="00162F3B">
        <w:rPr>
          <w:b/>
          <w:i/>
        </w:rPr>
        <w:t xml:space="preserve">this </w:t>
      </w:r>
      <w:proofErr w:type="spellStart"/>
      <w:r w:rsidRPr="00162F3B">
        <w:rPr>
          <w:b/>
          <w:i/>
        </w:rPr>
        <w:t>subclause</w:t>
      </w:r>
      <w:proofErr w:type="spellEnd"/>
      <w:r w:rsidRPr="00162F3B">
        <w:rPr>
          <w:rFonts w:hint="eastAsia"/>
          <w:b/>
          <w:i/>
          <w:lang w:eastAsia="ja-JP"/>
        </w:rPr>
        <w:t xml:space="preserve"> as follows:</w:t>
      </w:r>
      <w:r w:rsidRPr="00162F3B">
        <w:rPr>
          <w:b/>
          <w:i/>
          <w:lang w:eastAsia="ko-KR"/>
        </w:rPr>
        <w:t xml:space="preserve"> </w:t>
      </w:r>
    </w:p>
    <w:p w14:paraId="3993ADD9" w14:textId="77777777" w:rsidR="00313738" w:rsidRDefault="00313738" w:rsidP="00313738">
      <w:pPr>
        <w:rPr>
          <w:lang w:eastAsia="ja-JP"/>
        </w:rPr>
      </w:pPr>
    </w:p>
    <w:p w14:paraId="718120BE" w14:textId="77777777" w:rsidR="00313738" w:rsidRDefault="00313738" w:rsidP="00313738">
      <w:pPr>
        <w:rPr>
          <w:lang w:eastAsia="ja-JP"/>
        </w:rPr>
      </w:pPr>
      <w:r>
        <w:rPr>
          <w:lang w:eastAsia="ja-JP"/>
        </w:rPr>
        <w:t>NOTE 3—To avoid possible frame loss, a VHT</w:t>
      </w:r>
      <w:r w:rsidRPr="00313738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or </w:t>
      </w:r>
      <w:r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</w:t>
      </w:r>
      <w:r w:rsidRPr="00313738">
        <w:rPr>
          <w:u w:val="single"/>
          <w:lang w:eastAsia="ja-JP"/>
        </w:rPr>
        <w:t xml:space="preserve"> </w:t>
      </w:r>
      <w:r>
        <w:rPr>
          <w:lang w:eastAsia="ja-JP"/>
        </w:rPr>
        <w:t>that sends an individually addressed Operating Mode Notification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 to a second VHT</w:t>
      </w:r>
      <w:r w:rsidRPr="00313738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or </w:t>
      </w:r>
      <w:r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 indicating reduced operating channel width and/or reduced active receive chains can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continue with its current operating channel width and active receive chains until it infers that the second STA has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processed this notification. The first VHT</w:t>
      </w:r>
      <w:r w:rsidR="008404E4" w:rsidRPr="00313738">
        <w:rPr>
          <w:rFonts w:hint="eastAsia"/>
          <w:u w:val="single"/>
          <w:lang w:eastAsia="ja-JP"/>
        </w:rPr>
        <w:t xml:space="preserve"> </w:t>
      </w:r>
      <w:r w:rsidR="008404E4">
        <w:rPr>
          <w:rFonts w:hint="eastAsia"/>
          <w:u w:val="single"/>
          <w:lang w:eastAsia="ja-JP"/>
        </w:rPr>
        <w:t xml:space="preserve">or </w:t>
      </w:r>
      <w:r w:rsidR="008404E4"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 might make this inference from either of the following:</w:t>
      </w:r>
    </w:p>
    <w:p w14:paraId="01D1FABC" w14:textId="77777777" w:rsidR="00313738" w:rsidRDefault="00313738" w:rsidP="00313738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By receiving a frame addressed to itself from the second VHT</w:t>
      </w:r>
      <w:r w:rsidR="008404E4" w:rsidRPr="00313738">
        <w:rPr>
          <w:rFonts w:hint="eastAsia"/>
          <w:u w:val="single"/>
          <w:lang w:eastAsia="ja-JP"/>
        </w:rPr>
        <w:t xml:space="preserve"> </w:t>
      </w:r>
      <w:r w:rsidR="008404E4">
        <w:rPr>
          <w:rFonts w:hint="eastAsia"/>
          <w:u w:val="single"/>
          <w:lang w:eastAsia="ja-JP"/>
        </w:rPr>
        <w:t xml:space="preserve">or </w:t>
      </w:r>
      <w:r w:rsidR="008404E4" w:rsidRPr="00313738">
        <w:rPr>
          <w:rFonts w:hint="eastAsia"/>
          <w:u w:val="single"/>
          <w:lang w:eastAsia="ja-JP"/>
        </w:rPr>
        <w:t>S1G</w:t>
      </w:r>
      <w:r>
        <w:rPr>
          <w:lang w:eastAsia="ja-JP"/>
        </w:rPr>
        <w:t xml:space="preserve"> STA in a PPDU with a bandwidth and NSS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are equal to or less than the channel width and NSS, respectively, indicated in the Operating Mode Notification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</w:t>
      </w:r>
    </w:p>
    <w:p w14:paraId="6F8CAC60" w14:textId="77777777" w:rsidR="00313738" w:rsidRDefault="00313738" w:rsidP="00313738">
      <w:pPr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Based on the passage of time in some implementation dependent way, which is outside the scope of this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standard</w:t>
      </w:r>
    </w:p>
    <w:p w14:paraId="02BDD3EB" w14:textId="77777777" w:rsidR="00313738" w:rsidRPr="00313738" w:rsidRDefault="00313738" w:rsidP="00313738">
      <w:pPr>
        <w:rPr>
          <w:lang w:eastAsia="ja-JP"/>
        </w:rPr>
      </w:pPr>
    </w:p>
    <w:p w14:paraId="47779E49" w14:textId="77777777" w:rsidR="00313738" w:rsidRPr="00313738" w:rsidRDefault="00313738" w:rsidP="00313738">
      <w:pPr>
        <w:rPr>
          <w:lang w:eastAsia="ja-JP"/>
        </w:rPr>
      </w:pPr>
    </w:p>
    <w:sectPr w:rsidR="00313738" w:rsidRPr="0031373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D78DE" w14:textId="77777777" w:rsidR="00395EE9" w:rsidRDefault="00395EE9">
      <w:r>
        <w:separator/>
      </w:r>
    </w:p>
  </w:endnote>
  <w:endnote w:type="continuationSeparator" w:id="0">
    <w:p w14:paraId="2B0C2DBA" w14:textId="77777777" w:rsidR="00395EE9" w:rsidRDefault="003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067C" w14:textId="77777777" w:rsidR="00395EE9" w:rsidRDefault="00395EE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30AEE">
      <w:rPr>
        <w:noProof/>
      </w:rPr>
      <w:t>3</w:t>
    </w:r>
    <w:r>
      <w:fldChar w:fldCharType="end"/>
    </w:r>
    <w:r>
      <w:tab/>
    </w:r>
    <w:r w:rsidRPr="00492BBB">
      <w:t>Mitsuru Iwaoka, Yokogawa Elec. Co.</w:t>
    </w:r>
  </w:p>
  <w:p w14:paraId="0893CD85" w14:textId="77777777" w:rsidR="00395EE9" w:rsidRDefault="00395EE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E16CC" w14:textId="77777777" w:rsidR="00395EE9" w:rsidRDefault="00395EE9">
      <w:r>
        <w:separator/>
      </w:r>
    </w:p>
  </w:footnote>
  <w:footnote w:type="continuationSeparator" w:id="0">
    <w:p w14:paraId="777AE79D" w14:textId="77777777" w:rsidR="00395EE9" w:rsidRDefault="00395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E9211" w14:textId="77777777" w:rsidR="00395EE9" w:rsidRDefault="00395EE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Sep. 2014</w:t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ja-JP"/>
        </w:rPr>
        <w:t>14</w:t>
      </w:r>
      <w:r>
        <w:t>/</w:t>
      </w:r>
      <w:r>
        <w:rPr>
          <w:rFonts w:hint="eastAsia"/>
          <w:lang w:eastAsia="ja-JP"/>
        </w:rPr>
        <w:t>1129</w:t>
      </w:r>
      <w:r>
        <w:t>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869"/>
    <w:multiLevelType w:val="multilevel"/>
    <w:tmpl w:val="04161228"/>
    <w:lvl w:ilvl="0">
      <w:start w:val="10"/>
      <w:numFmt w:val="decimal"/>
      <w:lvlText w:val="%1"/>
      <w:lvlJc w:val="left"/>
      <w:pPr>
        <w:ind w:left="540" w:hanging="540"/>
      </w:pPr>
      <w:rPr>
        <w:rFonts w:eastAsia="ＭＳ 明朝" w:hint="default"/>
      </w:rPr>
    </w:lvl>
    <w:lvl w:ilvl="1">
      <w:start w:val="19"/>
      <w:numFmt w:val="decimal"/>
      <w:lvlText w:val="%1.%2"/>
      <w:lvlJc w:val="left"/>
      <w:pPr>
        <w:ind w:left="540" w:hanging="540"/>
      </w:pPr>
      <w:rPr>
        <w:rFonts w:eastAsia="ＭＳ 明朝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">
    <w:nsid w:val="4CC13ECC"/>
    <w:multiLevelType w:val="multilevel"/>
    <w:tmpl w:val="033A4308"/>
    <w:lvl w:ilvl="0">
      <w:start w:val="10"/>
      <w:numFmt w:val="decimal"/>
      <w:lvlText w:val="%1"/>
      <w:lvlJc w:val="left"/>
      <w:pPr>
        <w:ind w:left="540" w:hanging="540"/>
      </w:pPr>
      <w:rPr>
        <w:rFonts w:ascii="Arial-BoldMT" w:eastAsia="ＭＳ 明朝" w:hAnsi="Arial-BoldMT" w:cs="Arial-BoldMT" w:hint="default"/>
        <w:color w:val="auto"/>
      </w:rPr>
    </w:lvl>
    <w:lvl w:ilvl="1">
      <w:start w:val="41"/>
      <w:numFmt w:val="decimal"/>
      <w:lvlText w:val="%1.%2"/>
      <w:lvlJc w:val="left"/>
      <w:pPr>
        <w:ind w:left="540" w:hanging="540"/>
      </w:pPr>
      <w:rPr>
        <w:rFonts w:ascii="Arial-BoldMT" w:eastAsia="ＭＳ 明朝" w:hAnsi="Arial-BoldMT" w:cs="Arial-BoldMT" w:hint="default"/>
        <w:color w:val="auto"/>
        <w:lang w:val="en-G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-BoldMT" w:eastAsia="ＭＳ 明朝" w:hAnsi="Arial-BoldMT" w:cs="Arial-BoldMT" w:hint="default"/>
        <w:color w:val="auto"/>
      </w:rPr>
    </w:lvl>
  </w:abstractNum>
  <w:abstractNum w:abstractNumId="2">
    <w:nsid w:val="52B821FE"/>
    <w:multiLevelType w:val="multilevel"/>
    <w:tmpl w:val="8D4AE1D2"/>
    <w:lvl w:ilvl="0">
      <w:start w:val="9"/>
      <w:numFmt w:val="decimal"/>
      <w:lvlText w:val="%1"/>
      <w:lvlJc w:val="left"/>
      <w:pPr>
        <w:ind w:left="420" w:hanging="420"/>
      </w:pPr>
      <w:rPr>
        <w:rFonts w:ascii="Arial-BoldMT" w:eastAsia="ＭＳ 明朝" w:hAnsi="Arial-BoldMT" w:cs="Arial-BoldMT" w:hint="default"/>
        <w:color w:val="auto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ascii="Arial-BoldMT" w:eastAsia="ＭＳ 明朝" w:hAnsi="Arial-BoldMT" w:cs="Arial-BoldMT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-BoldMT" w:eastAsia="ＭＳ 明朝" w:hAnsi="Arial-BoldMT" w:cs="Arial-BoldMT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eastAsia="ＭＳ 明朝" w:hAnsi="Arial-BoldMT" w:cs="Arial-BoldM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-BoldMT" w:eastAsia="ＭＳ 明朝" w:hAnsi="Arial-BoldMT" w:cs="Arial-BoldM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-BoldMT" w:eastAsia="ＭＳ 明朝" w:hAnsi="Arial-BoldMT" w:cs="Arial-BoldMT" w:hint="default"/>
        <w:color w:val="auto"/>
      </w:rPr>
    </w:lvl>
  </w:abstractNum>
  <w:abstractNum w:abstractNumId="3">
    <w:nsid w:val="57B503B5"/>
    <w:multiLevelType w:val="hybridMultilevel"/>
    <w:tmpl w:val="E034E3AC"/>
    <w:lvl w:ilvl="0" w:tplc="A64C2F2A">
      <w:start w:val="8"/>
      <w:numFmt w:val="bullet"/>
      <w:lvlText w:val="-"/>
      <w:lvlJc w:val="left"/>
      <w:pPr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4D446F"/>
    <w:multiLevelType w:val="hybridMultilevel"/>
    <w:tmpl w:val="4EBE2FA4"/>
    <w:lvl w:ilvl="0" w:tplc="60E0D0BC">
      <w:start w:val="10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C"/>
    <w:rsid w:val="00154814"/>
    <w:rsid w:val="00162F3B"/>
    <w:rsid w:val="001D723B"/>
    <w:rsid w:val="00205E7C"/>
    <w:rsid w:val="0029020B"/>
    <w:rsid w:val="002D44BE"/>
    <w:rsid w:val="00301002"/>
    <w:rsid w:val="00313738"/>
    <w:rsid w:val="003612E3"/>
    <w:rsid w:val="00366533"/>
    <w:rsid w:val="00395EE9"/>
    <w:rsid w:val="00442037"/>
    <w:rsid w:val="00492BBB"/>
    <w:rsid w:val="004B064B"/>
    <w:rsid w:val="00530AEE"/>
    <w:rsid w:val="005E3ADF"/>
    <w:rsid w:val="005F5BFF"/>
    <w:rsid w:val="0062440B"/>
    <w:rsid w:val="006C0727"/>
    <w:rsid w:val="006E145F"/>
    <w:rsid w:val="00770572"/>
    <w:rsid w:val="007C6361"/>
    <w:rsid w:val="00805938"/>
    <w:rsid w:val="008404E4"/>
    <w:rsid w:val="00935A65"/>
    <w:rsid w:val="0094125F"/>
    <w:rsid w:val="00970EAB"/>
    <w:rsid w:val="009D45BF"/>
    <w:rsid w:val="009F2FBC"/>
    <w:rsid w:val="00AA427C"/>
    <w:rsid w:val="00BE68C2"/>
    <w:rsid w:val="00C51407"/>
    <w:rsid w:val="00CA09B2"/>
    <w:rsid w:val="00CF1CAD"/>
    <w:rsid w:val="00D519D7"/>
    <w:rsid w:val="00D67962"/>
    <w:rsid w:val="00DB17CC"/>
    <w:rsid w:val="00DC5A7B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25B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12E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12E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\Users\00108213\Documents\02.IA_MK\標準化活動\IEEE\802.11WG\802-11-Submission-Portrait.dot</Template>
  <TotalTime>2</TotalTime>
  <Pages>5</Pages>
  <Words>1561</Words>
  <Characters>7652</Characters>
  <Application>Microsoft Macintosh Word</Application>
  <DocSecurity>0</DocSecurity>
  <Lines>364</Lines>
  <Paragraphs>170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doc.: IEEE 802.11-14/1129r0</vt:lpstr>
    </vt:vector>
  </TitlesOfParts>
  <Manager/>
  <Company>Yokogawa Electric Corporation</Company>
  <LinksUpToDate>false</LinksUpToDate>
  <CharactersWithSpaces>9043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802.11-14/1129r1</dc:title>
  <dc:subject>Submission</dc:subject>
  <dc:creator>Mitsuru Iwaoka</dc:creator>
  <cp:keywords>Sep. 2014</cp:keywords>
  <dc:description>Mitsuru Iwaoka, Yokogawa Elec. Co.</dc:description>
  <cp:lastModifiedBy>岩岡 満</cp:lastModifiedBy>
  <cp:revision>3</cp:revision>
  <cp:lastPrinted>1900-12-31T15:00:00Z</cp:lastPrinted>
  <dcterms:created xsi:type="dcterms:W3CDTF">2014-09-15T17:47:00Z</dcterms:created>
  <dcterms:modified xsi:type="dcterms:W3CDTF">2014-09-15T17:53:00Z</dcterms:modified>
  <cp:category/>
</cp:coreProperties>
</file>