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775D97">
            <w:pPr>
              <w:pStyle w:val="T2"/>
            </w:pPr>
            <w:r>
              <w:rPr>
                <w:rFonts w:hint="eastAsia"/>
                <w:lang w:eastAsia="ko-KR"/>
              </w:rPr>
              <w:t>LB 20</w:t>
            </w:r>
            <w:r w:rsidR="00BA06B3">
              <w:rPr>
                <w:lang w:eastAsia="ko-KR"/>
              </w:rPr>
              <w:t>3</w:t>
            </w:r>
            <w:r>
              <w:rPr>
                <w:rFonts w:hint="eastAsia"/>
                <w:lang w:eastAsia="ko-KR"/>
              </w:rPr>
              <w:t xml:space="preserve"> </w:t>
            </w:r>
            <w:r w:rsidR="0043413E">
              <w:rPr>
                <w:lang w:eastAsia="ko-KR"/>
              </w:rPr>
              <w:t xml:space="preserve">Comment Resolution for </w:t>
            </w:r>
            <w:r w:rsidR="002D57E6">
              <w:rPr>
                <w:lang w:eastAsia="ko-KR"/>
              </w:rPr>
              <w:t>8.4.2.170a</w:t>
            </w:r>
            <w:r w:rsidR="0016264D">
              <w:rPr>
                <w:lang w:eastAsia="ko-KR"/>
              </w:rPr>
              <w:t xml:space="preserve"> and 9.21.5.4</w:t>
            </w:r>
          </w:p>
        </w:tc>
      </w:tr>
      <w:tr w:rsidR="00C723BC" w:rsidRPr="00183F4C" w:rsidTr="00825082">
        <w:trPr>
          <w:trHeight w:val="359"/>
          <w:jc w:val="center"/>
        </w:trPr>
        <w:tc>
          <w:tcPr>
            <w:tcW w:w="9576" w:type="dxa"/>
            <w:gridSpan w:val="5"/>
            <w:vAlign w:val="center"/>
          </w:tcPr>
          <w:p w:rsidR="00C723BC" w:rsidRPr="00183F4C" w:rsidRDefault="00C723BC" w:rsidP="00775D97">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775D97">
              <w:rPr>
                <w:b w:val="0"/>
                <w:sz w:val="20"/>
                <w:lang w:eastAsia="ko-KR"/>
              </w:rPr>
              <w:t>9</w:t>
            </w:r>
            <w:r>
              <w:rPr>
                <w:rFonts w:hint="eastAsia"/>
                <w:b w:val="0"/>
                <w:sz w:val="20"/>
                <w:lang w:eastAsia="ko-KR"/>
              </w:rPr>
              <w:t>-</w:t>
            </w:r>
            <w:r w:rsidR="00775D97">
              <w:rPr>
                <w:b w:val="0"/>
                <w:sz w:val="20"/>
                <w:lang w:eastAsia="ko-KR"/>
              </w:rPr>
              <w:t>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882972" w:rsidP="00825082">
            <w:pPr>
              <w:pStyle w:val="T2"/>
              <w:spacing w:after="0"/>
              <w:ind w:left="0" w:right="0"/>
              <w:jc w:val="left"/>
              <w:rPr>
                <w:b w:val="0"/>
                <w:sz w:val="18"/>
                <w:szCs w:val="18"/>
                <w:lang w:eastAsia="ko-KR"/>
              </w:rPr>
            </w:pPr>
            <w:r>
              <w:rPr>
                <w:b w:val="0"/>
                <w:sz w:val="18"/>
                <w:szCs w:val="18"/>
                <w:lang w:eastAsia="ko-KR"/>
              </w:rPr>
              <w:t>Yuan Zhou</w:t>
            </w:r>
          </w:p>
        </w:tc>
        <w:tc>
          <w:tcPr>
            <w:tcW w:w="1440" w:type="dxa"/>
            <w:vAlign w:val="center"/>
          </w:tcPr>
          <w:p w:rsidR="00C723BC" w:rsidRPr="00183F4C" w:rsidRDefault="00882972" w:rsidP="00825082">
            <w:pPr>
              <w:pStyle w:val="T2"/>
              <w:spacing w:after="0"/>
              <w:ind w:left="0" w:right="0"/>
              <w:jc w:val="left"/>
              <w:rPr>
                <w:b w:val="0"/>
                <w:sz w:val="18"/>
                <w:szCs w:val="18"/>
                <w:lang w:eastAsia="ko-KR"/>
              </w:rPr>
            </w:pPr>
            <w:r>
              <w:rPr>
                <w:b w:val="0"/>
                <w:sz w:val="18"/>
                <w:szCs w:val="18"/>
                <w:lang w:eastAsia="ko-KR"/>
              </w:rPr>
              <w:t>I</w:t>
            </w:r>
            <w:r w:rsidR="002D191A">
              <w:rPr>
                <w:b w:val="0"/>
                <w:sz w:val="18"/>
                <w:szCs w:val="18"/>
                <w:lang w:eastAsia="ko-KR"/>
              </w:rPr>
              <w:t>nstitute for Infocomm Research</w:t>
            </w:r>
          </w:p>
        </w:tc>
        <w:tc>
          <w:tcPr>
            <w:tcW w:w="2610" w:type="dxa"/>
            <w:vAlign w:val="center"/>
          </w:tcPr>
          <w:p w:rsidR="00C723BC" w:rsidRPr="00183F4C" w:rsidRDefault="00882972" w:rsidP="00825082">
            <w:pPr>
              <w:pStyle w:val="T2"/>
              <w:spacing w:after="0"/>
              <w:ind w:left="0" w:right="0"/>
              <w:jc w:val="left"/>
              <w:rPr>
                <w:b w:val="0"/>
                <w:sz w:val="18"/>
                <w:szCs w:val="18"/>
                <w:lang w:eastAsia="ko-KR"/>
              </w:rPr>
            </w:pPr>
            <w:r>
              <w:rPr>
                <w:b w:val="0"/>
                <w:sz w:val="18"/>
                <w:szCs w:val="18"/>
                <w:lang w:eastAsia="ko-KR"/>
              </w:rPr>
              <w:t>1 Funisionopolis Way, Singapore</w:t>
            </w:r>
          </w:p>
        </w:tc>
        <w:tc>
          <w:tcPr>
            <w:tcW w:w="1620" w:type="dxa"/>
            <w:vAlign w:val="center"/>
          </w:tcPr>
          <w:p w:rsidR="00C723BC" w:rsidRPr="00183F4C" w:rsidRDefault="00C723BC" w:rsidP="00882972">
            <w:pPr>
              <w:pStyle w:val="T2"/>
              <w:spacing w:after="0"/>
              <w:ind w:left="0" w:right="0"/>
              <w:jc w:val="left"/>
              <w:rPr>
                <w:b w:val="0"/>
                <w:sz w:val="18"/>
                <w:szCs w:val="18"/>
                <w:lang w:eastAsia="ko-KR"/>
              </w:rPr>
            </w:pPr>
            <w:r w:rsidRPr="002C60AE">
              <w:rPr>
                <w:b w:val="0"/>
                <w:sz w:val="18"/>
                <w:szCs w:val="18"/>
                <w:lang w:eastAsia="ko-KR"/>
              </w:rPr>
              <w:t>+</w:t>
            </w:r>
            <w:r w:rsidR="00882972">
              <w:rPr>
                <w:b w:val="0"/>
                <w:sz w:val="18"/>
                <w:szCs w:val="18"/>
                <w:lang w:eastAsia="ko-KR"/>
              </w:rPr>
              <w:t>65 6408 2472</w:t>
            </w:r>
          </w:p>
        </w:tc>
        <w:tc>
          <w:tcPr>
            <w:tcW w:w="2358" w:type="dxa"/>
            <w:vAlign w:val="center"/>
          </w:tcPr>
          <w:p w:rsidR="00C723BC" w:rsidRPr="00183F4C" w:rsidRDefault="00882972" w:rsidP="00825082">
            <w:pPr>
              <w:pStyle w:val="T2"/>
              <w:spacing w:after="0"/>
              <w:ind w:left="0" w:right="0"/>
              <w:jc w:val="left"/>
              <w:rPr>
                <w:b w:val="0"/>
                <w:sz w:val="18"/>
                <w:szCs w:val="18"/>
                <w:lang w:eastAsia="ko-KR"/>
              </w:rPr>
            </w:pPr>
            <w:r>
              <w:rPr>
                <w:b w:val="0"/>
                <w:sz w:val="18"/>
                <w:szCs w:val="18"/>
                <w:lang w:eastAsia="ko-KR"/>
              </w:rPr>
              <w:t>yzhou@i2r.a-star.edu.sg</w:t>
            </w:r>
          </w:p>
        </w:tc>
      </w:tr>
      <w:tr w:rsidR="002D191A" w:rsidRPr="00183F4C" w:rsidTr="00825082">
        <w:trPr>
          <w:trHeight w:val="359"/>
          <w:jc w:val="center"/>
        </w:trPr>
        <w:tc>
          <w:tcPr>
            <w:tcW w:w="1548" w:type="dxa"/>
            <w:vAlign w:val="center"/>
          </w:tcPr>
          <w:p w:rsidR="002D191A" w:rsidRDefault="002D191A" w:rsidP="00825082">
            <w:pPr>
              <w:pStyle w:val="T2"/>
              <w:spacing w:after="0"/>
              <w:ind w:left="0" w:right="0"/>
              <w:jc w:val="left"/>
              <w:rPr>
                <w:b w:val="0"/>
                <w:sz w:val="18"/>
                <w:szCs w:val="18"/>
                <w:lang w:eastAsia="ko-KR"/>
              </w:rPr>
            </w:pPr>
            <w:r>
              <w:rPr>
                <w:b w:val="0"/>
                <w:sz w:val="18"/>
                <w:szCs w:val="18"/>
                <w:lang w:eastAsia="ko-KR"/>
              </w:rPr>
              <w:t>Zander Lei</w:t>
            </w:r>
          </w:p>
        </w:tc>
        <w:tc>
          <w:tcPr>
            <w:tcW w:w="1440" w:type="dxa"/>
            <w:vAlign w:val="center"/>
          </w:tcPr>
          <w:p w:rsidR="002D191A" w:rsidRPr="00183F4C" w:rsidRDefault="002D191A" w:rsidP="00287C25">
            <w:pPr>
              <w:pStyle w:val="T2"/>
              <w:spacing w:after="0"/>
              <w:ind w:left="0" w:right="0"/>
              <w:jc w:val="left"/>
              <w:rPr>
                <w:b w:val="0"/>
                <w:sz w:val="18"/>
                <w:szCs w:val="18"/>
                <w:lang w:eastAsia="ko-KR"/>
              </w:rPr>
            </w:pPr>
            <w:r>
              <w:rPr>
                <w:b w:val="0"/>
                <w:sz w:val="18"/>
                <w:szCs w:val="18"/>
                <w:lang w:eastAsia="ko-KR"/>
              </w:rPr>
              <w:t>Institute for Infocomm Research</w:t>
            </w:r>
          </w:p>
        </w:tc>
        <w:tc>
          <w:tcPr>
            <w:tcW w:w="2610" w:type="dxa"/>
            <w:vAlign w:val="center"/>
          </w:tcPr>
          <w:p w:rsidR="002D191A" w:rsidRPr="00183F4C" w:rsidRDefault="002D191A" w:rsidP="00287C25">
            <w:pPr>
              <w:pStyle w:val="T2"/>
              <w:spacing w:after="0"/>
              <w:ind w:left="0" w:right="0"/>
              <w:jc w:val="left"/>
              <w:rPr>
                <w:b w:val="0"/>
                <w:sz w:val="18"/>
                <w:szCs w:val="18"/>
                <w:lang w:eastAsia="ko-KR"/>
              </w:rPr>
            </w:pPr>
            <w:r>
              <w:rPr>
                <w:b w:val="0"/>
                <w:sz w:val="18"/>
                <w:szCs w:val="18"/>
                <w:lang w:eastAsia="ko-KR"/>
              </w:rPr>
              <w:t>1 Funisionopolis Way, Singapore</w:t>
            </w:r>
          </w:p>
        </w:tc>
        <w:tc>
          <w:tcPr>
            <w:tcW w:w="1620" w:type="dxa"/>
            <w:vAlign w:val="center"/>
          </w:tcPr>
          <w:p w:rsidR="002D191A" w:rsidRPr="002C60AE" w:rsidRDefault="002D191A" w:rsidP="00882972">
            <w:pPr>
              <w:pStyle w:val="T2"/>
              <w:spacing w:after="0"/>
              <w:ind w:left="0" w:right="0"/>
              <w:jc w:val="left"/>
              <w:rPr>
                <w:b w:val="0"/>
                <w:sz w:val="18"/>
                <w:szCs w:val="18"/>
                <w:lang w:eastAsia="ko-KR"/>
              </w:rPr>
            </w:pPr>
          </w:p>
        </w:tc>
        <w:tc>
          <w:tcPr>
            <w:tcW w:w="2358" w:type="dxa"/>
            <w:vAlign w:val="center"/>
          </w:tcPr>
          <w:p w:rsidR="002D191A" w:rsidRDefault="002D191A" w:rsidP="00825082">
            <w:pPr>
              <w:pStyle w:val="T2"/>
              <w:spacing w:after="0"/>
              <w:ind w:left="0" w:right="0"/>
              <w:jc w:val="left"/>
              <w:rPr>
                <w:b w:val="0"/>
                <w:sz w:val="18"/>
                <w:szCs w:val="18"/>
                <w:lang w:eastAsia="ko-KR"/>
              </w:rPr>
            </w:pPr>
          </w:p>
        </w:tc>
      </w:tr>
      <w:tr w:rsidR="002D191A" w:rsidRPr="00183F4C" w:rsidTr="00825082">
        <w:trPr>
          <w:trHeight w:val="359"/>
          <w:jc w:val="center"/>
        </w:trPr>
        <w:tc>
          <w:tcPr>
            <w:tcW w:w="1548" w:type="dxa"/>
            <w:vAlign w:val="center"/>
          </w:tcPr>
          <w:p w:rsidR="002D191A" w:rsidRDefault="002D191A" w:rsidP="00825082">
            <w:pPr>
              <w:pStyle w:val="T2"/>
              <w:spacing w:after="0"/>
              <w:ind w:left="0" w:right="0"/>
              <w:jc w:val="left"/>
              <w:rPr>
                <w:b w:val="0"/>
                <w:sz w:val="18"/>
                <w:szCs w:val="18"/>
                <w:lang w:eastAsia="ko-KR"/>
              </w:rPr>
            </w:pPr>
            <w:r>
              <w:rPr>
                <w:b w:val="0"/>
                <w:sz w:val="18"/>
                <w:szCs w:val="18"/>
                <w:lang w:eastAsia="ko-KR"/>
              </w:rPr>
              <w:t>Shoukang Zheng</w:t>
            </w:r>
          </w:p>
        </w:tc>
        <w:tc>
          <w:tcPr>
            <w:tcW w:w="1440" w:type="dxa"/>
            <w:vAlign w:val="center"/>
          </w:tcPr>
          <w:p w:rsidR="002D191A" w:rsidRPr="00183F4C" w:rsidRDefault="002D191A" w:rsidP="00287C25">
            <w:pPr>
              <w:pStyle w:val="T2"/>
              <w:spacing w:after="0"/>
              <w:ind w:left="0" w:right="0"/>
              <w:jc w:val="left"/>
              <w:rPr>
                <w:b w:val="0"/>
                <w:sz w:val="18"/>
                <w:szCs w:val="18"/>
                <w:lang w:eastAsia="ko-KR"/>
              </w:rPr>
            </w:pPr>
            <w:r>
              <w:rPr>
                <w:b w:val="0"/>
                <w:sz w:val="18"/>
                <w:szCs w:val="18"/>
                <w:lang w:eastAsia="ko-KR"/>
              </w:rPr>
              <w:t>Institute for Infocomm Research</w:t>
            </w:r>
          </w:p>
        </w:tc>
        <w:tc>
          <w:tcPr>
            <w:tcW w:w="2610" w:type="dxa"/>
            <w:vAlign w:val="center"/>
          </w:tcPr>
          <w:p w:rsidR="002D191A" w:rsidRPr="00183F4C" w:rsidRDefault="002D191A" w:rsidP="00287C25">
            <w:pPr>
              <w:pStyle w:val="T2"/>
              <w:spacing w:after="0"/>
              <w:ind w:left="0" w:right="0"/>
              <w:jc w:val="left"/>
              <w:rPr>
                <w:b w:val="0"/>
                <w:sz w:val="18"/>
                <w:szCs w:val="18"/>
                <w:lang w:eastAsia="ko-KR"/>
              </w:rPr>
            </w:pPr>
            <w:r>
              <w:rPr>
                <w:b w:val="0"/>
                <w:sz w:val="18"/>
                <w:szCs w:val="18"/>
                <w:lang w:eastAsia="ko-KR"/>
              </w:rPr>
              <w:t>1 Funisionopolis Way, Singapore</w:t>
            </w:r>
          </w:p>
        </w:tc>
        <w:tc>
          <w:tcPr>
            <w:tcW w:w="1620" w:type="dxa"/>
            <w:vAlign w:val="center"/>
          </w:tcPr>
          <w:p w:rsidR="002D191A" w:rsidRPr="002C60AE" w:rsidRDefault="002D191A" w:rsidP="00882972">
            <w:pPr>
              <w:pStyle w:val="T2"/>
              <w:spacing w:after="0"/>
              <w:ind w:left="0" w:right="0"/>
              <w:jc w:val="left"/>
              <w:rPr>
                <w:b w:val="0"/>
                <w:sz w:val="18"/>
                <w:szCs w:val="18"/>
                <w:lang w:eastAsia="ko-KR"/>
              </w:rPr>
            </w:pPr>
          </w:p>
        </w:tc>
        <w:tc>
          <w:tcPr>
            <w:tcW w:w="2358" w:type="dxa"/>
            <w:vAlign w:val="center"/>
          </w:tcPr>
          <w:p w:rsidR="002D191A" w:rsidRDefault="002D191A" w:rsidP="00825082">
            <w:pPr>
              <w:pStyle w:val="T2"/>
              <w:spacing w:after="0"/>
              <w:ind w:left="0" w:right="0"/>
              <w:jc w:val="left"/>
              <w:rPr>
                <w:b w:val="0"/>
                <w:sz w:val="18"/>
                <w:szCs w:val="18"/>
                <w:lang w:eastAsia="ko-KR"/>
              </w:rPr>
            </w:pPr>
          </w:p>
        </w:tc>
      </w:tr>
    </w:tbl>
    <w:p w:rsidR="005E768D" w:rsidRPr="004D2D75" w:rsidRDefault="004F057F">
      <w:pPr>
        <w:pStyle w:val="T1"/>
        <w:spacing w:after="120"/>
        <w:rPr>
          <w:sz w:val="22"/>
        </w:rPr>
      </w:pPr>
      <w:r w:rsidRPr="004F057F">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F1D97">
                    <w:rPr>
                      <w:lang w:eastAsia="ko-KR"/>
                    </w:rPr>
                    <w:t xml:space="preserve"> </w:t>
                  </w:r>
                  <w:r w:rsidR="00A704D1">
                    <w:rPr>
                      <w:lang w:eastAsia="ko-KR"/>
                    </w:rPr>
                    <w:t>8.4.2.170a</w:t>
                  </w:r>
                  <w:r w:rsidR="00806BA5">
                    <w:rPr>
                      <w:lang w:eastAsia="ko-KR"/>
                    </w:rPr>
                    <w:t xml:space="preserve"> and 9.21.5.4</w:t>
                  </w:r>
                  <w:r w:rsidR="00A704D1">
                    <w:rPr>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p>
                <w:p w:rsidR="00A704D1" w:rsidRDefault="0016264D" w:rsidP="0016264D">
                  <w:pPr>
                    <w:pStyle w:val="ListParagraph"/>
                    <w:numPr>
                      <w:ilvl w:val="0"/>
                      <w:numId w:val="34"/>
                    </w:numPr>
                    <w:ind w:leftChars="0"/>
                    <w:jc w:val="both"/>
                  </w:pPr>
                  <w:r>
                    <w:t>3014, 3251, 3328</w:t>
                  </w:r>
                </w:p>
                <w:p w:rsidR="006A40FB" w:rsidRDefault="006A40FB" w:rsidP="006A40FB">
                  <w:pPr>
                    <w:jc w:val="both"/>
                  </w:pPr>
                </w:p>
                <w:p w:rsidR="006A40FB" w:rsidRDefault="006A40FB" w:rsidP="006A40FB">
                  <w:pPr>
                    <w:jc w:val="both"/>
                  </w:pPr>
                  <w:r>
                    <w:t>Revisions:</w:t>
                  </w:r>
                </w:p>
                <w:p w:rsidR="006A40FB" w:rsidRDefault="006A40FB" w:rsidP="006A40FB">
                  <w:pPr>
                    <w:jc w:val="both"/>
                  </w:pPr>
                </w:p>
                <w:p w:rsidR="006A40FB" w:rsidRDefault="006A40FB" w:rsidP="006A40FB">
                  <w:pPr>
                    <w:pStyle w:val="ListParagraph"/>
                    <w:numPr>
                      <w:ilvl w:val="0"/>
                      <w:numId w:val="30"/>
                    </w:numPr>
                    <w:ind w:leftChars="0"/>
                    <w:jc w:val="both"/>
                  </w:pPr>
                  <w:r>
                    <w:t>Rev 0: Initial version of the document.</w:t>
                  </w:r>
                </w:p>
                <w:p w:rsidR="00E66E4A" w:rsidRDefault="00E66E4A" w:rsidP="00E66E4A">
                  <w:pPr>
                    <w:ind w:left="360"/>
                    <w:jc w:val="both"/>
                  </w:pP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5A4504" w:rsidRDefault="005A4504" w:rsidP="002D78AB">
      <w:pPr>
        <w:ind w:right="-1130"/>
        <w:rPr>
          <w:szCs w:val="22"/>
          <w:lang w:eastAsia="ko-KR"/>
        </w:rPr>
      </w:pPr>
    </w:p>
    <w:tbl>
      <w:tblPr>
        <w:tblStyle w:val="TableGrid"/>
        <w:tblW w:w="9889" w:type="dxa"/>
        <w:tblLayout w:type="fixed"/>
        <w:tblLook w:val="04A0"/>
      </w:tblPr>
      <w:tblGrid>
        <w:gridCol w:w="675"/>
        <w:gridCol w:w="1156"/>
        <w:gridCol w:w="703"/>
        <w:gridCol w:w="693"/>
        <w:gridCol w:w="2685"/>
        <w:gridCol w:w="1555"/>
        <w:gridCol w:w="2422"/>
      </w:tblGrid>
      <w:tr w:rsidR="002D78AB" w:rsidRPr="00B20628" w:rsidTr="00597BDC">
        <w:trPr>
          <w:trHeight w:val="561"/>
        </w:trPr>
        <w:tc>
          <w:tcPr>
            <w:tcW w:w="675" w:type="dxa"/>
            <w:hideMark/>
          </w:tcPr>
          <w:p w:rsidR="002D78AB" w:rsidRPr="00B20628" w:rsidRDefault="002D78AB" w:rsidP="00287C25">
            <w:pPr>
              <w:jc w:val="right"/>
              <w:rPr>
                <w:rFonts w:eastAsia="Times New Roman"/>
                <w:b/>
                <w:color w:val="000000"/>
                <w:szCs w:val="22"/>
              </w:rPr>
            </w:pPr>
            <w:r w:rsidRPr="00B20628">
              <w:rPr>
                <w:rFonts w:eastAsia="Times New Roman"/>
                <w:b/>
                <w:color w:val="000000"/>
                <w:szCs w:val="22"/>
              </w:rPr>
              <w:t>CID</w:t>
            </w:r>
          </w:p>
        </w:tc>
        <w:tc>
          <w:tcPr>
            <w:tcW w:w="1156"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Clause</w:t>
            </w:r>
          </w:p>
        </w:tc>
        <w:tc>
          <w:tcPr>
            <w:tcW w:w="703"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Page</w:t>
            </w:r>
          </w:p>
        </w:tc>
        <w:tc>
          <w:tcPr>
            <w:tcW w:w="693"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Line</w:t>
            </w:r>
          </w:p>
        </w:tc>
        <w:tc>
          <w:tcPr>
            <w:tcW w:w="2685"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 xml:space="preserve">Comment </w:t>
            </w:r>
          </w:p>
        </w:tc>
        <w:tc>
          <w:tcPr>
            <w:tcW w:w="1555"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Proposed change</w:t>
            </w:r>
          </w:p>
        </w:tc>
        <w:tc>
          <w:tcPr>
            <w:tcW w:w="2422" w:type="dxa"/>
          </w:tcPr>
          <w:p w:rsidR="002D78AB" w:rsidRPr="00B20628" w:rsidRDefault="002D78AB" w:rsidP="00287C25">
            <w:pPr>
              <w:rPr>
                <w:rFonts w:eastAsia="Times New Roman"/>
                <w:b/>
                <w:color w:val="000000"/>
                <w:szCs w:val="22"/>
              </w:rPr>
            </w:pPr>
            <w:r w:rsidRPr="00B20628">
              <w:rPr>
                <w:rFonts w:eastAsia="Times New Roman"/>
                <w:b/>
                <w:color w:val="000000"/>
                <w:szCs w:val="22"/>
              </w:rPr>
              <w:t>Resolution</w:t>
            </w:r>
          </w:p>
        </w:tc>
      </w:tr>
      <w:tr w:rsidR="00775D97" w:rsidRPr="00B20628" w:rsidTr="00597BDC">
        <w:trPr>
          <w:trHeight w:val="2114"/>
        </w:trPr>
        <w:tc>
          <w:tcPr>
            <w:tcW w:w="675" w:type="dxa"/>
            <w:hideMark/>
          </w:tcPr>
          <w:p w:rsidR="00775D97" w:rsidRPr="008A3F5A" w:rsidRDefault="00775D97" w:rsidP="00287C25">
            <w:pPr>
              <w:jc w:val="right"/>
              <w:rPr>
                <w:rFonts w:eastAsia="Times New Roman"/>
                <w:color w:val="000000" w:themeColor="text1"/>
                <w:szCs w:val="22"/>
              </w:rPr>
            </w:pPr>
            <w:r>
              <w:rPr>
                <w:rFonts w:eastAsia="Times New Roman"/>
                <w:color w:val="000000" w:themeColor="text1"/>
                <w:szCs w:val="22"/>
              </w:rPr>
              <w:t>3014</w:t>
            </w:r>
          </w:p>
        </w:tc>
        <w:tc>
          <w:tcPr>
            <w:tcW w:w="1156" w:type="dxa"/>
            <w:hideMark/>
          </w:tcPr>
          <w:p w:rsidR="00775D97" w:rsidRPr="008A3F5A" w:rsidRDefault="00775D97" w:rsidP="00287C25">
            <w:pPr>
              <w:rPr>
                <w:rFonts w:eastAsia="Times New Roman"/>
                <w:color w:val="000000" w:themeColor="text1"/>
                <w:szCs w:val="22"/>
              </w:rPr>
            </w:pPr>
            <w:r>
              <w:rPr>
                <w:rFonts w:eastAsia="Times New Roman"/>
                <w:color w:val="000000" w:themeColor="text1"/>
                <w:szCs w:val="22"/>
              </w:rPr>
              <w:t>8.4.2.170a</w:t>
            </w:r>
          </w:p>
        </w:tc>
        <w:tc>
          <w:tcPr>
            <w:tcW w:w="703" w:type="dxa"/>
            <w:hideMark/>
          </w:tcPr>
          <w:p w:rsidR="00775D97" w:rsidRPr="008A3F5A" w:rsidRDefault="00775D97" w:rsidP="00287C25">
            <w:pPr>
              <w:rPr>
                <w:rFonts w:eastAsia="Times New Roman"/>
                <w:color w:val="000000" w:themeColor="text1"/>
                <w:szCs w:val="22"/>
              </w:rPr>
            </w:pPr>
            <w:r>
              <w:rPr>
                <w:rFonts w:eastAsia="Times New Roman"/>
                <w:color w:val="000000" w:themeColor="text1"/>
                <w:szCs w:val="22"/>
              </w:rPr>
              <w:t>127</w:t>
            </w:r>
          </w:p>
        </w:tc>
        <w:tc>
          <w:tcPr>
            <w:tcW w:w="693" w:type="dxa"/>
            <w:hideMark/>
          </w:tcPr>
          <w:p w:rsidR="00775D97" w:rsidRPr="008A3F5A" w:rsidRDefault="00775D97" w:rsidP="00287C25">
            <w:pPr>
              <w:rPr>
                <w:rFonts w:eastAsia="Times New Roman"/>
                <w:color w:val="000000" w:themeColor="text1"/>
                <w:szCs w:val="22"/>
              </w:rPr>
            </w:pPr>
            <w:r>
              <w:rPr>
                <w:rFonts w:eastAsia="Times New Roman"/>
                <w:color w:val="000000" w:themeColor="text1"/>
                <w:szCs w:val="22"/>
              </w:rPr>
              <w:t>21</w:t>
            </w:r>
          </w:p>
        </w:tc>
        <w:tc>
          <w:tcPr>
            <w:tcW w:w="2685" w:type="dxa"/>
            <w:hideMark/>
          </w:tcPr>
          <w:p w:rsidR="00775D97" w:rsidRDefault="00775D97" w:rsidP="00775D97">
            <w:pPr>
              <w:rPr>
                <w:rFonts w:ascii="Arial" w:hAnsi="Arial" w:cs="Arial"/>
                <w:sz w:val="20"/>
              </w:rPr>
            </w:pPr>
            <w:r>
              <w:rPr>
                <w:rFonts w:ascii="Arial" w:hAnsi="Arial" w:cs="Arial"/>
                <w:sz w:val="20"/>
              </w:rPr>
              <w:t>"The format of RAW Slot Definition subfield is shown"</w:t>
            </w:r>
            <w:r>
              <w:rPr>
                <w:rFonts w:ascii="Arial" w:hAnsi="Arial" w:cs="Arial"/>
                <w:sz w:val="20"/>
              </w:rPr>
              <w:br/>
            </w:r>
            <w:r>
              <w:rPr>
                <w:rFonts w:ascii="Arial" w:hAnsi="Arial" w:cs="Arial"/>
                <w:sz w:val="20"/>
              </w:rPr>
              <w:br/>
              <w:t>There are many, many, instances of missing articles.   I don't have the time or energy to attempt to report them.</w:t>
            </w:r>
          </w:p>
          <w:p w:rsidR="00775D97" w:rsidRPr="008A3F5A" w:rsidRDefault="00775D97" w:rsidP="00287C25">
            <w:pPr>
              <w:rPr>
                <w:rFonts w:eastAsia="Times New Roman"/>
                <w:color w:val="000000" w:themeColor="text1"/>
                <w:szCs w:val="22"/>
              </w:rPr>
            </w:pPr>
          </w:p>
        </w:tc>
        <w:tc>
          <w:tcPr>
            <w:tcW w:w="1555" w:type="dxa"/>
            <w:hideMark/>
          </w:tcPr>
          <w:p w:rsidR="00775D97" w:rsidRDefault="00775D97" w:rsidP="00775D97">
            <w:pPr>
              <w:rPr>
                <w:rFonts w:ascii="Arial" w:hAnsi="Arial" w:cs="Arial"/>
                <w:sz w:val="20"/>
              </w:rPr>
            </w:pPr>
            <w:r>
              <w:rPr>
                <w:rFonts w:ascii="Arial" w:hAnsi="Arial" w:cs="Arial"/>
                <w:sz w:val="20"/>
              </w:rPr>
              <w:t>Get an expert copy editor to check through.  Or hope the Publication editor does a good job.</w:t>
            </w:r>
          </w:p>
          <w:p w:rsidR="00775D97" w:rsidRPr="008A3F5A" w:rsidRDefault="00775D97" w:rsidP="00287C25">
            <w:pPr>
              <w:rPr>
                <w:rFonts w:eastAsia="Times New Roman"/>
                <w:color w:val="000000" w:themeColor="text1"/>
                <w:szCs w:val="22"/>
              </w:rPr>
            </w:pPr>
          </w:p>
        </w:tc>
        <w:tc>
          <w:tcPr>
            <w:tcW w:w="2422" w:type="dxa"/>
          </w:tcPr>
          <w:p w:rsidR="0044272B" w:rsidRPr="008A3F5A" w:rsidRDefault="0044272B" w:rsidP="0044272B">
            <w:pPr>
              <w:rPr>
                <w:rFonts w:eastAsia="Times New Roman"/>
                <w:b/>
                <w:color w:val="000000" w:themeColor="text1"/>
                <w:szCs w:val="22"/>
              </w:rPr>
            </w:pPr>
            <w:r w:rsidRPr="008A3F5A">
              <w:rPr>
                <w:rFonts w:eastAsia="Times New Roman"/>
                <w:b/>
                <w:color w:val="000000" w:themeColor="text1"/>
                <w:szCs w:val="22"/>
              </w:rPr>
              <w:t>Revise</w:t>
            </w:r>
          </w:p>
          <w:p w:rsidR="0044272B" w:rsidRDefault="0044272B" w:rsidP="0044272B">
            <w:pPr>
              <w:rPr>
                <w:rFonts w:eastAsia="Times New Roman"/>
                <w:color w:val="000000" w:themeColor="text1"/>
                <w:szCs w:val="22"/>
              </w:rPr>
            </w:pPr>
          </w:p>
          <w:p w:rsidR="00775D97" w:rsidRPr="008A3F5A" w:rsidRDefault="0044272B" w:rsidP="005A7F51">
            <w:pPr>
              <w:rPr>
                <w:rFonts w:eastAsia="Times New Roman"/>
                <w:b/>
                <w:color w:val="000000" w:themeColor="text1"/>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4343F0">
              <w:rPr>
                <w:rFonts w:eastAsia="Times New Roman"/>
                <w:color w:val="000000" w:themeColor="text1"/>
                <w:szCs w:val="22"/>
              </w:rPr>
              <w:t>1105</w:t>
            </w:r>
            <w:r>
              <w:rPr>
                <w:rFonts w:eastAsia="Times New Roman"/>
                <w:color w:val="000000" w:themeColor="text1"/>
                <w:szCs w:val="22"/>
              </w:rPr>
              <w:t>r0</w:t>
            </w:r>
            <w:r w:rsidRPr="00DF3521">
              <w:rPr>
                <w:rFonts w:eastAsia="Times New Roman"/>
                <w:color w:val="000000" w:themeColor="text1"/>
                <w:szCs w:val="22"/>
              </w:rPr>
              <w:t xml:space="preserve"> under the heading </w:t>
            </w:r>
            <w:r w:rsidRPr="008A3F5A">
              <w:rPr>
                <w:rFonts w:eastAsia="Times New Roman"/>
                <w:color w:val="000000" w:themeColor="text1"/>
                <w:szCs w:val="22"/>
              </w:rPr>
              <w:t xml:space="preserve">CID </w:t>
            </w:r>
            <w:r>
              <w:rPr>
                <w:rFonts w:eastAsia="Times New Roman"/>
                <w:color w:val="000000" w:themeColor="text1"/>
                <w:szCs w:val="22"/>
              </w:rPr>
              <w:t>3014.</w:t>
            </w:r>
          </w:p>
        </w:tc>
      </w:tr>
      <w:tr w:rsidR="00E80B71" w:rsidRPr="00B20628" w:rsidTr="00597BDC">
        <w:trPr>
          <w:trHeight w:val="2114"/>
        </w:trPr>
        <w:tc>
          <w:tcPr>
            <w:tcW w:w="675" w:type="dxa"/>
            <w:hideMark/>
          </w:tcPr>
          <w:p w:rsidR="00E80B71" w:rsidRPr="008A3F5A" w:rsidRDefault="00E80B71" w:rsidP="00287C25">
            <w:pPr>
              <w:jc w:val="right"/>
              <w:rPr>
                <w:rFonts w:eastAsia="Times New Roman"/>
                <w:color w:val="000000" w:themeColor="text1"/>
                <w:szCs w:val="22"/>
              </w:rPr>
            </w:pPr>
            <w:r>
              <w:rPr>
                <w:rFonts w:eastAsia="Times New Roman"/>
                <w:color w:val="000000" w:themeColor="text1"/>
                <w:szCs w:val="22"/>
              </w:rPr>
              <w:t>3251</w:t>
            </w:r>
          </w:p>
        </w:tc>
        <w:tc>
          <w:tcPr>
            <w:tcW w:w="1156" w:type="dxa"/>
            <w:hideMark/>
          </w:tcPr>
          <w:p w:rsidR="00E80B71" w:rsidRPr="008A3F5A" w:rsidRDefault="00E80B71" w:rsidP="006F0193">
            <w:pPr>
              <w:rPr>
                <w:rFonts w:eastAsia="Times New Roman"/>
                <w:color w:val="000000" w:themeColor="text1"/>
                <w:szCs w:val="22"/>
              </w:rPr>
            </w:pPr>
            <w:r>
              <w:rPr>
                <w:rFonts w:eastAsia="Times New Roman"/>
                <w:color w:val="000000" w:themeColor="text1"/>
                <w:szCs w:val="22"/>
              </w:rPr>
              <w:t>8.4.2.170a</w:t>
            </w:r>
          </w:p>
        </w:tc>
        <w:tc>
          <w:tcPr>
            <w:tcW w:w="703" w:type="dxa"/>
            <w:hideMark/>
          </w:tcPr>
          <w:p w:rsidR="00E80B71" w:rsidRPr="008A3F5A" w:rsidRDefault="00E80B71" w:rsidP="00287C25">
            <w:pPr>
              <w:rPr>
                <w:rFonts w:eastAsia="Times New Roman"/>
                <w:color w:val="000000" w:themeColor="text1"/>
                <w:szCs w:val="22"/>
              </w:rPr>
            </w:pPr>
            <w:r>
              <w:rPr>
                <w:rFonts w:eastAsia="Times New Roman"/>
                <w:color w:val="000000" w:themeColor="text1"/>
                <w:szCs w:val="22"/>
              </w:rPr>
              <w:t>125</w:t>
            </w:r>
          </w:p>
        </w:tc>
        <w:tc>
          <w:tcPr>
            <w:tcW w:w="693" w:type="dxa"/>
            <w:hideMark/>
          </w:tcPr>
          <w:p w:rsidR="00E80B71" w:rsidRPr="008A3F5A" w:rsidRDefault="00E80B71" w:rsidP="00287C25">
            <w:pPr>
              <w:rPr>
                <w:rFonts w:eastAsia="Times New Roman"/>
                <w:color w:val="000000" w:themeColor="text1"/>
                <w:szCs w:val="22"/>
              </w:rPr>
            </w:pPr>
            <w:r>
              <w:rPr>
                <w:rFonts w:eastAsia="Times New Roman"/>
                <w:color w:val="000000" w:themeColor="text1"/>
                <w:szCs w:val="22"/>
              </w:rPr>
              <w:t>37</w:t>
            </w:r>
          </w:p>
        </w:tc>
        <w:tc>
          <w:tcPr>
            <w:tcW w:w="2685" w:type="dxa"/>
            <w:hideMark/>
          </w:tcPr>
          <w:p w:rsidR="00E80B71" w:rsidRDefault="00E80B71" w:rsidP="00775D97">
            <w:pPr>
              <w:rPr>
                <w:rFonts w:ascii="Arial" w:hAnsi="Arial" w:cs="Arial"/>
                <w:sz w:val="20"/>
              </w:rPr>
            </w:pPr>
            <w:r>
              <w:rPr>
                <w:rFonts w:ascii="Arial" w:hAnsi="Arial" w:cs="Arial"/>
                <w:sz w:val="20"/>
              </w:rPr>
              <w:t>The 9 paragraphs starting from P125L37 describe the "RAW Type" indication, and in some cases their combination with the RAW Type Options subfield. To make the organization clear make these paragraphs as L1 items (or L2 items when appropriate) of the following sentence: " The RAW Type subfield  provides the following signaling::". Also replace "RAW type" with "RAW Type", and Sounding RAW with "Sounding/Report RAW" or "Feedback  RAW". Use the same structure to organize the three paragraphs starting in P126L31, and the 4 paragraphs starting in P127L1 (making them items of the paragraph in P126L64).</w:t>
            </w:r>
          </w:p>
          <w:p w:rsidR="00E80B71" w:rsidRPr="008A3F5A" w:rsidRDefault="00E80B71" w:rsidP="00287C25">
            <w:pPr>
              <w:rPr>
                <w:rFonts w:eastAsia="Times New Roman"/>
                <w:color w:val="000000" w:themeColor="text1"/>
                <w:szCs w:val="22"/>
              </w:rPr>
            </w:pPr>
          </w:p>
        </w:tc>
        <w:tc>
          <w:tcPr>
            <w:tcW w:w="1555" w:type="dxa"/>
            <w:hideMark/>
          </w:tcPr>
          <w:p w:rsidR="00E80B71" w:rsidRDefault="00E80B71" w:rsidP="00775D97">
            <w:pPr>
              <w:rPr>
                <w:rFonts w:ascii="Arial" w:hAnsi="Arial" w:cs="Arial"/>
                <w:sz w:val="20"/>
              </w:rPr>
            </w:pPr>
            <w:r>
              <w:rPr>
                <w:rFonts w:ascii="Arial" w:hAnsi="Arial" w:cs="Arial"/>
                <w:sz w:val="20"/>
              </w:rPr>
              <w:t>As in com</w:t>
            </w:r>
            <w:r w:rsidR="00E3446D">
              <w:rPr>
                <w:rFonts w:ascii="Arial" w:hAnsi="Arial" w:cs="Arial"/>
                <w:sz w:val="20"/>
              </w:rPr>
              <w:t>ment throughout this subclause.</w:t>
            </w:r>
            <w:bookmarkStart w:id="0" w:name="_GoBack"/>
            <w:bookmarkEnd w:id="0"/>
          </w:p>
          <w:p w:rsidR="00E80B71" w:rsidRPr="008A3F5A" w:rsidRDefault="00E80B71" w:rsidP="00287C25">
            <w:pPr>
              <w:rPr>
                <w:rFonts w:eastAsia="Times New Roman"/>
                <w:color w:val="000000" w:themeColor="text1"/>
                <w:szCs w:val="22"/>
              </w:rPr>
            </w:pPr>
          </w:p>
        </w:tc>
        <w:tc>
          <w:tcPr>
            <w:tcW w:w="2422" w:type="dxa"/>
          </w:tcPr>
          <w:p w:rsidR="0044272B" w:rsidRPr="0044272B" w:rsidRDefault="0044272B" w:rsidP="00287C25">
            <w:pPr>
              <w:rPr>
                <w:rFonts w:eastAsia="Times New Roman"/>
                <w:b/>
                <w:color w:val="000000" w:themeColor="text1"/>
                <w:szCs w:val="22"/>
              </w:rPr>
            </w:pPr>
            <w:r w:rsidRPr="0044272B">
              <w:rPr>
                <w:rFonts w:eastAsia="Times New Roman"/>
                <w:b/>
                <w:color w:val="000000" w:themeColor="text1"/>
                <w:szCs w:val="22"/>
              </w:rPr>
              <w:t>Revise</w:t>
            </w:r>
          </w:p>
          <w:p w:rsidR="0044272B" w:rsidRDefault="0044272B" w:rsidP="00287C25">
            <w:pPr>
              <w:rPr>
                <w:rFonts w:eastAsia="Times New Roman"/>
                <w:color w:val="000000" w:themeColor="text1"/>
                <w:szCs w:val="22"/>
              </w:rPr>
            </w:pPr>
          </w:p>
          <w:p w:rsidR="00E80B71" w:rsidRPr="008A3F5A" w:rsidRDefault="0044272B" w:rsidP="005A7F51">
            <w:pPr>
              <w:rPr>
                <w:rFonts w:eastAsia="Times New Roman"/>
                <w:b/>
                <w:color w:val="000000" w:themeColor="text1"/>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w:t>
            </w:r>
            <w:r w:rsidR="004343F0" w:rsidRPr="00DF3521">
              <w:rPr>
                <w:rFonts w:eastAsia="Times New Roman"/>
                <w:color w:val="000000" w:themeColor="text1"/>
                <w:szCs w:val="22"/>
              </w:rPr>
              <w:t>11-14/</w:t>
            </w:r>
            <w:proofErr w:type="gramStart"/>
            <w:r w:rsidR="004343F0">
              <w:rPr>
                <w:rFonts w:eastAsia="Times New Roman"/>
                <w:color w:val="000000" w:themeColor="text1"/>
                <w:szCs w:val="22"/>
              </w:rPr>
              <w:t>1105r0</w:t>
            </w:r>
            <w:r w:rsidR="004343F0" w:rsidRPr="00DF3521">
              <w:rPr>
                <w:rFonts w:eastAsia="Times New Roman"/>
                <w:color w:val="000000" w:themeColor="text1"/>
                <w:szCs w:val="22"/>
              </w:rPr>
              <w:t xml:space="preserve"> </w:t>
            </w:r>
            <w:r w:rsidRPr="00DF3521">
              <w:rPr>
                <w:rFonts w:eastAsia="Times New Roman"/>
                <w:color w:val="000000" w:themeColor="text1"/>
                <w:szCs w:val="22"/>
              </w:rPr>
              <w:t xml:space="preserve"> under</w:t>
            </w:r>
            <w:proofErr w:type="gramEnd"/>
            <w:r w:rsidRPr="00DF3521">
              <w:rPr>
                <w:rFonts w:eastAsia="Times New Roman"/>
                <w:color w:val="000000" w:themeColor="text1"/>
                <w:szCs w:val="22"/>
              </w:rPr>
              <w:t xml:space="preserve"> the heading </w:t>
            </w:r>
            <w:r w:rsidRPr="008A3F5A">
              <w:rPr>
                <w:rFonts w:eastAsia="Times New Roman"/>
                <w:color w:val="000000" w:themeColor="text1"/>
                <w:szCs w:val="22"/>
              </w:rPr>
              <w:t xml:space="preserve">CID </w:t>
            </w:r>
            <w:r>
              <w:rPr>
                <w:rFonts w:eastAsia="Times New Roman"/>
                <w:color w:val="000000" w:themeColor="text1"/>
                <w:szCs w:val="22"/>
              </w:rPr>
              <w:t>3251.</w:t>
            </w:r>
          </w:p>
        </w:tc>
      </w:tr>
      <w:tr w:rsidR="00E80B71" w:rsidRPr="00B20628" w:rsidTr="00597BDC">
        <w:trPr>
          <w:trHeight w:val="2114"/>
        </w:trPr>
        <w:tc>
          <w:tcPr>
            <w:tcW w:w="675" w:type="dxa"/>
            <w:hideMark/>
          </w:tcPr>
          <w:p w:rsidR="00E80B71" w:rsidRDefault="00E80B71" w:rsidP="00287C25">
            <w:pPr>
              <w:jc w:val="right"/>
              <w:rPr>
                <w:rFonts w:eastAsia="Times New Roman"/>
                <w:color w:val="000000" w:themeColor="text1"/>
                <w:szCs w:val="22"/>
              </w:rPr>
            </w:pPr>
            <w:r>
              <w:rPr>
                <w:rFonts w:eastAsia="Times New Roman"/>
                <w:color w:val="000000" w:themeColor="text1"/>
                <w:szCs w:val="22"/>
              </w:rPr>
              <w:lastRenderedPageBreak/>
              <w:t>3328</w:t>
            </w:r>
          </w:p>
        </w:tc>
        <w:tc>
          <w:tcPr>
            <w:tcW w:w="1156" w:type="dxa"/>
            <w:hideMark/>
          </w:tcPr>
          <w:p w:rsidR="00E80B71" w:rsidRDefault="00E80B71" w:rsidP="00775D97">
            <w:pPr>
              <w:rPr>
                <w:rFonts w:ascii="Arial" w:hAnsi="Arial" w:cs="Arial"/>
                <w:sz w:val="20"/>
              </w:rPr>
            </w:pPr>
            <w:r>
              <w:rPr>
                <w:rFonts w:ascii="Arial" w:hAnsi="Arial" w:cs="Arial"/>
                <w:sz w:val="20"/>
              </w:rPr>
              <w:t>9.21.5.4</w:t>
            </w:r>
          </w:p>
          <w:p w:rsidR="00E80B71" w:rsidRPr="008A3F5A" w:rsidRDefault="00E80B71" w:rsidP="00287C25">
            <w:pPr>
              <w:rPr>
                <w:rFonts w:eastAsia="Times New Roman"/>
                <w:color w:val="000000" w:themeColor="text1"/>
                <w:szCs w:val="22"/>
              </w:rPr>
            </w:pPr>
          </w:p>
        </w:tc>
        <w:tc>
          <w:tcPr>
            <w:tcW w:w="703" w:type="dxa"/>
            <w:hideMark/>
          </w:tcPr>
          <w:p w:rsidR="00E80B71" w:rsidRDefault="00E80B71" w:rsidP="00287C25">
            <w:pPr>
              <w:rPr>
                <w:rFonts w:eastAsia="Times New Roman"/>
                <w:color w:val="000000" w:themeColor="text1"/>
                <w:szCs w:val="22"/>
              </w:rPr>
            </w:pPr>
            <w:r>
              <w:rPr>
                <w:rFonts w:eastAsia="Times New Roman"/>
                <w:color w:val="000000" w:themeColor="text1"/>
                <w:szCs w:val="22"/>
              </w:rPr>
              <w:t>264</w:t>
            </w:r>
          </w:p>
        </w:tc>
        <w:tc>
          <w:tcPr>
            <w:tcW w:w="693" w:type="dxa"/>
            <w:hideMark/>
          </w:tcPr>
          <w:p w:rsidR="00E80B71" w:rsidRDefault="00E80B71" w:rsidP="00287C25">
            <w:pPr>
              <w:rPr>
                <w:rFonts w:eastAsia="Times New Roman"/>
                <w:color w:val="000000" w:themeColor="text1"/>
                <w:szCs w:val="22"/>
              </w:rPr>
            </w:pPr>
            <w:r>
              <w:rPr>
                <w:rFonts w:eastAsia="Times New Roman"/>
                <w:color w:val="000000" w:themeColor="text1"/>
                <w:szCs w:val="22"/>
              </w:rPr>
              <w:t>64</w:t>
            </w:r>
          </w:p>
        </w:tc>
        <w:tc>
          <w:tcPr>
            <w:tcW w:w="2685" w:type="dxa"/>
            <w:hideMark/>
          </w:tcPr>
          <w:p w:rsidR="00E80B71" w:rsidRDefault="00E80B71" w:rsidP="00775D97">
            <w:pPr>
              <w:rPr>
                <w:rFonts w:ascii="Arial" w:hAnsi="Arial" w:cs="Arial"/>
                <w:sz w:val="20"/>
              </w:rPr>
            </w:pPr>
            <w:r>
              <w:rPr>
                <w:rFonts w:ascii="Arial" w:hAnsi="Arial" w:cs="Arial"/>
                <w:sz w:val="20"/>
              </w:rPr>
              <w:t>Instead of referring to the values of the RAW Type field and RAW Type Options field simply refer to Generic RAW, Non-TIM RAW etc for better readibility.</w:t>
            </w:r>
          </w:p>
          <w:p w:rsidR="00E80B71" w:rsidRDefault="00E80B71" w:rsidP="00775D97">
            <w:pPr>
              <w:rPr>
                <w:rFonts w:ascii="Arial" w:hAnsi="Arial" w:cs="Arial"/>
                <w:sz w:val="20"/>
              </w:rPr>
            </w:pPr>
          </w:p>
        </w:tc>
        <w:tc>
          <w:tcPr>
            <w:tcW w:w="1555" w:type="dxa"/>
            <w:hideMark/>
          </w:tcPr>
          <w:p w:rsidR="00E80B71" w:rsidRDefault="00E80B71" w:rsidP="00775D97">
            <w:pPr>
              <w:rPr>
                <w:rFonts w:ascii="Arial" w:hAnsi="Arial" w:cs="Arial"/>
                <w:sz w:val="20"/>
              </w:rPr>
            </w:pPr>
            <w:r>
              <w:rPr>
                <w:rFonts w:ascii="Arial" w:hAnsi="Arial" w:cs="Arial"/>
                <w:sz w:val="20"/>
              </w:rPr>
              <w:t>As in comment.</w:t>
            </w:r>
          </w:p>
          <w:p w:rsidR="00E80B71" w:rsidRDefault="00E80B71" w:rsidP="00775D97">
            <w:pPr>
              <w:rPr>
                <w:rFonts w:ascii="Arial" w:hAnsi="Arial" w:cs="Arial"/>
                <w:sz w:val="20"/>
              </w:rPr>
            </w:pPr>
          </w:p>
        </w:tc>
        <w:tc>
          <w:tcPr>
            <w:tcW w:w="2422" w:type="dxa"/>
          </w:tcPr>
          <w:p w:rsidR="00E80B71" w:rsidRPr="008A3F5A" w:rsidRDefault="00E80B71" w:rsidP="005D5E8E">
            <w:pPr>
              <w:rPr>
                <w:rFonts w:eastAsia="Times New Roman"/>
                <w:b/>
                <w:color w:val="000000" w:themeColor="text1"/>
                <w:szCs w:val="22"/>
              </w:rPr>
            </w:pPr>
            <w:r w:rsidRPr="008A3F5A">
              <w:rPr>
                <w:rFonts w:eastAsia="Times New Roman"/>
                <w:b/>
                <w:color w:val="000000" w:themeColor="text1"/>
                <w:szCs w:val="22"/>
              </w:rPr>
              <w:t>Revise</w:t>
            </w:r>
          </w:p>
          <w:p w:rsidR="00E80B71" w:rsidRDefault="00E80B71" w:rsidP="005D5E8E">
            <w:pPr>
              <w:rPr>
                <w:rFonts w:eastAsia="Times New Roman"/>
                <w:color w:val="000000" w:themeColor="text1"/>
                <w:szCs w:val="22"/>
              </w:rPr>
            </w:pPr>
          </w:p>
          <w:p w:rsidR="00E80B71" w:rsidRDefault="00E80B71" w:rsidP="005D5E8E">
            <w:pPr>
              <w:rPr>
                <w:rFonts w:eastAsia="Times New Roman"/>
                <w:color w:val="000000" w:themeColor="text1"/>
                <w:szCs w:val="22"/>
              </w:rPr>
            </w:pPr>
          </w:p>
          <w:p w:rsidR="00E80B71" w:rsidRPr="008A3F5A" w:rsidRDefault="00E80B71" w:rsidP="005D5E8E">
            <w:pPr>
              <w:rPr>
                <w:rFonts w:eastAsia="Times New Roman"/>
                <w:b/>
                <w:color w:val="000000" w:themeColor="text1"/>
                <w:szCs w:val="22"/>
              </w:rPr>
            </w:pPr>
            <w:r w:rsidRPr="00DF3521">
              <w:rPr>
                <w:rFonts w:eastAsia="Times New Roman"/>
                <w:color w:val="000000" w:themeColor="text1"/>
                <w:szCs w:val="22"/>
              </w:rPr>
              <w:t xml:space="preserve">TGah editor to make the changes shown in </w:t>
            </w:r>
            <w:r w:rsidR="004343F0" w:rsidRPr="00DF3521">
              <w:rPr>
                <w:rFonts w:eastAsia="Times New Roman"/>
                <w:color w:val="000000" w:themeColor="text1"/>
                <w:szCs w:val="22"/>
              </w:rPr>
              <w:t>11-14/</w:t>
            </w:r>
            <w:r w:rsidR="004343F0">
              <w:rPr>
                <w:rFonts w:eastAsia="Times New Roman"/>
                <w:color w:val="000000" w:themeColor="text1"/>
                <w:szCs w:val="22"/>
              </w:rPr>
              <w:t>1105r0</w:t>
            </w:r>
            <w:r w:rsidR="004343F0" w:rsidRPr="00DF3521">
              <w:rPr>
                <w:rFonts w:eastAsia="Times New Roman"/>
                <w:color w:val="000000" w:themeColor="text1"/>
                <w:szCs w:val="22"/>
              </w:rPr>
              <w:t xml:space="preserve"> </w:t>
            </w:r>
            <w:r w:rsidRPr="00DF3521">
              <w:rPr>
                <w:rFonts w:eastAsia="Times New Roman"/>
                <w:color w:val="000000" w:themeColor="text1"/>
                <w:szCs w:val="22"/>
              </w:rPr>
              <w:t xml:space="preserve"> under the heading </w:t>
            </w:r>
            <w:r w:rsidRPr="008A3F5A">
              <w:rPr>
                <w:rFonts w:eastAsia="Times New Roman"/>
                <w:color w:val="000000" w:themeColor="text1"/>
                <w:szCs w:val="22"/>
              </w:rPr>
              <w:t xml:space="preserve">CID </w:t>
            </w:r>
            <w:r>
              <w:rPr>
                <w:rFonts w:eastAsia="Times New Roman"/>
                <w:color w:val="000000" w:themeColor="text1"/>
                <w:szCs w:val="22"/>
              </w:rPr>
              <w:t>3328</w:t>
            </w:r>
          </w:p>
        </w:tc>
      </w:tr>
    </w:tbl>
    <w:p w:rsidR="002D78AB" w:rsidRDefault="002D78AB" w:rsidP="005A4504">
      <w:pPr>
        <w:rPr>
          <w:szCs w:val="22"/>
          <w:lang w:eastAsia="ko-KR"/>
        </w:rPr>
      </w:pPr>
    </w:p>
    <w:p w:rsidR="002D78AB" w:rsidRPr="00EE11B8" w:rsidRDefault="002D78AB" w:rsidP="005A4504">
      <w:pPr>
        <w:rPr>
          <w:szCs w:val="22"/>
          <w:lang w:eastAsia="ko-KR"/>
        </w:rPr>
      </w:pPr>
    </w:p>
    <w:p w:rsidR="005A4504" w:rsidRDefault="005A4504" w:rsidP="005A4504">
      <w:pPr>
        <w:rPr>
          <w:i/>
          <w:u w:val="single"/>
        </w:rPr>
      </w:pPr>
      <w:r w:rsidRPr="00F0664C">
        <w:rPr>
          <w:b/>
          <w:u w:val="single"/>
        </w:rPr>
        <w:t>Discussion:</w:t>
      </w:r>
      <w:r w:rsidR="00FD2702">
        <w:rPr>
          <w:i/>
          <w:u w:val="single"/>
        </w:rPr>
        <w:t xml:space="preserve"> </w:t>
      </w:r>
    </w:p>
    <w:p w:rsidR="00FD2702" w:rsidRDefault="00FD2702" w:rsidP="005A4504">
      <w:pPr>
        <w:rPr>
          <w:i/>
          <w:u w:val="single"/>
        </w:rPr>
      </w:pPr>
    </w:p>
    <w:p w:rsidR="00DF3521" w:rsidRDefault="00DF3521">
      <w:pPr>
        <w:rPr>
          <w:b/>
          <w:sz w:val="24"/>
          <w:szCs w:val="24"/>
          <w:lang w:val="en-US"/>
        </w:rPr>
      </w:pPr>
      <w:r>
        <w:rPr>
          <w:b/>
          <w:sz w:val="24"/>
          <w:szCs w:val="24"/>
          <w:lang w:val="en-US"/>
        </w:rPr>
        <w:t>None</w:t>
      </w:r>
      <w:r>
        <w:rPr>
          <w:b/>
          <w:sz w:val="24"/>
          <w:szCs w:val="24"/>
          <w:lang w:val="en-US"/>
        </w:rPr>
        <w:br w:type="page"/>
      </w:r>
    </w:p>
    <w:p w:rsidR="003F45F6" w:rsidRDefault="003F45F6" w:rsidP="00B20628">
      <w:pPr>
        <w:rPr>
          <w:b/>
          <w:sz w:val="24"/>
          <w:szCs w:val="24"/>
          <w:lang w:val="en-US"/>
        </w:rPr>
      </w:pPr>
    </w:p>
    <w:p w:rsidR="003F45F6" w:rsidRPr="003F45F6" w:rsidRDefault="00AC21E7" w:rsidP="003F45F6">
      <w:pPr>
        <w:rPr>
          <w:rStyle w:val="SC9192528"/>
          <w:b/>
          <w:color w:val="000000" w:themeColor="text1"/>
          <w:sz w:val="24"/>
          <w:szCs w:val="24"/>
        </w:rPr>
      </w:pPr>
      <w:r>
        <w:rPr>
          <w:rStyle w:val="SC9192528"/>
          <w:b/>
          <w:color w:val="000000" w:themeColor="text1"/>
          <w:sz w:val="24"/>
          <w:szCs w:val="24"/>
        </w:rPr>
        <w:t>CID 3014</w:t>
      </w:r>
      <w:r w:rsidR="00DF3521">
        <w:rPr>
          <w:rStyle w:val="SC9192528"/>
          <w:b/>
          <w:color w:val="000000" w:themeColor="text1"/>
          <w:sz w:val="24"/>
          <w:szCs w:val="24"/>
        </w:rPr>
        <w:t>:</w:t>
      </w:r>
    </w:p>
    <w:p w:rsidR="0013730C" w:rsidRDefault="0013730C" w:rsidP="003F45F6">
      <w:pPr>
        <w:rPr>
          <w:rStyle w:val="SC9192528"/>
          <w:color w:val="000000" w:themeColor="text1"/>
          <w:sz w:val="24"/>
          <w:szCs w:val="24"/>
          <w:highlight w:val="yellow"/>
        </w:rPr>
      </w:pPr>
    </w:p>
    <w:p w:rsidR="003F45F6" w:rsidRDefault="00DF3521" w:rsidP="003F45F6">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starting at </w:t>
      </w:r>
      <w:r w:rsidR="00F56C6B" w:rsidRPr="00F65B44">
        <w:rPr>
          <w:rStyle w:val="SC9192528"/>
          <w:color w:val="0D0D0D" w:themeColor="text1" w:themeTint="F2"/>
          <w:sz w:val="24"/>
          <w:szCs w:val="24"/>
          <w:highlight w:val="yellow"/>
        </w:rPr>
        <w:t>Page 127</w:t>
      </w:r>
      <w:r w:rsidR="003F45F6" w:rsidRPr="00F65B44">
        <w:rPr>
          <w:rStyle w:val="SC9192528"/>
          <w:color w:val="0D0D0D" w:themeColor="text1" w:themeTint="F2"/>
          <w:sz w:val="24"/>
          <w:szCs w:val="24"/>
          <w:highlight w:val="yellow"/>
        </w:rPr>
        <w:t xml:space="preserve">, Line </w:t>
      </w:r>
      <w:r w:rsidR="0013730C" w:rsidRPr="00F65B44">
        <w:rPr>
          <w:rStyle w:val="SC9192528"/>
          <w:color w:val="0D0D0D" w:themeColor="text1" w:themeTint="F2"/>
          <w:sz w:val="24"/>
          <w:szCs w:val="24"/>
          <w:highlight w:val="yellow"/>
        </w:rPr>
        <w:t>52</w:t>
      </w:r>
      <w:r w:rsidRPr="00F65B44">
        <w:rPr>
          <w:rStyle w:val="SC9192528"/>
          <w:color w:val="0D0D0D" w:themeColor="text1" w:themeTint="F2"/>
          <w:sz w:val="24"/>
          <w:szCs w:val="24"/>
          <w:highlight w:val="yellow"/>
        </w:rPr>
        <w:t xml:space="preserve"> </w:t>
      </w:r>
      <w:r w:rsidR="00F56C6B" w:rsidRPr="00F65B44">
        <w:rPr>
          <w:rStyle w:val="SC9192528"/>
          <w:color w:val="0D0D0D" w:themeColor="text1" w:themeTint="F2"/>
          <w:sz w:val="24"/>
          <w:szCs w:val="24"/>
          <w:highlight w:val="yellow"/>
        </w:rPr>
        <w:t>o</w:t>
      </w:r>
      <w:r w:rsidR="00F56C6B">
        <w:rPr>
          <w:rStyle w:val="SC9192528"/>
          <w:color w:val="000000" w:themeColor="text1"/>
          <w:sz w:val="24"/>
          <w:szCs w:val="24"/>
          <w:highlight w:val="yellow"/>
        </w:rPr>
        <w:t xml:space="preserve">f </w:t>
      </w:r>
      <w:proofErr w:type="spellStart"/>
      <w:r w:rsidR="00F56C6B">
        <w:rPr>
          <w:rStyle w:val="SC9192528"/>
          <w:color w:val="000000" w:themeColor="text1"/>
          <w:sz w:val="24"/>
          <w:szCs w:val="24"/>
          <w:highlight w:val="yellow"/>
        </w:rPr>
        <w:t>TGah</w:t>
      </w:r>
      <w:proofErr w:type="spellEnd"/>
      <w:r w:rsidR="00F56C6B">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r w:rsidR="003F45F6" w:rsidRPr="00DF3521">
        <w:rPr>
          <w:rStyle w:val="SC9192528"/>
          <w:color w:val="000000" w:themeColor="text1"/>
          <w:sz w:val="24"/>
          <w:szCs w:val="24"/>
          <w:highlight w:val="yellow"/>
        </w:rPr>
        <w:t>:</w:t>
      </w:r>
    </w:p>
    <w:p w:rsidR="0007452D" w:rsidRDefault="0007452D" w:rsidP="003F45F6">
      <w:pPr>
        <w:rPr>
          <w:rStyle w:val="SC9192528"/>
          <w:color w:val="000000" w:themeColor="text1"/>
          <w:sz w:val="24"/>
          <w:szCs w:val="24"/>
        </w:rPr>
      </w:pPr>
    </w:p>
    <w:p w:rsidR="0007452D" w:rsidRDefault="0007452D" w:rsidP="0007452D">
      <w:pPr>
        <w:rPr>
          <w:rStyle w:val="SC9192528"/>
          <w:color w:val="000000" w:themeColor="text1"/>
          <w:sz w:val="24"/>
          <w:szCs w:val="24"/>
        </w:rPr>
      </w:pPr>
      <w:r>
        <w:rPr>
          <w:rStyle w:val="SC9192634"/>
        </w:rPr>
        <w:t xml:space="preserve">The format of </w:t>
      </w:r>
      <w:r w:rsidR="00F65B44" w:rsidRPr="00F65B44">
        <w:rPr>
          <w:rStyle w:val="SC9192634"/>
          <w:color w:val="FF0000"/>
          <w:u w:val="single"/>
        </w:rPr>
        <w:t>the</w:t>
      </w:r>
      <w:r w:rsidR="00F65B44">
        <w:rPr>
          <w:rStyle w:val="SC9192634"/>
        </w:rPr>
        <w:t xml:space="preserve"> </w:t>
      </w:r>
      <w:r>
        <w:rPr>
          <w:rStyle w:val="SC9192634"/>
        </w:rPr>
        <w:t>RAW Control subfield is shown in Figure 8-575a4 (RAW Control subfield format).</w:t>
      </w:r>
    </w:p>
    <w:p w:rsidR="008E486C" w:rsidRDefault="008E486C" w:rsidP="003F45F6">
      <w:pPr>
        <w:rPr>
          <w:rStyle w:val="SC9192528"/>
          <w:color w:val="000000" w:themeColor="text1"/>
          <w:sz w:val="24"/>
          <w:szCs w:val="24"/>
        </w:rPr>
      </w:pPr>
    </w:p>
    <w:p w:rsidR="00F65B44" w:rsidRDefault="00F65B44" w:rsidP="003F45F6">
      <w:pPr>
        <w:rPr>
          <w:rStyle w:val="SC9192528"/>
          <w:color w:val="000000" w:themeColor="text1"/>
          <w:sz w:val="24"/>
          <w:szCs w:val="24"/>
        </w:rPr>
      </w:pPr>
    </w:p>
    <w:p w:rsidR="00F65B44" w:rsidRDefault="00F65B44" w:rsidP="00F65B44">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w:t>
      </w:r>
      <w:r w:rsidRPr="00F65B44">
        <w:rPr>
          <w:rStyle w:val="SC9192528"/>
          <w:color w:val="0D0D0D" w:themeColor="text1" w:themeTint="F2"/>
          <w:sz w:val="24"/>
          <w:szCs w:val="24"/>
          <w:highlight w:val="yellow"/>
        </w:rPr>
        <w:t xml:space="preserve">starting at Page 129, Line </w:t>
      </w:r>
      <w:r>
        <w:rPr>
          <w:rStyle w:val="SC9192528"/>
          <w:color w:val="0D0D0D" w:themeColor="text1" w:themeTint="F2"/>
          <w:sz w:val="24"/>
          <w:szCs w:val="24"/>
          <w:highlight w:val="yellow"/>
        </w:rPr>
        <w:t>37</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F65B44" w:rsidRDefault="00F65B44" w:rsidP="003F45F6">
      <w:pPr>
        <w:rPr>
          <w:rStyle w:val="SC9192528"/>
          <w:color w:val="000000" w:themeColor="text1"/>
          <w:sz w:val="24"/>
          <w:szCs w:val="24"/>
        </w:rPr>
      </w:pPr>
    </w:p>
    <w:p w:rsidR="00F65B44" w:rsidRDefault="00F65B44" w:rsidP="00F65B44">
      <w:pPr>
        <w:rPr>
          <w:rStyle w:val="SC9192528"/>
          <w:color w:val="000000" w:themeColor="text1"/>
          <w:sz w:val="24"/>
          <w:szCs w:val="24"/>
        </w:rPr>
      </w:pPr>
      <w:r>
        <w:rPr>
          <w:rStyle w:val="SC9192634"/>
        </w:rPr>
        <w:t xml:space="preserve">The Start Time Indication subfield indicates whether RAW Start Time subfield is present in the RAW Assignment field or not. If it is </w:t>
      </w:r>
      <w:r>
        <w:rPr>
          <w:rStyle w:val="SC9192528"/>
        </w:rPr>
        <w:t xml:space="preserve">equal </w:t>
      </w:r>
      <w:r>
        <w:rPr>
          <w:rStyle w:val="SC9192634"/>
        </w:rPr>
        <w:t xml:space="preserve">to 0, the RAW Start Time subfield is not present. If it is </w:t>
      </w:r>
      <w:r>
        <w:rPr>
          <w:rStyle w:val="SC9192528"/>
        </w:rPr>
        <w:t xml:space="preserve">equal </w:t>
      </w:r>
      <w:r>
        <w:rPr>
          <w:rStyle w:val="SC9192634"/>
        </w:rPr>
        <w:t xml:space="preserve">to 1, the RAW Start Time subfield is present. In the first RAW Assignment, </w:t>
      </w:r>
      <w:r w:rsidRPr="00F65B44">
        <w:rPr>
          <w:rStyle w:val="SC9192634"/>
          <w:color w:val="FF0000"/>
          <w:u w:val="single"/>
        </w:rPr>
        <w:t>the</w:t>
      </w:r>
      <w:r>
        <w:rPr>
          <w:rStyle w:val="SC9192634"/>
        </w:rPr>
        <w:t xml:space="preserve"> Start Time Indication </w:t>
      </w:r>
      <w:r>
        <w:rPr>
          <w:rStyle w:val="SC9192528"/>
        </w:rPr>
        <w:t xml:space="preserve">equal </w:t>
      </w:r>
      <w:r>
        <w:rPr>
          <w:rStyle w:val="SC9192634"/>
        </w:rPr>
        <w:t xml:space="preserve">to 0 indicates that the RAW starts immediately after the S1G Beacon or </w:t>
      </w:r>
      <w:r w:rsidRPr="00F65B44">
        <w:rPr>
          <w:rStyle w:val="SC9192634"/>
          <w:color w:val="FF0000"/>
          <w:u w:val="single"/>
        </w:rPr>
        <w:t>the</w:t>
      </w:r>
      <w:r>
        <w:rPr>
          <w:rStyle w:val="SC9192634"/>
        </w:rPr>
        <w:t xml:space="preserve"> (Short) Probe Response frame that includes the RPS element. For </w:t>
      </w:r>
      <w:r w:rsidRPr="00F65B44">
        <w:rPr>
          <w:rStyle w:val="SC9192634"/>
          <w:strike/>
          <w:color w:val="FF0000"/>
        </w:rPr>
        <w:t>the</w:t>
      </w:r>
      <w:r>
        <w:rPr>
          <w:rStyle w:val="SC9192634"/>
        </w:rPr>
        <w:t xml:space="preserve"> other RAW Assignments, </w:t>
      </w:r>
      <w:r w:rsidRPr="00F65B44">
        <w:rPr>
          <w:rStyle w:val="SC9192634"/>
          <w:color w:val="FF0000"/>
          <w:u w:val="single"/>
        </w:rPr>
        <w:t>the</w:t>
      </w:r>
      <w:r>
        <w:rPr>
          <w:rStyle w:val="SC9192634"/>
        </w:rPr>
        <w:t xml:space="preserve"> Start Time Indication subfield </w:t>
      </w:r>
      <w:r>
        <w:rPr>
          <w:rStyle w:val="SC9192528"/>
        </w:rPr>
        <w:t xml:space="preserve">equal </w:t>
      </w:r>
      <w:r>
        <w:rPr>
          <w:rStyle w:val="SC9192634"/>
        </w:rPr>
        <w:t>to 0 indicates that the current RAW starts immediately after the end of the previous RAW.</w:t>
      </w:r>
    </w:p>
    <w:p w:rsidR="00F65B44" w:rsidRDefault="00F65B44" w:rsidP="003F45F6">
      <w:pPr>
        <w:rPr>
          <w:rStyle w:val="SC9192528"/>
          <w:color w:val="000000" w:themeColor="text1"/>
          <w:sz w:val="24"/>
          <w:szCs w:val="24"/>
        </w:rPr>
      </w:pPr>
    </w:p>
    <w:p w:rsidR="00F65B44" w:rsidRDefault="00F65B44" w:rsidP="00F65B44">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w:t>
      </w:r>
      <w:r w:rsidRPr="00F65B44">
        <w:rPr>
          <w:rStyle w:val="SC9192528"/>
          <w:color w:val="0D0D0D" w:themeColor="text1" w:themeTint="F2"/>
          <w:sz w:val="24"/>
          <w:szCs w:val="24"/>
          <w:highlight w:val="yellow"/>
        </w:rPr>
        <w:t xml:space="preserve">starting at </w:t>
      </w:r>
      <w:r>
        <w:rPr>
          <w:rStyle w:val="SC9192528"/>
          <w:color w:val="0D0D0D" w:themeColor="text1" w:themeTint="F2"/>
          <w:sz w:val="24"/>
          <w:szCs w:val="24"/>
          <w:highlight w:val="yellow"/>
        </w:rPr>
        <w:t>Page 130</w:t>
      </w:r>
      <w:r w:rsidRPr="00F65B44">
        <w:rPr>
          <w:rStyle w:val="SC9192528"/>
          <w:color w:val="0D0D0D" w:themeColor="text1" w:themeTint="F2"/>
          <w:sz w:val="24"/>
          <w:szCs w:val="24"/>
          <w:highlight w:val="yellow"/>
        </w:rPr>
        <w:t xml:space="preserve">, Line </w:t>
      </w:r>
      <w:r>
        <w:rPr>
          <w:rStyle w:val="SC9192528"/>
          <w:color w:val="0D0D0D" w:themeColor="text1" w:themeTint="F2"/>
          <w:sz w:val="24"/>
          <w:szCs w:val="24"/>
          <w:highlight w:val="yellow"/>
        </w:rPr>
        <w:t>38</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F65B44" w:rsidRDefault="00F65B44" w:rsidP="00F65B44">
      <w:pPr>
        <w:rPr>
          <w:rStyle w:val="SC9192528"/>
        </w:rPr>
      </w:pPr>
    </w:p>
    <w:p w:rsidR="00F65B44" w:rsidRDefault="00F65B44" w:rsidP="00F65B44">
      <w:pPr>
        <w:rPr>
          <w:rStyle w:val="SC9192528"/>
          <w:color w:val="000000" w:themeColor="text1"/>
          <w:sz w:val="24"/>
          <w:szCs w:val="24"/>
        </w:rPr>
      </w:pPr>
      <w:r>
        <w:rPr>
          <w:rStyle w:val="SC9192528"/>
        </w:rPr>
        <w:t xml:space="preserve">The format of </w:t>
      </w:r>
      <w:r w:rsidRPr="00F65B44">
        <w:rPr>
          <w:rStyle w:val="SC9192634"/>
          <w:color w:val="FF0000"/>
          <w:u w:val="single"/>
        </w:rPr>
        <w:t>the</w:t>
      </w:r>
      <w:r>
        <w:rPr>
          <w:rStyle w:val="SC9192634"/>
        </w:rPr>
        <w:t xml:space="preserve"> </w:t>
      </w:r>
      <w:r>
        <w:rPr>
          <w:rStyle w:val="SC9192528"/>
        </w:rPr>
        <w:t xml:space="preserve">RAW Slot Definition subfield is shown in Figure 8-575a5 (Format of RAW Slot Definition </w:t>
      </w:r>
      <w:proofErr w:type="gramStart"/>
      <w:r>
        <w:rPr>
          <w:rStyle w:val="SC9192528"/>
        </w:rPr>
        <w:t>Subfields(</w:t>
      </w:r>
      <w:proofErr w:type="gramEnd"/>
      <w:r>
        <w:rPr>
          <w:rStyle w:val="SC9192528"/>
        </w:rPr>
        <w:t>#3930)).</w:t>
      </w:r>
    </w:p>
    <w:p w:rsidR="00F65B44" w:rsidRDefault="00F65B44" w:rsidP="008E486C">
      <w:pPr>
        <w:rPr>
          <w:rStyle w:val="SC9192528"/>
          <w:b/>
          <w:color w:val="000000" w:themeColor="text1"/>
          <w:sz w:val="24"/>
          <w:szCs w:val="24"/>
        </w:rPr>
      </w:pPr>
    </w:p>
    <w:p w:rsidR="00F65B44" w:rsidRDefault="00F65B44" w:rsidP="00F65B44">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w:t>
      </w:r>
      <w:r w:rsidRPr="00F65B44">
        <w:rPr>
          <w:rStyle w:val="SC9192528"/>
          <w:color w:val="0D0D0D" w:themeColor="text1" w:themeTint="F2"/>
          <w:sz w:val="24"/>
          <w:szCs w:val="24"/>
          <w:highlight w:val="yellow"/>
        </w:rPr>
        <w:t xml:space="preserve">starting at </w:t>
      </w:r>
      <w:r>
        <w:rPr>
          <w:rStyle w:val="SC9192528"/>
          <w:color w:val="0D0D0D" w:themeColor="text1" w:themeTint="F2"/>
          <w:sz w:val="24"/>
          <w:szCs w:val="24"/>
          <w:highlight w:val="yellow"/>
        </w:rPr>
        <w:t>Page 130</w:t>
      </w:r>
      <w:r w:rsidRPr="00F65B44">
        <w:rPr>
          <w:rStyle w:val="SC9192528"/>
          <w:color w:val="0D0D0D" w:themeColor="text1" w:themeTint="F2"/>
          <w:sz w:val="24"/>
          <w:szCs w:val="24"/>
          <w:highlight w:val="yellow"/>
        </w:rPr>
        <w:t xml:space="preserve">, Line </w:t>
      </w:r>
      <w:r>
        <w:rPr>
          <w:rStyle w:val="SC9192528"/>
          <w:color w:val="0D0D0D" w:themeColor="text1" w:themeTint="F2"/>
          <w:sz w:val="24"/>
          <w:szCs w:val="24"/>
          <w:highlight w:val="yellow"/>
        </w:rPr>
        <w:t>52</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F65B44" w:rsidRDefault="00F65B44" w:rsidP="00F65B44">
      <w:pPr>
        <w:rPr>
          <w:rStyle w:val="SC9192528"/>
        </w:rPr>
      </w:pPr>
    </w:p>
    <w:p w:rsidR="00F65B44" w:rsidRDefault="00F65B44" w:rsidP="00F65B44">
      <w:pPr>
        <w:rPr>
          <w:rStyle w:val="SC9192528"/>
          <w:b/>
          <w:color w:val="000000" w:themeColor="text1"/>
          <w:sz w:val="24"/>
          <w:szCs w:val="24"/>
        </w:rPr>
      </w:pPr>
      <w:r>
        <w:rPr>
          <w:rStyle w:val="SC9192528"/>
        </w:rPr>
        <w:t xml:space="preserve">The Slot Definition Format Indication indicates the number of bits used for </w:t>
      </w:r>
      <w:r w:rsidRPr="00F65B44">
        <w:rPr>
          <w:rStyle w:val="SC9192528"/>
          <w:color w:val="FF0000"/>
          <w:u w:val="single"/>
        </w:rPr>
        <w:t>the</w:t>
      </w:r>
      <w:r>
        <w:rPr>
          <w:rStyle w:val="SC9192528"/>
        </w:rPr>
        <w:t xml:space="preserve"> Slot Duration Count subfield</w:t>
      </w:r>
      <w:r w:rsidRPr="00F65B44">
        <w:rPr>
          <w:rStyle w:val="SC9192528"/>
          <w:strike/>
          <w:color w:val="FF0000"/>
        </w:rPr>
        <w:t>s</w:t>
      </w:r>
      <w:r>
        <w:rPr>
          <w:rStyle w:val="SC9192528"/>
        </w:rPr>
        <w:t xml:space="preserve">, i.e., the value y in Figure 8-575a5 (Format of RAW Slot Definition </w:t>
      </w:r>
      <w:proofErr w:type="gramStart"/>
      <w:r>
        <w:rPr>
          <w:rStyle w:val="SC9192528"/>
        </w:rPr>
        <w:t>Subfields(</w:t>
      </w:r>
      <w:proofErr w:type="gramEnd"/>
      <w:r>
        <w:rPr>
          <w:rStyle w:val="SC9192528"/>
        </w:rPr>
        <w:t>#3930)), of the Slot Duration Count subfield.</w:t>
      </w:r>
    </w:p>
    <w:p w:rsidR="00F65B44" w:rsidRDefault="00F65B44" w:rsidP="008E486C">
      <w:pPr>
        <w:rPr>
          <w:rStyle w:val="SC9192528"/>
          <w:b/>
          <w:color w:val="000000" w:themeColor="text1"/>
          <w:sz w:val="24"/>
          <w:szCs w:val="24"/>
        </w:rPr>
      </w:pPr>
    </w:p>
    <w:p w:rsidR="00F65B44" w:rsidRDefault="00F65B44" w:rsidP="008E486C">
      <w:pPr>
        <w:rPr>
          <w:rStyle w:val="SC9192528"/>
          <w:b/>
          <w:color w:val="000000" w:themeColor="text1"/>
          <w:sz w:val="24"/>
          <w:szCs w:val="24"/>
        </w:rPr>
      </w:pPr>
    </w:p>
    <w:p w:rsidR="00EB3CD3" w:rsidRDefault="00EB3CD3" w:rsidP="00EB3CD3">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w:t>
      </w:r>
      <w:r w:rsidRPr="00F65B44">
        <w:rPr>
          <w:rStyle w:val="SC9192528"/>
          <w:color w:val="0D0D0D" w:themeColor="text1" w:themeTint="F2"/>
          <w:sz w:val="24"/>
          <w:szCs w:val="24"/>
          <w:highlight w:val="yellow"/>
        </w:rPr>
        <w:t xml:space="preserve">starting at </w:t>
      </w:r>
      <w:r>
        <w:rPr>
          <w:rStyle w:val="SC9192528"/>
          <w:color w:val="0D0D0D" w:themeColor="text1" w:themeTint="F2"/>
          <w:sz w:val="24"/>
          <w:szCs w:val="24"/>
          <w:highlight w:val="yellow"/>
        </w:rPr>
        <w:t>Page 131</w:t>
      </w:r>
      <w:r w:rsidRPr="00F65B44">
        <w:rPr>
          <w:rStyle w:val="SC9192528"/>
          <w:color w:val="0D0D0D" w:themeColor="text1" w:themeTint="F2"/>
          <w:sz w:val="24"/>
          <w:szCs w:val="24"/>
          <w:highlight w:val="yellow"/>
        </w:rPr>
        <w:t xml:space="preserve">, Line </w:t>
      </w:r>
      <w:r>
        <w:rPr>
          <w:rStyle w:val="SC9192528"/>
          <w:color w:val="0D0D0D" w:themeColor="text1" w:themeTint="F2"/>
          <w:sz w:val="24"/>
          <w:szCs w:val="24"/>
          <w:highlight w:val="yellow"/>
        </w:rPr>
        <w:t>21</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EB3CD3" w:rsidRDefault="00EB3CD3" w:rsidP="00EB3CD3">
      <w:pPr>
        <w:rPr>
          <w:rStyle w:val="SC9192528"/>
        </w:rPr>
      </w:pPr>
    </w:p>
    <w:p w:rsidR="00916185" w:rsidRDefault="00EB3CD3" w:rsidP="00EB3CD3">
      <w:pPr>
        <w:rPr>
          <w:rStyle w:val="SC9192528"/>
          <w:b/>
          <w:color w:val="000000" w:themeColor="text1"/>
          <w:sz w:val="24"/>
          <w:szCs w:val="24"/>
        </w:rPr>
      </w:pPr>
      <w:r>
        <w:rPr>
          <w:rStyle w:val="SC9192528"/>
        </w:rPr>
        <w:t xml:space="preserve">The RAW Duration indicates the duration, unsigned integer in microsecond, of </w:t>
      </w:r>
      <w:r w:rsidRPr="00EB3CD3">
        <w:rPr>
          <w:rStyle w:val="SC9192528"/>
          <w:color w:val="FF0000"/>
          <w:u w:val="single"/>
        </w:rPr>
        <w:t>the</w:t>
      </w:r>
      <w:r>
        <w:rPr>
          <w:rStyle w:val="SC9192528"/>
        </w:rPr>
        <w:t xml:space="preserve"> restricted medium access assigned to a RAW.</w:t>
      </w:r>
    </w:p>
    <w:p w:rsidR="00916185" w:rsidRDefault="00916185" w:rsidP="008E486C">
      <w:pPr>
        <w:rPr>
          <w:rStyle w:val="SC9192528"/>
          <w:b/>
          <w:color w:val="000000" w:themeColor="text1"/>
          <w:sz w:val="24"/>
          <w:szCs w:val="24"/>
        </w:rPr>
      </w:pPr>
    </w:p>
    <w:p w:rsidR="00873E15" w:rsidRDefault="00873E15" w:rsidP="008E486C">
      <w:pPr>
        <w:rPr>
          <w:rStyle w:val="SC9192528"/>
          <w:b/>
          <w:color w:val="000000" w:themeColor="text1"/>
          <w:sz w:val="24"/>
          <w:szCs w:val="24"/>
        </w:rPr>
      </w:pPr>
    </w:p>
    <w:p w:rsidR="00EB63F1" w:rsidRDefault="00EB63F1" w:rsidP="00EB63F1">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w:t>
      </w:r>
      <w:r w:rsidRPr="00F65B44">
        <w:rPr>
          <w:rStyle w:val="SC9192528"/>
          <w:color w:val="0D0D0D" w:themeColor="text1" w:themeTint="F2"/>
          <w:sz w:val="24"/>
          <w:szCs w:val="24"/>
          <w:highlight w:val="yellow"/>
        </w:rPr>
        <w:t xml:space="preserve">starting at </w:t>
      </w:r>
      <w:r>
        <w:rPr>
          <w:rStyle w:val="SC9192528"/>
          <w:color w:val="0D0D0D" w:themeColor="text1" w:themeTint="F2"/>
          <w:sz w:val="24"/>
          <w:szCs w:val="24"/>
          <w:highlight w:val="yellow"/>
        </w:rPr>
        <w:t>Page 131</w:t>
      </w:r>
      <w:r w:rsidRPr="00F65B44">
        <w:rPr>
          <w:rStyle w:val="SC9192528"/>
          <w:color w:val="0D0D0D" w:themeColor="text1" w:themeTint="F2"/>
          <w:sz w:val="24"/>
          <w:szCs w:val="24"/>
          <w:highlight w:val="yellow"/>
        </w:rPr>
        <w:t xml:space="preserve">, Line </w:t>
      </w:r>
      <w:r w:rsidR="00C77F5A">
        <w:rPr>
          <w:rStyle w:val="SC9192528"/>
          <w:color w:val="0D0D0D" w:themeColor="text1" w:themeTint="F2"/>
          <w:sz w:val="24"/>
          <w:szCs w:val="24"/>
          <w:highlight w:val="yellow"/>
        </w:rPr>
        <w:t>30</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873E15" w:rsidRDefault="00873E15" w:rsidP="008E486C">
      <w:pPr>
        <w:rPr>
          <w:rStyle w:val="SC9192528"/>
          <w:b/>
          <w:color w:val="000000" w:themeColor="text1"/>
          <w:sz w:val="24"/>
          <w:szCs w:val="24"/>
        </w:rPr>
      </w:pPr>
    </w:p>
    <w:p w:rsidR="00873E15" w:rsidRDefault="00EB63F1" w:rsidP="00EB63F1">
      <w:pPr>
        <w:rPr>
          <w:rStyle w:val="SC9192528"/>
          <w:b/>
          <w:color w:val="000000" w:themeColor="text1"/>
          <w:sz w:val="24"/>
          <w:szCs w:val="24"/>
        </w:rPr>
      </w:pPr>
      <w:r>
        <w:rPr>
          <w:rStyle w:val="SC9192528"/>
        </w:rPr>
        <w:t>The RAW Start Time subfield indicates the duration, in units of 2 TU, from the end of</w:t>
      </w:r>
      <w:r w:rsidR="00C77F5A">
        <w:rPr>
          <w:rStyle w:val="SC9192528"/>
        </w:rPr>
        <w:t xml:space="preserve"> </w:t>
      </w:r>
      <w:r w:rsidR="00C77F5A" w:rsidRPr="00C77F5A">
        <w:rPr>
          <w:rStyle w:val="SC9192528"/>
          <w:color w:val="FF0000"/>
          <w:u w:val="single"/>
        </w:rPr>
        <w:t>the</w:t>
      </w:r>
      <w:r w:rsidR="00C77F5A">
        <w:rPr>
          <w:rStyle w:val="SC9192528"/>
        </w:rPr>
        <w:t xml:space="preserve"> </w:t>
      </w:r>
      <w:r>
        <w:rPr>
          <w:rStyle w:val="SC9192528"/>
        </w:rPr>
        <w:t xml:space="preserve">S1G Beacon or </w:t>
      </w:r>
      <w:r w:rsidR="00C77F5A" w:rsidRPr="00C77F5A">
        <w:rPr>
          <w:rStyle w:val="SC9192528"/>
          <w:color w:val="FF0000"/>
          <w:u w:val="single"/>
        </w:rPr>
        <w:t>the</w:t>
      </w:r>
      <w:r w:rsidR="00C77F5A">
        <w:rPr>
          <w:rStyle w:val="SC9192528"/>
        </w:rPr>
        <w:t xml:space="preserve"> </w:t>
      </w:r>
      <w:r>
        <w:rPr>
          <w:rStyle w:val="SC9192528"/>
        </w:rPr>
        <w:t>(Short) Probe Response frame transmission that includes the RPS element to the start time of the RAW.</w:t>
      </w:r>
    </w:p>
    <w:p w:rsidR="00916185" w:rsidRDefault="00916185" w:rsidP="008E486C">
      <w:pPr>
        <w:rPr>
          <w:rStyle w:val="SC9192528"/>
          <w:b/>
          <w:color w:val="000000" w:themeColor="text1"/>
          <w:sz w:val="24"/>
          <w:szCs w:val="24"/>
        </w:rPr>
      </w:pPr>
    </w:p>
    <w:p w:rsidR="00252FA0" w:rsidRDefault="00252FA0" w:rsidP="00252FA0">
      <w:pPr>
        <w:pStyle w:val="SP977828"/>
        <w:rPr>
          <w:color w:val="000000"/>
        </w:rPr>
      </w:pPr>
    </w:p>
    <w:p w:rsidR="00252FA0" w:rsidRDefault="00252FA0" w:rsidP="00252FA0">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w:t>
      </w:r>
      <w:r w:rsidRPr="00F65B44">
        <w:rPr>
          <w:rStyle w:val="SC9192528"/>
          <w:color w:val="0D0D0D" w:themeColor="text1" w:themeTint="F2"/>
          <w:sz w:val="24"/>
          <w:szCs w:val="24"/>
          <w:highlight w:val="yellow"/>
        </w:rPr>
        <w:t xml:space="preserve">starting at </w:t>
      </w:r>
      <w:r>
        <w:rPr>
          <w:rStyle w:val="SC9192528"/>
          <w:color w:val="0D0D0D" w:themeColor="text1" w:themeTint="F2"/>
          <w:sz w:val="24"/>
          <w:szCs w:val="24"/>
          <w:highlight w:val="yellow"/>
        </w:rPr>
        <w:t>Page 132</w:t>
      </w:r>
      <w:r w:rsidRPr="00F65B44">
        <w:rPr>
          <w:rStyle w:val="SC9192528"/>
          <w:color w:val="0D0D0D" w:themeColor="text1" w:themeTint="F2"/>
          <w:sz w:val="24"/>
          <w:szCs w:val="24"/>
          <w:highlight w:val="yellow"/>
        </w:rPr>
        <w:t xml:space="preserve">, Line </w:t>
      </w:r>
      <w:r>
        <w:rPr>
          <w:rStyle w:val="SC9192528"/>
          <w:color w:val="0D0D0D" w:themeColor="text1" w:themeTint="F2"/>
          <w:sz w:val="24"/>
          <w:szCs w:val="24"/>
          <w:highlight w:val="yellow"/>
        </w:rPr>
        <w:t>32</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252FA0" w:rsidRDefault="00252FA0" w:rsidP="00252FA0">
      <w:pPr>
        <w:pStyle w:val="SP977825"/>
        <w:spacing w:before="240"/>
        <w:jc w:val="both"/>
        <w:rPr>
          <w:rStyle w:val="SC9192528"/>
        </w:rPr>
      </w:pPr>
      <w:r>
        <w:rPr>
          <w:rStyle w:val="SC9192528"/>
        </w:rPr>
        <w:t xml:space="preserve">The PRAW Validity subfield indicates the number of periods that the PRAW repeats. The value of </w:t>
      </w:r>
      <w:r w:rsidR="00EB7B5B" w:rsidRPr="00EB7B5B">
        <w:rPr>
          <w:rStyle w:val="SC9192528"/>
          <w:color w:val="FF0000"/>
          <w:u w:val="single"/>
        </w:rPr>
        <w:t>the</w:t>
      </w:r>
      <w:r w:rsidR="00EB7B5B">
        <w:rPr>
          <w:rStyle w:val="SC9192528"/>
        </w:rPr>
        <w:t xml:space="preserve"> </w:t>
      </w:r>
      <w:r>
        <w:rPr>
          <w:rStyle w:val="SC9192528"/>
        </w:rPr>
        <w:t>PRAW Validity subfield is equal to the number of remaining PRAW occurrences, except when the PRAW Validity subfield is equal to 0 that indicates the PRAW validity value is not determined.</w:t>
      </w:r>
    </w:p>
    <w:p w:rsidR="00252FA0" w:rsidRPr="00252FA0" w:rsidRDefault="00252FA0" w:rsidP="00252FA0">
      <w:pPr>
        <w:rPr>
          <w:lang w:val="en-SG" w:eastAsia="ko-KR"/>
        </w:rPr>
      </w:pPr>
    </w:p>
    <w:p w:rsidR="00252FA0" w:rsidRDefault="00252FA0" w:rsidP="00252FA0">
      <w:pPr>
        <w:rPr>
          <w:rStyle w:val="SC9192528"/>
          <w:b/>
          <w:color w:val="000000" w:themeColor="text1"/>
          <w:sz w:val="24"/>
          <w:szCs w:val="24"/>
        </w:rPr>
      </w:pPr>
      <w:r>
        <w:rPr>
          <w:rStyle w:val="SC9192528"/>
        </w:rPr>
        <w:t xml:space="preserve">The PRAW Start Offset subfield indicates the offset value from the end of the frame that carries </w:t>
      </w:r>
      <w:r w:rsidR="00EB7B5B" w:rsidRPr="00EB7B5B">
        <w:rPr>
          <w:rStyle w:val="SC9192528"/>
          <w:color w:val="FF0000"/>
          <w:u w:val="single"/>
        </w:rPr>
        <w:t>the</w:t>
      </w:r>
      <w:r w:rsidR="00EB7B5B">
        <w:rPr>
          <w:rStyle w:val="SC9192528"/>
        </w:rPr>
        <w:t xml:space="preserve"> </w:t>
      </w:r>
      <w:r>
        <w:rPr>
          <w:rStyle w:val="SC9192528"/>
        </w:rPr>
        <w:t>current RPS element to the S1G Beacon frame that the first window of the PRAW appears, in units of short beacon interval.</w:t>
      </w:r>
    </w:p>
    <w:p w:rsidR="00252FA0" w:rsidRDefault="00252FA0" w:rsidP="008E486C">
      <w:pPr>
        <w:rPr>
          <w:rStyle w:val="SC9192528"/>
          <w:b/>
          <w:color w:val="000000" w:themeColor="text1"/>
          <w:sz w:val="24"/>
          <w:szCs w:val="24"/>
        </w:rPr>
      </w:pPr>
    </w:p>
    <w:p w:rsidR="00154B04" w:rsidRDefault="00154B04" w:rsidP="008E486C">
      <w:pPr>
        <w:rPr>
          <w:rStyle w:val="SC9192528"/>
          <w:b/>
          <w:color w:val="000000" w:themeColor="text1"/>
          <w:sz w:val="24"/>
          <w:szCs w:val="24"/>
        </w:rPr>
      </w:pPr>
    </w:p>
    <w:p w:rsidR="00154B04" w:rsidRDefault="0087671E" w:rsidP="008E486C">
      <w:pPr>
        <w:rPr>
          <w:rFonts w:eastAsia="Times New Roman"/>
          <w:b/>
          <w:color w:val="000000" w:themeColor="text1"/>
          <w:szCs w:val="22"/>
        </w:rPr>
      </w:pPr>
      <w:r w:rsidRPr="0087671E">
        <w:rPr>
          <w:rFonts w:eastAsia="Times New Roman"/>
          <w:b/>
          <w:color w:val="000000" w:themeColor="text1"/>
          <w:szCs w:val="22"/>
        </w:rPr>
        <w:t>CID 3251</w:t>
      </w:r>
      <w:r w:rsidR="00A354E1">
        <w:rPr>
          <w:rFonts w:eastAsia="Times New Roman"/>
          <w:b/>
          <w:color w:val="000000" w:themeColor="text1"/>
          <w:szCs w:val="22"/>
        </w:rPr>
        <w:t xml:space="preserve">: </w:t>
      </w:r>
    </w:p>
    <w:p w:rsidR="00646A6A" w:rsidRDefault="00646A6A" w:rsidP="008E486C">
      <w:pPr>
        <w:rPr>
          <w:rStyle w:val="SC9192528"/>
          <w:b/>
          <w:color w:val="000000" w:themeColor="text1"/>
          <w:sz w:val="24"/>
          <w:szCs w:val="24"/>
        </w:rPr>
      </w:pPr>
    </w:p>
    <w:p w:rsidR="00430779" w:rsidRDefault="00430779" w:rsidP="00430779">
      <w:pPr>
        <w:rPr>
          <w:rStyle w:val="SC9192528"/>
          <w:color w:val="000000" w:themeColor="text1"/>
          <w:sz w:val="24"/>
          <w:szCs w:val="24"/>
        </w:rPr>
      </w:pPr>
      <w:proofErr w:type="spellStart"/>
      <w:r w:rsidRPr="00DF3521">
        <w:rPr>
          <w:rStyle w:val="SC9192528"/>
          <w:color w:val="000000" w:themeColor="text1"/>
          <w:sz w:val="24"/>
          <w:szCs w:val="24"/>
          <w:highlight w:val="yellow"/>
        </w:rPr>
        <w:lastRenderedPageBreak/>
        <w:t>TGah</w:t>
      </w:r>
      <w:proofErr w:type="spellEnd"/>
      <w:r w:rsidRPr="00DF3521">
        <w:rPr>
          <w:rStyle w:val="SC9192528"/>
          <w:color w:val="000000" w:themeColor="text1"/>
          <w:sz w:val="24"/>
          <w:szCs w:val="24"/>
          <w:highlight w:val="yellow"/>
        </w:rPr>
        <w:t xml:space="preserve"> editor: modify the </w:t>
      </w:r>
      <w:r>
        <w:rPr>
          <w:rStyle w:val="SC9192528"/>
          <w:color w:val="000000" w:themeColor="text1"/>
          <w:sz w:val="24"/>
          <w:szCs w:val="24"/>
          <w:highlight w:val="yellow"/>
        </w:rPr>
        <w:t xml:space="preserve">9 </w:t>
      </w:r>
      <w:r w:rsidRPr="00DF3521">
        <w:rPr>
          <w:rStyle w:val="SC9192528"/>
          <w:color w:val="000000" w:themeColor="text1"/>
          <w:sz w:val="24"/>
          <w:szCs w:val="24"/>
          <w:highlight w:val="yellow"/>
        </w:rPr>
        <w:t>paragraph</w:t>
      </w:r>
      <w:r>
        <w:rPr>
          <w:rStyle w:val="SC9192528"/>
          <w:color w:val="000000" w:themeColor="text1"/>
          <w:sz w:val="24"/>
          <w:szCs w:val="24"/>
          <w:highlight w:val="yellow"/>
        </w:rPr>
        <w:t>s</w:t>
      </w:r>
      <w:r w:rsidRPr="00DF3521">
        <w:rPr>
          <w:rStyle w:val="SC9192528"/>
          <w:color w:val="000000" w:themeColor="text1"/>
          <w:sz w:val="24"/>
          <w:szCs w:val="24"/>
          <w:highlight w:val="yellow"/>
        </w:rPr>
        <w:t xml:space="preserve"> </w:t>
      </w:r>
      <w:r w:rsidRPr="00F65B44">
        <w:rPr>
          <w:rStyle w:val="SC9192528"/>
          <w:color w:val="0D0D0D" w:themeColor="text1" w:themeTint="F2"/>
          <w:sz w:val="24"/>
          <w:szCs w:val="24"/>
          <w:highlight w:val="yellow"/>
        </w:rPr>
        <w:t xml:space="preserve">starting at </w:t>
      </w:r>
      <w:r>
        <w:rPr>
          <w:rStyle w:val="SC9192528"/>
          <w:color w:val="0D0D0D" w:themeColor="text1" w:themeTint="F2"/>
          <w:sz w:val="24"/>
          <w:szCs w:val="24"/>
          <w:highlight w:val="yellow"/>
        </w:rPr>
        <w:t>Page 128</w:t>
      </w:r>
      <w:r w:rsidRPr="00F65B44">
        <w:rPr>
          <w:rStyle w:val="SC9192528"/>
          <w:color w:val="0D0D0D" w:themeColor="text1" w:themeTint="F2"/>
          <w:sz w:val="24"/>
          <w:szCs w:val="24"/>
          <w:highlight w:val="yellow"/>
        </w:rPr>
        <w:t xml:space="preserve">, Line </w:t>
      </w:r>
      <w:r>
        <w:rPr>
          <w:rStyle w:val="SC9192528"/>
          <w:color w:val="0D0D0D" w:themeColor="text1" w:themeTint="F2"/>
          <w:sz w:val="24"/>
          <w:szCs w:val="24"/>
          <w:highlight w:val="yellow"/>
        </w:rPr>
        <w:t>49</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430779" w:rsidRDefault="00430779" w:rsidP="008E486C">
      <w:pPr>
        <w:rPr>
          <w:rStyle w:val="SC9192528"/>
          <w:b/>
          <w:color w:val="000000" w:themeColor="text1"/>
          <w:sz w:val="24"/>
          <w:szCs w:val="24"/>
        </w:rPr>
      </w:pPr>
    </w:p>
    <w:p w:rsidR="00036FEC" w:rsidRDefault="00036FEC" w:rsidP="00036FEC">
      <w:pPr>
        <w:pStyle w:val="SP977825"/>
        <w:spacing w:before="240"/>
        <w:jc w:val="both"/>
        <w:rPr>
          <w:rStyle w:val="SC9192634"/>
          <w:strike/>
          <w:color w:val="FF0000"/>
        </w:rPr>
      </w:pPr>
      <w:r w:rsidRPr="00A05C41">
        <w:rPr>
          <w:rStyle w:val="SC9192634"/>
          <w:strike/>
          <w:color w:val="FF0000"/>
        </w:rPr>
        <w:t>When the RAW type is Generic RAW, it is used to provide restricted medium access only to a group of STAs.</w:t>
      </w:r>
    </w:p>
    <w:p w:rsidR="00036FEC" w:rsidRDefault="00036FEC" w:rsidP="00036FEC">
      <w:pPr>
        <w:pStyle w:val="SP977825"/>
        <w:spacing w:before="240"/>
        <w:jc w:val="both"/>
        <w:rPr>
          <w:rStyle w:val="SC9192634"/>
          <w:strike/>
          <w:color w:val="FF0000"/>
        </w:rPr>
      </w:pPr>
      <w:r w:rsidRPr="00A05C41">
        <w:rPr>
          <w:rStyle w:val="SC9192634"/>
          <w:strike/>
          <w:color w:val="FF0000"/>
        </w:rPr>
        <w:t xml:space="preserve">When the RAW type is </w:t>
      </w:r>
      <w:proofErr w:type="gramStart"/>
      <w:r w:rsidRPr="00A05C41">
        <w:rPr>
          <w:rStyle w:val="SC9192634"/>
          <w:strike/>
          <w:color w:val="FF0000"/>
        </w:rPr>
        <w:t>Sounding</w:t>
      </w:r>
      <w:proofErr w:type="gramEnd"/>
      <w:r w:rsidRPr="00A05C41">
        <w:rPr>
          <w:rStyle w:val="SC9192634"/>
          <w:strike/>
          <w:color w:val="FF0000"/>
        </w:rPr>
        <w:t xml:space="preserve"> RAW, the RAW is either used for SST Sounding/SST Report (SST RAW) or Sector Sounding/Sector Report (Sector RAW).</w:t>
      </w:r>
    </w:p>
    <w:p w:rsidR="00A05C41" w:rsidRPr="00A05C41" w:rsidRDefault="00A05C41" w:rsidP="00A05C41">
      <w:pPr>
        <w:rPr>
          <w:lang w:val="en-SG" w:eastAsia="ko-KR"/>
        </w:rPr>
      </w:pPr>
    </w:p>
    <w:p w:rsidR="00036FEC" w:rsidRPr="00A05C41" w:rsidRDefault="00036FEC" w:rsidP="00036FEC">
      <w:pPr>
        <w:rPr>
          <w:rStyle w:val="SC9192634"/>
          <w:strike/>
          <w:color w:val="FF0000"/>
        </w:rPr>
      </w:pPr>
      <w:r w:rsidRPr="00A05C41">
        <w:rPr>
          <w:rStyle w:val="SC9192634"/>
          <w:strike/>
          <w:color w:val="FF0000"/>
        </w:rPr>
        <w:t>When Sounding RAW is used as an SST Sounding RAW or a Sector Sounding RAW, non-AP STAs do not initiate a TXOP during the RAW but elect to listen to sector sounding (described in 9.42g.5.2 (Procedure)) or SST sounding (described in 9.42f (</w:t>
      </w:r>
      <w:proofErr w:type="spellStart"/>
      <w:r w:rsidRPr="00A05C41">
        <w:rPr>
          <w:rStyle w:val="SC9192634"/>
          <w:strike/>
          <w:color w:val="FF0000"/>
        </w:rPr>
        <w:t>Subchannel</w:t>
      </w:r>
      <w:proofErr w:type="spellEnd"/>
      <w:r w:rsidRPr="00A05C41">
        <w:rPr>
          <w:rStyle w:val="SC9192634"/>
          <w:strike/>
          <w:color w:val="FF0000"/>
        </w:rPr>
        <w:t xml:space="preserve"> Selective Transmission (SST))). Non-AP STAs are allowed to transmit response frames during the RAW.</w:t>
      </w:r>
    </w:p>
    <w:p w:rsidR="00036FEC" w:rsidRPr="00A05C41" w:rsidRDefault="00036FEC" w:rsidP="00036FEC">
      <w:pPr>
        <w:rPr>
          <w:rStyle w:val="SC9192634"/>
          <w:strike/>
          <w:color w:val="FF0000"/>
        </w:rPr>
      </w:pPr>
    </w:p>
    <w:p w:rsidR="00036FEC" w:rsidRPr="00A05C41" w:rsidRDefault="00036FEC" w:rsidP="00036FEC">
      <w:pPr>
        <w:rPr>
          <w:rStyle w:val="SC9192634"/>
          <w:strike/>
          <w:color w:val="FF0000"/>
        </w:rPr>
      </w:pPr>
      <w:r w:rsidRPr="00A05C41">
        <w:rPr>
          <w:rStyle w:val="SC9192634"/>
          <w:strike/>
          <w:color w:val="FF0000"/>
        </w:rPr>
        <w:t>When the Sounding RAW is used as an SST Report RAW or a Sector Report RAW, as a response to the preceding SST Sounding RAW or Sector Sounding RAW, single or multiple RAW(s) may be assigned as the SST Report RAW(s) or Sector Report RAW(s) by the AP, during which SST report or Sector report can be done by multiple STAs, regardless of their corresponding TIM bits.</w:t>
      </w:r>
    </w:p>
    <w:p w:rsidR="00036FEC" w:rsidRDefault="00036FEC" w:rsidP="00036FEC">
      <w:pPr>
        <w:rPr>
          <w:rStyle w:val="SC9192634"/>
        </w:rPr>
      </w:pPr>
    </w:p>
    <w:p w:rsidR="00036FEC" w:rsidRPr="00AC21E7" w:rsidRDefault="00036FEC" w:rsidP="00036FEC">
      <w:pPr>
        <w:rPr>
          <w:b/>
          <w:strike/>
          <w:color w:val="FF0000"/>
          <w:sz w:val="24"/>
          <w:szCs w:val="24"/>
        </w:rPr>
      </w:pPr>
      <w:r w:rsidRPr="00AC21E7">
        <w:rPr>
          <w:rStyle w:val="SC9192634"/>
          <w:strike/>
          <w:color w:val="FF0000"/>
        </w:rPr>
        <w:t xml:space="preserve">When the RAW type is Simplex RAW, the RAW is either used for AP Power Management (as described in 10.2.2.20 (AP Power management)), for reserving channel time for non-TIM STAs, or for the </w:t>
      </w:r>
      <w:proofErr w:type="spellStart"/>
      <w:r w:rsidRPr="00AC21E7">
        <w:rPr>
          <w:rStyle w:val="SC9192634"/>
          <w:strike/>
          <w:color w:val="FF0000"/>
        </w:rPr>
        <w:t>omni</w:t>
      </w:r>
      <w:proofErr w:type="spellEnd"/>
      <w:r w:rsidRPr="00AC21E7">
        <w:rPr>
          <w:rStyle w:val="SC9192634"/>
          <w:strike/>
          <w:color w:val="FF0000"/>
        </w:rPr>
        <w:t xml:space="preserve"> RAW depending on the values of RAW Type Options subfield. For the Simplex RAW, Slot Definition Format Indication, Cross Slot Boundary, and Number of Slots subfields of the Slot Definition field are set to 1. </w:t>
      </w:r>
    </w:p>
    <w:p w:rsidR="00036FEC" w:rsidRPr="00AC21E7" w:rsidRDefault="00036FEC" w:rsidP="00036FEC">
      <w:pPr>
        <w:pStyle w:val="SP977825"/>
        <w:spacing w:before="240"/>
        <w:jc w:val="both"/>
        <w:rPr>
          <w:strike/>
          <w:color w:val="FF0000"/>
          <w:sz w:val="20"/>
          <w:szCs w:val="20"/>
        </w:rPr>
      </w:pPr>
      <w:r w:rsidRPr="00AC21E7">
        <w:rPr>
          <w:rStyle w:val="SC9192634"/>
          <w:strike/>
          <w:color w:val="FF0000"/>
        </w:rPr>
        <w:t xml:space="preserve">When the RAW is used as the non-TIM RAW as indicated by the RAW Type Options subfield, the access is restricted to non-TIM STAs that have been previously scheduled within the RAW such as TWT STAs or doze awake cycle rescheduled STAs (as described in 9.42b.2 (Rescheduling of awake/doze cycle)). The RAW Assignment subfield for non-TIM RAW also conditionally contains the RAW Start Time, Channel Indication, and Periodic Operation Parameters subfields. </w:t>
      </w:r>
    </w:p>
    <w:p w:rsidR="00036FEC" w:rsidRPr="00AC21E7" w:rsidRDefault="00036FEC" w:rsidP="00036FEC">
      <w:pPr>
        <w:pStyle w:val="SP977825"/>
        <w:spacing w:before="240"/>
        <w:jc w:val="both"/>
        <w:rPr>
          <w:strike/>
          <w:color w:val="FF0000"/>
          <w:sz w:val="20"/>
          <w:szCs w:val="20"/>
        </w:rPr>
      </w:pPr>
      <w:r w:rsidRPr="00AC21E7">
        <w:rPr>
          <w:rStyle w:val="SC9192634"/>
          <w:strike/>
          <w:color w:val="FF0000"/>
        </w:rPr>
        <w:t xml:space="preserve">When the RAW is used as the AP PM RAW as indicated by the RAW Type Options subfield, the RAW Assignment subfield for AP PM RAW also conditionally contains the RAW Start Time and Periodic Operation Parameters sub-subfields. </w:t>
      </w:r>
    </w:p>
    <w:p w:rsidR="00036FEC" w:rsidRPr="00AC21E7" w:rsidRDefault="00036FEC" w:rsidP="00036FEC">
      <w:pPr>
        <w:pStyle w:val="SP977825"/>
        <w:spacing w:before="240"/>
        <w:jc w:val="both"/>
        <w:rPr>
          <w:rStyle w:val="SC9192634"/>
          <w:strike/>
          <w:color w:val="FF0000"/>
        </w:rPr>
      </w:pPr>
      <w:r w:rsidRPr="00AC21E7">
        <w:rPr>
          <w:rStyle w:val="SC9192634"/>
          <w:strike/>
          <w:color w:val="FF0000"/>
        </w:rPr>
        <w:t xml:space="preserve">When the RAW is used as the </w:t>
      </w:r>
      <w:proofErr w:type="spellStart"/>
      <w:r w:rsidRPr="00AC21E7">
        <w:rPr>
          <w:rStyle w:val="SC9192634"/>
          <w:strike/>
          <w:color w:val="FF0000"/>
        </w:rPr>
        <w:t>omni</w:t>
      </w:r>
      <w:proofErr w:type="spellEnd"/>
      <w:r w:rsidRPr="00AC21E7">
        <w:rPr>
          <w:rStyle w:val="SC9192634"/>
          <w:strike/>
          <w:color w:val="FF0000"/>
        </w:rPr>
        <w:t xml:space="preserve"> RAW as indicated by the RAW Type Options subfield, the RAW Assignment subfield for </w:t>
      </w:r>
      <w:proofErr w:type="spellStart"/>
      <w:r w:rsidRPr="00AC21E7">
        <w:rPr>
          <w:rStyle w:val="SC9192634"/>
          <w:strike/>
          <w:color w:val="FF0000"/>
        </w:rPr>
        <w:t>omni</w:t>
      </w:r>
      <w:proofErr w:type="spellEnd"/>
      <w:r w:rsidRPr="00AC21E7">
        <w:rPr>
          <w:rStyle w:val="SC9192634"/>
          <w:strike/>
          <w:color w:val="FF0000"/>
        </w:rPr>
        <w:t xml:space="preserve"> RAW the access is not restricted for any specific STA and this duration can be used by all the STAs even to send the Probe/Association Request. The RAW assignment subfield of the </w:t>
      </w:r>
      <w:proofErr w:type="spellStart"/>
      <w:r w:rsidRPr="00AC21E7">
        <w:rPr>
          <w:rStyle w:val="SC9192634"/>
          <w:strike/>
          <w:color w:val="FF0000"/>
        </w:rPr>
        <w:t>omni</w:t>
      </w:r>
      <w:proofErr w:type="spellEnd"/>
      <w:r w:rsidRPr="00AC21E7">
        <w:rPr>
          <w:rStyle w:val="SC9192634"/>
          <w:strike/>
          <w:color w:val="FF0000"/>
        </w:rPr>
        <w:t xml:space="preserve"> RAW also conditionally contains the RAW Start Time, and Periodic Operation Parameters sub-subfields. </w:t>
      </w:r>
    </w:p>
    <w:p w:rsidR="00036FEC" w:rsidRPr="00AC21E7" w:rsidRDefault="00036FEC" w:rsidP="00036FEC">
      <w:pPr>
        <w:rPr>
          <w:strike/>
          <w:color w:val="FF0000"/>
          <w:lang w:val="en-SG" w:eastAsia="ko-KR"/>
        </w:rPr>
      </w:pPr>
    </w:p>
    <w:p w:rsidR="00036FEC" w:rsidRDefault="00036FEC" w:rsidP="00036FEC">
      <w:pPr>
        <w:rPr>
          <w:rStyle w:val="SC9192634"/>
        </w:rPr>
      </w:pPr>
    </w:p>
    <w:p w:rsidR="00AC21E7" w:rsidRPr="00AC21E7" w:rsidRDefault="00AC21E7" w:rsidP="00AC21E7">
      <w:pPr>
        <w:rPr>
          <w:rStyle w:val="SC9192634"/>
          <w:strike/>
          <w:color w:val="FF0000"/>
        </w:rPr>
      </w:pPr>
      <w:r w:rsidRPr="00AC21E7">
        <w:rPr>
          <w:rStyle w:val="SC9192634"/>
          <w:strike/>
          <w:color w:val="FF0000"/>
        </w:rPr>
        <w:t>When the RAW type is Triggering Frame RAW, each paged STA belonging to the RAW group is allowed to send one specific trigger frame as described in 9.22.5.4 (Slotted channel access procedure in RAW) during its assigned slot. The procedure of slot assignment is described in 9.22.5.3 (Slot assignment procedure in RAW).</w:t>
      </w:r>
    </w:p>
    <w:p w:rsidR="00036FEC" w:rsidRDefault="00036FEC" w:rsidP="00036FEC">
      <w:pPr>
        <w:rPr>
          <w:rStyle w:val="SC9192634"/>
        </w:rPr>
      </w:pPr>
    </w:p>
    <w:p w:rsidR="00A354E1" w:rsidRDefault="00A354E1" w:rsidP="00A354E1">
      <w:pPr>
        <w:rPr>
          <w:rFonts w:ascii="Arial" w:hAnsi="Arial" w:cs="Arial"/>
          <w:color w:val="FF0000"/>
          <w:sz w:val="20"/>
          <w:u w:val="single"/>
        </w:rPr>
      </w:pPr>
    </w:p>
    <w:p w:rsidR="00A354E1" w:rsidRDefault="00A354E1" w:rsidP="00A354E1">
      <w:pPr>
        <w:rPr>
          <w:rFonts w:ascii="Arial" w:hAnsi="Arial" w:cs="Arial"/>
          <w:color w:val="FF0000"/>
          <w:sz w:val="20"/>
          <w:u w:val="single"/>
        </w:rPr>
      </w:pPr>
    </w:p>
    <w:p w:rsidR="00A354E1" w:rsidRPr="0051467F" w:rsidRDefault="00A354E1" w:rsidP="00A354E1">
      <w:pPr>
        <w:rPr>
          <w:rStyle w:val="SC9192528"/>
          <w:b/>
          <w:color w:val="FF0000"/>
          <w:sz w:val="24"/>
          <w:szCs w:val="24"/>
          <w:u w:val="single"/>
        </w:rPr>
      </w:pPr>
      <w:r w:rsidRPr="0051467F">
        <w:rPr>
          <w:rFonts w:ascii="Arial" w:hAnsi="Arial" w:cs="Arial"/>
          <w:color w:val="FF0000"/>
          <w:sz w:val="20"/>
          <w:u w:val="single"/>
        </w:rPr>
        <w:t>The</w:t>
      </w:r>
      <w:r>
        <w:rPr>
          <w:rFonts w:ascii="Arial" w:hAnsi="Arial" w:cs="Arial"/>
          <w:color w:val="FF0000"/>
          <w:sz w:val="20"/>
          <w:u w:val="single"/>
        </w:rPr>
        <w:t xml:space="preserve"> different types of RAWs are interpreted as follows: </w:t>
      </w:r>
    </w:p>
    <w:p w:rsidR="00A354E1" w:rsidRPr="00A05C41" w:rsidRDefault="00A354E1" w:rsidP="00A354E1">
      <w:pPr>
        <w:pStyle w:val="SP977825"/>
        <w:numPr>
          <w:ilvl w:val="0"/>
          <w:numId w:val="35"/>
        </w:numPr>
        <w:spacing w:before="240"/>
        <w:jc w:val="both"/>
        <w:rPr>
          <w:rStyle w:val="SC9192634"/>
          <w:color w:val="FF0000"/>
          <w:u w:val="single"/>
        </w:rPr>
      </w:pPr>
      <w:r>
        <w:rPr>
          <w:rStyle w:val="SC9192634"/>
          <w:color w:val="FF0000"/>
          <w:u w:val="single"/>
        </w:rPr>
        <w:t xml:space="preserve">Generic RAW: </w:t>
      </w:r>
      <w:r w:rsidRPr="00A05C41">
        <w:rPr>
          <w:rStyle w:val="SC9192634"/>
          <w:color w:val="FF0000"/>
          <w:u w:val="single"/>
        </w:rPr>
        <w:t>used to provide restricted medium</w:t>
      </w:r>
      <w:r>
        <w:rPr>
          <w:rStyle w:val="SC9192634"/>
          <w:color w:val="FF0000"/>
          <w:u w:val="single"/>
        </w:rPr>
        <w:t xml:space="preserve"> access only to a group of STAs</w:t>
      </w:r>
      <w:r w:rsidR="00832B9C">
        <w:rPr>
          <w:rStyle w:val="SC9192634"/>
          <w:color w:val="FF0000"/>
          <w:u w:val="single"/>
        </w:rPr>
        <w:t>.</w:t>
      </w:r>
    </w:p>
    <w:p w:rsidR="00A354E1" w:rsidRPr="00A354E1" w:rsidRDefault="00A354E1" w:rsidP="00A354E1">
      <w:pPr>
        <w:rPr>
          <w:rStyle w:val="SC9192528"/>
          <w:b/>
          <w:color w:val="000000" w:themeColor="text1"/>
          <w:sz w:val="24"/>
          <w:szCs w:val="24"/>
          <w:lang w:val="en-SG"/>
        </w:rPr>
      </w:pPr>
    </w:p>
    <w:p w:rsidR="00A354E1" w:rsidRDefault="00A354E1" w:rsidP="00A354E1">
      <w:pPr>
        <w:pStyle w:val="ListParagraph"/>
        <w:numPr>
          <w:ilvl w:val="0"/>
          <w:numId w:val="35"/>
        </w:numPr>
        <w:ind w:leftChars="0"/>
        <w:rPr>
          <w:rStyle w:val="SC9192634"/>
          <w:color w:val="FF0000"/>
          <w:u w:val="single"/>
        </w:rPr>
      </w:pPr>
      <w:r w:rsidRPr="00A05C41">
        <w:rPr>
          <w:rStyle w:val="SC9192634"/>
          <w:color w:val="FF0000"/>
          <w:u w:val="single"/>
        </w:rPr>
        <w:t>Sounding RAW: either used for SST Sounding/SST Report (SST RAW) or Sector Soun</w:t>
      </w:r>
      <w:r>
        <w:rPr>
          <w:rStyle w:val="SC9192634"/>
          <w:color w:val="FF0000"/>
          <w:u w:val="single"/>
        </w:rPr>
        <w:t xml:space="preserve">ding/Sector Report (Sector RAW) as indicated by the RAW Type Options subfield as follows: </w:t>
      </w:r>
    </w:p>
    <w:p w:rsidR="00430779" w:rsidRDefault="00430779" w:rsidP="00A354E1">
      <w:pPr>
        <w:pStyle w:val="ListParagraph"/>
        <w:ind w:leftChars="0" w:left="1440"/>
        <w:rPr>
          <w:rStyle w:val="SC9192634"/>
          <w:color w:val="FF0000"/>
          <w:u w:val="single"/>
        </w:rPr>
      </w:pPr>
    </w:p>
    <w:p w:rsidR="00A354E1" w:rsidRPr="00430779" w:rsidRDefault="00A354E1" w:rsidP="00430779">
      <w:pPr>
        <w:pStyle w:val="ListParagraph"/>
        <w:numPr>
          <w:ilvl w:val="0"/>
          <w:numId w:val="36"/>
        </w:numPr>
        <w:ind w:leftChars="0" w:left="1440"/>
        <w:rPr>
          <w:rStyle w:val="SC9192634"/>
          <w:color w:val="FF0000"/>
          <w:u w:val="single"/>
        </w:rPr>
      </w:pPr>
      <w:r w:rsidRPr="00430779">
        <w:rPr>
          <w:rStyle w:val="SC9192634"/>
          <w:color w:val="FF0000"/>
          <w:u w:val="single"/>
        </w:rPr>
        <w:t>When the Sounding RAW is used as an SST Sounding RAW or a Sector Sounding RAW, non-AP STAs do not initiate a TXOP during the RAW but elect to listen to sector sounding (described in 9.42g.5.2 (Procedure)) or SST sounding (described in 9.42f (</w:t>
      </w:r>
      <w:proofErr w:type="spellStart"/>
      <w:r w:rsidRPr="00430779">
        <w:rPr>
          <w:rStyle w:val="SC9192634"/>
          <w:color w:val="FF0000"/>
          <w:u w:val="single"/>
        </w:rPr>
        <w:t>Subchannel</w:t>
      </w:r>
      <w:proofErr w:type="spellEnd"/>
      <w:r w:rsidRPr="00430779">
        <w:rPr>
          <w:rStyle w:val="SC9192634"/>
          <w:color w:val="FF0000"/>
          <w:u w:val="single"/>
        </w:rPr>
        <w:t xml:space="preserve"> Selective Transmission (SST))). Non-AP STAs are allowed to transmit response frames during the RAW. </w:t>
      </w:r>
    </w:p>
    <w:p w:rsidR="00A354E1" w:rsidRDefault="00A354E1" w:rsidP="00430779">
      <w:pPr>
        <w:pStyle w:val="ListParagraph"/>
        <w:ind w:leftChars="0" w:left="2880"/>
        <w:rPr>
          <w:rStyle w:val="SC9192634"/>
          <w:color w:val="FF0000"/>
          <w:u w:val="single"/>
        </w:rPr>
      </w:pPr>
    </w:p>
    <w:p w:rsidR="00A354E1" w:rsidRPr="004F0318" w:rsidRDefault="00A354E1" w:rsidP="00430779">
      <w:pPr>
        <w:pStyle w:val="ListParagraph"/>
        <w:numPr>
          <w:ilvl w:val="0"/>
          <w:numId w:val="36"/>
        </w:numPr>
        <w:ind w:leftChars="0" w:left="1440"/>
        <w:rPr>
          <w:rStyle w:val="SC9192634"/>
          <w:color w:val="FF0000"/>
          <w:u w:val="single"/>
        </w:rPr>
      </w:pPr>
      <w:r w:rsidRPr="004F0318">
        <w:rPr>
          <w:rStyle w:val="SC9192634"/>
          <w:color w:val="FF0000"/>
          <w:u w:val="single"/>
        </w:rPr>
        <w:lastRenderedPageBreak/>
        <w:t xml:space="preserve">When the Sounding RAW is used as an SST Report RAW or a Sector Report RAW, as a response to the preceding SST Sounding RAW or Sector Sounding RAW, </w:t>
      </w:r>
      <w:r w:rsidR="004F0318" w:rsidRPr="004F0318">
        <w:rPr>
          <w:rStyle w:val="SC9192634"/>
          <w:color w:val="FF0000"/>
          <w:u w:val="single"/>
        </w:rPr>
        <w:t xml:space="preserve">STAs in the RAW Group can transmit a report frame to the AP during the SST Report RAW as </w:t>
      </w:r>
      <w:proofErr w:type="spellStart"/>
      <w:r w:rsidR="004F0318" w:rsidRPr="004F0318">
        <w:rPr>
          <w:rStyle w:val="SC9192634"/>
          <w:color w:val="FF0000"/>
          <w:u w:val="single"/>
        </w:rPr>
        <w:t>decribed</w:t>
      </w:r>
      <w:proofErr w:type="spellEnd"/>
      <w:r w:rsidR="004F0318" w:rsidRPr="004F0318">
        <w:rPr>
          <w:rStyle w:val="SC9192634"/>
          <w:color w:val="FF0000"/>
          <w:u w:val="single"/>
        </w:rPr>
        <w:t xml:space="preserve"> in 9.47 (</w:t>
      </w:r>
      <w:proofErr w:type="spellStart"/>
      <w:r w:rsidR="004F0318" w:rsidRPr="004F0318">
        <w:rPr>
          <w:rStyle w:val="SC9192634"/>
          <w:color w:val="FF0000"/>
          <w:u w:val="single"/>
        </w:rPr>
        <w:t>S</w:t>
      </w:r>
      <w:r w:rsidR="004F0318" w:rsidRPr="004F0318">
        <w:rPr>
          <w:rStyle w:val="SC9192634"/>
          <w:bCs/>
          <w:color w:val="FF0000"/>
          <w:u w:val="single"/>
        </w:rPr>
        <w:t>ubchannel</w:t>
      </w:r>
      <w:proofErr w:type="spellEnd"/>
      <w:r w:rsidR="004F0318" w:rsidRPr="004F0318">
        <w:rPr>
          <w:rStyle w:val="SC9192634"/>
          <w:bCs/>
          <w:color w:val="FF0000"/>
          <w:u w:val="single"/>
        </w:rPr>
        <w:t xml:space="preserve"> Selective Transmission (SST))</w:t>
      </w:r>
      <w:r w:rsidR="004F0318" w:rsidRPr="004F0318">
        <w:rPr>
          <w:rStyle w:val="SC9192634"/>
          <w:color w:val="FF0000"/>
          <w:u w:val="single"/>
        </w:rPr>
        <w:t>, or transmit sector ID feedback frame to the AP during the Sector Report RAW as described in 9.48.5 (Sector training operation), regardless of their corresponding TIM bits.</w:t>
      </w:r>
    </w:p>
    <w:p w:rsidR="004F0318" w:rsidRPr="004F0318" w:rsidRDefault="004F0318" w:rsidP="004F0318">
      <w:pPr>
        <w:rPr>
          <w:rStyle w:val="SC9192634"/>
          <w:color w:val="FF0000"/>
          <w:u w:val="single"/>
          <w:lang w:val="en-SG"/>
        </w:rPr>
      </w:pPr>
    </w:p>
    <w:p w:rsidR="00A354E1" w:rsidRPr="00AC21E7" w:rsidRDefault="00A354E1" w:rsidP="00A354E1">
      <w:pPr>
        <w:pStyle w:val="ListParagraph"/>
        <w:ind w:leftChars="0" w:left="1440"/>
        <w:rPr>
          <w:rStyle w:val="SC9192634"/>
          <w:color w:val="FF0000"/>
          <w:u w:val="single"/>
        </w:rPr>
      </w:pPr>
    </w:p>
    <w:p w:rsidR="00A354E1" w:rsidRPr="00AC21E7" w:rsidRDefault="00A354E1" w:rsidP="00A354E1">
      <w:pPr>
        <w:pStyle w:val="ListParagraph"/>
        <w:numPr>
          <w:ilvl w:val="0"/>
          <w:numId w:val="35"/>
        </w:numPr>
        <w:ind w:leftChars="0"/>
        <w:rPr>
          <w:rStyle w:val="SC9192634"/>
          <w:color w:val="FF0000"/>
          <w:u w:val="single"/>
        </w:rPr>
      </w:pPr>
      <w:r w:rsidRPr="00AC21E7">
        <w:rPr>
          <w:rStyle w:val="SC9192634"/>
          <w:color w:val="FF0000"/>
          <w:u w:val="single"/>
        </w:rPr>
        <w:t xml:space="preserve">Simplex RAW: the Slot Definition Format Indication, Cross Slot Boundary, and Number of Slots subfields of the Slot Definition field are set to 1, and the RAW is used for AP Power Management (as described in 10.2.2.20 (AP Power management)), for reserving channel time for non-TIM STAs, or for the </w:t>
      </w:r>
      <w:proofErr w:type="spellStart"/>
      <w:r w:rsidRPr="00AC21E7">
        <w:rPr>
          <w:rStyle w:val="SC9192634"/>
          <w:color w:val="FF0000"/>
          <w:u w:val="single"/>
        </w:rPr>
        <w:t>omni</w:t>
      </w:r>
      <w:proofErr w:type="spellEnd"/>
      <w:r w:rsidRPr="00AC21E7">
        <w:rPr>
          <w:rStyle w:val="SC9192634"/>
          <w:color w:val="FF0000"/>
          <w:u w:val="single"/>
        </w:rPr>
        <w:t xml:space="preserve"> RAW depending on the values of</w:t>
      </w:r>
      <w:r w:rsidR="003D326E">
        <w:rPr>
          <w:rStyle w:val="SC9192634"/>
          <w:color w:val="FF0000"/>
          <w:u w:val="single"/>
        </w:rPr>
        <w:t xml:space="preserve"> the</w:t>
      </w:r>
      <w:r w:rsidRPr="00AC21E7">
        <w:rPr>
          <w:rStyle w:val="SC9192634"/>
          <w:color w:val="FF0000"/>
          <w:u w:val="single"/>
        </w:rPr>
        <w:t xml:space="preserve"> RAW Type Options subfield as follows: </w:t>
      </w:r>
    </w:p>
    <w:p w:rsidR="00A354E1" w:rsidRPr="00AC21E7" w:rsidRDefault="00A354E1" w:rsidP="00430779">
      <w:pPr>
        <w:pStyle w:val="SP977825"/>
        <w:numPr>
          <w:ilvl w:val="1"/>
          <w:numId w:val="35"/>
        </w:numPr>
        <w:spacing w:before="240"/>
        <w:jc w:val="both"/>
        <w:rPr>
          <w:color w:val="FF0000"/>
          <w:sz w:val="20"/>
          <w:szCs w:val="20"/>
          <w:u w:val="single"/>
        </w:rPr>
      </w:pPr>
      <w:r w:rsidRPr="00AC21E7">
        <w:rPr>
          <w:rStyle w:val="SC9192634"/>
          <w:color w:val="FF0000"/>
          <w:u w:val="single"/>
        </w:rPr>
        <w:t xml:space="preserve">When the RAW is used as the non-TIM RAW, the access is restricted to non-TIM STAs that have been previously scheduled within the RAW such as TWT STAs or doze awake cycle rescheduled STAs (as described in 9.42b.2 (Rescheduling of awake/doze cycle)). The RAW Assignment subfield for non-TIM RAW also conditionally contains the RAW Start Time, Channel Indication, and Periodic Operation Parameters subfields. </w:t>
      </w:r>
    </w:p>
    <w:p w:rsidR="00A354E1" w:rsidRDefault="00A354E1" w:rsidP="00430779">
      <w:pPr>
        <w:pStyle w:val="SP977825"/>
        <w:numPr>
          <w:ilvl w:val="1"/>
          <w:numId w:val="35"/>
        </w:numPr>
        <w:spacing w:before="240"/>
        <w:jc w:val="both"/>
        <w:rPr>
          <w:rStyle w:val="SC9192634"/>
          <w:color w:val="FF0000"/>
          <w:u w:val="single"/>
        </w:rPr>
      </w:pPr>
      <w:r w:rsidRPr="00AC21E7">
        <w:rPr>
          <w:rStyle w:val="SC9192634"/>
          <w:color w:val="FF0000"/>
          <w:u w:val="single"/>
        </w:rPr>
        <w:t>When the RAW is used as the AP PM RAW, the RAW Assignment subfield for AP PM RAW also conditionally contains the RAW Start Time and Pe</w:t>
      </w:r>
      <w:r w:rsidR="003D326E">
        <w:rPr>
          <w:rStyle w:val="SC9192634"/>
          <w:color w:val="FF0000"/>
          <w:u w:val="single"/>
        </w:rPr>
        <w:t xml:space="preserve">riodic Operation Parameters </w:t>
      </w:r>
      <w:r w:rsidRPr="00AC21E7">
        <w:rPr>
          <w:rStyle w:val="SC9192634"/>
          <w:color w:val="FF0000"/>
          <w:u w:val="single"/>
        </w:rPr>
        <w:t xml:space="preserve">subfields. </w:t>
      </w:r>
    </w:p>
    <w:p w:rsidR="004F0318" w:rsidRPr="004F0318" w:rsidRDefault="004F0318" w:rsidP="004F0318">
      <w:pPr>
        <w:rPr>
          <w:lang w:val="en-SG" w:eastAsia="ko-KR"/>
        </w:rPr>
      </w:pPr>
    </w:p>
    <w:p w:rsidR="004F0318" w:rsidRPr="005A7F51" w:rsidRDefault="004F0318" w:rsidP="004F0318">
      <w:pPr>
        <w:pStyle w:val="ListParagraph"/>
        <w:numPr>
          <w:ilvl w:val="1"/>
          <w:numId w:val="35"/>
        </w:numPr>
        <w:ind w:leftChars="0"/>
        <w:rPr>
          <w:rStyle w:val="SC9192634"/>
          <w:color w:val="FF0000"/>
          <w:u w:val="single"/>
          <w:lang w:val="en-SG" w:eastAsia="ko-KR"/>
        </w:rPr>
      </w:pPr>
      <w:r w:rsidRPr="005A7F51">
        <w:rPr>
          <w:rStyle w:val="SC9192634"/>
          <w:color w:val="FF0000"/>
          <w:u w:val="single"/>
          <w:lang w:val="en-SG" w:eastAsia="ko-KR"/>
        </w:rPr>
        <w:t xml:space="preserve">When the RAW is used as the </w:t>
      </w:r>
      <w:proofErr w:type="spellStart"/>
      <w:r w:rsidRPr="005A7F51">
        <w:rPr>
          <w:rStyle w:val="SC9192634"/>
          <w:color w:val="FF0000"/>
          <w:u w:val="single"/>
          <w:lang w:val="en-SG" w:eastAsia="ko-KR"/>
        </w:rPr>
        <w:t>omni</w:t>
      </w:r>
      <w:proofErr w:type="spellEnd"/>
      <w:r w:rsidRPr="005A7F51">
        <w:rPr>
          <w:rStyle w:val="SC9192634"/>
          <w:color w:val="FF0000"/>
          <w:u w:val="single"/>
          <w:lang w:val="en-SG" w:eastAsia="ko-KR"/>
        </w:rPr>
        <w:t xml:space="preserve"> RAW, the access is not restricted for any specific STA and this duration can be used by non-AP STAs to communicate with the AP that has scheduled the </w:t>
      </w:r>
      <w:proofErr w:type="spellStart"/>
      <w:r w:rsidRPr="005A7F51">
        <w:rPr>
          <w:rStyle w:val="SC9192634"/>
          <w:color w:val="FF0000"/>
          <w:u w:val="single"/>
          <w:lang w:val="en-SG" w:eastAsia="ko-KR"/>
        </w:rPr>
        <w:t>omni</w:t>
      </w:r>
      <w:proofErr w:type="spellEnd"/>
      <w:r w:rsidRPr="005A7F51">
        <w:rPr>
          <w:rStyle w:val="SC9192634"/>
          <w:color w:val="FF0000"/>
          <w:u w:val="single"/>
          <w:lang w:val="en-SG" w:eastAsia="ko-KR"/>
        </w:rPr>
        <w:t xml:space="preserve">-RAW to send the Probe/Association Request. The RAW assignment subfield of the </w:t>
      </w:r>
      <w:proofErr w:type="spellStart"/>
      <w:r w:rsidRPr="005A7F51">
        <w:rPr>
          <w:rStyle w:val="SC9192634"/>
          <w:color w:val="FF0000"/>
          <w:u w:val="single"/>
          <w:lang w:val="en-SG" w:eastAsia="ko-KR"/>
        </w:rPr>
        <w:t>omni</w:t>
      </w:r>
      <w:proofErr w:type="spellEnd"/>
      <w:r w:rsidRPr="005A7F51">
        <w:rPr>
          <w:rStyle w:val="SC9192634"/>
          <w:color w:val="FF0000"/>
          <w:u w:val="single"/>
          <w:lang w:val="en-SG" w:eastAsia="ko-KR"/>
        </w:rPr>
        <w:t xml:space="preserve"> RAW also conditionally contains the RAW Start Time, and Pe</w:t>
      </w:r>
      <w:r w:rsidR="005A7F51" w:rsidRPr="005A7F51">
        <w:rPr>
          <w:rStyle w:val="SC9192634"/>
          <w:color w:val="FF0000"/>
          <w:u w:val="single"/>
          <w:lang w:val="en-SG" w:eastAsia="ko-KR"/>
        </w:rPr>
        <w:t xml:space="preserve">riodic Operation Parameters </w:t>
      </w:r>
      <w:r w:rsidRPr="005A7F51">
        <w:rPr>
          <w:rStyle w:val="SC9192634"/>
          <w:color w:val="FF0000"/>
          <w:u w:val="single"/>
          <w:lang w:val="en-SG" w:eastAsia="ko-KR"/>
        </w:rPr>
        <w:t>subfields.</w:t>
      </w:r>
    </w:p>
    <w:p w:rsidR="00A354E1" w:rsidRPr="004F0318" w:rsidRDefault="00A354E1" w:rsidP="00A354E1">
      <w:pPr>
        <w:pStyle w:val="ListParagraph"/>
        <w:ind w:leftChars="0" w:left="720"/>
        <w:rPr>
          <w:rStyle w:val="SC9192528"/>
          <w:b/>
          <w:color w:val="000000" w:themeColor="text1"/>
          <w:sz w:val="24"/>
          <w:szCs w:val="24"/>
        </w:rPr>
      </w:pPr>
    </w:p>
    <w:p w:rsidR="00A354E1" w:rsidRPr="00430779" w:rsidRDefault="00A354E1" w:rsidP="00A354E1">
      <w:pPr>
        <w:pStyle w:val="ListParagraph"/>
        <w:numPr>
          <w:ilvl w:val="0"/>
          <w:numId w:val="35"/>
        </w:numPr>
        <w:ind w:leftChars="0"/>
        <w:rPr>
          <w:rStyle w:val="SC9192634"/>
          <w:color w:val="FF0000"/>
          <w:u w:val="single"/>
        </w:rPr>
      </w:pPr>
      <w:r w:rsidRPr="00430779">
        <w:rPr>
          <w:rStyle w:val="SC9192634"/>
          <w:color w:val="FF0000"/>
          <w:u w:val="single"/>
        </w:rPr>
        <w:t>Triggering Frame RAW: each paged STA belonging to the RAW group is allowed to send one specific trigger frame as described in 9.22.5.4 (Slotted channel access procedure in RAW) during its assigned slot. The procedure of slot assignment is described in 9.22.5.3 (Slot assignment procedure in RAW).</w:t>
      </w:r>
    </w:p>
    <w:p w:rsidR="00646A6A" w:rsidRDefault="00646A6A" w:rsidP="008E486C">
      <w:pPr>
        <w:rPr>
          <w:rStyle w:val="SC9192528"/>
          <w:b/>
          <w:color w:val="000000" w:themeColor="text1"/>
          <w:sz w:val="24"/>
          <w:szCs w:val="24"/>
        </w:rPr>
      </w:pPr>
    </w:p>
    <w:p w:rsidR="00E9325B" w:rsidRDefault="00E9325B" w:rsidP="00430779">
      <w:pPr>
        <w:rPr>
          <w:rStyle w:val="SC9192528"/>
          <w:color w:val="000000" w:themeColor="text1"/>
          <w:sz w:val="24"/>
          <w:szCs w:val="24"/>
          <w:highlight w:val="yellow"/>
        </w:rPr>
      </w:pPr>
    </w:p>
    <w:p w:rsidR="00430779" w:rsidRDefault="00430779" w:rsidP="00430779">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w:t>
      </w:r>
      <w:r>
        <w:rPr>
          <w:rStyle w:val="SC9192528"/>
          <w:color w:val="000000" w:themeColor="text1"/>
          <w:sz w:val="24"/>
          <w:szCs w:val="24"/>
          <w:highlight w:val="yellow"/>
        </w:rPr>
        <w:t xml:space="preserve">3 </w:t>
      </w:r>
      <w:r w:rsidRPr="00DF3521">
        <w:rPr>
          <w:rStyle w:val="SC9192528"/>
          <w:color w:val="000000" w:themeColor="text1"/>
          <w:sz w:val="24"/>
          <w:szCs w:val="24"/>
          <w:highlight w:val="yellow"/>
        </w:rPr>
        <w:t>paragraph</w:t>
      </w:r>
      <w:r>
        <w:rPr>
          <w:rStyle w:val="SC9192528"/>
          <w:color w:val="000000" w:themeColor="text1"/>
          <w:sz w:val="24"/>
          <w:szCs w:val="24"/>
          <w:highlight w:val="yellow"/>
        </w:rPr>
        <w:t>s</w:t>
      </w:r>
      <w:r w:rsidRPr="00DF3521">
        <w:rPr>
          <w:rStyle w:val="SC9192528"/>
          <w:color w:val="000000" w:themeColor="text1"/>
          <w:sz w:val="24"/>
          <w:szCs w:val="24"/>
          <w:highlight w:val="yellow"/>
        </w:rPr>
        <w:t xml:space="preserve"> </w:t>
      </w:r>
      <w:r w:rsidRPr="00F65B44">
        <w:rPr>
          <w:rStyle w:val="SC9192528"/>
          <w:color w:val="0D0D0D" w:themeColor="text1" w:themeTint="F2"/>
          <w:sz w:val="24"/>
          <w:szCs w:val="24"/>
          <w:highlight w:val="yellow"/>
        </w:rPr>
        <w:t xml:space="preserve">starting at </w:t>
      </w:r>
      <w:r>
        <w:rPr>
          <w:rStyle w:val="SC9192528"/>
          <w:color w:val="0D0D0D" w:themeColor="text1" w:themeTint="F2"/>
          <w:sz w:val="24"/>
          <w:szCs w:val="24"/>
          <w:highlight w:val="yellow"/>
        </w:rPr>
        <w:t>Page 129</w:t>
      </w:r>
      <w:r w:rsidRPr="00F65B44">
        <w:rPr>
          <w:rStyle w:val="SC9192528"/>
          <w:color w:val="0D0D0D" w:themeColor="text1" w:themeTint="F2"/>
          <w:sz w:val="24"/>
          <w:szCs w:val="24"/>
          <w:highlight w:val="yellow"/>
        </w:rPr>
        <w:t xml:space="preserve">, Line </w:t>
      </w:r>
      <w:r>
        <w:rPr>
          <w:rStyle w:val="SC9192528"/>
          <w:color w:val="0D0D0D" w:themeColor="text1" w:themeTint="F2"/>
          <w:sz w:val="24"/>
          <w:szCs w:val="24"/>
          <w:highlight w:val="yellow"/>
        </w:rPr>
        <w:t>45</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430779" w:rsidRPr="00E9325B" w:rsidRDefault="00430779" w:rsidP="00430779">
      <w:pPr>
        <w:pStyle w:val="SP977825"/>
        <w:spacing w:before="240"/>
        <w:jc w:val="both"/>
        <w:rPr>
          <w:strike/>
          <w:color w:val="FF0000"/>
          <w:sz w:val="20"/>
          <w:szCs w:val="20"/>
        </w:rPr>
      </w:pPr>
      <w:r w:rsidRPr="00E9325B">
        <w:rPr>
          <w:rStyle w:val="SC9192528"/>
          <w:strike/>
          <w:color w:val="FF0000"/>
        </w:rPr>
        <w:t>When the RAW type is Generic RAW, Sounding RAW, or Triggering Frame RAW, the Same Group Indication indicates whether the RAW group defined in the current RAW Assignment is the same RAW group as defined in the previous RAW Assignment. When the Same Group Indication bit is equal to 1, the RAW group defined in the current RAW Assignment is the same as the RAW group defined in the previous RAW Assignment and the RAW Group subfield is not present in this RAW assignment. When the Same Group Indication bit is equal to 0, the RAW Group subfield is present in this RAW assignment. The Same Group Indication in the first RAW Assignment is set to 1 to indicate the RAW group in the first RAW Assignment is the same as the range of AIDs in all the TIM Bitmaps in the S1G Beacon frame.</w:t>
      </w:r>
    </w:p>
    <w:p w:rsidR="00430779" w:rsidRPr="00E9325B" w:rsidRDefault="00430779" w:rsidP="00430779">
      <w:pPr>
        <w:pStyle w:val="SP977825"/>
        <w:spacing w:before="240"/>
        <w:jc w:val="both"/>
        <w:rPr>
          <w:strike/>
          <w:color w:val="FF0000"/>
          <w:sz w:val="20"/>
          <w:szCs w:val="20"/>
        </w:rPr>
      </w:pPr>
      <w:r w:rsidRPr="00E9325B">
        <w:rPr>
          <w:rStyle w:val="SC9192528"/>
          <w:strike/>
          <w:color w:val="FF0000"/>
        </w:rPr>
        <w:t xml:space="preserve">When the RAW type is Simplex RAW, and the RAW is used as the non-TIM RAW as indicated by the RAW Type Options subfield, the Same Group Indication is always set to 1 and the RAW Group subfield is not present. </w:t>
      </w:r>
    </w:p>
    <w:p w:rsidR="00430779" w:rsidRPr="00E9325B" w:rsidRDefault="00430779" w:rsidP="00430779">
      <w:pPr>
        <w:pStyle w:val="SP977862"/>
        <w:spacing w:before="480" w:after="240"/>
        <w:rPr>
          <w:rStyle w:val="SC9192528"/>
          <w:strike/>
          <w:color w:val="FF0000"/>
        </w:rPr>
      </w:pPr>
      <w:r w:rsidRPr="00E9325B">
        <w:rPr>
          <w:rStyle w:val="SC9192528"/>
          <w:strike/>
          <w:color w:val="FF0000"/>
        </w:rPr>
        <w:t>When the RAW type is Simplex RAW, and the RAW is used as AP PM RAW as indicated by the RAW Type Options subfield, the Same Group Indication is set to 1 to indicate that the RAW group does not include any of the non-AP STAs, and the RAW Group subfield is not present. When the Same Group Indication is equal to 0, the RAW Group subfield is present.</w:t>
      </w:r>
    </w:p>
    <w:p w:rsidR="00E9325B" w:rsidRDefault="00E9325B" w:rsidP="00E9325B">
      <w:pPr>
        <w:rPr>
          <w:color w:val="FF0000"/>
          <w:u w:val="single"/>
          <w:lang w:val="en-SG" w:eastAsia="ko-KR"/>
        </w:rPr>
      </w:pPr>
      <w:r w:rsidRPr="00E9325B">
        <w:rPr>
          <w:color w:val="FF0000"/>
          <w:u w:val="single"/>
          <w:lang w:val="en-SG" w:eastAsia="ko-KR"/>
        </w:rPr>
        <w:t>The Same Group Indication</w:t>
      </w:r>
      <w:r w:rsidR="00224375">
        <w:rPr>
          <w:color w:val="FF0000"/>
          <w:u w:val="single"/>
          <w:lang w:val="en-SG" w:eastAsia="ko-KR"/>
        </w:rPr>
        <w:t xml:space="preserve"> indicates whether the RAW Group subfield is present in the RAW Assignment field</w:t>
      </w:r>
      <w:r w:rsidR="003D326E">
        <w:rPr>
          <w:color w:val="FF0000"/>
          <w:u w:val="single"/>
          <w:lang w:val="en-SG" w:eastAsia="ko-KR"/>
        </w:rPr>
        <w:t xml:space="preserve"> and </w:t>
      </w:r>
      <w:r w:rsidRPr="00E9325B">
        <w:rPr>
          <w:color w:val="FF0000"/>
          <w:u w:val="single"/>
          <w:lang w:val="en-SG" w:eastAsia="ko-KR"/>
        </w:rPr>
        <w:t xml:space="preserve">is interpreted as follows: </w:t>
      </w:r>
      <w:r w:rsidRPr="00E9325B">
        <w:rPr>
          <w:color w:val="FF0000"/>
          <w:u w:val="single"/>
          <w:lang w:val="en-SG" w:eastAsia="ko-KR"/>
        </w:rPr>
        <w:br/>
      </w:r>
    </w:p>
    <w:p w:rsidR="00E9325B" w:rsidRPr="00E9325B" w:rsidRDefault="00E9325B" w:rsidP="00E9325B">
      <w:pPr>
        <w:pStyle w:val="SP977825"/>
        <w:numPr>
          <w:ilvl w:val="0"/>
          <w:numId w:val="35"/>
        </w:numPr>
        <w:spacing w:before="240"/>
        <w:jc w:val="both"/>
        <w:rPr>
          <w:color w:val="FF0000"/>
          <w:sz w:val="20"/>
          <w:szCs w:val="20"/>
          <w:u w:val="single"/>
        </w:rPr>
      </w:pPr>
      <w:r w:rsidRPr="00E9325B">
        <w:rPr>
          <w:rStyle w:val="SC9192528"/>
          <w:color w:val="FF0000"/>
          <w:u w:val="single"/>
        </w:rPr>
        <w:lastRenderedPageBreak/>
        <w:t>When the RAW is Generic RAW, Sounding RAW, or Triggering Frame RAW, the Same Group Indication indicates whether the RAW group defined in the current RAW Assignment is the same RAW group as defined in the previous RAW Assignment. When the Same Group Indication bit is equal to 1, the RAW group defined in the current RAW Assignment is the same as the RAW group defined in the previous RAW Assignment and the RAW Group subfield is not present in this RAW assignment. When the Same Group Indication bit is equal to 0, the RAW Group subfield is present in this RAW assignment. The Same Group Indication in the first RAW Assignment is set to 1 to indicate the RAW group in the first RAW Assignment is the same as the range of AIDs in all the TIM Bitmaps in the S1G Beacon frame.</w:t>
      </w:r>
    </w:p>
    <w:p w:rsidR="00E9325B" w:rsidRPr="003D326E" w:rsidRDefault="00E9325B" w:rsidP="00E9325B">
      <w:pPr>
        <w:pStyle w:val="SP977825"/>
        <w:numPr>
          <w:ilvl w:val="0"/>
          <w:numId w:val="35"/>
        </w:numPr>
        <w:spacing w:before="240"/>
        <w:jc w:val="both"/>
        <w:rPr>
          <w:color w:val="FF0000"/>
          <w:sz w:val="20"/>
          <w:szCs w:val="20"/>
          <w:u w:val="single"/>
        </w:rPr>
      </w:pPr>
      <w:r w:rsidRPr="00E9325B">
        <w:rPr>
          <w:rStyle w:val="SC9192528"/>
          <w:color w:val="FF0000"/>
          <w:u w:val="single"/>
        </w:rPr>
        <w:t xml:space="preserve">When the RAW </w:t>
      </w:r>
      <w:r>
        <w:rPr>
          <w:rStyle w:val="SC9192528"/>
          <w:color w:val="FF0000"/>
          <w:u w:val="single"/>
        </w:rPr>
        <w:t>is Non</w:t>
      </w:r>
      <w:r w:rsidRPr="00E9325B">
        <w:rPr>
          <w:rStyle w:val="SC9192528"/>
          <w:color w:val="FF0000"/>
          <w:u w:val="single"/>
        </w:rPr>
        <w:t xml:space="preserve">-TIM RAW, the </w:t>
      </w:r>
      <w:r w:rsidRPr="003D326E">
        <w:rPr>
          <w:rStyle w:val="SC9192528"/>
          <w:color w:val="FF0000"/>
          <w:u w:val="single"/>
        </w:rPr>
        <w:t xml:space="preserve">Same Group Indication is </w:t>
      </w:r>
      <w:r w:rsidR="003D326E" w:rsidRPr="003D326E">
        <w:rPr>
          <w:rStyle w:val="SC9192528"/>
          <w:color w:val="FF0000"/>
          <w:u w:val="single"/>
        </w:rPr>
        <w:t>set to 1 and the RAW Group subfield is not present.</w:t>
      </w:r>
    </w:p>
    <w:p w:rsidR="00E9325B" w:rsidRPr="00E9325B" w:rsidRDefault="00E9325B" w:rsidP="00E9325B">
      <w:pPr>
        <w:pStyle w:val="SP977862"/>
        <w:numPr>
          <w:ilvl w:val="0"/>
          <w:numId w:val="35"/>
        </w:numPr>
        <w:spacing w:before="480" w:after="240"/>
        <w:rPr>
          <w:rStyle w:val="SC9192528"/>
          <w:color w:val="FF0000"/>
          <w:u w:val="single"/>
        </w:rPr>
      </w:pPr>
      <w:r w:rsidRPr="00E9325B">
        <w:rPr>
          <w:rStyle w:val="SC9192528"/>
          <w:color w:val="FF0000"/>
          <w:u w:val="single"/>
        </w:rPr>
        <w:t xml:space="preserve">When the </w:t>
      </w:r>
      <w:r>
        <w:rPr>
          <w:rStyle w:val="SC9192528"/>
          <w:color w:val="FF0000"/>
          <w:u w:val="single"/>
        </w:rPr>
        <w:t>RAW is AP PM RAW</w:t>
      </w:r>
      <w:r w:rsidR="00174F4F">
        <w:rPr>
          <w:rStyle w:val="SC9192528"/>
          <w:color w:val="FF0000"/>
          <w:u w:val="single"/>
        </w:rPr>
        <w:t xml:space="preserve">, the Same Group Indication equal </w:t>
      </w:r>
      <w:r w:rsidRPr="00E9325B">
        <w:rPr>
          <w:rStyle w:val="SC9192528"/>
          <w:color w:val="FF0000"/>
          <w:u w:val="single"/>
        </w:rPr>
        <w:t>to 1 indicate</w:t>
      </w:r>
      <w:r w:rsidR="00174F4F">
        <w:rPr>
          <w:rStyle w:val="SC9192528"/>
          <w:color w:val="FF0000"/>
          <w:u w:val="single"/>
        </w:rPr>
        <w:t>s</w:t>
      </w:r>
      <w:r w:rsidRPr="00E9325B">
        <w:rPr>
          <w:rStyle w:val="SC9192528"/>
          <w:color w:val="FF0000"/>
          <w:u w:val="single"/>
        </w:rPr>
        <w:t xml:space="preserve"> that the RAW group does not include any of the non-AP STAs, and the RAW Group subfield is not present. When the Same Group Indication is equal to 0, the RAW Group subfield is present.</w:t>
      </w:r>
    </w:p>
    <w:p w:rsidR="00E9325B" w:rsidRPr="00E9325B" w:rsidRDefault="00E9325B" w:rsidP="00E9325B">
      <w:pPr>
        <w:rPr>
          <w:lang w:val="en-SG" w:eastAsia="ko-KR"/>
        </w:rPr>
      </w:pPr>
    </w:p>
    <w:p w:rsidR="00430779" w:rsidRDefault="00430779" w:rsidP="008E486C">
      <w:pPr>
        <w:rPr>
          <w:rStyle w:val="SC9192528"/>
          <w:b/>
          <w:color w:val="000000" w:themeColor="text1"/>
          <w:sz w:val="24"/>
          <w:szCs w:val="24"/>
        </w:rPr>
      </w:pPr>
    </w:p>
    <w:p w:rsidR="00430779" w:rsidRDefault="00430779" w:rsidP="00430779">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w:t>
      </w:r>
      <w:r w:rsidR="00E9325B">
        <w:rPr>
          <w:rStyle w:val="SC9192528"/>
          <w:color w:val="000000" w:themeColor="text1"/>
          <w:sz w:val="24"/>
          <w:szCs w:val="24"/>
          <w:highlight w:val="yellow"/>
        </w:rPr>
        <w:t>5</w:t>
      </w:r>
      <w:r>
        <w:rPr>
          <w:rStyle w:val="SC9192528"/>
          <w:color w:val="000000" w:themeColor="text1"/>
          <w:sz w:val="24"/>
          <w:szCs w:val="24"/>
          <w:highlight w:val="yellow"/>
        </w:rPr>
        <w:t xml:space="preserve"> </w:t>
      </w:r>
      <w:r w:rsidRPr="00DF3521">
        <w:rPr>
          <w:rStyle w:val="SC9192528"/>
          <w:color w:val="000000" w:themeColor="text1"/>
          <w:sz w:val="24"/>
          <w:szCs w:val="24"/>
          <w:highlight w:val="yellow"/>
        </w:rPr>
        <w:t>paragraph</w:t>
      </w:r>
      <w:r>
        <w:rPr>
          <w:rStyle w:val="SC9192528"/>
          <w:color w:val="000000" w:themeColor="text1"/>
          <w:sz w:val="24"/>
          <w:szCs w:val="24"/>
          <w:highlight w:val="yellow"/>
        </w:rPr>
        <w:t>s</w:t>
      </w:r>
      <w:r w:rsidRPr="00DF3521">
        <w:rPr>
          <w:rStyle w:val="SC9192528"/>
          <w:color w:val="000000" w:themeColor="text1"/>
          <w:sz w:val="24"/>
          <w:szCs w:val="24"/>
          <w:highlight w:val="yellow"/>
        </w:rPr>
        <w:t xml:space="preserve"> </w:t>
      </w:r>
      <w:r w:rsidRPr="00F65B44">
        <w:rPr>
          <w:rStyle w:val="SC9192528"/>
          <w:color w:val="0D0D0D" w:themeColor="text1" w:themeTint="F2"/>
          <w:sz w:val="24"/>
          <w:szCs w:val="24"/>
          <w:highlight w:val="yellow"/>
        </w:rPr>
        <w:t xml:space="preserve">starting at </w:t>
      </w:r>
      <w:r>
        <w:rPr>
          <w:rStyle w:val="SC9192528"/>
          <w:color w:val="0D0D0D" w:themeColor="text1" w:themeTint="F2"/>
          <w:sz w:val="24"/>
          <w:szCs w:val="24"/>
          <w:highlight w:val="yellow"/>
        </w:rPr>
        <w:t>Page 1</w:t>
      </w:r>
      <w:r w:rsidR="00E9325B">
        <w:rPr>
          <w:rStyle w:val="SC9192528"/>
          <w:color w:val="0D0D0D" w:themeColor="text1" w:themeTint="F2"/>
          <w:sz w:val="24"/>
          <w:szCs w:val="24"/>
          <w:highlight w:val="yellow"/>
        </w:rPr>
        <w:t>30</w:t>
      </w:r>
      <w:r w:rsidRPr="00F65B44">
        <w:rPr>
          <w:rStyle w:val="SC9192528"/>
          <w:color w:val="0D0D0D" w:themeColor="text1" w:themeTint="F2"/>
          <w:sz w:val="24"/>
          <w:szCs w:val="24"/>
          <w:highlight w:val="yellow"/>
        </w:rPr>
        <w:t xml:space="preserve">, Line </w:t>
      </w:r>
      <w:r w:rsidR="00E9325B">
        <w:rPr>
          <w:rStyle w:val="SC9192528"/>
          <w:color w:val="0D0D0D" w:themeColor="text1" w:themeTint="F2"/>
          <w:sz w:val="24"/>
          <w:szCs w:val="24"/>
          <w:highlight w:val="yellow"/>
        </w:rPr>
        <w:t>15</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430779" w:rsidRDefault="00430779" w:rsidP="008E486C">
      <w:pPr>
        <w:rPr>
          <w:rStyle w:val="SC9192528"/>
          <w:b/>
          <w:color w:val="000000" w:themeColor="text1"/>
          <w:sz w:val="24"/>
          <w:szCs w:val="24"/>
        </w:rPr>
      </w:pPr>
    </w:p>
    <w:p w:rsidR="00E9325B" w:rsidRPr="003D326E" w:rsidRDefault="00E9325B" w:rsidP="00E9325B">
      <w:pPr>
        <w:pStyle w:val="SP977825"/>
        <w:spacing w:before="240"/>
        <w:jc w:val="both"/>
        <w:rPr>
          <w:color w:val="000000"/>
          <w:sz w:val="20"/>
          <w:szCs w:val="20"/>
          <w:u w:val="single"/>
        </w:rPr>
      </w:pPr>
      <w:r w:rsidRPr="003D326E">
        <w:rPr>
          <w:rStyle w:val="SC9192528"/>
        </w:rPr>
        <w:t>The definitions of RAW Type Options subfield are specified in Table 8-258a1 (Interpretation of RAW Type and RAW Type Options).</w:t>
      </w:r>
      <w:r w:rsidR="003D326E">
        <w:rPr>
          <w:rStyle w:val="SC9192528"/>
        </w:rPr>
        <w:t xml:space="preserve"> </w:t>
      </w:r>
      <w:r w:rsidR="003D326E" w:rsidRPr="003D326E">
        <w:rPr>
          <w:rStyle w:val="SC9192528"/>
          <w:color w:val="FF0000"/>
          <w:u w:val="single"/>
        </w:rPr>
        <w:t>The RAW Type Options subfield is interpreted as follows:</w:t>
      </w:r>
      <w:r w:rsidR="003D326E">
        <w:rPr>
          <w:rStyle w:val="SC9192528"/>
          <w:u w:val="single"/>
        </w:rPr>
        <w:t xml:space="preserve"> </w:t>
      </w:r>
    </w:p>
    <w:p w:rsidR="00E9325B" w:rsidRPr="003D326E" w:rsidRDefault="00E9325B" w:rsidP="00E9325B">
      <w:pPr>
        <w:pStyle w:val="SP977825"/>
        <w:spacing w:before="240"/>
        <w:jc w:val="both"/>
        <w:rPr>
          <w:strike/>
          <w:color w:val="FF0000"/>
          <w:sz w:val="20"/>
          <w:szCs w:val="20"/>
        </w:rPr>
      </w:pPr>
      <w:r w:rsidRPr="003D326E">
        <w:rPr>
          <w:rStyle w:val="SC9192528"/>
          <w:strike/>
          <w:color w:val="FF0000"/>
        </w:rPr>
        <w:t xml:space="preserve">When the RAW Type is </w:t>
      </w:r>
      <w:r w:rsidRPr="003D326E">
        <w:rPr>
          <w:rStyle w:val="SC9192634"/>
          <w:strike/>
          <w:color w:val="FF0000"/>
        </w:rPr>
        <w:t xml:space="preserve">Generic </w:t>
      </w:r>
      <w:r w:rsidRPr="003D326E">
        <w:rPr>
          <w:rStyle w:val="SC9192528"/>
          <w:strike/>
          <w:color w:val="FF0000"/>
        </w:rPr>
        <w:t xml:space="preserve">RAW, Bit 0 of the RAW Type Options (Bit 6 of the RAW Control subfield) is Paged STA indication. When it is equal to 0, the RAW can be accessed by any STA (paged or unpaged) within the RAW group specified by the RAW Group subfield. When it is equal to 1, the RAW can only be accessed by paged STAs within the RAW group specified by the RAW Group subfield. </w:t>
      </w:r>
      <w:proofErr w:type="spellStart"/>
      <w:r w:rsidRPr="003D326E">
        <w:rPr>
          <w:rStyle w:val="SC9192528"/>
          <w:strike/>
          <w:color w:val="FF0000"/>
        </w:rPr>
        <w:t>Bit</w:t>
      </w:r>
      <w:proofErr w:type="spellEnd"/>
      <w:r w:rsidRPr="003D326E">
        <w:rPr>
          <w:rStyle w:val="SC9192528"/>
          <w:strike/>
          <w:color w:val="FF0000"/>
        </w:rPr>
        <w:t xml:space="preserve"> 1 of the RAW Type Options (B7 of the RAW Control subfield) is RA Frame Indication. If it is equal to 1, the AP will transmit a Resource Allocation frame, as defined in 8.8.5.4 (Resource Allocation frame format), at the beginning of the RAW defined by the RAW Assignment field of the RPS element.</w:t>
      </w:r>
    </w:p>
    <w:p w:rsidR="00E9325B" w:rsidRPr="003D326E" w:rsidRDefault="00E9325B" w:rsidP="00E9325B">
      <w:pPr>
        <w:pStyle w:val="SP977825"/>
        <w:spacing w:before="240"/>
        <w:jc w:val="both"/>
        <w:rPr>
          <w:strike/>
          <w:color w:val="FF0000"/>
          <w:sz w:val="20"/>
          <w:szCs w:val="20"/>
        </w:rPr>
      </w:pPr>
      <w:r w:rsidRPr="003D326E">
        <w:rPr>
          <w:rStyle w:val="SC9192528"/>
          <w:strike/>
          <w:color w:val="FF0000"/>
        </w:rPr>
        <w:t>When RAW Type is Sounding RAW, the RAW Type Option is treated as one subfield, the interpretation of which is defined in Table 8-258a1 (Interpretation of RAW Type and RAW Type Options).</w:t>
      </w:r>
    </w:p>
    <w:p w:rsidR="00E9325B" w:rsidRPr="003D326E" w:rsidRDefault="00E9325B" w:rsidP="00E9325B">
      <w:pPr>
        <w:pStyle w:val="SP977825"/>
        <w:spacing w:before="240"/>
        <w:jc w:val="both"/>
        <w:rPr>
          <w:strike/>
          <w:color w:val="FF0000"/>
          <w:sz w:val="20"/>
          <w:szCs w:val="20"/>
        </w:rPr>
      </w:pPr>
      <w:r w:rsidRPr="003D326E">
        <w:rPr>
          <w:rStyle w:val="SC9192528"/>
          <w:strike/>
          <w:color w:val="FF0000"/>
        </w:rPr>
        <w:t>When the RAW Type is Simplex RAW, the RAW Type Options subfield is treated as one subfield, the interpretation of which is defined in Table 8-258a1 (Interpretation of RAW Type and RAW Type Options).</w:t>
      </w:r>
    </w:p>
    <w:p w:rsidR="00E9325B" w:rsidRPr="003D326E" w:rsidRDefault="00E9325B" w:rsidP="00E9325B">
      <w:pPr>
        <w:rPr>
          <w:rStyle w:val="SC9192528"/>
          <w:strike/>
          <w:color w:val="FF0000"/>
        </w:rPr>
      </w:pPr>
    </w:p>
    <w:p w:rsidR="00E9325B" w:rsidRPr="003D326E" w:rsidRDefault="00E9325B" w:rsidP="00E9325B">
      <w:pPr>
        <w:rPr>
          <w:rStyle w:val="SC9192528"/>
          <w:b/>
          <w:strike/>
          <w:color w:val="FF0000"/>
          <w:sz w:val="24"/>
          <w:szCs w:val="24"/>
        </w:rPr>
      </w:pPr>
      <w:r w:rsidRPr="003D326E">
        <w:rPr>
          <w:rStyle w:val="SC9192528"/>
          <w:strike/>
          <w:color w:val="FF0000"/>
        </w:rPr>
        <w:t>When the RAW Type is Triggering Frame RAW, the RAW Type Option subfield is reserved.</w:t>
      </w:r>
    </w:p>
    <w:p w:rsidR="00430779" w:rsidRDefault="00430779" w:rsidP="008E486C">
      <w:pPr>
        <w:rPr>
          <w:rStyle w:val="SC9192528"/>
          <w:b/>
          <w:color w:val="000000" w:themeColor="text1"/>
          <w:sz w:val="24"/>
          <w:szCs w:val="24"/>
        </w:rPr>
      </w:pPr>
    </w:p>
    <w:p w:rsidR="003D326E" w:rsidRPr="007F1076" w:rsidRDefault="007F1076" w:rsidP="003D326E">
      <w:pPr>
        <w:pStyle w:val="SP977825"/>
        <w:numPr>
          <w:ilvl w:val="0"/>
          <w:numId w:val="35"/>
        </w:numPr>
        <w:spacing w:before="240"/>
        <w:jc w:val="both"/>
        <w:rPr>
          <w:color w:val="FF0000"/>
          <w:sz w:val="20"/>
          <w:szCs w:val="20"/>
          <w:u w:val="single"/>
        </w:rPr>
      </w:pPr>
      <w:r>
        <w:rPr>
          <w:rStyle w:val="SC9192528"/>
          <w:color w:val="FF0000"/>
          <w:u w:val="single"/>
        </w:rPr>
        <w:t>For</w:t>
      </w:r>
      <w:r w:rsidR="003D326E" w:rsidRPr="007F1076">
        <w:rPr>
          <w:rStyle w:val="SC9192528"/>
          <w:color w:val="FF0000"/>
          <w:u w:val="single"/>
        </w:rPr>
        <w:t xml:space="preserve"> </w:t>
      </w:r>
      <w:r w:rsidR="003D326E" w:rsidRPr="007F1076">
        <w:rPr>
          <w:rStyle w:val="SC9192634"/>
          <w:color w:val="FF0000"/>
          <w:u w:val="single"/>
        </w:rPr>
        <w:t xml:space="preserve">Generic </w:t>
      </w:r>
      <w:r w:rsidR="003D326E" w:rsidRPr="007F1076">
        <w:rPr>
          <w:rStyle w:val="SC9192528"/>
          <w:color w:val="FF0000"/>
          <w:u w:val="single"/>
        </w:rPr>
        <w:t xml:space="preserve">RAW, Bit 0 of the RAW Type Options (Bit 6 of the RAW Control subfield) is Paged STA indication. When it is equal to 0, the RAW can be accessed by any STA (paged or unpaged) within the RAW group specified by the RAW Group subfield. When it is equal to 1, the RAW can only be accessed by paged STAs within the RAW group specified by the RAW Group subfield. </w:t>
      </w:r>
      <w:proofErr w:type="spellStart"/>
      <w:r w:rsidR="003D326E" w:rsidRPr="007F1076">
        <w:rPr>
          <w:rStyle w:val="SC9192528"/>
          <w:color w:val="FF0000"/>
          <w:u w:val="single"/>
        </w:rPr>
        <w:t>Bit</w:t>
      </w:r>
      <w:proofErr w:type="spellEnd"/>
      <w:r w:rsidR="003D326E" w:rsidRPr="007F1076">
        <w:rPr>
          <w:rStyle w:val="SC9192528"/>
          <w:color w:val="FF0000"/>
          <w:u w:val="single"/>
        </w:rPr>
        <w:t xml:space="preserve"> 1 of the RAW Type Options (B</w:t>
      </w:r>
      <w:r w:rsidR="00D36893">
        <w:rPr>
          <w:rStyle w:val="SC9192528"/>
          <w:color w:val="FF0000"/>
          <w:u w:val="single"/>
        </w:rPr>
        <w:t xml:space="preserve">it </w:t>
      </w:r>
      <w:r w:rsidR="003D326E" w:rsidRPr="007F1076">
        <w:rPr>
          <w:rStyle w:val="SC9192528"/>
          <w:color w:val="FF0000"/>
          <w:u w:val="single"/>
        </w:rPr>
        <w:t>7 of the RAW Control subfield) is RA Frame Indication. If it is equal to 1, the AP will transmit a Resource Allocation frame, as defined in 8.8.5.4 (Resource Allocation frame format), at the beginning of the RAW defined by the RAW Assignment field of the RPS element.</w:t>
      </w:r>
    </w:p>
    <w:p w:rsidR="003D326E" w:rsidRPr="007F1076" w:rsidRDefault="007F1076" w:rsidP="003D326E">
      <w:pPr>
        <w:pStyle w:val="SP977825"/>
        <w:numPr>
          <w:ilvl w:val="0"/>
          <w:numId w:val="35"/>
        </w:numPr>
        <w:spacing w:before="240"/>
        <w:jc w:val="both"/>
        <w:rPr>
          <w:color w:val="FF0000"/>
          <w:sz w:val="20"/>
          <w:szCs w:val="20"/>
          <w:u w:val="single"/>
        </w:rPr>
      </w:pPr>
      <w:r>
        <w:rPr>
          <w:rStyle w:val="SC9192528"/>
          <w:color w:val="FF0000"/>
          <w:u w:val="single"/>
        </w:rPr>
        <w:t xml:space="preserve">For </w:t>
      </w:r>
      <w:r w:rsidR="003D326E" w:rsidRPr="007F1076">
        <w:rPr>
          <w:rStyle w:val="SC9192528"/>
          <w:color w:val="FF0000"/>
          <w:u w:val="single"/>
        </w:rPr>
        <w:t>Sounding RAW, the RAW Type Option is treated as one subfield, the interpretation of which is defined in Table 8-258a1 (Interpretation of RAW Type and RAW Type Options).</w:t>
      </w:r>
    </w:p>
    <w:p w:rsidR="003D326E" w:rsidRPr="007F1076" w:rsidRDefault="007F1076" w:rsidP="003D326E">
      <w:pPr>
        <w:pStyle w:val="SP977825"/>
        <w:numPr>
          <w:ilvl w:val="0"/>
          <w:numId w:val="35"/>
        </w:numPr>
        <w:spacing w:before="240"/>
        <w:jc w:val="both"/>
        <w:rPr>
          <w:color w:val="FF0000"/>
          <w:sz w:val="20"/>
          <w:szCs w:val="20"/>
          <w:u w:val="single"/>
        </w:rPr>
      </w:pPr>
      <w:r>
        <w:rPr>
          <w:rStyle w:val="SC9192528"/>
          <w:color w:val="FF0000"/>
          <w:u w:val="single"/>
        </w:rPr>
        <w:t>For</w:t>
      </w:r>
      <w:r w:rsidR="003D326E" w:rsidRPr="007F1076">
        <w:rPr>
          <w:rStyle w:val="SC9192528"/>
          <w:color w:val="FF0000"/>
          <w:u w:val="single"/>
        </w:rPr>
        <w:t xml:space="preserve"> Simplex RAW, the RAW Type Options subfield is treated as one subfield, the interpretation of which is defined in Table 8-258a1 (Interpretation of RAW Type and RAW Type Options).</w:t>
      </w:r>
    </w:p>
    <w:p w:rsidR="003D326E" w:rsidRPr="007F1076" w:rsidRDefault="003D326E" w:rsidP="003D326E">
      <w:pPr>
        <w:rPr>
          <w:rStyle w:val="SC9192528"/>
          <w:color w:val="FF0000"/>
          <w:u w:val="single"/>
        </w:rPr>
      </w:pPr>
    </w:p>
    <w:p w:rsidR="003D326E" w:rsidRPr="007F1076" w:rsidRDefault="007F1076" w:rsidP="003D326E">
      <w:pPr>
        <w:pStyle w:val="ListParagraph"/>
        <w:numPr>
          <w:ilvl w:val="0"/>
          <w:numId w:val="35"/>
        </w:numPr>
        <w:ind w:leftChars="0"/>
        <w:rPr>
          <w:rStyle w:val="SC9192528"/>
          <w:b/>
          <w:color w:val="FF0000"/>
          <w:sz w:val="24"/>
          <w:szCs w:val="24"/>
          <w:u w:val="single"/>
        </w:rPr>
      </w:pPr>
      <w:r>
        <w:rPr>
          <w:rStyle w:val="SC9192528"/>
          <w:color w:val="FF0000"/>
          <w:u w:val="single"/>
        </w:rPr>
        <w:t>For</w:t>
      </w:r>
      <w:r w:rsidR="003D326E" w:rsidRPr="007F1076">
        <w:rPr>
          <w:rStyle w:val="SC9192528"/>
          <w:color w:val="FF0000"/>
          <w:u w:val="single"/>
        </w:rPr>
        <w:t xml:space="preserve"> Triggering Frame RAW, the RAW Type Option subfield is reserved.</w:t>
      </w:r>
    </w:p>
    <w:p w:rsidR="003D326E" w:rsidRDefault="003D326E" w:rsidP="008E486C">
      <w:pPr>
        <w:rPr>
          <w:rStyle w:val="SC9192528"/>
          <w:b/>
          <w:color w:val="000000" w:themeColor="text1"/>
          <w:sz w:val="24"/>
          <w:szCs w:val="24"/>
        </w:rPr>
      </w:pPr>
    </w:p>
    <w:p w:rsidR="00430779" w:rsidRDefault="00430779" w:rsidP="008E486C">
      <w:pPr>
        <w:rPr>
          <w:rStyle w:val="SC9192528"/>
          <w:b/>
          <w:color w:val="000000" w:themeColor="text1"/>
          <w:sz w:val="24"/>
          <w:szCs w:val="24"/>
        </w:rPr>
      </w:pPr>
    </w:p>
    <w:p w:rsidR="008E486C" w:rsidRDefault="008E486C" w:rsidP="008E486C">
      <w:pPr>
        <w:rPr>
          <w:rStyle w:val="SC9192528"/>
          <w:b/>
          <w:color w:val="000000" w:themeColor="text1"/>
          <w:sz w:val="24"/>
          <w:szCs w:val="24"/>
        </w:rPr>
      </w:pPr>
      <w:r>
        <w:rPr>
          <w:rStyle w:val="SC9192528"/>
          <w:b/>
          <w:color w:val="000000" w:themeColor="text1"/>
          <w:sz w:val="24"/>
          <w:szCs w:val="24"/>
        </w:rPr>
        <w:t>CID 3328:</w:t>
      </w:r>
    </w:p>
    <w:p w:rsidR="009A3A89" w:rsidRPr="003F45F6" w:rsidRDefault="009A3A89" w:rsidP="008E486C">
      <w:pPr>
        <w:rPr>
          <w:rStyle w:val="SC9192528"/>
          <w:b/>
          <w:color w:val="000000" w:themeColor="text1"/>
          <w:sz w:val="24"/>
          <w:szCs w:val="24"/>
        </w:rPr>
      </w:pPr>
    </w:p>
    <w:p w:rsidR="008E486C" w:rsidRPr="003F45F6" w:rsidRDefault="008E486C" w:rsidP="008E486C">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w:t>
      </w:r>
      <w:r w:rsidRPr="005A7F51">
        <w:rPr>
          <w:rStyle w:val="SC9192528"/>
          <w:color w:val="000000" w:themeColor="text1"/>
          <w:sz w:val="24"/>
          <w:szCs w:val="24"/>
          <w:highlight w:val="yellow"/>
        </w:rPr>
        <w:t>paragraph</w:t>
      </w:r>
      <w:r w:rsidR="005A7F51">
        <w:rPr>
          <w:rStyle w:val="SC9192528"/>
          <w:color w:val="000000" w:themeColor="text1"/>
          <w:sz w:val="24"/>
          <w:szCs w:val="24"/>
          <w:highlight w:val="yellow"/>
        </w:rPr>
        <w:t>s</w:t>
      </w:r>
      <w:r w:rsidRPr="005A7F51">
        <w:rPr>
          <w:rStyle w:val="SC9192528"/>
          <w:color w:val="000000" w:themeColor="text1"/>
          <w:sz w:val="24"/>
          <w:szCs w:val="24"/>
          <w:highlight w:val="yellow"/>
        </w:rPr>
        <w:t xml:space="preserve"> starting at </w:t>
      </w:r>
      <w:r w:rsidR="00F56C6B" w:rsidRPr="005A7F51">
        <w:rPr>
          <w:rStyle w:val="SC9192528"/>
          <w:color w:val="000000" w:themeColor="text1"/>
          <w:sz w:val="24"/>
          <w:szCs w:val="24"/>
          <w:highlight w:val="yellow"/>
        </w:rPr>
        <w:t>Page 264</w:t>
      </w:r>
      <w:r w:rsidRPr="005A7F51">
        <w:rPr>
          <w:rStyle w:val="SC9192528"/>
          <w:color w:val="000000" w:themeColor="text1"/>
          <w:sz w:val="24"/>
          <w:szCs w:val="24"/>
          <w:highlight w:val="yellow"/>
        </w:rPr>
        <w:t xml:space="preserve">, Line </w:t>
      </w:r>
      <w:r w:rsidR="005A7F51" w:rsidRPr="005A7F51">
        <w:rPr>
          <w:rStyle w:val="SC9192528"/>
          <w:color w:val="000000" w:themeColor="text1"/>
          <w:sz w:val="24"/>
          <w:szCs w:val="24"/>
          <w:highlight w:val="yellow"/>
        </w:rPr>
        <w:t>31</w:t>
      </w:r>
      <w:r w:rsidR="00F56C6B" w:rsidRPr="005A7F51">
        <w:rPr>
          <w:rStyle w:val="SC9192528"/>
          <w:color w:val="000000" w:themeColor="text1"/>
          <w:sz w:val="24"/>
          <w:szCs w:val="24"/>
          <w:highlight w:val="yellow"/>
        </w:rPr>
        <w:t xml:space="preserve"> of </w:t>
      </w:r>
      <w:proofErr w:type="spellStart"/>
      <w:r w:rsidR="00F56C6B" w:rsidRPr="005A7F51">
        <w:rPr>
          <w:rStyle w:val="SC9192528"/>
          <w:color w:val="000000" w:themeColor="text1"/>
          <w:sz w:val="24"/>
          <w:szCs w:val="24"/>
          <w:highlight w:val="yellow"/>
        </w:rPr>
        <w:t>TGah</w:t>
      </w:r>
      <w:proofErr w:type="spellEnd"/>
      <w:r w:rsidR="00F56C6B">
        <w:rPr>
          <w:rStyle w:val="SC9192528"/>
          <w:color w:val="000000" w:themeColor="text1"/>
          <w:sz w:val="24"/>
          <w:szCs w:val="24"/>
          <w:highlight w:val="yellow"/>
        </w:rPr>
        <w:t xml:space="preserve"> Draft 2.1</w:t>
      </w:r>
      <w:r w:rsidRPr="00DF3521">
        <w:rPr>
          <w:rStyle w:val="SC9192528"/>
          <w:color w:val="000000" w:themeColor="text1"/>
          <w:sz w:val="24"/>
          <w:szCs w:val="24"/>
          <w:highlight w:val="yellow"/>
        </w:rPr>
        <w:t xml:space="preserve"> as follows:</w:t>
      </w:r>
    </w:p>
    <w:p w:rsidR="005A7F51" w:rsidRPr="005A7F51" w:rsidRDefault="005A7F51" w:rsidP="005A7F51">
      <w:pPr>
        <w:autoSpaceDE w:val="0"/>
        <w:autoSpaceDN w:val="0"/>
        <w:adjustRightInd w:val="0"/>
        <w:spacing w:before="240"/>
        <w:jc w:val="both"/>
        <w:rPr>
          <w:color w:val="000000"/>
          <w:sz w:val="20"/>
          <w:lang w:val="en-SG" w:eastAsia="ko-KR"/>
        </w:rPr>
      </w:pPr>
      <w:r w:rsidRPr="005A7F51">
        <w:rPr>
          <w:color w:val="000000"/>
          <w:sz w:val="20"/>
          <w:lang w:val="en-SG" w:eastAsia="ko-KR"/>
        </w:rPr>
        <w:t>When the RAW is not restricted to STAs whose AID bits in the TIM element are equal to 1 (</w:t>
      </w:r>
      <w:r w:rsidRPr="00860D2C">
        <w:rPr>
          <w:color w:val="FF0000"/>
          <w:sz w:val="20"/>
          <w:lang w:val="en-SG" w:eastAsia="ko-KR"/>
        </w:rPr>
        <w:t xml:space="preserve">the RAW </w:t>
      </w:r>
      <w:r w:rsidRPr="00860D2C">
        <w:rPr>
          <w:strike/>
          <w:color w:val="FF0000"/>
          <w:sz w:val="20"/>
          <w:lang w:val="en-SG" w:eastAsia="ko-KR"/>
        </w:rPr>
        <w:t>Type field is equal to 0</w:t>
      </w:r>
      <w:r w:rsidRPr="005A7F51">
        <w:rPr>
          <w:color w:val="000000"/>
          <w:sz w:val="20"/>
          <w:lang w:val="en-SG" w:eastAsia="ko-KR"/>
        </w:rPr>
        <w:t xml:space="preserve"> </w:t>
      </w:r>
      <w:r w:rsidR="00860D2C" w:rsidRPr="00860D2C">
        <w:rPr>
          <w:color w:val="FF0000"/>
          <w:sz w:val="20"/>
          <w:u w:val="single"/>
          <w:lang w:val="en-SG" w:eastAsia="ko-KR"/>
        </w:rPr>
        <w:t xml:space="preserve">is </w:t>
      </w:r>
      <w:r w:rsidR="00860D2C">
        <w:rPr>
          <w:color w:val="FF0000"/>
          <w:sz w:val="20"/>
          <w:u w:val="single"/>
          <w:lang w:val="en-SG" w:eastAsia="ko-KR"/>
        </w:rPr>
        <w:t xml:space="preserve">a </w:t>
      </w:r>
      <w:r w:rsidR="00860D2C" w:rsidRPr="00860D2C">
        <w:rPr>
          <w:color w:val="FF0000"/>
          <w:sz w:val="20"/>
          <w:u w:val="single"/>
          <w:lang w:val="en-SG" w:eastAsia="ko-KR"/>
        </w:rPr>
        <w:t>Generic RAW</w:t>
      </w:r>
      <w:r w:rsidR="00860D2C">
        <w:rPr>
          <w:color w:val="000000"/>
          <w:sz w:val="20"/>
          <w:lang w:val="en-SG" w:eastAsia="ko-KR"/>
        </w:rPr>
        <w:t xml:space="preserve"> </w:t>
      </w:r>
      <w:r w:rsidRPr="005A7F51">
        <w:rPr>
          <w:color w:val="000000"/>
          <w:sz w:val="20"/>
          <w:lang w:val="en-SG" w:eastAsia="ko-KR"/>
        </w:rPr>
        <w:t xml:space="preserve">and </w:t>
      </w:r>
      <w:r w:rsidRPr="00832B9C">
        <w:rPr>
          <w:color w:val="000000" w:themeColor="text1"/>
          <w:sz w:val="20"/>
          <w:lang w:val="en-SG" w:eastAsia="ko-KR"/>
        </w:rPr>
        <w:t>the</w:t>
      </w:r>
      <w:r w:rsidRPr="00860D2C">
        <w:rPr>
          <w:strike/>
          <w:color w:val="FF0000"/>
          <w:sz w:val="20"/>
          <w:lang w:val="en-SG" w:eastAsia="ko-KR"/>
        </w:rPr>
        <w:t xml:space="preserve"> Bit 0 of the RAW Type Options field</w:t>
      </w:r>
      <w:r w:rsidR="00832B9C">
        <w:rPr>
          <w:color w:val="000000"/>
          <w:sz w:val="20"/>
          <w:lang w:val="en-SG" w:eastAsia="ko-KR"/>
        </w:rPr>
        <w:t xml:space="preserve"> </w:t>
      </w:r>
      <w:r w:rsidR="00860D2C" w:rsidRPr="00860D2C">
        <w:rPr>
          <w:color w:val="FF0000"/>
          <w:sz w:val="20"/>
          <w:u w:val="single"/>
          <w:lang w:val="en-SG" w:eastAsia="ko-KR"/>
        </w:rPr>
        <w:t>Paged STA indication</w:t>
      </w:r>
      <w:r w:rsidR="00860D2C">
        <w:rPr>
          <w:color w:val="000000"/>
          <w:sz w:val="20"/>
          <w:lang w:val="en-SG" w:eastAsia="ko-KR"/>
        </w:rPr>
        <w:t xml:space="preserve"> </w:t>
      </w:r>
      <w:r w:rsidRPr="005A7F51">
        <w:rPr>
          <w:color w:val="000000"/>
          <w:sz w:val="20"/>
          <w:lang w:val="en-SG" w:eastAsia="ko-KR"/>
        </w:rPr>
        <w:t>is equal to 0), all STAs that belong to a RAW group are allowed to access the medium in the RAW of the RAW group, an AP assigns a time slot for each STA that belongs to the RAW group (9.22.5.3 (Slot assignment procedure in RAW)). Each STA that belongs to the RAW group shall start to contend for the WM not earlier than the start of the assigned time slot. The channel access is based on EDCA.</w:t>
      </w:r>
    </w:p>
    <w:p w:rsidR="005A7F51" w:rsidRDefault="005A7F51" w:rsidP="005A7F51">
      <w:pPr>
        <w:autoSpaceDE w:val="0"/>
        <w:autoSpaceDN w:val="0"/>
        <w:adjustRightInd w:val="0"/>
        <w:spacing w:before="240"/>
        <w:jc w:val="both"/>
        <w:rPr>
          <w:color w:val="000000"/>
          <w:sz w:val="20"/>
          <w:lang w:val="en-SG" w:eastAsia="ko-KR"/>
        </w:rPr>
      </w:pPr>
      <w:r w:rsidRPr="005A7F51">
        <w:rPr>
          <w:color w:val="000000"/>
          <w:sz w:val="20"/>
          <w:lang w:val="en-SG" w:eastAsia="ko-KR"/>
        </w:rPr>
        <w:t xml:space="preserve">When the RAW is restricted to STAs whose AID bits in the TIM element are equal to 1 (the RAW </w:t>
      </w:r>
      <w:r w:rsidRPr="00860D2C">
        <w:rPr>
          <w:strike/>
          <w:color w:val="FF0000"/>
          <w:sz w:val="20"/>
          <w:lang w:val="en-SG" w:eastAsia="ko-KR"/>
        </w:rPr>
        <w:t xml:space="preserve">Type field is equal to </w:t>
      </w:r>
      <w:r w:rsidRPr="00860D2C">
        <w:rPr>
          <w:strike/>
          <w:color w:val="FF0000"/>
          <w:sz w:val="20"/>
          <w:u w:val="single"/>
          <w:lang w:val="en-SG" w:eastAsia="ko-KR"/>
        </w:rPr>
        <w:t>0</w:t>
      </w:r>
      <w:r w:rsidR="00860D2C" w:rsidRPr="00860D2C">
        <w:rPr>
          <w:color w:val="FF0000"/>
          <w:sz w:val="20"/>
          <w:u w:val="single"/>
          <w:lang w:val="en-SG" w:eastAsia="ko-KR"/>
        </w:rPr>
        <w:t xml:space="preserve"> </w:t>
      </w:r>
      <w:r w:rsidR="00860D2C">
        <w:rPr>
          <w:color w:val="FF0000"/>
          <w:sz w:val="20"/>
          <w:u w:val="single"/>
          <w:lang w:val="en-SG" w:eastAsia="ko-KR"/>
        </w:rPr>
        <w:t xml:space="preserve">a </w:t>
      </w:r>
      <w:r w:rsidR="00860D2C" w:rsidRPr="00860D2C">
        <w:rPr>
          <w:color w:val="FF0000"/>
          <w:sz w:val="20"/>
          <w:u w:val="single"/>
          <w:lang w:val="en-SG" w:eastAsia="ko-KR"/>
        </w:rPr>
        <w:t>Generic RAW</w:t>
      </w:r>
      <w:r w:rsidRPr="005A7F51">
        <w:rPr>
          <w:color w:val="000000"/>
          <w:sz w:val="20"/>
          <w:lang w:val="en-SG" w:eastAsia="ko-KR"/>
        </w:rPr>
        <w:t xml:space="preserve"> and </w:t>
      </w:r>
      <w:r w:rsidRPr="00832B9C">
        <w:rPr>
          <w:color w:val="000000" w:themeColor="text1"/>
          <w:sz w:val="20"/>
          <w:lang w:val="en-SG" w:eastAsia="ko-KR"/>
        </w:rPr>
        <w:t>the</w:t>
      </w:r>
      <w:r w:rsidRPr="00860D2C">
        <w:rPr>
          <w:strike/>
          <w:color w:val="FF0000"/>
          <w:sz w:val="20"/>
          <w:lang w:val="en-SG" w:eastAsia="ko-KR"/>
        </w:rPr>
        <w:t xml:space="preserve"> Bit 0 of the RAW Type Options field</w:t>
      </w:r>
      <w:r w:rsidRPr="005A7F51">
        <w:rPr>
          <w:color w:val="000000"/>
          <w:sz w:val="20"/>
          <w:lang w:val="en-SG" w:eastAsia="ko-KR"/>
        </w:rPr>
        <w:t xml:space="preserve"> </w:t>
      </w:r>
      <w:r w:rsidR="00860D2C" w:rsidRPr="00860D2C">
        <w:rPr>
          <w:color w:val="FF0000"/>
          <w:sz w:val="20"/>
          <w:u w:val="single"/>
          <w:lang w:val="en-SG" w:eastAsia="ko-KR"/>
        </w:rPr>
        <w:t>Paged STA indication</w:t>
      </w:r>
      <w:r w:rsidR="00860D2C">
        <w:rPr>
          <w:color w:val="000000"/>
          <w:sz w:val="20"/>
          <w:lang w:val="en-SG" w:eastAsia="ko-KR"/>
        </w:rPr>
        <w:t xml:space="preserve"> </w:t>
      </w:r>
      <w:r w:rsidRPr="005A7F51">
        <w:rPr>
          <w:color w:val="000000"/>
          <w:sz w:val="20"/>
          <w:lang w:val="en-SG" w:eastAsia="ko-KR"/>
        </w:rPr>
        <w:t xml:space="preserve">is equal to 1 or the </w:t>
      </w:r>
      <w:r w:rsidRPr="00860D2C">
        <w:rPr>
          <w:strike/>
          <w:color w:val="FF0000"/>
          <w:sz w:val="20"/>
          <w:lang w:val="en-SG" w:eastAsia="ko-KR"/>
        </w:rPr>
        <w:t>RAW Type field is equal to 3</w:t>
      </w:r>
      <w:r w:rsidR="00860D2C">
        <w:rPr>
          <w:color w:val="000000"/>
          <w:sz w:val="20"/>
          <w:lang w:val="en-SG" w:eastAsia="ko-KR"/>
        </w:rPr>
        <w:t xml:space="preserve"> </w:t>
      </w:r>
      <w:r w:rsidR="00860D2C" w:rsidRPr="00860D2C">
        <w:rPr>
          <w:color w:val="FF0000"/>
          <w:sz w:val="20"/>
          <w:u w:val="single"/>
          <w:lang w:val="en-SG" w:eastAsia="ko-KR"/>
        </w:rPr>
        <w:t>RAW is a Triggering Frame RAW</w:t>
      </w:r>
      <w:r w:rsidRPr="005A7F51">
        <w:rPr>
          <w:color w:val="000000"/>
          <w:sz w:val="20"/>
          <w:lang w:val="en-SG" w:eastAsia="ko-KR"/>
        </w:rPr>
        <w:t xml:space="preserve">), paged STAs only are allowed to access the medium in the RAW, after receiving a TIM element, the paged STA starts to contend for the WM not earlier than the allocated time slot within the RAW defined as the function of STA position in the TIM element and the RAW group information in the RPS element (9.22.5.3 (Slot assignment procedure in RAW)), and non-paged STAs are not allowed to access the RAW. </w:t>
      </w:r>
    </w:p>
    <w:p w:rsidR="00860D2C" w:rsidRPr="005A7F51" w:rsidRDefault="00860D2C" w:rsidP="005A7F51">
      <w:pPr>
        <w:autoSpaceDE w:val="0"/>
        <w:autoSpaceDN w:val="0"/>
        <w:adjustRightInd w:val="0"/>
        <w:spacing w:before="240"/>
        <w:jc w:val="both"/>
        <w:rPr>
          <w:color w:val="000000"/>
          <w:sz w:val="20"/>
          <w:lang w:val="en-SG" w:eastAsia="ko-KR"/>
        </w:rPr>
      </w:pPr>
    </w:p>
    <w:p w:rsidR="005A7F51" w:rsidRDefault="005A7F51" w:rsidP="005A7F51">
      <w:pPr>
        <w:rPr>
          <w:color w:val="000000"/>
          <w:sz w:val="20"/>
          <w:lang w:val="en-SG" w:eastAsia="ko-KR"/>
        </w:rPr>
      </w:pPr>
      <w:r w:rsidRPr="005A7F51">
        <w:rPr>
          <w:color w:val="000000"/>
          <w:sz w:val="20"/>
          <w:lang w:val="en-SG" w:eastAsia="ko-KR"/>
        </w:rPr>
        <w:t xml:space="preserve">AP may designate a RAW for trigger frames by setting the RAW </w:t>
      </w:r>
      <w:r w:rsidRPr="00634F6B">
        <w:rPr>
          <w:color w:val="000000" w:themeColor="text1"/>
          <w:sz w:val="20"/>
          <w:lang w:val="en-SG" w:eastAsia="ko-KR"/>
        </w:rPr>
        <w:t>type</w:t>
      </w:r>
      <w:r w:rsidRPr="005A7F51">
        <w:rPr>
          <w:color w:val="000000"/>
          <w:sz w:val="20"/>
          <w:lang w:val="en-SG" w:eastAsia="ko-KR"/>
        </w:rPr>
        <w:t xml:space="preserve"> </w:t>
      </w:r>
      <w:r w:rsidRPr="00860D2C">
        <w:rPr>
          <w:strike/>
          <w:color w:val="FF0000"/>
          <w:sz w:val="20"/>
          <w:lang w:val="en-SG" w:eastAsia="ko-KR"/>
        </w:rPr>
        <w:t>subfield of the RPS element to 3 (Triggering Frame RAW)</w:t>
      </w:r>
      <w:r w:rsidR="00860D2C">
        <w:rPr>
          <w:strike/>
          <w:color w:val="FF0000"/>
          <w:sz w:val="20"/>
          <w:lang w:val="en-SG" w:eastAsia="ko-KR"/>
        </w:rPr>
        <w:t xml:space="preserve"> </w:t>
      </w:r>
      <w:r w:rsidR="00860D2C" w:rsidRPr="00860D2C">
        <w:rPr>
          <w:color w:val="FF0000"/>
          <w:sz w:val="20"/>
          <w:u w:val="single"/>
          <w:lang w:val="en-SG" w:eastAsia="ko-KR"/>
        </w:rPr>
        <w:t>to Triggering Frame RAW</w:t>
      </w:r>
      <w:r w:rsidRPr="005A7F51">
        <w:rPr>
          <w:color w:val="000000"/>
          <w:sz w:val="20"/>
          <w:lang w:val="en-SG" w:eastAsia="ko-KR"/>
        </w:rPr>
        <w:t xml:space="preserve">. When the RAW type is Triggering Frame RAW, each paged STA in the RAW Group is allowed to send up to one triggering frame during its assigned slot as described in 9.22.5.3 (Slot assignment procedure in RAW). In the Triggering Frame RAW, a trigger frame is limited to a </w:t>
      </w:r>
      <w:proofErr w:type="spellStart"/>
      <w:r w:rsidRPr="005A7F51">
        <w:rPr>
          <w:color w:val="000000"/>
          <w:sz w:val="20"/>
          <w:lang w:val="en-SG" w:eastAsia="ko-KR"/>
        </w:rPr>
        <w:t>QoS</w:t>
      </w:r>
      <w:proofErr w:type="spellEnd"/>
      <w:r w:rsidRPr="005A7F51">
        <w:rPr>
          <w:color w:val="000000"/>
          <w:sz w:val="20"/>
          <w:lang w:val="en-SG" w:eastAsia="ko-KR"/>
        </w:rPr>
        <w:t xml:space="preserve"> Null (no data) contained in a non-A-MPDU frame or a (NDP) PS-Poll frame. In the Triggering Frame RAW, the STA transmits a trigger frame to the AP not earlier than the start of its assigned RAW slot. The duration of the trigger frame exchange sequence shall not exceed a slot duration calculated by the RAW Slot Definition Subfield in the RAW Assignment field of the RPS element. And, in the Triggering Frame RAW, crossing slot boundary is not allowed.</w:t>
      </w:r>
    </w:p>
    <w:p w:rsidR="005A7F51" w:rsidRDefault="005A7F51" w:rsidP="005A7F51">
      <w:pPr>
        <w:rPr>
          <w:color w:val="000000"/>
          <w:sz w:val="20"/>
          <w:lang w:val="en-SG" w:eastAsia="ko-KR"/>
        </w:rPr>
      </w:pPr>
    </w:p>
    <w:sectPr w:rsidR="005A7F51"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7FE" w:rsidRDefault="005707FE">
      <w:r>
        <w:separator/>
      </w:r>
    </w:p>
  </w:endnote>
  <w:endnote w:type="continuationSeparator" w:id="0">
    <w:p w:rsidR="005707FE" w:rsidRDefault="00570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4F057F">
    <w:pPr>
      <w:pStyle w:val="Footer"/>
      <w:tabs>
        <w:tab w:val="clear" w:pos="6480"/>
        <w:tab w:val="center" w:pos="4680"/>
        <w:tab w:val="right" w:pos="9360"/>
      </w:tabs>
    </w:pPr>
    <w:fldSimple w:instr=" SUBJECT  \* MERGEFORMAT ">
      <w:r w:rsidR="00DA3D06">
        <w:t>Submission</w:t>
      </w:r>
    </w:fldSimple>
    <w:r w:rsidR="00DA3D06">
      <w:tab/>
      <w:t xml:space="preserve">page </w:t>
    </w:r>
    <w:r>
      <w:fldChar w:fldCharType="begin"/>
    </w:r>
    <w:r w:rsidR="00DB5542">
      <w:instrText xml:space="preserve">page </w:instrText>
    </w:r>
    <w:r>
      <w:fldChar w:fldCharType="separate"/>
    </w:r>
    <w:r w:rsidR="00634F6B">
      <w:rPr>
        <w:noProof/>
      </w:rPr>
      <w:t>8</w:t>
    </w:r>
    <w:r>
      <w:rPr>
        <w:noProof/>
      </w:rPr>
      <w:fldChar w:fldCharType="end"/>
    </w:r>
    <w:r w:rsidR="00DA3D06">
      <w:tab/>
    </w:r>
    <w:r w:rsidR="002D191A">
      <w:rPr>
        <w:lang w:eastAsia="ko-KR"/>
      </w:rPr>
      <w:t>Yuan Zhou, I2R</w:t>
    </w:r>
  </w:p>
  <w:p w:rsidR="00DA3D06" w:rsidRDefault="00DA3D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7FE" w:rsidRDefault="005707FE">
      <w:r>
        <w:separator/>
      </w:r>
    </w:p>
  </w:footnote>
  <w:footnote w:type="continuationSeparator" w:id="0">
    <w:p w:rsidR="005707FE" w:rsidRDefault="00570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775D97">
    <w:pPr>
      <w:pStyle w:val="Header"/>
      <w:tabs>
        <w:tab w:val="clear" w:pos="6480"/>
        <w:tab w:val="center" w:pos="4680"/>
        <w:tab w:val="right" w:pos="9360"/>
      </w:tabs>
    </w:pPr>
    <w:r>
      <w:rPr>
        <w:lang w:eastAsia="ko-KR"/>
      </w:rPr>
      <w:t>September</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4343F0">
        <w:t>1105</w:t>
      </w:r>
      <w:r w:rsidR="00DA3D06">
        <w:t>r</w:t>
      </w:r>
    </w:fldSimple>
    <w:r w:rsidR="00BE5CB8">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4A02C91"/>
    <w:multiLevelType w:val="hybridMultilevel"/>
    <w:tmpl w:val="AE464B08"/>
    <w:lvl w:ilvl="0" w:tplc="5B32F020">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9D52B7A"/>
    <w:multiLevelType w:val="hybridMultilevel"/>
    <w:tmpl w:val="C25A69B8"/>
    <w:lvl w:ilvl="0" w:tplc="99E8FF18">
      <w:numFmt w:val="bullet"/>
      <w:lvlText w:val="-"/>
      <w:lvlJc w:val="left"/>
      <w:pPr>
        <w:ind w:left="720" w:hanging="360"/>
      </w:pPr>
      <w:rPr>
        <w:rFonts w:ascii="Calibri" w:eastAsia="Times New Roma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BF36AE1"/>
    <w:multiLevelType w:val="hybridMultilevel"/>
    <w:tmpl w:val="1FD2460E"/>
    <w:lvl w:ilvl="0" w:tplc="0FA47E78">
      <w:numFmt w:val="bullet"/>
      <w:lvlText w:val="-"/>
      <w:lvlJc w:val="left"/>
      <w:pPr>
        <w:ind w:left="1080" w:hanging="360"/>
      </w:pPr>
      <w:rPr>
        <w:rFonts w:ascii="Times New Roman" w:eastAsia="Malgun Gothic"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9B26934"/>
    <w:multiLevelType w:val="hybridMultilevel"/>
    <w:tmpl w:val="8BD4B5A0"/>
    <w:lvl w:ilvl="0" w:tplc="48090003">
      <w:start w:val="1"/>
      <w:numFmt w:val="bullet"/>
      <w:lvlText w:val="o"/>
      <w:lvlJc w:val="left"/>
      <w:pPr>
        <w:ind w:left="720" w:hanging="360"/>
      </w:pPr>
      <w:rPr>
        <w:rFonts w:ascii="Courier New" w:hAnsi="Courier New" w:cs="Courier New"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360381D"/>
    <w:multiLevelType w:val="hybridMultilevel"/>
    <w:tmpl w:val="7A569B9C"/>
    <w:lvl w:ilvl="0" w:tplc="4148CDB0">
      <w:numFmt w:val="bullet"/>
      <w:lvlText w:val="-"/>
      <w:lvlJc w:val="left"/>
      <w:pPr>
        <w:ind w:left="720" w:hanging="360"/>
      </w:pPr>
      <w:rPr>
        <w:rFonts w:ascii="Calibri" w:eastAsia="Times New Roma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63D661A2"/>
    <w:multiLevelType w:val="hybridMultilevel"/>
    <w:tmpl w:val="9684A928"/>
    <w:lvl w:ilvl="0" w:tplc="9A68070C">
      <w:numFmt w:val="bullet"/>
      <w:lvlText w:val="-"/>
      <w:lvlJc w:val="left"/>
      <w:pPr>
        <w:ind w:left="720" w:hanging="360"/>
      </w:pPr>
      <w:rPr>
        <w:rFonts w:ascii="Times New Roman" w:eastAsia="Malgun Gothic"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3"/>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4"/>
  </w:num>
  <w:num w:numId="31">
    <w:abstractNumId w:val="11"/>
  </w:num>
  <w:num w:numId="32">
    <w:abstractNumId w:val="4"/>
  </w:num>
  <w:num w:numId="33">
    <w:abstractNumId w:val="1"/>
  </w:num>
  <w:num w:numId="34">
    <w:abstractNumId w:val="5"/>
  </w:num>
  <w:num w:numId="35">
    <w:abstractNumId w:val="12"/>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368C8"/>
    <w:rsid w:val="00036FEC"/>
    <w:rsid w:val="000405C4"/>
    <w:rsid w:val="00052123"/>
    <w:rsid w:val="00056C25"/>
    <w:rsid w:val="000606BD"/>
    <w:rsid w:val="0006732A"/>
    <w:rsid w:val="00073BB4"/>
    <w:rsid w:val="0007452D"/>
    <w:rsid w:val="00075C3C"/>
    <w:rsid w:val="00075E1E"/>
    <w:rsid w:val="00076885"/>
    <w:rsid w:val="00080ACC"/>
    <w:rsid w:val="000815C7"/>
    <w:rsid w:val="00081E62"/>
    <w:rsid w:val="000823C8"/>
    <w:rsid w:val="000829FF"/>
    <w:rsid w:val="0008302D"/>
    <w:rsid w:val="000865AA"/>
    <w:rsid w:val="00086780"/>
    <w:rsid w:val="00090640"/>
    <w:rsid w:val="00092AC6"/>
    <w:rsid w:val="00093A4D"/>
    <w:rsid w:val="00094FFA"/>
    <w:rsid w:val="000D174A"/>
    <w:rsid w:val="000D23C6"/>
    <w:rsid w:val="000D276A"/>
    <w:rsid w:val="000D2F1B"/>
    <w:rsid w:val="000D5EBD"/>
    <w:rsid w:val="000D674F"/>
    <w:rsid w:val="000E0494"/>
    <w:rsid w:val="000E1C37"/>
    <w:rsid w:val="000E1D7B"/>
    <w:rsid w:val="000E2D7B"/>
    <w:rsid w:val="000E4B82"/>
    <w:rsid w:val="000E720C"/>
    <w:rsid w:val="000F4937"/>
    <w:rsid w:val="000F5088"/>
    <w:rsid w:val="000F685B"/>
    <w:rsid w:val="001015F8"/>
    <w:rsid w:val="0010304D"/>
    <w:rsid w:val="00105918"/>
    <w:rsid w:val="001101C2"/>
    <w:rsid w:val="001109AA"/>
    <w:rsid w:val="00112C6A"/>
    <w:rsid w:val="00115A75"/>
    <w:rsid w:val="00120298"/>
    <w:rsid w:val="001215C0"/>
    <w:rsid w:val="00122D51"/>
    <w:rsid w:val="001275D7"/>
    <w:rsid w:val="00130A1C"/>
    <w:rsid w:val="00134114"/>
    <w:rsid w:val="001367C7"/>
    <w:rsid w:val="0013730C"/>
    <w:rsid w:val="001448D8"/>
    <w:rsid w:val="001450BB"/>
    <w:rsid w:val="001459E7"/>
    <w:rsid w:val="00151BBE"/>
    <w:rsid w:val="00154B04"/>
    <w:rsid w:val="00154B26"/>
    <w:rsid w:val="001559BB"/>
    <w:rsid w:val="00160D19"/>
    <w:rsid w:val="0016264D"/>
    <w:rsid w:val="00162DB7"/>
    <w:rsid w:val="00165BE6"/>
    <w:rsid w:val="00166B9B"/>
    <w:rsid w:val="00172DD9"/>
    <w:rsid w:val="001738FD"/>
    <w:rsid w:val="00174F4F"/>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3389"/>
    <w:rsid w:val="0020462A"/>
    <w:rsid w:val="00210DDD"/>
    <w:rsid w:val="00214B50"/>
    <w:rsid w:val="00215A82"/>
    <w:rsid w:val="00215E32"/>
    <w:rsid w:val="00220A37"/>
    <w:rsid w:val="0022139A"/>
    <w:rsid w:val="002239F2"/>
    <w:rsid w:val="00224375"/>
    <w:rsid w:val="00225508"/>
    <w:rsid w:val="00225570"/>
    <w:rsid w:val="002323FE"/>
    <w:rsid w:val="00234C13"/>
    <w:rsid w:val="00235287"/>
    <w:rsid w:val="002369FD"/>
    <w:rsid w:val="00236A7E"/>
    <w:rsid w:val="0023760F"/>
    <w:rsid w:val="00237985"/>
    <w:rsid w:val="00240895"/>
    <w:rsid w:val="00241AD7"/>
    <w:rsid w:val="00246626"/>
    <w:rsid w:val="002470AC"/>
    <w:rsid w:val="00252D47"/>
    <w:rsid w:val="00252FA0"/>
    <w:rsid w:val="00255A8B"/>
    <w:rsid w:val="00263092"/>
    <w:rsid w:val="002662A5"/>
    <w:rsid w:val="00273257"/>
    <w:rsid w:val="00281A5D"/>
    <w:rsid w:val="00282053"/>
    <w:rsid w:val="00284C5E"/>
    <w:rsid w:val="00291A10"/>
    <w:rsid w:val="00294B37"/>
    <w:rsid w:val="002A195C"/>
    <w:rsid w:val="002A4A61"/>
    <w:rsid w:val="002B29E7"/>
    <w:rsid w:val="002B5436"/>
    <w:rsid w:val="002C6B4F"/>
    <w:rsid w:val="002C72E1"/>
    <w:rsid w:val="002D0835"/>
    <w:rsid w:val="002D191A"/>
    <w:rsid w:val="002D1D40"/>
    <w:rsid w:val="002D518F"/>
    <w:rsid w:val="002D57E6"/>
    <w:rsid w:val="002D78AB"/>
    <w:rsid w:val="002D7ED5"/>
    <w:rsid w:val="002E1B18"/>
    <w:rsid w:val="002E6FF6"/>
    <w:rsid w:val="002F25B2"/>
    <w:rsid w:val="002F28BD"/>
    <w:rsid w:val="002F2BC5"/>
    <w:rsid w:val="002F376B"/>
    <w:rsid w:val="002F5C8C"/>
    <w:rsid w:val="002F7199"/>
    <w:rsid w:val="002F73D9"/>
    <w:rsid w:val="002F7D11"/>
    <w:rsid w:val="003024ED"/>
    <w:rsid w:val="00305D6E"/>
    <w:rsid w:val="0030782E"/>
    <w:rsid w:val="00307F5F"/>
    <w:rsid w:val="003214E2"/>
    <w:rsid w:val="00322411"/>
    <w:rsid w:val="00325AB6"/>
    <w:rsid w:val="003308A8"/>
    <w:rsid w:val="003449F9"/>
    <w:rsid w:val="003479E4"/>
    <w:rsid w:val="00347C43"/>
    <w:rsid w:val="00360C87"/>
    <w:rsid w:val="00366AF0"/>
    <w:rsid w:val="003713CA"/>
    <w:rsid w:val="003729FC"/>
    <w:rsid w:val="00372FCA"/>
    <w:rsid w:val="003766B9"/>
    <w:rsid w:val="00376993"/>
    <w:rsid w:val="003822F9"/>
    <w:rsid w:val="00382C54"/>
    <w:rsid w:val="0038516A"/>
    <w:rsid w:val="00385654"/>
    <w:rsid w:val="0038601E"/>
    <w:rsid w:val="003906A1"/>
    <w:rsid w:val="003924F8"/>
    <w:rsid w:val="003945E3"/>
    <w:rsid w:val="00395A50"/>
    <w:rsid w:val="0039636C"/>
    <w:rsid w:val="0039787F"/>
    <w:rsid w:val="003A161F"/>
    <w:rsid w:val="003A1693"/>
    <w:rsid w:val="003A1CC7"/>
    <w:rsid w:val="003A3196"/>
    <w:rsid w:val="003A478D"/>
    <w:rsid w:val="003A5BFF"/>
    <w:rsid w:val="003B03CE"/>
    <w:rsid w:val="003B4DAD"/>
    <w:rsid w:val="003B52F2"/>
    <w:rsid w:val="003B76BD"/>
    <w:rsid w:val="003C0C9E"/>
    <w:rsid w:val="003C3B7E"/>
    <w:rsid w:val="003C47D1"/>
    <w:rsid w:val="003C58AE"/>
    <w:rsid w:val="003C74FF"/>
    <w:rsid w:val="003D1D90"/>
    <w:rsid w:val="003D25A5"/>
    <w:rsid w:val="003D26A5"/>
    <w:rsid w:val="003D326E"/>
    <w:rsid w:val="003D3623"/>
    <w:rsid w:val="003D4734"/>
    <w:rsid w:val="003D5013"/>
    <w:rsid w:val="003D78F7"/>
    <w:rsid w:val="003E5916"/>
    <w:rsid w:val="003E5CD9"/>
    <w:rsid w:val="003E5DE7"/>
    <w:rsid w:val="003E667C"/>
    <w:rsid w:val="003E7414"/>
    <w:rsid w:val="003E7F99"/>
    <w:rsid w:val="003F2D6C"/>
    <w:rsid w:val="003F45F6"/>
    <w:rsid w:val="003F496B"/>
    <w:rsid w:val="004014AE"/>
    <w:rsid w:val="00403645"/>
    <w:rsid w:val="004051EE"/>
    <w:rsid w:val="00407C5B"/>
    <w:rsid w:val="00421159"/>
    <w:rsid w:val="0042386B"/>
    <w:rsid w:val="00430648"/>
    <w:rsid w:val="00430779"/>
    <w:rsid w:val="0043413E"/>
    <w:rsid w:val="004343F0"/>
    <w:rsid w:val="004401C7"/>
    <w:rsid w:val="00440FF1"/>
    <w:rsid w:val="004417F2"/>
    <w:rsid w:val="0044272B"/>
    <w:rsid w:val="00442799"/>
    <w:rsid w:val="00443FBF"/>
    <w:rsid w:val="004452DF"/>
    <w:rsid w:val="004507E7"/>
    <w:rsid w:val="00450CC0"/>
    <w:rsid w:val="00456C61"/>
    <w:rsid w:val="00457028"/>
    <w:rsid w:val="00457FA3"/>
    <w:rsid w:val="004617C5"/>
    <w:rsid w:val="00462172"/>
    <w:rsid w:val="0047267B"/>
    <w:rsid w:val="00475A71"/>
    <w:rsid w:val="004824C4"/>
    <w:rsid w:val="00482AD0"/>
    <w:rsid w:val="00482AF6"/>
    <w:rsid w:val="00482CC3"/>
    <w:rsid w:val="004852CC"/>
    <w:rsid w:val="00486EB3"/>
    <w:rsid w:val="0049468A"/>
    <w:rsid w:val="004A0AF4"/>
    <w:rsid w:val="004B493F"/>
    <w:rsid w:val="004C0F0A"/>
    <w:rsid w:val="004C3C2A"/>
    <w:rsid w:val="004C50FC"/>
    <w:rsid w:val="004C7CE0"/>
    <w:rsid w:val="004D03A1"/>
    <w:rsid w:val="004D071D"/>
    <w:rsid w:val="004D2D75"/>
    <w:rsid w:val="004D2F9D"/>
    <w:rsid w:val="004D6BE8"/>
    <w:rsid w:val="004D7188"/>
    <w:rsid w:val="004E46DF"/>
    <w:rsid w:val="004F0318"/>
    <w:rsid w:val="004F057F"/>
    <w:rsid w:val="004F0CB7"/>
    <w:rsid w:val="004F4009"/>
    <w:rsid w:val="004F4564"/>
    <w:rsid w:val="004F5A90"/>
    <w:rsid w:val="0050128F"/>
    <w:rsid w:val="00501E52"/>
    <w:rsid w:val="00504958"/>
    <w:rsid w:val="00504AA2"/>
    <w:rsid w:val="005065EB"/>
    <w:rsid w:val="00511E69"/>
    <w:rsid w:val="0051467F"/>
    <w:rsid w:val="00517ED6"/>
    <w:rsid w:val="00520B8C"/>
    <w:rsid w:val="0052151C"/>
    <w:rsid w:val="0052379E"/>
    <w:rsid w:val="005243B4"/>
    <w:rsid w:val="00527489"/>
    <w:rsid w:val="00527BB3"/>
    <w:rsid w:val="00531734"/>
    <w:rsid w:val="0053254A"/>
    <w:rsid w:val="0054235E"/>
    <w:rsid w:val="0054425D"/>
    <w:rsid w:val="005455FC"/>
    <w:rsid w:val="0055459B"/>
    <w:rsid w:val="00554995"/>
    <w:rsid w:val="00554EEF"/>
    <w:rsid w:val="00562357"/>
    <w:rsid w:val="00567934"/>
    <w:rsid w:val="005702B6"/>
    <w:rsid w:val="005703A1"/>
    <w:rsid w:val="005707FE"/>
    <w:rsid w:val="00571583"/>
    <w:rsid w:val="00572E7A"/>
    <w:rsid w:val="00574AD3"/>
    <w:rsid w:val="00583212"/>
    <w:rsid w:val="00585D8F"/>
    <w:rsid w:val="00586072"/>
    <w:rsid w:val="0058644C"/>
    <w:rsid w:val="00587F10"/>
    <w:rsid w:val="00591351"/>
    <w:rsid w:val="00596413"/>
    <w:rsid w:val="00596AE2"/>
    <w:rsid w:val="00596B6A"/>
    <w:rsid w:val="00597BDC"/>
    <w:rsid w:val="005A16CF"/>
    <w:rsid w:val="005A2544"/>
    <w:rsid w:val="005A2989"/>
    <w:rsid w:val="005A2ECA"/>
    <w:rsid w:val="005A4504"/>
    <w:rsid w:val="005A4B06"/>
    <w:rsid w:val="005A7F51"/>
    <w:rsid w:val="005B0834"/>
    <w:rsid w:val="005B13CF"/>
    <w:rsid w:val="005B151D"/>
    <w:rsid w:val="005B31EA"/>
    <w:rsid w:val="005B34A6"/>
    <w:rsid w:val="005B5625"/>
    <w:rsid w:val="005B6C67"/>
    <w:rsid w:val="005C0CBC"/>
    <w:rsid w:val="005C4204"/>
    <w:rsid w:val="005C5DEB"/>
    <w:rsid w:val="005C6823"/>
    <w:rsid w:val="005D1461"/>
    <w:rsid w:val="005D33B5"/>
    <w:rsid w:val="005D5C6E"/>
    <w:rsid w:val="005D5E8E"/>
    <w:rsid w:val="005D7951"/>
    <w:rsid w:val="005E3E49"/>
    <w:rsid w:val="005E768D"/>
    <w:rsid w:val="005F19DD"/>
    <w:rsid w:val="005F33C1"/>
    <w:rsid w:val="005F4AD8"/>
    <w:rsid w:val="005F5ADA"/>
    <w:rsid w:val="005F695C"/>
    <w:rsid w:val="005F6C50"/>
    <w:rsid w:val="005F7E27"/>
    <w:rsid w:val="00600A10"/>
    <w:rsid w:val="006101DC"/>
    <w:rsid w:val="00615E8C"/>
    <w:rsid w:val="00621286"/>
    <w:rsid w:val="0062254C"/>
    <w:rsid w:val="0062298E"/>
    <w:rsid w:val="0062350A"/>
    <w:rsid w:val="0062440B"/>
    <w:rsid w:val="006254B0"/>
    <w:rsid w:val="006302F7"/>
    <w:rsid w:val="00631EB7"/>
    <w:rsid w:val="00634F6B"/>
    <w:rsid w:val="00635200"/>
    <w:rsid w:val="00635BB4"/>
    <w:rsid w:val="00636282"/>
    <w:rsid w:val="006362D2"/>
    <w:rsid w:val="00644E29"/>
    <w:rsid w:val="00646A6A"/>
    <w:rsid w:val="00651866"/>
    <w:rsid w:val="006548B7"/>
    <w:rsid w:val="00654B3B"/>
    <w:rsid w:val="00656882"/>
    <w:rsid w:val="00657DBD"/>
    <w:rsid w:val="00662343"/>
    <w:rsid w:val="0066483B"/>
    <w:rsid w:val="0067069C"/>
    <w:rsid w:val="00671F29"/>
    <w:rsid w:val="0067305F"/>
    <w:rsid w:val="00677518"/>
    <w:rsid w:val="00680308"/>
    <w:rsid w:val="0068429C"/>
    <w:rsid w:val="00687476"/>
    <w:rsid w:val="0069038E"/>
    <w:rsid w:val="006976B8"/>
    <w:rsid w:val="006A3A0E"/>
    <w:rsid w:val="006A3EB3"/>
    <w:rsid w:val="006A40FB"/>
    <w:rsid w:val="006A503E"/>
    <w:rsid w:val="006A59BC"/>
    <w:rsid w:val="006A7F86"/>
    <w:rsid w:val="006C0178"/>
    <w:rsid w:val="006C063A"/>
    <w:rsid w:val="006C1FA8"/>
    <w:rsid w:val="006C2C97"/>
    <w:rsid w:val="006D3377"/>
    <w:rsid w:val="006D3E5E"/>
    <w:rsid w:val="006D5362"/>
    <w:rsid w:val="006E181A"/>
    <w:rsid w:val="006E2D44"/>
    <w:rsid w:val="006E4318"/>
    <w:rsid w:val="006E75CF"/>
    <w:rsid w:val="006F3446"/>
    <w:rsid w:val="006F3DD4"/>
    <w:rsid w:val="006F75B7"/>
    <w:rsid w:val="00704E98"/>
    <w:rsid w:val="00711E05"/>
    <w:rsid w:val="00712828"/>
    <w:rsid w:val="007220CF"/>
    <w:rsid w:val="00724942"/>
    <w:rsid w:val="00726959"/>
    <w:rsid w:val="00727341"/>
    <w:rsid w:val="00731187"/>
    <w:rsid w:val="00734F1A"/>
    <w:rsid w:val="00736065"/>
    <w:rsid w:val="007377F1"/>
    <w:rsid w:val="0074006F"/>
    <w:rsid w:val="00741D75"/>
    <w:rsid w:val="0074621F"/>
    <w:rsid w:val="007463FB"/>
    <w:rsid w:val="007513CD"/>
    <w:rsid w:val="0076196C"/>
    <w:rsid w:val="00764299"/>
    <w:rsid w:val="00766B1A"/>
    <w:rsid w:val="00766DFE"/>
    <w:rsid w:val="00775D97"/>
    <w:rsid w:val="00782FBE"/>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3C15"/>
    <w:rsid w:val="007D4D44"/>
    <w:rsid w:val="007D50FF"/>
    <w:rsid w:val="007D6B5D"/>
    <w:rsid w:val="007E1937"/>
    <w:rsid w:val="007E21DF"/>
    <w:rsid w:val="007E5479"/>
    <w:rsid w:val="007F1076"/>
    <w:rsid w:val="007F1E57"/>
    <w:rsid w:val="007F2366"/>
    <w:rsid w:val="007F6A1F"/>
    <w:rsid w:val="007F6EC7"/>
    <w:rsid w:val="007F75A8"/>
    <w:rsid w:val="00802FC5"/>
    <w:rsid w:val="00806BA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2B9C"/>
    <w:rsid w:val="00835A0A"/>
    <w:rsid w:val="00837572"/>
    <w:rsid w:val="008377E3"/>
    <w:rsid w:val="008378E7"/>
    <w:rsid w:val="00840667"/>
    <w:rsid w:val="00850566"/>
    <w:rsid w:val="0085247D"/>
    <w:rsid w:val="00852B3C"/>
    <w:rsid w:val="008532E6"/>
    <w:rsid w:val="0085795D"/>
    <w:rsid w:val="00860CA9"/>
    <w:rsid w:val="00860D2C"/>
    <w:rsid w:val="0086745D"/>
    <w:rsid w:val="00873E15"/>
    <w:rsid w:val="0087671E"/>
    <w:rsid w:val="008776B0"/>
    <w:rsid w:val="0088012D"/>
    <w:rsid w:val="00881C47"/>
    <w:rsid w:val="00882972"/>
    <w:rsid w:val="00883FD4"/>
    <w:rsid w:val="00884237"/>
    <w:rsid w:val="00887583"/>
    <w:rsid w:val="00891445"/>
    <w:rsid w:val="00897183"/>
    <w:rsid w:val="008A3F5A"/>
    <w:rsid w:val="008A5AFD"/>
    <w:rsid w:val="008A6163"/>
    <w:rsid w:val="008B47B4"/>
    <w:rsid w:val="008B5396"/>
    <w:rsid w:val="008C4913"/>
    <w:rsid w:val="008C5478"/>
    <w:rsid w:val="008C57E5"/>
    <w:rsid w:val="008C5AD6"/>
    <w:rsid w:val="008C5D4E"/>
    <w:rsid w:val="008C7A4B"/>
    <w:rsid w:val="008D0C05"/>
    <w:rsid w:val="008D71CE"/>
    <w:rsid w:val="008E0C7F"/>
    <w:rsid w:val="008E0E94"/>
    <w:rsid w:val="008E1A3D"/>
    <w:rsid w:val="008E444B"/>
    <w:rsid w:val="008E486C"/>
    <w:rsid w:val="008F039B"/>
    <w:rsid w:val="008F1C67"/>
    <w:rsid w:val="008F238D"/>
    <w:rsid w:val="008F3288"/>
    <w:rsid w:val="008F3496"/>
    <w:rsid w:val="00905A7F"/>
    <w:rsid w:val="00910F8F"/>
    <w:rsid w:val="0091118D"/>
    <w:rsid w:val="00916185"/>
    <w:rsid w:val="009225A7"/>
    <w:rsid w:val="00927FEB"/>
    <w:rsid w:val="00936D66"/>
    <w:rsid w:val="0094091B"/>
    <w:rsid w:val="00944591"/>
    <w:rsid w:val="00944CAA"/>
    <w:rsid w:val="00951CE8"/>
    <w:rsid w:val="00953565"/>
    <w:rsid w:val="00954C90"/>
    <w:rsid w:val="00955E96"/>
    <w:rsid w:val="00962886"/>
    <w:rsid w:val="009723A1"/>
    <w:rsid w:val="00973614"/>
    <w:rsid w:val="0097724C"/>
    <w:rsid w:val="00980866"/>
    <w:rsid w:val="00980D24"/>
    <w:rsid w:val="009824DF"/>
    <w:rsid w:val="0098405A"/>
    <w:rsid w:val="00987BED"/>
    <w:rsid w:val="00991A93"/>
    <w:rsid w:val="009A0E5E"/>
    <w:rsid w:val="009A3A89"/>
    <w:rsid w:val="009B09CD"/>
    <w:rsid w:val="009B2383"/>
    <w:rsid w:val="009B4356"/>
    <w:rsid w:val="009C30AA"/>
    <w:rsid w:val="009C43D1"/>
    <w:rsid w:val="009C59A6"/>
    <w:rsid w:val="009C6A52"/>
    <w:rsid w:val="009D0AB2"/>
    <w:rsid w:val="009D3276"/>
    <w:rsid w:val="009D3A14"/>
    <w:rsid w:val="009D444C"/>
    <w:rsid w:val="009D4525"/>
    <w:rsid w:val="009E1533"/>
    <w:rsid w:val="009E2785"/>
    <w:rsid w:val="009F08F6"/>
    <w:rsid w:val="009F1D97"/>
    <w:rsid w:val="009F3F07"/>
    <w:rsid w:val="00A00483"/>
    <w:rsid w:val="00A00EE5"/>
    <w:rsid w:val="00A049E2"/>
    <w:rsid w:val="00A04BDF"/>
    <w:rsid w:val="00A05C41"/>
    <w:rsid w:val="00A1344B"/>
    <w:rsid w:val="00A219E7"/>
    <w:rsid w:val="00A2417A"/>
    <w:rsid w:val="00A26D8D"/>
    <w:rsid w:val="00A279F2"/>
    <w:rsid w:val="00A347D7"/>
    <w:rsid w:val="00A354E1"/>
    <w:rsid w:val="00A40884"/>
    <w:rsid w:val="00A42C28"/>
    <w:rsid w:val="00A43B6B"/>
    <w:rsid w:val="00A44500"/>
    <w:rsid w:val="00A446C7"/>
    <w:rsid w:val="00A45C7E"/>
    <w:rsid w:val="00A477E6"/>
    <w:rsid w:val="00A47C1B"/>
    <w:rsid w:val="00A5251C"/>
    <w:rsid w:val="00A5337D"/>
    <w:rsid w:val="00A57CE8"/>
    <w:rsid w:val="00A66CBC"/>
    <w:rsid w:val="00A700BD"/>
    <w:rsid w:val="00A704D1"/>
    <w:rsid w:val="00A70990"/>
    <w:rsid w:val="00A77C8F"/>
    <w:rsid w:val="00A80E2F"/>
    <w:rsid w:val="00A844CE"/>
    <w:rsid w:val="00A90385"/>
    <w:rsid w:val="00A91EAA"/>
    <w:rsid w:val="00A9264B"/>
    <w:rsid w:val="00A96DCC"/>
    <w:rsid w:val="00AA188F"/>
    <w:rsid w:val="00AA3C3D"/>
    <w:rsid w:val="00AA63A9"/>
    <w:rsid w:val="00AA6F19"/>
    <w:rsid w:val="00AA7E07"/>
    <w:rsid w:val="00AB120D"/>
    <w:rsid w:val="00AB17F6"/>
    <w:rsid w:val="00AC21E7"/>
    <w:rsid w:val="00AC46E9"/>
    <w:rsid w:val="00AC76C6"/>
    <w:rsid w:val="00AD268D"/>
    <w:rsid w:val="00AD3749"/>
    <w:rsid w:val="00AD6723"/>
    <w:rsid w:val="00AD6AE6"/>
    <w:rsid w:val="00AE2E4B"/>
    <w:rsid w:val="00AF44DB"/>
    <w:rsid w:val="00B0051A"/>
    <w:rsid w:val="00B03DB7"/>
    <w:rsid w:val="00B04957"/>
    <w:rsid w:val="00B04CB8"/>
    <w:rsid w:val="00B06FFF"/>
    <w:rsid w:val="00B11981"/>
    <w:rsid w:val="00B16515"/>
    <w:rsid w:val="00B20628"/>
    <w:rsid w:val="00B2361F"/>
    <w:rsid w:val="00B27CBA"/>
    <w:rsid w:val="00B350F4"/>
    <w:rsid w:val="00B40A39"/>
    <w:rsid w:val="00B419E3"/>
    <w:rsid w:val="00B447D8"/>
    <w:rsid w:val="00B45A5E"/>
    <w:rsid w:val="00B46A00"/>
    <w:rsid w:val="00B51194"/>
    <w:rsid w:val="00B52374"/>
    <w:rsid w:val="00B5499F"/>
    <w:rsid w:val="00B54BCB"/>
    <w:rsid w:val="00B56B13"/>
    <w:rsid w:val="00B60DD2"/>
    <w:rsid w:val="00B6166F"/>
    <w:rsid w:val="00B63F1C"/>
    <w:rsid w:val="00B7006B"/>
    <w:rsid w:val="00B73C63"/>
    <w:rsid w:val="00B74E3D"/>
    <w:rsid w:val="00B753D1"/>
    <w:rsid w:val="00B77BB8"/>
    <w:rsid w:val="00B82204"/>
    <w:rsid w:val="00B83455"/>
    <w:rsid w:val="00B844E8"/>
    <w:rsid w:val="00B862C0"/>
    <w:rsid w:val="00B9272C"/>
    <w:rsid w:val="00B94B98"/>
    <w:rsid w:val="00B94CAC"/>
    <w:rsid w:val="00BA06B3"/>
    <w:rsid w:val="00BA787B"/>
    <w:rsid w:val="00BB0E38"/>
    <w:rsid w:val="00BB20F2"/>
    <w:rsid w:val="00BB67AE"/>
    <w:rsid w:val="00BC1B6C"/>
    <w:rsid w:val="00BC5869"/>
    <w:rsid w:val="00BD003A"/>
    <w:rsid w:val="00BD1D45"/>
    <w:rsid w:val="00BD3099"/>
    <w:rsid w:val="00BD3E62"/>
    <w:rsid w:val="00BD73E6"/>
    <w:rsid w:val="00BE5CB8"/>
    <w:rsid w:val="00BF321B"/>
    <w:rsid w:val="00BF3773"/>
    <w:rsid w:val="00BF3E14"/>
    <w:rsid w:val="00BF4644"/>
    <w:rsid w:val="00C00D18"/>
    <w:rsid w:val="00C00E55"/>
    <w:rsid w:val="00C03B8D"/>
    <w:rsid w:val="00C04532"/>
    <w:rsid w:val="00C06177"/>
    <w:rsid w:val="00C06D1A"/>
    <w:rsid w:val="00C078F3"/>
    <w:rsid w:val="00C1356B"/>
    <w:rsid w:val="00C151D0"/>
    <w:rsid w:val="00C237F5"/>
    <w:rsid w:val="00C24241"/>
    <w:rsid w:val="00C247D2"/>
    <w:rsid w:val="00C24A70"/>
    <w:rsid w:val="00C26AFC"/>
    <w:rsid w:val="00C317AA"/>
    <w:rsid w:val="00C325C5"/>
    <w:rsid w:val="00C34B1A"/>
    <w:rsid w:val="00C3615C"/>
    <w:rsid w:val="00C36247"/>
    <w:rsid w:val="00C4331F"/>
    <w:rsid w:val="00C45A69"/>
    <w:rsid w:val="00C46AA2"/>
    <w:rsid w:val="00C542F0"/>
    <w:rsid w:val="00C55F0E"/>
    <w:rsid w:val="00C57CDB"/>
    <w:rsid w:val="00C60A9B"/>
    <w:rsid w:val="00C6108B"/>
    <w:rsid w:val="00C723BC"/>
    <w:rsid w:val="00C77F5A"/>
    <w:rsid w:val="00C80D03"/>
    <w:rsid w:val="00C80D37"/>
    <w:rsid w:val="00C8151A"/>
    <w:rsid w:val="00C81770"/>
    <w:rsid w:val="00C82355"/>
    <w:rsid w:val="00C82609"/>
    <w:rsid w:val="00C8447E"/>
    <w:rsid w:val="00C85C0F"/>
    <w:rsid w:val="00C8795F"/>
    <w:rsid w:val="00C90923"/>
    <w:rsid w:val="00C95FF7"/>
    <w:rsid w:val="00C975ED"/>
    <w:rsid w:val="00CA2591"/>
    <w:rsid w:val="00CB285C"/>
    <w:rsid w:val="00CB6D0A"/>
    <w:rsid w:val="00CB7A46"/>
    <w:rsid w:val="00CC2CD1"/>
    <w:rsid w:val="00CC3806"/>
    <w:rsid w:val="00CC76CE"/>
    <w:rsid w:val="00CD0ABD"/>
    <w:rsid w:val="00CD259C"/>
    <w:rsid w:val="00CE3DDC"/>
    <w:rsid w:val="00CE63EE"/>
    <w:rsid w:val="00CF0C85"/>
    <w:rsid w:val="00CF0F5A"/>
    <w:rsid w:val="00CF16FB"/>
    <w:rsid w:val="00CF2295"/>
    <w:rsid w:val="00CF3BDE"/>
    <w:rsid w:val="00CF7DD7"/>
    <w:rsid w:val="00D06106"/>
    <w:rsid w:val="00D07ABE"/>
    <w:rsid w:val="00D24B64"/>
    <w:rsid w:val="00D307A6"/>
    <w:rsid w:val="00D36893"/>
    <w:rsid w:val="00D36C35"/>
    <w:rsid w:val="00D42073"/>
    <w:rsid w:val="00D5432B"/>
    <w:rsid w:val="00D5494D"/>
    <w:rsid w:val="00D574CA"/>
    <w:rsid w:val="00D57819"/>
    <w:rsid w:val="00D6072C"/>
    <w:rsid w:val="00D60819"/>
    <w:rsid w:val="00D618A3"/>
    <w:rsid w:val="00D66508"/>
    <w:rsid w:val="00D72906"/>
    <w:rsid w:val="00D72BC8"/>
    <w:rsid w:val="00D73E07"/>
    <w:rsid w:val="00D826B4"/>
    <w:rsid w:val="00D84566"/>
    <w:rsid w:val="00D92951"/>
    <w:rsid w:val="00D94B05"/>
    <w:rsid w:val="00D9667F"/>
    <w:rsid w:val="00DA3D06"/>
    <w:rsid w:val="00DB5542"/>
    <w:rsid w:val="00DB5C39"/>
    <w:rsid w:val="00DB6B0C"/>
    <w:rsid w:val="00DB7D1B"/>
    <w:rsid w:val="00DC0CA2"/>
    <w:rsid w:val="00DC176F"/>
    <w:rsid w:val="00DC2B1D"/>
    <w:rsid w:val="00DC77AA"/>
    <w:rsid w:val="00DD3BD5"/>
    <w:rsid w:val="00DD6EB7"/>
    <w:rsid w:val="00DE2E19"/>
    <w:rsid w:val="00DE385C"/>
    <w:rsid w:val="00DE6B30"/>
    <w:rsid w:val="00DF15D7"/>
    <w:rsid w:val="00DF221D"/>
    <w:rsid w:val="00DF3521"/>
    <w:rsid w:val="00DF6004"/>
    <w:rsid w:val="00DF6CC2"/>
    <w:rsid w:val="00E006E4"/>
    <w:rsid w:val="00E02AAD"/>
    <w:rsid w:val="00E0769B"/>
    <w:rsid w:val="00E07E4A"/>
    <w:rsid w:val="00E13790"/>
    <w:rsid w:val="00E273BA"/>
    <w:rsid w:val="00E33B8F"/>
    <w:rsid w:val="00E3446D"/>
    <w:rsid w:val="00E3683D"/>
    <w:rsid w:val="00E37635"/>
    <w:rsid w:val="00E53C1B"/>
    <w:rsid w:val="00E54D26"/>
    <w:rsid w:val="00E5708C"/>
    <w:rsid w:val="00E610D6"/>
    <w:rsid w:val="00E65013"/>
    <w:rsid w:val="00E66E4A"/>
    <w:rsid w:val="00E71C91"/>
    <w:rsid w:val="00E74E87"/>
    <w:rsid w:val="00E80182"/>
    <w:rsid w:val="00E8027B"/>
    <w:rsid w:val="00E80B71"/>
    <w:rsid w:val="00E81437"/>
    <w:rsid w:val="00E873C2"/>
    <w:rsid w:val="00E9325B"/>
    <w:rsid w:val="00E9535F"/>
    <w:rsid w:val="00EA18F1"/>
    <w:rsid w:val="00EA2CE4"/>
    <w:rsid w:val="00EA48D0"/>
    <w:rsid w:val="00EA6DCB"/>
    <w:rsid w:val="00EB062B"/>
    <w:rsid w:val="00EB3CD3"/>
    <w:rsid w:val="00EB5ADB"/>
    <w:rsid w:val="00EB63F1"/>
    <w:rsid w:val="00EB74A0"/>
    <w:rsid w:val="00EB7B5B"/>
    <w:rsid w:val="00EC0C45"/>
    <w:rsid w:val="00EC4322"/>
    <w:rsid w:val="00ED1BAF"/>
    <w:rsid w:val="00ED6FC5"/>
    <w:rsid w:val="00EE2AF3"/>
    <w:rsid w:val="00EE55B2"/>
    <w:rsid w:val="00EE7DA9"/>
    <w:rsid w:val="00EF34D3"/>
    <w:rsid w:val="00EF6B9E"/>
    <w:rsid w:val="00F037F8"/>
    <w:rsid w:val="00F04FF6"/>
    <w:rsid w:val="00F109FC"/>
    <w:rsid w:val="00F2561F"/>
    <w:rsid w:val="00F2637D"/>
    <w:rsid w:val="00F342FD"/>
    <w:rsid w:val="00F34E9E"/>
    <w:rsid w:val="00F41126"/>
    <w:rsid w:val="00F41684"/>
    <w:rsid w:val="00F44755"/>
    <w:rsid w:val="00F455E0"/>
    <w:rsid w:val="00F45E7C"/>
    <w:rsid w:val="00F5458D"/>
    <w:rsid w:val="00F54F3A"/>
    <w:rsid w:val="00F56C6B"/>
    <w:rsid w:val="00F659E1"/>
    <w:rsid w:val="00F65B44"/>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3764"/>
    <w:rsid w:val="00FC64E4"/>
    <w:rsid w:val="00FD2702"/>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B20628"/>
    <w:pPr>
      <w:autoSpaceDE w:val="0"/>
      <w:autoSpaceDN w:val="0"/>
      <w:adjustRightInd w:val="0"/>
    </w:pPr>
    <w:rPr>
      <w:rFonts w:eastAsiaTheme="minorEastAsia"/>
      <w:sz w:val="24"/>
      <w:szCs w:val="24"/>
      <w:lang w:val="en-SG" w:eastAsia="zh-CN"/>
    </w:rPr>
  </w:style>
  <w:style w:type="paragraph" w:customStyle="1" w:styleId="SP990119">
    <w:name w:val="SP.9.90119"/>
    <w:basedOn w:val="Normal"/>
    <w:next w:val="Normal"/>
    <w:uiPriority w:val="99"/>
    <w:rsid w:val="00B20628"/>
    <w:pPr>
      <w:autoSpaceDE w:val="0"/>
      <w:autoSpaceDN w:val="0"/>
      <w:adjustRightInd w:val="0"/>
    </w:pPr>
    <w:rPr>
      <w:rFonts w:eastAsiaTheme="minorEastAsia"/>
      <w:sz w:val="24"/>
      <w:szCs w:val="24"/>
      <w:lang w:val="en-SG" w:eastAsia="zh-CN"/>
    </w:rPr>
  </w:style>
  <w:style w:type="paragraph" w:customStyle="1" w:styleId="SP990116">
    <w:name w:val="SP.9.90116"/>
    <w:basedOn w:val="Normal"/>
    <w:next w:val="Normal"/>
    <w:uiPriority w:val="99"/>
    <w:rsid w:val="00B20628"/>
    <w:pPr>
      <w:autoSpaceDE w:val="0"/>
      <w:autoSpaceDN w:val="0"/>
      <w:adjustRightInd w:val="0"/>
    </w:pPr>
    <w:rPr>
      <w:rFonts w:eastAsiaTheme="minorEastAsia"/>
      <w:sz w:val="24"/>
      <w:szCs w:val="24"/>
      <w:lang w:val="en-SG" w:eastAsia="zh-CN"/>
    </w:rPr>
  </w:style>
  <w:style w:type="paragraph" w:customStyle="1" w:styleId="SP990122">
    <w:name w:val="SP.9.90122"/>
    <w:basedOn w:val="Normal"/>
    <w:next w:val="Normal"/>
    <w:uiPriority w:val="99"/>
    <w:rsid w:val="00B20628"/>
    <w:pPr>
      <w:autoSpaceDE w:val="0"/>
      <w:autoSpaceDN w:val="0"/>
      <w:adjustRightInd w:val="0"/>
    </w:pPr>
    <w:rPr>
      <w:rFonts w:eastAsiaTheme="minorEastAsia"/>
      <w:sz w:val="24"/>
      <w:szCs w:val="24"/>
      <w:lang w:val="en-SG" w:eastAsia="zh-CN"/>
    </w:rPr>
  </w:style>
  <w:style w:type="character" w:customStyle="1" w:styleId="SC9192528">
    <w:name w:val="SC.9.192528"/>
    <w:uiPriority w:val="99"/>
    <w:rsid w:val="00B20628"/>
    <w:rPr>
      <w:color w:val="000000"/>
      <w:sz w:val="20"/>
      <w:szCs w:val="20"/>
    </w:rPr>
  </w:style>
  <w:style w:type="character" w:customStyle="1" w:styleId="SC9192634">
    <w:name w:val="SC.9.192634"/>
    <w:uiPriority w:val="99"/>
    <w:rsid w:val="00B20628"/>
    <w:rPr>
      <w:color w:val="000000"/>
      <w:sz w:val="20"/>
      <w:szCs w:val="20"/>
    </w:rPr>
  </w:style>
  <w:style w:type="paragraph" w:customStyle="1" w:styleId="SP10319527">
    <w:name w:val="SP.10.319527"/>
    <w:basedOn w:val="Normal"/>
    <w:next w:val="Normal"/>
    <w:uiPriority w:val="99"/>
    <w:rsid w:val="008A3F5A"/>
    <w:pPr>
      <w:autoSpaceDE w:val="0"/>
      <w:autoSpaceDN w:val="0"/>
      <w:adjustRightInd w:val="0"/>
    </w:pPr>
    <w:rPr>
      <w:rFonts w:ascii="Arial" w:hAnsi="Arial" w:cs="Arial"/>
      <w:sz w:val="24"/>
      <w:szCs w:val="24"/>
      <w:lang w:val="en-SG" w:eastAsia="ko-KR"/>
    </w:rPr>
  </w:style>
  <w:style w:type="paragraph" w:customStyle="1" w:styleId="SP10319495">
    <w:name w:val="SP.10.319495"/>
    <w:basedOn w:val="Normal"/>
    <w:next w:val="Normal"/>
    <w:uiPriority w:val="99"/>
    <w:rsid w:val="008A3F5A"/>
    <w:pPr>
      <w:autoSpaceDE w:val="0"/>
      <w:autoSpaceDN w:val="0"/>
      <w:adjustRightInd w:val="0"/>
    </w:pPr>
    <w:rPr>
      <w:rFonts w:ascii="Arial" w:hAnsi="Arial" w:cs="Arial"/>
      <w:sz w:val="24"/>
      <w:szCs w:val="24"/>
      <w:lang w:val="en-SG" w:eastAsia="ko-KR"/>
    </w:rPr>
  </w:style>
  <w:style w:type="paragraph" w:customStyle="1" w:styleId="SP10319528">
    <w:name w:val="SP.10.319528"/>
    <w:basedOn w:val="Normal"/>
    <w:next w:val="Normal"/>
    <w:uiPriority w:val="99"/>
    <w:rsid w:val="008A3F5A"/>
    <w:pPr>
      <w:autoSpaceDE w:val="0"/>
      <w:autoSpaceDN w:val="0"/>
      <w:adjustRightInd w:val="0"/>
    </w:pPr>
    <w:rPr>
      <w:rFonts w:ascii="Arial" w:hAnsi="Arial" w:cs="Arial"/>
      <w:sz w:val="24"/>
      <w:szCs w:val="24"/>
      <w:lang w:val="en-SG" w:eastAsia="ko-KR"/>
    </w:rPr>
  </w:style>
  <w:style w:type="character" w:customStyle="1" w:styleId="SC10323600">
    <w:name w:val="SC.10.323600"/>
    <w:uiPriority w:val="99"/>
    <w:rsid w:val="008A3F5A"/>
    <w:rPr>
      <w:b/>
      <w:bCs/>
      <w:color w:val="000000"/>
      <w:sz w:val="20"/>
      <w:szCs w:val="20"/>
    </w:rPr>
  </w:style>
  <w:style w:type="character" w:customStyle="1" w:styleId="SC10323594">
    <w:name w:val="SC.10.323594"/>
    <w:uiPriority w:val="99"/>
    <w:rsid w:val="008A3F5A"/>
    <w:rPr>
      <w:b/>
      <w:bCs/>
      <w:color w:val="000000"/>
      <w:sz w:val="22"/>
      <w:szCs w:val="22"/>
    </w:rPr>
  </w:style>
  <w:style w:type="character" w:customStyle="1" w:styleId="apple-converted-space">
    <w:name w:val="apple-converted-space"/>
    <w:basedOn w:val="DefaultParagraphFont"/>
    <w:rsid w:val="00093A4D"/>
  </w:style>
  <w:style w:type="paragraph" w:customStyle="1" w:styleId="SP10319545">
    <w:name w:val="SP.10.319545"/>
    <w:basedOn w:val="Normal"/>
    <w:next w:val="Normal"/>
    <w:uiPriority w:val="99"/>
    <w:rsid w:val="00093A4D"/>
    <w:pPr>
      <w:autoSpaceDE w:val="0"/>
      <w:autoSpaceDN w:val="0"/>
      <w:adjustRightInd w:val="0"/>
    </w:pPr>
    <w:rPr>
      <w:sz w:val="24"/>
      <w:szCs w:val="24"/>
      <w:lang w:val="en-US" w:eastAsia="ko-KR"/>
    </w:rPr>
  </w:style>
  <w:style w:type="paragraph" w:customStyle="1" w:styleId="SP10319550">
    <w:name w:val="SP.10.319550"/>
    <w:basedOn w:val="Normal"/>
    <w:next w:val="Normal"/>
    <w:uiPriority w:val="99"/>
    <w:rsid w:val="00093A4D"/>
    <w:pPr>
      <w:autoSpaceDE w:val="0"/>
      <w:autoSpaceDN w:val="0"/>
      <w:adjustRightInd w:val="0"/>
    </w:pPr>
    <w:rPr>
      <w:sz w:val="24"/>
      <w:szCs w:val="24"/>
      <w:lang w:val="en-US" w:eastAsia="ko-KR"/>
    </w:rPr>
  </w:style>
  <w:style w:type="paragraph" w:customStyle="1" w:styleId="SP10319498">
    <w:name w:val="SP.10.319498"/>
    <w:basedOn w:val="Normal"/>
    <w:next w:val="Normal"/>
    <w:uiPriority w:val="99"/>
    <w:rsid w:val="00093A4D"/>
    <w:pPr>
      <w:autoSpaceDE w:val="0"/>
      <w:autoSpaceDN w:val="0"/>
      <w:adjustRightInd w:val="0"/>
    </w:pPr>
    <w:rPr>
      <w:sz w:val="24"/>
      <w:szCs w:val="24"/>
      <w:lang w:val="en-US" w:eastAsia="ko-KR"/>
    </w:rPr>
  </w:style>
  <w:style w:type="paragraph" w:customStyle="1" w:styleId="SP10319511">
    <w:name w:val="SP.10.319511"/>
    <w:basedOn w:val="Normal"/>
    <w:next w:val="Normal"/>
    <w:uiPriority w:val="99"/>
    <w:rsid w:val="00093A4D"/>
    <w:pPr>
      <w:autoSpaceDE w:val="0"/>
      <w:autoSpaceDN w:val="0"/>
      <w:adjustRightInd w:val="0"/>
    </w:pPr>
    <w:rPr>
      <w:sz w:val="24"/>
      <w:szCs w:val="24"/>
      <w:lang w:val="en-US" w:eastAsia="ko-KR"/>
    </w:rPr>
  </w:style>
  <w:style w:type="paragraph" w:customStyle="1" w:styleId="SP10319489">
    <w:name w:val="SP.10.319489"/>
    <w:basedOn w:val="Normal"/>
    <w:next w:val="Normal"/>
    <w:uiPriority w:val="99"/>
    <w:rsid w:val="00093A4D"/>
    <w:pPr>
      <w:autoSpaceDE w:val="0"/>
      <w:autoSpaceDN w:val="0"/>
      <w:adjustRightInd w:val="0"/>
    </w:pPr>
    <w:rPr>
      <w:sz w:val="24"/>
      <w:szCs w:val="24"/>
      <w:lang w:val="en-US" w:eastAsia="ko-KR"/>
    </w:rPr>
  </w:style>
  <w:style w:type="paragraph" w:customStyle="1" w:styleId="SP977862">
    <w:name w:val="SP.9.77862"/>
    <w:basedOn w:val="Normal"/>
    <w:next w:val="Normal"/>
    <w:uiPriority w:val="99"/>
    <w:rsid w:val="0007452D"/>
    <w:pPr>
      <w:autoSpaceDE w:val="0"/>
      <w:autoSpaceDN w:val="0"/>
      <w:adjustRightInd w:val="0"/>
    </w:pPr>
    <w:rPr>
      <w:sz w:val="24"/>
      <w:szCs w:val="24"/>
      <w:lang w:val="en-SG" w:eastAsia="ko-KR"/>
    </w:rPr>
  </w:style>
  <w:style w:type="paragraph" w:customStyle="1" w:styleId="SP977831">
    <w:name w:val="SP.9.77831"/>
    <w:basedOn w:val="Normal"/>
    <w:next w:val="Normal"/>
    <w:uiPriority w:val="99"/>
    <w:rsid w:val="0007452D"/>
    <w:pPr>
      <w:autoSpaceDE w:val="0"/>
      <w:autoSpaceDN w:val="0"/>
      <w:adjustRightInd w:val="0"/>
    </w:pPr>
    <w:rPr>
      <w:sz w:val="24"/>
      <w:szCs w:val="24"/>
      <w:lang w:val="en-SG" w:eastAsia="ko-KR"/>
    </w:rPr>
  </w:style>
  <w:style w:type="paragraph" w:customStyle="1" w:styleId="SP977828">
    <w:name w:val="SP.9.77828"/>
    <w:basedOn w:val="Normal"/>
    <w:next w:val="Normal"/>
    <w:uiPriority w:val="99"/>
    <w:rsid w:val="0007452D"/>
    <w:pPr>
      <w:autoSpaceDE w:val="0"/>
      <w:autoSpaceDN w:val="0"/>
      <w:adjustRightInd w:val="0"/>
    </w:pPr>
    <w:rPr>
      <w:sz w:val="24"/>
      <w:szCs w:val="24"/>
      <w:lang w:val="en-SG" w:eastAsia="ko-KR"/>
    </w:rPr>
  </w:style>
  <w:style w:type="paragraph" w:customStyle="1" w:styleId="SP977834">
    <w:name w:val="SP.9.77834"/>
    <w:basedOn w:val="Normal"/>
    <w:next w:val="Normal"/>
    <w:uiPriority w:val="99"/>
    <w:rsid w:val="0007452D"/>
    <w:pPr>
      <w:autoSpaceDE w:val="0"/>
      <w:autoSpaceDN w:val="0"/>
      <w:adjustRightInd w:val="0"/>
    </w:pPr>
    <w:rPr>
      <w:sz w:val="24"/>
      <w:szCs w:val="24"/>
      <w:lang w:val="en-SG" w:eastAsia="ko-KR"/>
    </w:rPr>
  </w:style>
  <w:style w:type="character" w:customStyle="1" w:styleId="SC9192572">
    <w:name w:val="SC.9.192572"/>
    <w:uiPriority w:val="99"/>
    <w:rsid w:val="0013730C"/>
    <w:rPr>
      <w:color w:val="000000"/>
      <w:sz w:val="20"/>
      <w:szCs w:val="20"/>
      <w:u w:val="single"/>
    </w:rPr>
  </w:style>
  <w:style w:type="paragraph" w:customStyle="1" w:styleId="SP977825">
    <w:name w:val="SP.9.77825"/>
    <w:basedOn w:val="Normal"/>
    <w:next w:val="Normal"/>
    <w:uiPriority w:val="99"/>
    <w:rsid w:val="00252FA0"/>
    <w:pPr>
      <w:autoSpaceDE w:val="0"/>
      <w:autoSpaceDN w:val="0"/>
      <w:adjustRightInd w:val="0"/>
    </w:pPr>
    <w:rPr>
      <w:sz w:val="24"/>
      <w:szCs w:val="24"/>
      <w:lang w:val="en-SG" w:eastAsia="ko-KR"/>
    </w:rPr>
  </w:style>
  <w:style w:type="paragraph" w:customStyle="1" w:styleId="SP990113">
    <w:name w:val="SP.9.90113"/>
    <w:basedOn w:val="Normal"/>
    <w:next w:val="Normal"/>
    <w:uiPriority w:val="99"/>
    <w:rsid w:val="00646A6A"/>
    <w:pPr>
      <w:autoSpaceDE w:val="0"/>
      <w:autoSpaceDN w:val="0"/>
      <w:adjustRightInd w:val="0"/>
    </w:pPr>
    <w:rPr>
      <w:sz w:val="24"/>
      <w:szCs w:val="24"/>
      <w:lang w:val="en-SG" w:eastAsia="ko-KR"/>
    </w:rPr>
  </w:style>
  <w:style w:type="paragraph" w:customStyle="1" w:styleId="SP10122919">
    <w:name w:val="SP.10.122919"/>
    <w:basedOn w:val="Normal"/>
    <w:next w:val="Normal"/>
    <w:uiPriority w:val="99"/>
    <w:rsid w:val="005A7F51"/>
    <w:pPr>
      <w:autoSpaceDE w:val="0"/>
      <w:autoSpaceDN w:val="0"/>
      <w:adjustRightInd w:val="0"/>
    </w:pPr>
    <w:rPr>
      <w:sz w:val="24"/>
      <w:szCs w:val="24"/>
      <w:lang w:val="en-SG" w:eastAsia="ko-KR"/>
    </w:rPr>
  </w:style>
  <w:style w:type="paragraph" w:customStyle="1" w:styleId="SP10122887">
    <w:name w:val="SP.10.122887"/>
    <w:basedOn w:val="Normal"/>
    <w:next w:val="Normal"/>
    <w:uiPriority w:val="99"/>
    <w:rsid w:val="005A7F51"/>
    <w:pPr>
      <w:autoSpaceDE w:val="0"/>
      <w:autoSpaceDN w:val="0"/>
      <w:adjustRightInd w:val="0"/>
    </w:pPr>
    <w:rPr>
      <w:sz w:val="24"/>
      <w:szCs w:val="24"/>
      <w:lang w:val="en-SG" w:eastAsia="ko-KR"/>
    </w:rPr>
  </w:style>
  <w:style w:type="paragraph" w:customStyle="1" w:styleId="SP10122890">
    <w:name w:val="SP.10.122890"/>
    <w:basedOn w:val="Normal"/>
    <w:next w:val="Normal"/>
    <w:uiPriority w:val="99"/>
    <w:rsid w:val="005A7F51"/>
    <w:pPr>
      <w:autoSpaceDE w:val="0"/>
      <w:autoSpaceDN w:val="0"/>
      <w:adjustRightInd w:val="0"/>
    </w:pPr>
    <w:rPr>
      <w:sz w:val="24"/>
      <w:szCs w:val="24"/>
      <w:lang w:val="en-SG" w:eastAsia="ko-KR"/>
    </w:rPr>
  </w:style>
  <w:style w:type="paragraph" w:customStyle="1" w:styleId="SP10122881">
    <w:name w:val="SP.10.122881"/>
    <w:basedOn w:val="Normal"/>
    <w:next w:val="Normal"/>
    <w:uiPriority w:val="99"/>
    <w:rsid w:val="005A7F51"/>
    <w:pPr>
      <w:autoSpaceDE w:val="0"/>
      <w:autoSpaceDN w:val="0"/>
      <w:adjustRightInd w:val="0"/>
    </w:pPr>
    <w:rPr>
      <w:sz w:val="24"/>
      <w:szCs w:val="24"/>
      <w:lang w:val="en-S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4333745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268238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437818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28019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1625132">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0924308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374219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74092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DFDB7-64E2-4D04-94EA-0F6E5D4E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8</Pages>
  <Words>2742</Words>
  <Characters>15631</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18337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Yuan Zhou</cp:lastModifiedBy>
  <cp:revision>51</cp:revision>
  <cp:lastPrinted>2010-05-04T03:47:00Z</cp:lastPrinted>
  <dcterms:created xsi:type="dcterms:W3CDTF">2014-09-01T05:25:00Z</dcterms:created>
  <dcterms:modified xsi:type="dcterms:W3CDTF">2014-09-06T08:20:00Z</dcterms:modified>
</cp:coreProperties>
</file>