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D2233B">
              <w:rPr>
                <w:b w:val="0"/>
                <w:sz w:val="20"/>
              </w:rPr>
              <w:t>10-</w:t>
            </w:r>
            <w:r w:rsidR="0012607C">
              <w:rPr>
                <w:b w:val="0"/>
                <w:sz w:val="20"/>
              </w:rPr>
              <w:t>31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F69" w:rsidRDefault="00C83F69">
                            <w:pPr>
                              <w:pStyle w:val="T1"/>
                              <w:spacing w:after="120"/>
                            </w:pPr>
                            <w:r>
                              <w:t>Abstract</w:t>
                            </w:r>
                          </w:p>
                          <w:p w:rsidR="00C83F69" w:rsidRDefault="00C83F69">
                            <w:pPr>
                              <w:jc w:val="both"/>
                            </w:pPr>
                            <w:r>
                              <w:t xml:space="preserve">This submission proposes resolutions for MAC CIDs 3020, </w:t>
                            </w:r>
                            <w:r w:rsidRPr="003507C5">
                              <w:t xml:space="preserve">3023, </w:t>
                            </w:r>
                            <w:r w:rsidR="00D11DC8">
                              <w:t xml:space="preserve">3212, </w:t>
                            </w:r>
                            <w:r>
                              <w:t xml:space="preserve">3213, </w:t>
                            </w:r>
                            <w:r w:rsidRPr="003507C5">
                              <w:t xml:space="preserve">3313, 3314, 3318, 3323, 3324, </w:t>
                            </w:r>
                            <w:r>
                              <w:t xml:space="preserve">3345, </w:t>
                            </w:r>
                            <w:r w:rsidRPr="003507C5">
                              <w:t>33</w:t>
                            </w:r>
                            <w:r>
                              <w:t>55, 33</w:t>
                            </w:r>
                            <w:r w:rsidRPr="003507C5">
                              <w:t>59, 336</w:t>
                            </w:r>
                            <w:r>
                              <w:t xml:space="preserve">0, 3365, 3374, 3377, 3382, 3386, </w:t>
                            </w:r>
                            <w:r w:rsidR="00094D74">
                              <w:t xml:space="preserve">3431, </w:t>
                            </w:r>
                            <w:r>
                              <w:t xml:space="preserve">3440, 3477, 3478, 3479,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C83F69" w:rsidRDefault="00C83F69">
                            <w:pPr>
                              <w:jc w:val="both"/>
                            </w:pPr>
                          </w:p>
                          <w:p w:rsidR="00C83F69" w:rsidRPr="009A6A3F" w:rsidRDefault="00C83F69" w:rsidP="00A11B31">
                            <w:pPr>
                              <w:jc w:val="both"/>
                            </w:pPr>
                            <w:r>
                              <w:t>r1: Added MAC CID 3020 and PICS CIDs 3049, 3050, 3051, 3052, 3136, 3137, 3325.</w:t>
                            </w:r>
                          </w:p>
                          <w:p w:rsidR="00C83F69" w:rsidRDefault="00C83F69">
                            <w:pPr>
                              <w:jc w:val="both"/>
                            </w:pPr>
                          </w:p>
                          <w:p w:rsidR="00C83F69" w:rsidRDefault="00C83F69">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C83F69" w:rsidRDefault="00C83F69">
                            <w:pPr>
                              <w:jc w:val="both"/>
                            </w:pPr>
                          </w:p>
                          <w:p w:rsidR="00C83F69" w:rsidRDefault="00C83F69">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C83F69" w:rsidRDefault="00C83F69">
                            <w:pPr>
                              <w:jc w:val="both"/>
                            </w:pPr>
                          </w:p>
                          <w:p w:rsidR="00C83F69" w:rsidRDefault="00C83F69">
                            <w:pPr>
                              <w:jc w:val="both"/>
                            </w:pPr>
                            <w:r>
                              <w:t xml:space="preserve">r4: Updated </w:t>
                            </w:r>
                            <w:bookmarkStart w:id="0" w:name="_GoBack"/>
                            <w:bookmarkEnd w:id="0"/>
                            <w:r>
                              <w:t>prior to San Antonio F2F.</w:t>
                            </w:r>
                            <w:r w:rsidR="00094D74">
                              <w:t xml:space="preserve">  </w:t>
                            </w:r>
                            <w:proofErr w:type="gramStart"/>
                            <w:r w:rsidR="00094D74">
                              <w:t>Added MAC CID</w:t>
                            </w:r>
                            <w:r w:rsidR="00D11DC8">
                              <w:t>s</w:t>
                            </w:r>
                            <w:r w:rsidR="00094D74">
                              <w:t xml:space="preserve"> </w:t>
                            </w:r>
                            <w:r w:rsidR="00D11DC8">
                              <w:t xml:space="preserve">3212 and </w:t>
                            </w:r>
                            <w:r w:rsidR="00094D74">
                              <w:t>3431.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83F69" w:rsidRDefault="00C83F69">
                      <w:pPr>
                        <w:pStyle w:val="T1"/>
                        <w:spacing w:after="120"/>
                      </w:pPr>
                      <w:r>
                        <w:t>Abstract</w:t>
                      </w:r>
                    </w:p>
                    <w:p w:rsidR="00C83F69" w:rsidRDefault="00C83F69">
                      <w:pPr>
                        <w:jc w:val="both"/>
                      </w:pPr>
                      <w:r>
                        <w:t xml:space="preserve">This submission proposes resolutions for MAC CIDs 3020, </w:t>
                      </w:r>
                      <w:r w:rsidRPr="003507C5">
                        <w:t xml:space="preserve">3023, </w:t>
                      </w:r>
                      <w:r w:rsidR="00D11DC8">
                        <w:t xml:space="preserve">3212, </w:t>
                      </w:r>
                      <w:r>
                        <w:t xml:space="preserve">3213, </w:t>
                      </w:r>
                      <w:r w:rsidRPr="003507C5">
                        <w:t xml:space="preserve">3313, 3314, 3318, 3323, 3324, </w:t>
                      </w:r>
                      <w:r>
                        <w:t xml:space="preserve">3345, </w:t>
                      </w:r>
                      <w:r w:rsidRPr="003507C5">
                        <w:t>33</w:t>
                      </w:r>
                      <w:r>
                        <w:t>55, 33</w:t>
                      </w:r>
                      <w:r w:rsidRPr="003507C5">
                        <w:t>59, 336</w:t>
                      </w:r>
                      <w:r>
                        <w:t xml:space="preserve">0, 3365, 3374, 3377, 3382, 3386, </w:t>
                      </w:r>
                      <w:r w:rsidR="00094D74">
                        <w:t xml:space="preserve">3431, </w:t>
                      </w:r>
                      <w:r>
                        <w:t xml:space="preserve">3440, 3477, 3478, 3479, PICS CIDs 3049, 3050, 3051, 3052, 3136, 3137, 3325 and </w:t>
                      </w:r>
                      <w:r w:rsidRPr="00E63A82">
                        <w:t xml:space="preserve">security CIDs 3426, 3427, 3429, 3432, </w:t>
                      </w:r>
                      <w:r>
                        <w:t xml:space="preserve">3433, </w:t>
                      </w:r>
                      <w:r w:rsidRPr="00E63A82">
                        <w:t>3439</w:t>
                      </w:r>
                      <w:r>
                        <w:t xml:space="preserve"> </w:t>
                      </w:r>
                      <w:r w:rsidRPr="009A6A3F">
                        <w:t>on 11mc/D3.0.</w:t>
                      </w:r>
                    </w:p>
                    <w:p w:rsidR="00C83F69" w:rsidRDefault="00C83F69">
                      <w:pPr>
                        <w:jc w:val="both"/>
                      </w:pPr>
                    </w:p>
                    <w:p w:rsidR="00C83F69" w:rsidRPr="009A6A3F" w:rsidRDefault="00C83F69" w:rsidP="00A11B31">
                      <w:pPr>
                        <w:jc w:val="both"/>
                      </w:pPr>
                      <w:r>
                        <w:t>r1: Added MAC CID 3020 and PICS CIDs 3049, 3050, 3051, 3052, 3136, 3137, 3325.</w:t>
                      </w:r>
                    </w:p>
                    <w:p w:rsidR="00C83F69" w:rsidRDefault="00C83F69">
                      <w:pPr>
                        <w:jc w:val="both"/>
                      </w:pPr>
                    </w:p>
                    <w:p w:rsidR="00C83F69" w:rsidRDefault="00C83F69">
                      <w:pPr>
                        <w:jc w:val="both"/>
                      </w:pPr>
                      <w:r>
                        <w:t xml:space="preserve">r2: Updated during Athens F2F (reached CIDs 3323/3325).  </w:t>
                      </w:r>
                      <w:proofErr w:type="gramStart"/>
                      <w:r>
                        <w:t>Added MAC CIDs 3355 and 3477.</w:t>
                      </w:r>
                      <w:proofErr w:type="gramEnd"/>
                      <w:r>
                        <w:t xml:space="preserve">  </w:t>
                      </w:r>
                      <w:proofErr w:type="gramStart"/>
                      <w:r>
                        <w:t>Removed articles before “HMAC-hash-</w:t>
                      </w:r>
                      <w:proofErr w:type="spellStart"/>
                      <w:r>
                        <w:t>len</w:t>
                      </w:r>
                      <w:proofErr w:type="spellEnd"/>
                      <w:r>
                        <w:t>” and noun groups following “HMAC-hash-</w:t>
                      </w:r>
                      <w:proofErr w:type="spellStart"/>
                      <w:r>
                        <w:t>len</w:t>
                      </w:r>
                      <w:proofErr w:type="spellEnd"/>
                      <w:r>
                        <w:t>” in the resolution of CID 3429 et al.</w:t>
                      </w:r>
                      <w:proofErr w:type="gramEnd"/>
                    </w:p>
                    <w:p w:rsidR="00C83F69" w:rsidRDefault="00C83F69">
                      <w:pPr>
                        <w:jc w:val="both"/>
                      </w:pPr>
                    </w:p>
                    <w:p w:rsidR="00C83F69" w:rsidRDefault="00C83F69">
                      <w:pPr>
                        <w:jc w:val="both"/>
                      </w:pPr>
                      <w:r>
                        <w:t xml:space="preserve">r3: Updated prior to San Antonio F2F.  </w:t>
                      </w:r>
                      <w:proofErr w:type="gramStart"/>
                      <w:r>
                        <w:t>Added MAC CIDs 3213, 3345, 3374, 3386 and 3440.</w:t>
                      </w:r>
                      <w:proofErr w:type="gramEnd"/>
                      <w:r>
                        <w:t xml:space="preserve">  </w:t>
                      </w:r>
                      <w:proofErr w:type="gramStart"/>
                      <w:r>
                        <w:t>Added Security CID 3433.</w:t>
                      </w:r>
                      <w:proofErr w:type="gramEnd"/>
                    </w:p>
                    <w:p w:rsidR="00C83F69" w:rsidRDefault="00C83F69">
                      <w:pPr>
                        <w:jc w:val="both"/>
                      </w:pPr>
                    </w:p>
                    <w:p w:rsidR="00C83F69" w:rsidRDefault="00C83F69">
                      <w:pPr>
                        <w:jc w:val="both"/>
                      </w:pPr>
                      <w:r>
                        <w:t xml:space="preserve">r4: Updated </w:t>
                      </w:r>
                      <w:bookmarkStart w:id="1" w:name="_GoBack"/>
                      <w:bookmarkEnd w:id="1"/>
                      <w:r>
                        <w:t>prior to San Antonio F2F.</w:t>
                      </w:r>
                      <w:r w:rsidR="00094D74">
                        <w:t xml:space="preserve">  </w:t>
                      </w:r>
                      <w:proofErr w:type="gramStart"/>
                      <w:r w:rsidR="00094D74">
                        <w:t>Added MAC CID</w:t>
                      </w:r>
                      <w:r w:rsidR="00D11DC8">
                        <w:t>s</w:t>
                      </w:r>
                      <w:r w:rsidR="00094D74">
                        <w:t xml:space="preserve"> </w:t>
                      </w:r>
                      <w:r w:rsidR="00D11DC8">
                        <w:t xml:space="preserve">3212 and </w:t>
                      </w:r>
                      <w:r w:rsidR="00094D74">
                        <w:t>3431.</w:t>
                      </w:r>
                      <w:proofErr w:type="gramEnd"/>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w:t>
      </w:r>
      <w:proofErr w:type="spellStart"/>
      <w:r>
        <w:t>rx</w:t>
      </w:r>
      <w:proofErr w:type="spellEnd"/>
      <w:r>
        <w:t xml:space="preserve"> support for a given combination of VHT-MCS, NSS and bandwidth covers both long and short GI, inasmuch as short GI is supported at that bandwidth (as indicated by the Short GI for </w:t>
      </w:r>
      <w:r w:rsidR="002F6CBA">
        <w:t>$</w:t>
      </w:r>
      <w:proofErr w:type="spellStart"/>
      <w:r w:rsidR="002F6CBA">
        <w:t>nnn</w:t>
      </w:r>
      <w:proofErr w:type="spellEnd"/>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w:t>
      </w:r>
      <w:proofErr w:type="spellStart"/>
      <w:r>
        <w:t>Tx</w:t>
      </w:r>
      <w:proofErr w:type="spellEnd"/>
      <w:r>
        <w:t xml:space="preserve">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 xml:space="preserve">What is the </w:t>
      </w:r>
      <w:proofErr w:type="spellStart"/>
      <w:r w:rsidRPr="00066C64">
        <w:rPr>
          <w:highlight w:val="yellow"/>
        </w:rPr>
        <w:t>Tx</w:t>
      </w:r>
      <w:proofErr w:type="spellEnd"/>
      <w:r w:rsidRPr="00066C64">
        <w:rPr>
          <w:highlight w:val="yellow"/>
        </w:rPr>
        <w:t xml:space="preserve"> Supported VHT-MCS and NSS Set actually used for, though?  I had a vague recollection it was used for some control response rules or something, but have been unable to find this by </w:t>
      </w:r>
      <w:proofErr w:type="spellStart"/>
      <w:r w:rsidRPr="00066C64">
        <w:rPr>
          <w:highlight w:val="yellow"/>
        </w:rPr>
        <w:t>grepping</w:t>
      </w:r>
      <w:proofErr w:type="spellEnd"/>
      <w:r w:rsidRPr="00066C64">
        <w:rPr>
          <w:highlight w:val="yellow"/>
        </w:rPr>
        <w:t xml:space="preserve">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 xml:space="preserve">In contrast to reception, </w:t>
      </w:r>
      <w:proofErr w:type="spellStart"/>
      <w:r w:rsidR="00A450AF" w:rsidRPr="00A450AF">
        <w:rPr>
          <w:u w:val="single"/>
        </w:rPr>
        <w:t>s</w:t>
      </w:r>
      <w:r w:rsidRPr="00A450AF">
        <w:rPr>
          <w:strike/>
        </w:rPr>
        <w:t>S</w:t>
      </w:r>
      <w:r>
        <w:t>upport</w:t>
      </w:r>
      <w:proofErr w:type="spellEnd"/>
      <w:r>
        <w:t xml:space="preserve"> for short GI </w:t>
      </w:r>
      <w:r w:rsidR="00AB069B" w:rsidRPr="00AB069B">
        <w:rPr>
          <w:strike/>
        </w:rPr>
        <w:t xml:space="preserve">on </w:t>
      </w:r>
      <w:proofErr w:type="spellStart"/>
      <w:r w:rsidR="008C11F3" w:rsidRPr="00AB069B">
        <w:t>transmi</w:t>
      </w:r>
      <w:r w:rsidR="00AB069B" w:rsidRPr="00AB069B">
        <w:rPr>
          <w:strike/>
        </w:rPr>
        <w:t>t</w:t>
      </w:r>
      <w:r w:rsidR="008C11F3">
        <w:rPr>
          <w:u w:val="single"/>
        </w:rPr>
        <w:t>ssions</w:t>
      </w:r>
      <w:proofErr w:type="spellEnd"/>
      <w:r w:rsidR="008C11F3">
        <w:rPr>
          <w:u w:val="single"/>
        </w:rPr>
        <w:t xml:space="preserve">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 xml:space="preserve">implemented and enabled (there are moves afoot in the ARC SC, at </w:t>
      </w:r>
      <w:proofErr w:type="spellStart"/>
      <w:r w:rsidR="00F328B0">
        <w:t>TGmc’s</w:t>
      </w:r>
      <w:proofErr w:type="spellEnd"/>
      <w:r w:rsidR="00F328B0">
        <w:t xml:space="preserve"> behest, to </w:t>
      </w:r>
      <w:proofErr w:type="spellStart"/>
      <w:r w:rsidR="00F328B0">
        <w:t>canonicalise</w:t>
      </w:r>
      <w:proofErr w:type="spellEnd"/>
      <w:r w:rsidR="00F328B0">
        <w:t xml:space="preserve"> this).</w:t>
      </w:r>
    </w:p>
    <w:p w:rsidR="006320F2" w:rsidRDefault="006320F2" w:rsidP="00FF305B"/>
    <w:p w:rsidR="00FF305B" w:rsidRDefault="00FF305B" w:rsidP="00FF305B">
      <w:r>
        <w:t xml:space="preserve">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w:t>
      </w:r>
      <w:proofErr w:type="spellStart"/>
      <w:r>
        <w:t>CandidateMCSSet</w:t>
      </w:r>
      <w:proofErr w:type="spellEnd"/>
      <w:r>
        <w:t xml:space="preserve">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w:t>
      </w:r>
      <w:proofErr w:type="spellStart"/>
      <w:r w:rsidR="006320F2" w:rsidRPr="006320F2">
        <w:rPr>
          <w:highlight w:val="yellow"/>
        </w:rPr>
        <w:t>Acks</w:t>
      </w:r>
      <w:proofErr w:type="spellEnd"/>
      <w:r w:rsidR="006320F2" w:rsidRPr="006320F2">
        <w:rPr>
          <w:highlight w:val="yellow"/>
        </w:rPr>
        <w:t xml:space="preserve">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w:t>
      </w:r>
      <w:proofErr w:type="spellStart"/>
      <w:r w:rsidRPr="00FF305B">
        <w:t>thisdoc</w:t>
      </w:r>
      <w:proofErr w:type="spellEnd"/>
      <w:r w:rsidRPr="00FF305B">
        <w:t xml:space="preserve">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 xml:space="preserve">Heuristics such as the TXOP responder’s previous choices and channel conditions might be used to minimise the </w:t>
      </w:r>
      <w:proofErr w:type="spellStart"/>
      <w:r w:rsidR="00B826F3">
        <w:t>inexactitude</w:t>
      </w:r>
      <w:proofErr w:type="spellEnd"/>
      <w:r w:rsidR="00B826F3">
        <w:t>.</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 xml:space="preserve">It's not clear whether the SM Power Save subfield of the HT Capabilities Info is a capability or a current state, nor whether it's support on </w:t>
            </w:r>
            <w:proofErr w:type="spellStart"/>
            <w:r w:rsidRPr="003E5D07">
              <w:t>tx</w:t>
            </w:r>
            <w:proofErr w:type="spellEnd"/>
            <w:r w:rsidRPr="003E5D07">
              <w:t xml:space="preserve"> or </w:t>
            </w:r>
            <w:proofErr w:type="spellStart"/>
            <w:r w:rsidRPr="003E5D07">
              <w:t>rx</w:t>
            </w:r>
            <w:proofErr w:type="spellEnd"/>
            <w:r w:rsidRPr="003E5D07">
              <w:t xml:space="preserve">.  10.2.4 suggests that at least for non-AP STAs it's actually a current state and for </w:t>
            </w:r>
            <w:proofErr w:type="spellStart"/>
            <w:r w:rsidRPr="003E5D07">
              <w:t>rx</w:t>
            </w:r>
            <w:proofErr w:type="spellEnd"/>
            <w:r w:rsidRPr="003E5D07">
              <w:t>,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 xml:space="preserve">Clarify.  Note that the current situation appears to be that for non-AP STAs it's a state not a capability, which is contrary to the agreed intent of the HT </w:t>
            </w:r>
            <w:proofErr w:type="spellStart"/>
            <w:r w:rsidRPr="003E5D07">
              <w:t>Capabilties</w:t>
            </w:r>
            <w:proofErr w:type="spellEnd"/>
            <w:r w:rsidRPr="003E5D07">
              <w:t xml:space="preserve">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 xml:space="preserve">What does HTM17.1 mean when it says AP support for SMPS is mandatory?  The implication of HTM17.3 and HTM17.4 is that this actually just means advertising the current state in the HT </w:t>
            </w:r>
            <w:proofErr w:type="spellStart"/>
            <w:r w:rsidRPr="00E37159">
              <w:t>Capabilties</w:t>
            </w:r>
            <w:proofErr w:type="spellEnd"/>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w:t>
      </w:r>
      <w:proofErr w:type="gramStart"/>
      <w:r w:rsidR="00461B0E" w:rsidRPr="00073DF6">
        <w:t>)Association</w:t>
      </w:r>
      <w:proofErr w:type="gramEnd"/>
      <w:r w:rsidR="00461B0E" w:rsidRPr="00073DF6">
        <w:t xml:space="preserve">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 xml:space="preserve">Oh, and a STA in SMPS mode might have decided to constrain </w:t>
      </w:r>
      <w:proofErr w:type="spellStart"/>
      <w:r>
        <w:t>rx</w:t>
      </w:r>
      <w:proofErr w:type="spellEnd"/>
      <w:r>
        <w:t xml:space="preserve"> to 1SS for other reasons, e.g. operating mode (not useful per se, but might help reduce signalling overheads).</w:t>
      </w:r>
      <w:r w:rsidR="00F47ACF">
        <w:t xml:space="preserve">  Ah, and </w:t>
      </w:r>
      <w:proofErr w:type="spellStart"/>
      <w:r w:rsidR="00F47ACF">
        <w:t>MCSes</w:t>
      </w:r>
      <w:proofErr w:type="spellEnd"/>
      <w:r w:rsidR="00F47ACF">
        <w:t xml:space="preserve">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proofErr w:type="spellStart"/>
      <w:r w:rsidRPr="005D2CDA">
        <w:rPr>
          <w:strike/>
        </w:rPr>
        <w:t>P</w:t>
      </w:r>
      <w:r w:rsidRPr="005D2CDA">
        <w:rPr>
          <w:u w:val="single"/>
        </w:rPr>
        <w:t>p</w:t>
      </w:r>
      <w:r w:rsidRPr="005D2CDA">
        <w:t>ower</w:t>
      </w:r>
      <w:proofErr w:type="spellEnd"/>
      <w:r w:rsidRPr="005D2CDA">
        <w:t xml:space="preserve"> </w:t>
      </w:r>
      <w:proofErr w:type="spellStart"/>
      <w:r w:rsidRPr="005D2CDA">
        <w:rPr>
          <w:strike/>
        </w:rPr>
        <w:t>S</w:t>
      </w:r>
      <w:r w:rsidRPr="005D2CDA">
        <w:rPr>
          <w:u w:val="single"/>
        </w:rPr>
        <w:t>s</w:t>
      </w:r>
      <w:r w:rsidRPr="005D2CDA">
        <w:t>ave</w:t>
      </w:r>
      <w:proofErr w:type="spellEnd"/>
      <w:r w:rsidRPr="005D2CDA">
        <w:t xml:space="preser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 xml:space="preserve">A STA </w:t>
      </w:r>
      <w:proofErr w:type="spellStart"/>
      <w:r w:rsidRPr="00734781">
        <w:rPr>
          <w:strike/>
        </w:rPr>
        <w:t>i</w:t>
      </w:r>
      <w:r w:rsidRPr="00734781">
        <w:rPr>
          <w:u w:val="single"/>
        </w:rPr>
        <w:t>I</w:t>
      </w:r>
      <w:r w:rsidRPr="00CB0DCA">
        <w:t>n</w:t>
      </w:r>
      <w:proofErr w:type="spellEnd"/>
      <w:r w:rsidRPr="00CB0DCA">
        <w:t xml:space="preserve">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proofErr w:type="spellStart"/>
            <w:r w:rsidRPr="00C40BDD">
              <w:rPr>
                <w:strike/>
              </w:rPr>
              <w:t>c</w:t>
            </w:r>
            <w:r w:rsidR="00C40BDD" w:rsidRPr="00C40BDD">
              <w:rPr>
                <w:u w:val="single"/>
              </w:rPr>
              <w:t>C</w:t>
            </w:r>
            <w:r>
              <w:t>apabilities</w:t>
            </w:r>
            <w:proofErr w:type="spellEnd"/>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proofErr w:type="spellStart"/>
            <w:r w:rsidR="00FD6EE6" w:rsidRPr="00FD6EE6">
              <w:rPr>
                <w:u w:val="single"/>
              </w:rPr>
              <w:t>mode</w:t>
            </w:r>
            <w:r w:rsidRPr="00FD6EE6">
              <w:rPr>
                <w:strike/>
              </w:rPr>
              <w:t>STAs</w:t>
            </w:r>
            <w:proofErr w:type="spellEnd"/>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w:t>
      </w:r>
      <w:proofErr w:type="spellStart"/>
      <w:r w:rsidR="002173AC">
        <w:t>thisdoc</w:t>
      </w:r>
      <w:proofErr w:type="spellEnd"/>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 xml:space="preserve">The interpretation suggested by the commenter in the proposed change seems plausible.  It would make little sense for OMN to override SMPS, since the whole point of SMPS is to allow quiescent operation with fewer </w:t>
      </w:r>
      <w:proofErr w:type="spellStart"/>
      <w:r>
        <w:t>SSes</w:t>
      </w:r>
      <w:proofErr w:type="spellEnd"/>
      <w:r>
        <w:t>.</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 xml:space="preserve">The </w:t>
            </w:r>
            <w:proofErr w:type="spellStart"/>
            <w:r w:rsidRPr="003E5D07">
              <w:t>OperationalRateSet</w:t>
            </w:r>
            <w:proofErr w:type="spellEnd"/>
            <w:r w:rsidRPr="003E5D07">
              <w:t xml:space="preserve"> is a set of integers in the range 0-127 representing pre-11n </w:t>
            </w:r>
            <w:proofErr w:type="spellStart"/>
            <w:r w:rsidRPr="003E5D07">
              <w:t>datarates</w:t>
            </w:r>
            <w:proofErr w:type="spellEnd"/>
            <w:r w:rsidRPr="003E5D07">
              <w:t xml:space="preserve"> (as rate / 500 kbps) and hence does not contain anything to do with </w:t>
            </w:r>
            <w:proofErr w:type="spellStart"/>
            <w:r w:rsidRPr="003E5D07">
              <w:t>MCSes</w:t>
            </w:r>
            <w:proofErr w:type="spellEnd"/>
          </w:p>
        </w:tc>
        <w:tc>
          <w:tcPr>
            <w:tcW w:w="3384" w:type="dxa"/>
          </w:tcPr>
          <w:p w:rsidR="006B7EC3" w:rsidRPr="003E5D07" w:rsidRDefault="006B7EC3" w:rsidP="006B7EC3">
            <w:r w:rsidRPr="003E5D07">
              <w:t>Make sure that all references to "operational rate" or "</w:t>
            </w:r>
            <w:proofErr w:type="spellStart"/>
            <w:r w:rsidRPr="003E5D07">
              <w:t>OperationalRate</w:t>
            </w:r>
            <w:proofErr w:type="spellEnd"/>
            <w:r w:rsidRPr="003E5D07">
              <w:t xml:space="preserve">" do not involve </w:t>
            </w:r>
            <w:proofErr w:type="spellStart"/>
            <w:r w:rsidRPr="003E5D07">
              <w:t>MCSes</w:t>
            </w:r>
            <w:proofErr w:type="spellEnd"/>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 xml:space="preserve">Fix </w:t>
            </w:r>
            <w:proofErr w:type="spellStart"/>
            <w:r w:rsidRPr="003E5D07">
              <w:t>OperationalRateSet</w:t>
            </w:r>
            <w:proofErr w:type="spellEnd"/>
            <w:r w:rsidRPr="003E5D07">
              <w:t xml:space="preserve">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w:t>
            </w:r>
            <w:proofErr w:type="spellStart"/>
            <w:r w:rsidRPr="003E5D07">
              <w:t>OperationalRateSet</w:t>
            </w:r>
            <w:proofErr w:type="spellEnd"/>
            <w:r w:rsidRPr="003E5D07">
              <w:t>, which is a parameter of the MLME-</w:t>
            </w:r>
            <w:proofErr w:type="spellStart"/>
            <w:r w:rsidRPr="003E5D07">
              <w:t>JOIN.request</w:t>
            </w:r>
            <w:proofErr w:type="spellEnd"/>
            <w:r w:rsidRPr="003E5D07">
              <w:t xml:space="preserve"> primitive" -- also the START</w:t>
            </w:r>
          </w:p>
        </w:tc>
        <w:tc>
          <w:tcPr>
            <w:tcW w:w="3384" w:type="dxa"/>
          </w:tcPr>
          <w:p w:rsidR="006B7EC3" w:rsidRPr="003E5D07" w:rsidRDefault="006B7EC3" w:rsidP="006B7EC3">
            <w:r w:rsidRPr="003E5D07">
              <w:t>Add "and MLME-</w:t>
            </w:r>
            <w:proofErr w:type="spellStart"/>
            <w:r w:rsidRPr="003E5D07">
              <w:t>START.request</w:t>
            </w:r>
            <w:proofErr w:type="spellEnd"/>
            <w:r w:rsidRPr="003E5D07">
              <w:t xml:space="preserve">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w:t>
            </w:r>
            <w:proofErr w:type="spellStart"/>
            <w:r w:rsidRPr="0055320E">
              <w:t>mcs</w:t>
            </w:r>
            <w:proofErr w:type="spellEnd"/>
            <w:r w:rsidRPr="0055320E">
              <w:t xml:space="preserve">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xml:space="preserve">, the operational MCS set, used for 11n PPDUs, and the operational VHT-MCS and NSS set, used for 11ac PPDUs.  The first is expressed in terms of the PHY </w:t>
      </w:r>
      <w:proofErr w:type="spellStart"/>
      <w:r>
        <w:t>datarate</w:t>
      </w:r>
      <w:proofErr w:type="spellEnd"/>
      <w:r>
        <w:t>,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 xml:space="preserve">and all devices need to be able to both </w:t>
      </w:r>
      <w:proofErr w:type="spellStart"/>
      <w:r w:rsidR="003357B8" w:rsidRPr="005B1BCD">
        <w:t>tx</w:t>
      </w:r>
      <w:proofErr w:type="spellEnd"/>
      <w:r w:rsidR="003357B8" w:rsidRPr="005B1BCD">
        <w:t xml:space="preserve"> and </w:t>
      </w:r>
      <w:proofErr w:type="spellStart"/>
      <w:r w:rsidR="003357B8" w:rsidRPr="005B1BCD">
        <w:t>rx</w:t>
      </w:r>
      <w:proofErr w:type="spellEnd"/>
      <w:r w:rsidR="003C5230" w:rsidRPr="005B1BCD">
        <w:t xml:space="preserve"> at the </w:t>
      </w:r>
      <w:proofErr w:type="spellStart"/>
      <w:r w:rsidR="003C5230" w:rsidRPr="005B1BCD">
        <w:t>MCSes</w:t>
      </w:r>
      <w:proofErr w:type="spellEnd"/>
      <w:r w:rsidR="003C5230" w:rsidRPr="005B1BCD">
        <w:t xml:space="preserve">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t>)</w:t>
      </w:r>
    </w:p>
    <w:p w:rsidR="00717D24" w:rsidRDefault="00717D24">
      <w:r>
        <w:br w:type="page"/>
      </w:r>
    </w:p>
    <w:p w:rsidR="00933615" w:rsidRDefault="0055320E">
      <w:r>
        <w:lastRenderedPageBreak/>
        <w:t xml:space="preserve">At 1274.61 </w:t>
      </w:r>
      <w:r w:rsidR="00933615">
        <w:t xml:space="preserve">everything ends up in a parameter.  The </w:t>
      </w:r>
      <w:proofErr w:type="spellStart"/>
      <w:r w:rsidR="00933615">
        <w:t>BSSBasicRateSet</w:t>
      </w:r>
      <w:proofErr w:type="spellEnd"/>
      <w:r w:rsidR="00933615">
        <w:t xml:space="preserve"> is a paramet</w:t>
      </w:r>
      <w:r w:rsidR="00FB7604">
        <w:t>er, and the Basic MCS Set field</w:t>
      </w:r>
      <w:r w:rsidR="00933615">
        <w:t xml:space="preserve"> is in the HT Operation parameter or in the (HT Operation row of the) </w:t>
      </w:r>
      <w:proofErr w:type="spellStart"/>
      <w:r w:rsidR="00933615">
        <w:t>SelectedBSS</w:t>
      </w:r>
      <w:proofErr w:type="spellEnd"/>
      <w:r w:rsidR="00933615">
        <w:t xml:space="preserve"> parameter</w:t>
      </w:r>
      <w:r w:rsidR="00F97DB5">
        <w:t xml:space="preserve"> (</w:t>
      </w:r>
      <w:proofErr w:type="spellStart"/>
      <w:r w:rsidR="00F97DB5">
        <w:t>linebreaks</w:t>
      </w:r>
      <w:proofErr w:type="spellEnd"/>
      <w:r w:rsidR="00F97DB5">
        <w:t xml:space="preserve">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w:t>
      </w:r>
      <w:proofErr w:type="spellStart"/>
      <w:r w:rsidRPr="0055320E">
        <w:rPr>
          <w:lang w:eastAsia="ja-JP"/>
        </w:rPr>
        <w:t>BSSBasicRateSet</w:t>
      </w:r>
      <w:proofErr w:type="spellEnd"/>
      <w:r w:rsidRPr="0055320E">
        <w:rPr>
          <w:lang w:eastAsia="ja-JP"/>
        </w:rPr>
        <w:t xml:space="preserve">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w:t>
      </w:r>
      <w:r w:rsidR="00F97DB5">
        <w:rPr>
          <w:lang w:eastAsia="ja-JP"/>
        </w:rPr>
        <w:t>the MLME-</w:t>
      </w:r>
      <w:proofErr w:type="spellStart"/>
      <w:r w:rsidR="00F97DB5">
        <w:rPr>
          <w:lang w:eastAsia="ja-JP"/>
        </w:rPr>
        <w:t>JOIN.request</w:t>
      </w:r>
      <w:proofErr w:type="spellEnd"/>
      <w:r w:rsidR="00F97DB5">
        <w:rPr>
          <w:lang w:eastAsia="ja-JP"/>
        </w:rPr>
        <w:t xml:space="preserve">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w:t>
      </w:r>
      <w:proofErr w:type="spellStart"/>
      <w:r w:rsidRPr="0055320E">
        <w:rPr>
          <w:lang w:eastAsia="ja-JP"/>
        </w:rPr>
        <w:t>START.request</w:t>
      </w:r>
      <w:proofErr w:type="spellEnd"/>
      <w:r w:rsidRPr="0055320E">
        <w:rPr>
          <w:lang w:eastAsia="ja-JP"/>
        </w:rPr>
        <w:t xml:space="preserve"> primitive or Basic MCS Set field of the HT Operation row of the </w:t>
      </w:r>
      <w:proofErr w:type="spellStart"/>
      <w:r w:rsidRPr="0055320E">
        <w:rPr>
          <w:lang w:eastAsia="ja-JP"/>
        </w:rPr>
        <w:t>SelectedBSS</w:t>
      </w:r>
      <w:proofErr w:type="spellEnd"/>
      <w:r w:rsidRPr="0055320E">
        <w:rPr>
          <w:lang w:eastAsia="ja-JP"/>
        </w:rPr>
        <w:t xml:space="preserve"> </w:t>
      </w:r>
      <w:r w:rsidRPr="00933615">
        <w:rPr>
          <w:b/>
          <w:lang w:eastAsia="ja-JP"/>
        </w:rPr>
        <w:t>parameter</w:t>
      </w:r>
      <w:r w:rsidRPr="0055320E">
        <w:rPr>
          <w:lang w:eastAsia="ja-JP"/>
        </w:rPr>
        <w:t xml:space="preserve"> of the MLME-</w:t>
      </w:r>
      <w:proofErr w:type="spellStart"/>
      <w:r w:rsidRPr="0055320E">
        <w:rPr>
          <w:lang w:eastAsia="ja-JP"/>
        </w:rPr>
        <w:t>JOIN.request</w:t>
      </w:r>
      <w:proofErr w:type="spellEnd"/>
      <w:r w:rsidRPr="0055320E">
        <w:rPr>
          <w:lang w:eastAsia="ja-JP"/>
        </w:rPr>
        <w:t xml:space="preserve">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 xml:space="preserve">This set is a superset of the rates contained in the </w:t>
      </w:r>
      <w:proofErr w:type="spellStart"/>
      <w:r>
        <w:t>BSSBasicRateSet</w:t>
      </w:r>
      <w:proofErr w:type="spellEnd"/>
      <w:r>
        <w:t xml:space="preserve">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 xml:space="preserve">shall be supported by </w:t>
      </w:r>
      <w:proofErr w:type="spellStart"/>
      <w:r w:rsidRPr="00C04EE8">
        <w:rPr>
          <w:strike/>
        </w:rPr>
        <w:t>a</w:t>
      </w:r>
      <w:r w:rsidR="00C04EE8">
        <w:t>A</w:t>
      </w:r>
      <w:r>
        <w:t>ll</w:t>
      </w:r>
      <w:proofErr w:type="spellEnd"/>
      <w:r>
        <w:t xml:space="preserve"> STAs </w:t>
      </w:r>
      <w:r w:rsidRPr="00C04EE8">
        <w:rPr>
          <w:strike/>
        </w:rPr>
        <w:t xml:space="preserve">that </w:t>
      </w:r>
      <w:proofErr w:type="spellStart"/>
      <w:r w:rsidRPr="00C04EE8">
        <w:rPr>
          <w:strike/>
        </w:rPr>
        <w:t>join</w:t>
      </w:r>
      <w:r w:rsidR="00C04EE8" w:rsidRPr="00C04EE8">
        <w:rPr>
          <w:u w:val="single"/>
        </w:rPr>
        <w:t>in</w:t>
      </w:r>
      <w:proofErr w:type="spellEnd"/>
      <w:r w:rsidR="00C04EE8" w:rsidRPr="00C04EE8">
        <w:rPr>
          <w:u w:val="single"/>
        </w:rPr>
        <w:t xml:space="preserve">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 xml:space="preserve">shall </w:t>
      </w:r>
      <w:proofErr w:type="spellStart"/>
      <w:r w:rsidRPr="00FD1859">
        <w:rPr>
          <w:strike/>
        </w:rPr>
        <w:t>be</w:t>
      </w:r>
      <w:r w:rsidRPr="00FD1859">
        <w:rPr>
          <w:u w:val="single"/>
        </w:rPr>
        <w:t>is</w:t>
      </w:r>
      <w:proofErr w:type="spellEnd"/>
      <w:r>
        <w:t xml:space="preserve"> able to receive at each of the data rates listed in the set. This set is a superset of the rates contained in the </w:t>
      </w:r>
      <w:proofErr w:type="spellStart"/>
      <w:r>
        <w:t>BSSBasicRateSet</w:t>
      </w:r>
      <w:proofErr w:type="spellEnd"/>
      <w:r>
        <w:t xml:space="preserve">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Change 158.63 as follows: “If the MLME of a VHT STA receives an MLME-</w:t>
      </w:r>
      <w:proofErr w:type="spellStart"/>
      <w:r>
        <w:t>JOIN.request</w:t>
      </w:r>
      <w:proofErr w:type="spellEnd"/>
      <w:r>
        <w:t xml:space="preserve"> primitive with a </w:t>
      </w:r>
      <w:proofErr w:type="spellStart"/>
      <w:r>
        <w:t>SelectedBSS</w:t>
      </w:r>
      <w:proofErr w:type="spellEnd"/>
      <w:r>
        <w:t xml:space="preserve"> parameter containing </w:t>
      </w:r>
      <w:r w:rsidRPr="007D4B62">
        <w:rPr>
          <w:strike/>
        </w:rPr>
        <w:t xml:space="preserve">a </w:t>
      </w:r>
      <w:proofErr w:type="spellStart"/>
      <w:r w:rsidRPr="007D4B62">
        <w:rPr>
          <w:strike/>
        </w:rPr>
        <w:t>BSSDescription</w:t>
      </w:r>
      <w:proofErr w:type="spellEnd"/>
      <w:r w:rsidRPr="007D4B62">
        <w:rPr>
          <w:strike/>
        </w:rPr>
        <w:t xml:space="preserve">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.3: “If the MLME of a DMG STA receives an MLME-</w:t>
      </w:r>
      <w:proofErr w:type="spellStart"/>
      <w:r w:rsidR="00BA1DA3">
        <w:t>JOIN.request</w:t>
      </w:r>
      <w:proofErr w:type="spellEnd"/>
      <w:r w:rsidR="00BA1DA3">
        <w:t xml:space="preserve"> primitive with the </w:t>
      </w:r>
      <w:proofErr w:type="spellStart"/>
      <w:r w:rsidR="00BA1DA3">
        <w:t>SelectedBSS</w:t>
      </w:r>
      <w:proofErr w:type="spellEnd"/>
      <w:r w:rsidR="00BA1DA3">
        <w:t xml:space="preserve"> parameter containing a </w:t>
      </w:r>
      <w:proofErr w:type="spellStart"/>
      <w:r w:rsidR="00BA1DA3">
        <w:t>BSSBasicRateSet</w:t>
      </w:r>
      <w:proofErr w:type="spellEnd"/>
      <w:r w:rsidR="00BA1DA3">
        <w:t xml:space="preserve"> </w:t>
      </w:r>
      <w:r>
        <w:t>parameter</w:t>
      </w:r>
      <w:r w:rsidR="00BA1DA3">
        <w:t xml:space="preserve"> that </w:t>
      </w:r>
      <w:r w:rsidR="00C92403">
        <w:t xml:space="preserve">is not empty, or with the </w:t>
      </w:r>
      <w:proofErr w:type="spellStart"/>
      <w:r w:rsidR="00C92403">
        <w:t>OperationalRateSet</w:t>
      </w:r>
      <w:proofErr w:type="spellEnd"/>
      <w:r w:rsidR="00C92403">
        <w:t xml:space="preserve"> parameter containing</w:t>
      </w:r>
      <w:r w:rsidR="00BA1DA3">
        <w:t xml:space="preserve"> any unsupported MCSs, the MLME response in the resulting MLME-</w:t>
      </w:r>
      <w:proofErr w:type="spellStart"/>
      <w:r w:rsidR="00BA1DA3">
        <w:t>JOIN.confirm</w:t>
      </w:r>
      <w:proofErr w:type="spellEnd"/>
      <w:r w:rsidR="00BA1DA3">
        <w:t xml:space="preserve"> primitive shall contain a </w:t>
      </w:r>
      <w:proofErr w:type="spellStart"/>
      <w:r w:rsidR="00BA1DA3">
        <w:t>ResultCode</w:t>
      </w:r>
      <w:proofErr w:type="spellEnd"/>
      <w:r w:rsidR="00BA1DA3">
        <w:t xml:space="preserve"> parameter that is not set to the value SUCCESS.”</w:t>
      </w:r>
    </w:p>
    <w:p w:rsidR="00F96DC6" w:rsidRDefault="00F96DC6" w:rsidP="00BA1DA3"/>
    <w:p w:rsidR="00F96DC6" w:rsidRDefault="00F96DC6" w:rsidP="00BA1DA3">
      <w:r>
        <w:t>Change “</w:t>
      </w:r>
      <w:proofErr w:type="spellStart"/>
      <w:r>
        <w:t>BSSBasicRateSet</w:t>
      </w:r>
      <w:proofErr w:type="spellEnd"/>
      <w:r>
        <w:t xml:space="preserve"> element” to “</w:t>
      </w:r>
      <w:proofErr w:type="spellStart"/>
      <w:r>
        <w:t>BSSBasicRateSet</w:t>
      </w:r>
      <w:proofErr w:type="spellEnd"/>
      <w:r>
        <w:t xml:space="preserve">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 xml:space="preserve">HT Operation row of the </w:t>
      </w:r>
      <w:proofErr w:type="spellStart"/>
      <w:r w:rsidRPr="003B52E6">
        <w:t>SelectedBSS</w:t>
      </w:r>
      <w:proofErr w:type="spellEnd"/>
      <w:r w:rsidRPr="003B52E6">
        <w:t xml:space="preserve"> parameter</w:t>
      </w:r>
      <w:r>
        <w:t>” to “HT Operation parameter</w:t>
      </w:r>
      <w:r w:rsidRPr="003B52E6">
        <w:t xml:space="preserve"> of the </w:t>
      </w:r>
      <w:proofErr w:type="spellStart"/>
      <w:r w:rsidRPr="003B52E6">
        <w:t>SelectedBSS</w:t>
      </w:r>
      <w:proofErr w:type="spellEnd"/>
      <w:r w:rsidRPr="003B52E6">
        <w:t xml:space="preserve">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 xml:space="preserve">shall </w:t>
      </w:r>
      <w:proofErr w:type="spellStart"/>
      <w:r w:rsidR="00FD1859" w:rsidRPr="00FD1859">
        <w:rPr>
          <w:strike/>
        </w:rPr>
        <w:t>be</w:t>
      </w:r>
      <w:r w:rsidRPr="00FD1859">
        <w:rPr>
          <w:u w:val="single"/>
        </w:rPr>
        <w:t>is</w:t>
      </w:r>
      <w:proofErr w:type="spellEnd"/>
      <w:r>
        <w:t xml:space="preserve"> able to receive at each of the data rates listed in the set.</w:t>
      </w:r>
      <w:r w:rsidR="00333E50">
        <w:t xml:space="preserve"> </w:t>
      </w:r>
      <w:r>
        <w:t xml:space="preserve">This set is a superset of the rates contained in the </w:t>
      </w:r>
      <w:proofErr w:type="spellStart"/>
      <w:r>
        <w:t>BSSBasicRateSet</w:t>
      </w:r>
      <w:proofErr w:type="spellEnd"/>
      <w:r>
        <w:t xml:space="preserve">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 xml:space="preserve">shall be supported by </w:t>
      </w:r>
      <w:proofErr w:type="spellStart"/>
      <w:r w:rsidRPr="00C04EE8">
        <w:rPr>
          <w:strike/>
        </w:rPr>
        <w:t>a</w:t>
      </w:r>
      <w:r w:rsidRPr="00C04EE8">
        <w:rPr>
          <w:u w:val="single"/>
        </w:rPr>
        <w:t>A</w:t>
      </w:r>
      <w:r>
        <w:t>ll</w:t>
      </w:r>
      <w:proofErr w:type="spellEnd"/>
      <w:r>
        <w:t xml:space="preserve"> STAs </w:t>
      </w:r>
      <w:r w:rsidRPr="00C04EE8">
        <w:rPr>
          <w:strike/>
        </w:rPr>
        <w:t xml:space="preserve">to join </w:t>
      </w:r>
      <w:proofErr w:type="spellStart"/>
      <w:r w:rsidRPr="00C04EE8">
        <w:rPr>
          <w:strike/>
        </w:rPr>
        <w:t>this</w:t>
      </w:r>
      <w:r w:rsidRPr="00C04EE8">
        <w:rPr>
          <w:u w:val="single"/>
        </w:rPr>
        <w:t>in</w:t>
      </w:r>
      <w:proofErr w:type="spellEnd"/>
      <w:r w:rsidRPr="00C04EE8">
        <w:rPr>
          <w:u w:val="single"/>
        </w:rPr>
        <w:t xml:space="preserve">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 xml:space="preserve">shall </w:t>
      </w:r>
      <w:proofErr w:type="spellStart"/>
      <w:r w:rsidRPr="00BA1DA3">
        <w:rPr>
          <w:strike/>
        </w:rPr>
        <w:t>be</w:t>
      </w:r>
      <w:r w:rsidR="00BA1DA3" w:rsidRPr="00BA1DA3">
        <w:rPr>
          <w:u w:val="single"/>
        </w:rPr>
        <w:t>are</w:t>
      </w:r>
      <w:proofErr w:type="spellEnd"/>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w:t>
      </w:r>
      <w:proofErr w:type="spellStart"/>
      <w:r>
        <w:t>START.request</w:t>
      </w:r>
      <w:proofErr w:type="spellEnd"/>
      <w:r>
        <w:t xml:space="preserve"> primitive with a </w:t>
      </w:r>
      <w:proofErr w:type="spellStart"/>
      <w:r>
        <w:t>BSSBasicRateSet</w:t>
      </w:r>
      <w:proofErr w:type="spellEnd"/>
      <w:r>
        <w:t xml:space="preserve"> parameter containing any rates, or with the </w:t>
      </w:r>
      <w:proofErr w:type="spellStart"/>
      <w:r>
        <w:t>OperationalRateSet</w:t>
      </w:r>
      <w:proofErr w:type="spellEnd"/>
      <w:r>
        <w:t xml:space="preserve"> parameter containing any unsupported MCSs, the MLME response in the resulting MLME-</w:t>
      </w:r>
      <w:proofErr w:type="spellStart"/>
      <w:r>
        <w:t>START.confirm</w:t>
      </w:r>
      <w:proofErr w:type="spellEnd"/>
      <w:r>
        <w:t xml:space="preserve"> primitive shall contain a </w:t>
      </w:r>
      <w:proofErr w:type="spellStart"/>
      <w:r>
        <w:t>ResultCode</w:t>
      </w:r>
      <w:proofErr w:type="spellEnd"/>
      <w:r>
        <w:t xml:space="preserv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5B1BCD" w:rsidRDefault="005B1BCD" w:rsidP="005B1BCD">
      <w:pPr>
        <w:ind w:left="720"/>
      </w:pPr>
      <w:r>
        <w:t xml:space="preserve">All </w:t>
      </w:r>
      <w:r w:rsidRPr="005B1BCD">
        <w:rPr>
          <w:u w:val="single"/>
        </w:rPr>
        <w:t>non-DMG</w:t>
      </w:r>
      <w:r>
        <w:t xml:space="preserve"> STAs that are members of a BSS are able to receive and transmit at all of the data rates in the </w:t>
      </w:r>
      <w:proofErr w:type="spellStart"/>
      <w:r>
        <w:t>BSSBasicRateSet</w:t>
      </w:r>
      <w:proofErr w:type="spellEnd"/>
      <w:r>
        <w:t xml:space="preserve"> parameter of the MLME-</w:t>
      </w:r>
      <w:proofErr w:type="spellStart"/>
      <w:r>
        <w:t>START.request</w:t>
      </w:r>
      <w:proofErr w:type="spellEnd"/>
      <w:r>
        <w:t xml:space="preserve"> primitive or </w:t>
      </w:r>
      <w:proofErr w:type="spellStart"/>
      <w:r>
        <w:t>BSSBasicRateSet</w:t>
      </w:r>
      <w:proofErr w:type="spellEnd"/>
      <w:r>
        <w:t xml:space="preserve"> parameter of </w:t>
      </w:r>
      <w:r w:rsidRPr="00F96DC6">
        <w:rPr>
          <w:strike/>
        </w:rPr>
        <w:t xml:space="preserve">the </w:t>
      </w:r>
      <w:proofErr w:type="spellStart"/>
      <w:r w:rsidRPr="00F96DC6">
        <w:rPr>
          <w:strike/>
        </w:rPr>
        <w:t>BSSDescription</w:t>
      </w:r>
      <w:proofErr w:type="spellEnd"/>
      <w:r w:rsidRPr="00F96DC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HT STAs</w:t>
      </w:r>
      <w:r w:rsidRPr="005B1BCD">
        <w:rPr>
          <w:strike/>
        </w:rPr>
        <w:t xml:space="preserve"> and DMG STAs</w:t>
      </w:r>
      <w:r>
        <w:t xml:space="preserve"> that are members of a BSS are able to receive and transmit using all of the MCSs in the Basic MCS Set field of the HT Operation parameter of the MLME-</w:t>
      </w:r>
      <w:proofErr w:type="spellStart"/>
      <w:r>
        <w:t>START.request</w:t>
      </w:r>
      <w:proofErr w:type="spellEnd"/>
      <w:r>
        <w:t xml:space="preserve"> primitive or Basic MCS Set field of the HT Operation parameter of </w:t>
      </w:r>
      <w:r w:rsidRPr="003B52E6">
        <w:rPr>
          <w:strike/>
        </w:rPr>
        <w:t xml:space="preserve">the </w:t>
      </w:r>
      <w:proofErr w:type="spellStart"/>
      <w:r w:rsidRPr="003B52E6">
        <w:rPr>
          <w:strike/>
        </w:rPr>
        <w:t>BSSDescription</w:t>
      </w:r>
      <w:proofErr w:type="spellEnd"/>
      <w:r w:rsidRPr="003B52E6">
        <w:rPr>
          <w:strike/>
        </w:rPr>
        <w:t xml:space="preserve"> representing </w:t>
      </w:r>
      <w:r>
        <w:t xml:space="preserve">the </w:t>
      </w:r>
      <w:proofErr w:type="spellStart"/>
      <w:r>
        <w:t>SelectedBSS</w:t>
      </w:r>
      <w:proofErr w:type="spellEnd"/>
      <w:r>
        <w:t xml:space="preserve"> parameter of the MLME-</w:t>
      </w:r>
      <w:proofErr w:type="spellStart"/>
      <w:r>
        <w:t>JOIN.request</w:t>
      </w:r>
      <w:proofErr w:type="spellEnd"/>
      <w:r>
        <w:t xml:space="preserve"> primitive; see 6.3.4.2.4 (Effect of receipt) and 6.3.11.2.4 (Effect of receipt). 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r w:rsidR="00E26BA0" w:rsidRPr="00E26BA0">
        <w:t xml:space="preserve"> </w:t>
      </w:r>
      <w:r w:rsidR="00E26BA0" w:rsidRPr="00E26BA0">
        <w:rPr>
          <w:u w:val="single"/>
        </w:rPr>
        <w:t xml:space="preserve">All DMG STAs that are members of a BSS are able to receive and transmit using all of the MCSs in the </w:t>
      </w:r>
      <w:proofErr w:type="spellStart"/>
      <w:r w:rsidR="00E26BA0" w:rsidRPr="00E26BA0">
        <w:rPr>
          <w:u w:val="single"/>
        </w:rPr>
        <w:t>OperationalRateSet</w:t>
      </w:r>
      <w:proofErr w:type="spellEnd"/>
      <w:r w:rsidR="00E26BA0" w:rsidRPr="00E26BA0">
        <w:rPr>
          <w:u w:val="single"/>
        </w:rPr>
        <w:t xml:space="preserve"> parameter of the MLME-</w:t>
      </w:r>
      <w:proofErr w:type="spellStart"/>
      <w:r w:rsidR="00E26BA0" w:rsidRPr="00E26BA0">
        <w:rPr>
          <w:u w:val="single"/>
        </w:rPr>
        <w:t>START.request</w:t>
      </w:r>
      <w:proofErr w:type="spellEnd"/>
      <w:r w:rsidR="00E26BA0" w:rsidRPr="00E26BA0">
        <w:rPr>
          <w:u w:val="single"/>
        </w:rPr>
        <w:t xml:space="preserve"> primitive or </w:t>
      </w:r>
      <w:proofErr w:type="spellStart"/>
      <w:r w:rsidR="00E26BA0" w:rsidRPr="00E26BA0">
        <w:rPr>
          <w:u w:val="single"/>
        </w:rPr>
        <w:t>OperationalRateSet</w:t>
      </w:r>
      <w:proofErr w:type="spellEnd"/>
      <w:r w:rsidR="00E26BA0" w:rsidRPr="00E26BA0">
        <w:rPr>
          <w:u w:val="single"/>
        </w:rPr>
        <w:t xml:space="preserve"> parameter of the </w:t>
      </w:r>
      <w:proofErr w:type="spellStart"/>
      <w:r w:rsidR="00E26BA0" w:rsidRPr="00E26BA0">
        <w:rPr>
          <w:u w:val="single"/>
        </w:rPr>
        <w:t>SelectedBSS</w:t>
      </w:r>
      <w:proofErr w:type="spellEnd"/>
      <w:r w:rsidR="00E26BA0" w:rsidRPr="00E26BA0">
        <w:rPr>
          <w:u w:val="single"/>
        </w:rPr>
        <w:t xml:space="preserve"> parameter of the MLME-</w:t>
      </w:r>
      <w:proofErr w:type="spellStart"/>
      <w:r w:rsidR="00E26BA0" w:rsidRPr="00E26BA0">
        <w:rPr>
          <w:u w:val="single"/>
        </w:rPr>
        <w:t>JOIN.request</w:t>
      </w:r>
      <w:proofErr w:type="spellEnd"/>
      <w:r w:rsidR="00E26BA0" w:rsidRPr="00E26BA0">
        <w:rPr>
          <w:u w:val="single"/>
        </w:rPr>
        <w:t xml:space="preserve"> primitive; see 6.3.4.2.4 (Effect of receipt) and 6.3.11.2.4 (Effect of receipt).</w:t>
      </w:r>
      <w:r>
        <w:t xml:space="preserve"> 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proofErr w:type="spellStart"/>
      <w:r w:rsidRPr="00720830">
        <w:t>BSSDescription</w:t>
      </w:r>
      <w:proofErr w:type="spellEnd"/>
      <w:r w:rsidRPr="00720830">
        <w:t xml:space="preserve"> parameter</w:t>
      </w:r>
      <w:r>
        <w:t>” to “</w:t>
      </w:r>
      <w:proofErr w:type="spellStart"/>
      <w:r>
        <w:t>SelectedBSS</w:t>
      </w:r>
      <w:proofErr w:type="spellEnd"/>
      <w:r>
        <w:t xml:space="preserve"> parameter” at 1529.5.</w:t>
      </w:r>
    </w:p>
    <w:p w:rsidR="00720830" w:rsidRDefault="00720830" w:rsidP="00333E50"/>
    <w:p w:rsidR="00720830" w:rsidRDefault="00720830" w:rsidP="00333E50">
      <w:r>
        <w:t>Change “</w:t>
      </w:r>
      <w:proofErr w:type="spellStart"/>
      <w:r>
        <w:t>BSSDescription</w:t>
      </w:r>
      <w:proofErr w:type="spellEnd"/>
      <w:r w:rsidRPr="00720830">
        <w:t>” to “</w:t>
      </w:r>
      <w:proofErr w:type="spellStart"/>
      <w:r>
        <w:t>SelectedBSS</w:t>
      </w:r>
      <w:proofErr w:type="spellEnd"/>
      <w:r>
        <w:t xml:space="preserve"> parameter” at 1529.23</w:t>
      </w:r>
      <w:r w:rsidRPr="00720830">
        <w:t>.</w:t>
      </w:r>
    </w:p>
    <w:p w:rsidR="00720830" w:rsidRDefault="00720830" w:rsidP="00333E50"/>
    <w:p w:rsidR="00752A5F" w:rsidRDefault="00752A5F" w:rsidP="00752A5F">
      <w:r>
        <w:t xml:space="preserve">Change </w:t>
      </w:r>
      <w:r w:rsidR="001E6443">
        <w:t>“</w:t>
      </w:r>
      <w:proofErr w:type="spellStart"/>
      <w:r w:rsidR="001E6443">
        <w:t>BSSDescription</w:t>
      </w:r>
      <w:proofErr w:type="spellEnd"/>
      <w:r w:rsidR="001E6443">
        <w:t>” to “</w:t>
      </w:r>
      <w:proofErr w:type="spellStart"/>
      <w:r w:rsidR="001E6443">
        <w:t>BSSDescriptionSet</w:t>
      </w:r>
      <w:proofErr w:type="spellEnd"/>
      <w:r w:rsidR="001E6443">
        <w:t xml:space="preserve">”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 xml:space="preserve">higher than the greatest rate in the </w:t>
      </w:r>
      <w:proofErr w:type="spellStart"/>
      <w:r w:rsidR="00333E50" w:rsidRPr="005371C2">
        <w:t>OperationalRateSet</w:t>
      </w:r>
      <w:proofErr w:type="spellEnd"/>
      <w:r w:rsidR="00333E50" w:rsidRPr="005371C2">
        <w:t xml:space="preserve"> parameter of the MLME-</w:t>
      </w:r>
      <w:proofErr w:type="spellStart"/>
      <w:r w:rsidR="00333E50" w:rsidRPr="005371C2">
        <w:t>JOIN.request</w:t>
      </w:r>
      <w:proofErr w:type="spellEnd"/>
      <w:r w:rsidR="00333E50" w:rsidRPr="005371C2">
        <w:t xml:space="preserve">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lastRenderedPageBreak/>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xml:space="preserve">— A STA shall not transmit a frame at an MCS index higher than the highest Transmission MCS in the </w:t>
      </w:r>
      <w:proofErr w:type="spellStart"/>
      <w:r w:rsidRPr="00FD1859">
        <w:rPr>
          <w:strike/>
        </w:rPr>
        <w:t>OperationalRateSet</w:t>
      </w:r>
      <w:proofErr w:type="spellEnd"/>
      <w:r w:rsidRPr="00FD1859">
        <w:rPr>
          <w:strike/>
        </w:rPr>
        <w:t>, which is a parameter of the MLME-</w:t>
      </w:r>
      <w:proofErr w:type="spellStart"/>
      <w:r w:rsidRPr="00FD1859">
        <w:rPr>
          <w:strike/>
        </w:rPr>
        <w:t>JOIN.request</w:t>
      </w:r>
      <w:proofErr w:type="spellEnd"/>
      <w:r w:rsidRPr="00FD1859">
        <w:rPr>
          <w:strike/>
        </w:rPr>
        <w:t xml:space="preserve"> primitive.</w:t>
      </w:r>
    </w:p>
    <w:p w:rsidR="00FD1859" w:rsidRDefault="00FD1859" w:rsidP="006B7EC3"/>
    <w:p w:rsidR="00EB4DFD" w:rsidRDefault="00EB4DFD" w:rsidP="006B7EC3">
      <w:r>
        <w:t>Change 1589.32 as follows:</w:t>
      </w:r>
    </w:p>
    <w:p w:rsidR="00EB4DFD" w:rsidRDefault="00EB4DFD" w:rsidP="006B7EC3"/>
    <w:p w:rsidR="00EB4DFD" w:rsidRDefault="00EB4DFD" w:rsidP="00EB4DFD">
      <w:pPr>
        <w:ind w:left="720"/>
      </w:pPr>
      <w:r>
        <w:t>The value of the Minimum PHY Rate in a TSPEC shall satisfy the following constraints:</w:t>
      </w:r>
    </w:p>
    <w:p w:rsidR="00EB4DFD" w:rsidRDefault="00EB4DFD" w:rsidP="00EB4DFD">
      <w:pPr>
        <w:ind w:left="720"/>
      </w:pPr>
      <w:r>
        <w:t>— it is in the AP’s operational rate set</w:t>
      </w:r>
      <w:r w:rsidRPr="00EB4DFD">
        <w:rPr>
          <w:u w:val="single"/>
        </w:rPr>
        <w:t>, or corresponds to an HT MCS in the AP’s operational HT MCS set or to a VHT-MCS and NSS in the AP’s operational VHT-MCS and NSS set</w:t>
      </w:r>
      <w:r>
        <w:t>, for an uplink TS.</w:t>
      </w:r>
    </w:p>
    <w:p w:rsidR="00EB4DFD" w:rsidRDefault="00EB4DFD" w:rsidP="00EB4DFD">
      <w:pPr>
        <w:ind w:left="720"/>
      </w:pPr>
      <w:r>
        <w:t>— it is in the non-AP STA’s operational rate set</w:t>
      </w:r>
      <w:r w:rsidRPr="00EB4DFD">
        <w:rPr>
          <w:u w:val="single"/>
        </w:rPr>
        <w:t xml:space="preserve">, or corresponds to an HT MCS in the </w:t>
      </w:r>
      <w:r>
        <w:rPr>
          <w:u w:val="single"/>
        </w:rPr>
        <w:t>non-</w:t>
      </w:r>
      <w:r w:rsidRPr="00EB4DFD">
        <w:rPr>
          <w:u w:val="single"/>
        </w:rPr>
        <w:t>AP</w:t>
      </w:r>
      <w:r>
        <w:rPr>
          <w:u w:val="single"/>
        </w:rPr>
        <w:t xml:space="preserve"> STA</w:t>
      </w:r>
      <w:r w:rsidRPr="00EB4DFD">
        <w:rPr>
          <w:u w:val="single"/>
        </w:rPr>
        <w:t>’s operational HT MCS set or to a VHT-MCS and NSS in the</w:t>
      </w:r>
      <w:r>
        <w:rPr>
          <w:u w:val="single"/>
        </w:rPr>
        <w:t xml:space="preserve"> non-</w:t>
      </w:r>
      <w:r w:rsidRPr="00EB4DFD">
        <w:rPr>
          <w:u w:val="single"/>
        </w:rPr>
        <w:t>AP</w:t>
      </w:r>
      <w:r>
        <w:rPr>
          <w:u w:val="single"/>
        </w:rPr>
        <w:t xml:space="preserve"> STA</w:t>
      </w:r>
      <w:r w:rsidRPr="00EB4DFD">
        <w:rPr>
          <w:u w:val="single"/>
        </w:rPr>
        <w:t>’s operational VHT-MCS and NSS set</w:t>
      </w:r>
      <w:r>
        <w:t>, for a downlink TS.</w:t>
      </w:r>
    </w:p>
    <w:p w:rsidR="00EB4DFD" w:rsidRDefault="00EB4DFD" w:rsidP="00EB4DFD">
      <w:pPr>
        <w:ind w:left="720"/>
      </w:pPr>
      <w:r>
        <w:t>— it is in both the AP’s operational rate set and non-AP STA’s operational rate set</w:t>
      </w:r>
      <w:r w:rsidRPr="007A29A7">
        <w:rPr>
          <w:u w:val="single"/>
        </w:rPr>
        <w:t xml:space="preserve">, </w:t>
      </w:r>
      <w:r w:rsidRPr="00EB4DFD">
        <w:rPr>
          <w:u w:val="single"/>
        </w:rPr>
        <w:t xml:space="preserve">or corresponds to an HT MCS in </w:t>
      </w:r>
      <w:r>
        <w:rPr>
          <w:u w:val="single"/>
        </w:rPr>
        <w:t xml:space="preserve">both </w:t>
      </w:r>
      <w:r w:rsidRPr="00EB4DFD">
        <w:rPr>
          <w:u w:val="single"/>
        </w:rPr>
        <w:t xml:space="preserve">the </w:t>
      </w:r>
      <w:r>
        <w:rPr>
          <w:u w:val="single"/>
        </w:rPr>
        <w:t xml:space="preserve">AP’s and the </w:t>
      </w:r>
      <w:r w:rsidRPr="00EB4DFD">
        <w:rPr>
          <w:u w:val="single"/>
        </w:rPr>
        <w:t xml:space="preserve">non-AP STA’s operational HT MCS set or to a VHT-MCS and NSS in </w:t>
      </w:r>
      <w:r>
        <w:rPr>
          <w:u w:val="single"/>
        </w:rPr>
        <w:t xml:space="preserve">both the AP’s and </w:t>
      </w:r>
      <w:r w:rsidRPr="00EB4DFD">
        <w:rPr>
          <w:u w:val="single"/>
        </w:rPr>
        <w:t>the non-AP STA’s operational VHT-MCS and NSS set</w:t>
      </w:r>
      <w:r>
        <w: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 xml:space="preserve">may </w:t>
      </w:r>
      <w:proofErr w:type="spellStart"/>
      <w:r w:rsidRPr="00076AA4">
        <w:rPr>
          <w:rFonts w:ascii="Courier New" w:hAnsi="Courier New" w:cs="Courier New"/>
          <w:strike/>
          <w:sz w:val="18"/>
        </w:rPr>
        <w:t>transmit</w:t>
      </w:r>
      <w:r w:rsidR="005371C2" w:rsidRPr="00076AA4">
        <w:rPr>
          <w:rFonts w:ascii="Courier New" w:hAnsi="Courier New" w:cs="Courier New"/>
          <w:sz w:val="18"/>
          <w:u w:val="single"/>
        </w:rPr>
        <w:t>is</w:t>
      </w:r>
      <w:proofErr w:type="spellEnd"/>
      <w:r w:rsidR="005371C2" w:rsidRPr="00076AA4">
        <w:rPr>
          <w:rFonts w:ascii="Courier New" w:hAnsi="Courier New" w:cs="Courier New"/>
          <w:sz w:val="18"/>
          <w:u w:val="single"/>
        </w:rPr>
        <w:t xml:space="preserve"> able to receive</w:t>
      </w:r>
      <w:r w:rsidRPr="00076AA4">
        <w:rPr>
          <w:rFonts w:ascii="Courier New" w:hAnsi="Courier New" w:cs="Courier New"/>
          <w:sz w:val="18"/>
        </w:rPr>
        <w:t xml:space="preserve"> data.</w:t>
      </w:r>
      <w:r w:rsidR="00734781">
        <w:t>”</w:t>
      </w:r>
      <w:r w:rsidR="005371C2">
        <w:t xml:space="preserve">  </w:t>
      </w:r>
      <w:r w:rsidR="005371C2" w:rsidRPr="005371C2">
        <w:rPr>
          <w:highlight w:val="yellow"/>
        </w:rPr>
        <w:t>Do we want to extend this for DMG?</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w:t>
      </w:r>
      <w:proofErr w:type="spellStart"/>
      <w:r w:rsidRPr="00C9643A">
        <w:t>BSSBasicMCSSet</w:t>
      </w:r>
      <w:proofErr w:type="spellEnd"/>
      <w:r w:rsidRPr="00C9643A">
        <w:t>” to “BSS basic HT MCS set” at 1274.20.</w:t>
      </w:r>
    </w:p>
    <w:p w:rsidR="00C9643A" w:rsidRDefault="00C9643A" w:rsidP="008624BD"/>
    <w:p w:rsidR="008624BD" w:rsidRDefault="008624BD" w:rsidP="008624BD">
      <w:r>
        <w:t>Change 1278.40 to delete the space/</w:t>
      </w:r>
      <w:proofErr w:type="spellStart"/>
      <w:r>
        <w:t>linebreak</w:t>
      </w:r>
      <w:proofErr w:type="spellEnd"/>
      <w:r>
        <w:t xml:space="preserve"> in “BSS </w:t>
      </w:r>
      <w:proofErr w:type="spellStart"/>
      <w:r>
        <w:t>BasicRateSet</w:t>
      </w:r>
      <w:proofErr w:type="spellEnd"/>
      <w:r>
        <w:t>”.</w:t>
      </w:r>
    </w:p>
    <w:p w:rsidR="008624BD" w:rsidRDefault="008624BD"/>
    <w:p w:rsidR="001E7789" w:rsidRDefault="001E7789">
      <w:r>
        <w:t xml:space="preserve">Change </w:t>
      </w:r>
      <w:r w:rsidRPr="001E7789">
        <w:t>“</w:t>
      </w:r>
      <w:proofErr w:type="spellStart"/>
      <w:r>
        <w:t>SupportedVHTMCS_NSSSet</w:t>
      </w:r>
      <w:proofErr w:type="spellEnd"/>
      <w:r>
        <w:t>” to “</w:t>
      </w:r>
      <w:proofErr w:type="spellStart"/>
      <w:r>
        <w:t>o</w:t>
      </w:r>
      <w:r w:rsidRPr="001E7789">
        <w:t>perationalVHT</w:t>
      </w:r>
      <w:proofErr w:type="spellEnd"/>
      <w:r w:rsidRPr="001E7789">
        <w:t>-MCS and NSS set” at</w:t>
      </w:r>
      <w:r>
        <w:t xml:space="preserve"> 1278.57</w:t>
      </w:r>
    </w:p>
    <w:p w:rsidR="001E7789" w:rsidRDefault="001E7789" w:rsidP="004A7A5B"/>
    <w:p w:rsidR="004A7A5B" w:rsidRDefault="004A7A5B" w:rsidP="004A7A5B">
      <w:r>
        <w:t>Change “</w:t>
      </w:r>
      <w:proofErr w:type="spellStart"/>
      <w:r>
        <w:t>BSSBasicVHTMCS_NSSSet</w:t>
      </w:r>
      <w:proofErr w:type="spellEnd"/>
      <w:r>
        <w:t>” to “BSS basic VHT-MCS and NSS set” at 1829.48.  Delete the definition at 25.20.</w:t>
      </w:r>
    </w:p>
    <w:p w:rsidR="004A7A5B" w:rsidRDefault="004A7A5B" w:rsidP="004A7A5B"/>
    <w:p w:rsidR="004A7A5B" w:rsidRDefault="004A7A5B" w:rsidP="004A7A5B">
      <w:r>
        <w:t xml:space="preserve">Change </w:t>
      </w:r>
      <w:r w:rsidR="001E7789">
        <w:t>“</w:t>
      </w:r>
      <w:proofErr w:type="spellStart"/>
      <w:r w:rsidR="001E7789">
        <w:t>OperationalVHTMCS_NSSSet</w:t>
      </w:r>
      <w:proofErr w:type="spellEnd"/>
      <w:r w:rsidR="001E7789">
        <w:t>” to “</w:t>
      </w:r>
      <w:proofErr w:type="spellStart"/>
      <w:r w:rsidR="001E7789">
        <w:t>o</w:t>
      </w:r>
      <w:r>
        <w:t>perationalVHT</w:t>
      </w:r>
      <w:proofErr w:type="spellEnd"/>
      <w:r>
        <w: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t>REVISED</w:t>
      </w:r>
    </w:p>
    <w:p w:rsidR="00054337" w:rsidRDefault="00054337"/>
    <w:p w:rsidR="00054337" w:rsidRDefault="00054337">
      <w:r>
        <w:t>The resolution for CID 3360 deletes the text which links the operational rate set with MCSs</w:t>
      </w:r>
      <w:r w:rsidR="001C1344">
        <w:t xml:space="preserve"> and which omits t</w:t>
      </w:r>
      <w:r w:rsidR="00BB4F8A">
        <w:t>he MLME-</w:t>
      </w:r>
      <w:proofErr w:type="spellStart"/>
      <w:r w:rsidR="00BB4F8A">
        <w:t>START.request</w:t>
      </w:r>
      <w:proofErr w:type="spellEnd"/>
      <w:r w:rsidR="00BB4F8A">
        <w:t xml:space="preserve"> primitive</w:t>
      </w:r>
      <w:r>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t>REVISED</w:t>
      </w:r>
    </w:p>
    <w:p w:rsidR="00A760BC" w:rsidRDefault="00A760BC" w:rsidP="00A760BC"/>
    <w:p w:rsidR="00933615" w:rsidRDefault="00A760BC">
      <w:r>
        <w:t xml:space="preserve">Make the changes described in </w:t>
      </w:r>
      <w:r w:rsidR="002173AC">
        <w:t>$</w:t>
      </w:r>
      <w:proofErr w:type="spellStart"/>
      <w:r w:rsidR="002173AC">
        <w:t>thisdoc</w:t>
      </w:r>
      <w:proofErr w:type="spellEnd"/>
      <w:r>
        <w:t xml:space="preserve"> under “Proposed changes:” for CID 3360, which address the issue raised by the commenter.</w:t>
      </w:r>
    </w:p>
    <w:p w:rsidR="00933615" w:rsidRDefault="00933615"/>
    <w:p w:rsidR="00933615" w:rsidRPr="00933615" w:rsidRDefault="00933615">
      <w:pPr>
        <w:rPr>
          <w:u w:val="single"/>
        </w:rPr>
      </w:pPr>
      <w:r w:rsidRPr="00933615">
        <w:rPr>
          <w:u w:val="single"/>
        </w:rPr>
        <w:lastRenderedPageBreak/>
        <w:t>Proposed resolution for CID 3020:</w:t>
      </w:r>
    </w:p>
    <w:p w:rsidR="00933615" w:rsidRDefault="00933615"/>
    <w:p w:rsidR="00933615" w:rsidRDefault="00933615">
      <w:r>
        <w:t>REJECTED</w:t>
      </w:r>
    </w:p>
    <w:p w:rsidR="00933615" w:rsidRDefault="00933615"/>
    <w:p w:rsidR="00933615" w:rsidRDefault="00933615">
      <w:r>
        <w:t xml:space="preserve">Everything ends up in a parameter.  The </w:t>
      </w:r>
      <w:proofErr w:type="spellStart"/>
      <w:r>
        <w:t>BSSBasicRateSet</w:t>
      </w:r>
      <w:proofErr w:type="spellEnd"/>
      <w:r>
        <w:t xml:space="preserve"> is a paramet</w:t>
      </w:r>
      <w:r w:rsidR="00FB7604">
        <w:t>er, and the Basic MCS Set field</w:t>
      </w:r>
      <w:r>
        <w:t xml:space="preserve"> is in the HT Operation parameter or in the (HT Operation row of the) </w:t>
      </w:r>
      <w:proofErr w:type="spellStart"/>
      <w:r>
        <w:t>SelectedBSS</w:t>
      </w:r>
      <w:proofErr w:type="spellEnd"/>
      <w:r>
        <w:t xml:space="preserve">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w:t>
      </w:r>
      <w:proofErr w:type="spellStart"/>
      <w:r>
        <w:t>specifiers</w:t>
      </w:r>
      <w:proofErr w:type="spellEnd"/>
      <w:r>
        <w:t>)</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w:t>
      </w:r>
      <w:proofErr w:type="spellStart"/>
      <w:r w:rsidR="009C29FF" w:rsidRPr="009C29FF">
        <w:rPr>
          <w:u w:val="single"/>
        </w:rPr>
        <w:t>i</w:t>
      </w:r>
      <w:r w:rsidRPr="009C29FF">
        <w:rPr>
          <w:strike/>
        </w:rPr>
        <w:t>I</w:t>
      </w:r>
      <w:r>
        <w:t>t</w:t>
      </w:r>
      <w:proofErr w:type="spellEnd"/>
      <w:r>
        <w:t xml:space="preserve">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proofErr w:type="spellStart"/>
      <w:r w:rsidRPr="00880A5C">
        <w:rPr>
          <w:strike/>
          <w:sz w:val="24"/>
        </w:rPr>
        <w:t>are</w:t>
      </w:r>
      <w:r w:rsidR="00880A5C">
        <w:t>are</w:t>
      </w:r>
      <w:proofErr w:type="spellEnd"/>
      <w:r w:rsidR="00880A5C">
        <w:t xml:space="preserve"> </w:t>
      </w:r>
      <w:r w:rsidRPr="00961224">
        <w:t>no</w:t>
      </w:r>
      <w:r w:rsidRPr="00880A5C">
        <w:rPr>
          <w:strike/>
        </w:rPr>
        <w:t>t any</w:t>
      </w:r>
      <w:r w:rsidRPr="00961224">
        <w:t xml:space="preserve"> associated TCLAS elements</w:t>
      </w:r>
      <w:r>
        <w:t>” at 842.51.</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proofErr w:type="spellStart"/>
      <w:r w:rsidRPr="009C29FF">
        <w:rPr>
          <w:strike/>
        </w:rPr>
        <w:t>are</w:t>
      </w:r>
      <w:r w:rsidRPr="009C29FF">
        <w:rPr>
          <w:u w:val="single"/>
        </w:rPr>
        <w:t>is</w:t>
      </w:r>
      <w:proofErr w:type="spellEnd"/>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w:t>
      </w:r>
      <w:proofErr w:type="spellStart"/>
      <w:r w:rsidR="002173AC">
        <w:t>thisdoc</w:t>
      </w:r>
      <w:proofErr w:type="spellEnd"/>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t>are given in Tables 8-144</w:t>
      </w:r>
      <w:r w:rsidR="00CD4FC0">
        <w:t xml:space="preserve"> (826.18).  The defaults for OCB STAs are given in 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proofErr w:type="spellStart"/>
      <w:r>
        <w:t>Futhermore</w:t>
      </w:r>
      <w:proofErr w:type="spellEnd"/>
      <w:r>
        <w:t>:</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 xml:space="preserve">There is also rather loose wording for TXOP Limit 0 in </w:t>
      </w:r>
      <w:proofErr w:type="spellStart"/>
      <w:r>
        <w:t>QoS</w:t>
      </w:r>
      <w:proofErr w:type="spellEnd"/>
      <w:r>
        <w:t xml:space="preserve">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p>
    <w:p w:rsidR="00A317B8" w:rsidRDefault="00A317B8" w:rsidP="00305344">
      <w:pPr>
        <w:pStyle w:val="ListParagraph"/>
        <w:numPr>
          <w:ilvl w:val="0"/>
          <w:numId w:val="4"/>
        </w:numPr>
      </w:pPr>
      <w:r>
        <w:t>The units are only given in the textual description</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 xml:space="preserve">Many references to 9.22.2.2 (EDCA </w:t>
      </w:r>
      <w:proofErr w:type="spellStart"/>
      <w:r>
        <w:t>backoff</w:t>
      </w:r>
      <w:proofErr w:type="spellEnd"/>
      <w:r>
        <w:t xml:space="preserve">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w:t>
      </w:r>
      <w:proofErr w:type="spellStart"/>
      <w:r w:rsidR="00A453BB">
        <w:t>hyphenphobic</w:t>
      </w:r>
      <w:proofErr w:type="spellEnd"/>
      <w:r w:rsidR="00A453BB">
        <w:t>)</w:t>
      </w:r>
    </w:p>
    <w:p w:rsidR="00B30BCC" w:rsidRDefault="00B30BCC"/>
    <w:p w:rsidR="00180818" w:rsidRPr="00180818" w:rsidRDefault="00180818">
      <w:pPr>
        <w:rPr>
          <w:u w:val="single"/>
        </w:rPr>
      </w:pPr>
      <w:r w:rsidRPr="00180818">
        <w:rPr>
          <w:u w:val="single"/>
        </w:rPr>
        <w:t>Proposed changes:</w:t>
      </w:r>
    </w:p>
    <w:p w:rsidR="00180818" w:rsidRDefault="00180818"/>
    <w:p w:rsidR="00FD6A02" w:rsidRDefault="00FD6A02">
      <w:r>
        <w:t>Change 3145.11 as follows</w:t>
      </w:r>
      <w:r w:rsidR="00CD4FC0">
        <w:t xml:space="preserve"> (note deletion of “QAP”)</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attribute specifies the maximum number of microseconds of an EDCA</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p>
    <w:p w:rsidR="00A317B8" w:rsidRDefault="00A317B8" w:rsidP="00FD6A02">
      <w:pPr>
        <w:ind w:left="1440"/>
        <w:rPr>
          <w:rFonts w:ascii="Courier New" w:hAnsi="Courier New" w:cs="Courier New"/>
          <w:sz w:val="18"/>
        </w:rPr>
      </w:pP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 xml:space="preserve">           \  </w:t>
      </w:r>
      <w:r w:rsidR="00A317B8" w:rsidRPr="00DF73C7">
        <w:rPr>
          <w:rFonts w:ascii="Courier New" w:hAnsi="Courier New" w:cs="Courier New"/>
          <w:sz w:val="18"/>
          <w:u w:val="single"/>
        </w:rPr>
        <w:t>dot11EDCATableIndex</w:t>
      </w:r>
      <w:r w:rsidRPr="00DF73C7">
        <w:rPr>
          <w:rFonts w:ascii="Courier New" w:hAnsi="Courier New" w:cs="Courier New"/>
          <w:sz w:val="18"/>
          <w:u w:val="single"/>
        </w:rPr>
        <w:t xml:space="preserve">              1     2      3      4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PHY Clause</w:t>
      </w:r>
    </w:p>
    <w:p w:rsidR="00A317B8" w:rsidRPr="00DF73C7" w:rsidRDefault="00A317B8" w:rsidP="00FD6A02">
      <w:pPr>
        <w:ind w:left="1440"/>
        <w:rPr>
          <w:rFonts w:ascii="Courier New" w:hAnsi="Courier New" w:cs="Courier New"/>
          <w:sz w:val="18"/>
          <w:u w:val="single"/>
        </w:rPr>
      </w:pP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E40579"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A317B8" w:rsidRPr="00DF73C7" w:rsidRDefault="00E40579" w:rsidP="00FD6A02">
      <w:pPr>
        <w:ind w:left="1440"/>
        <w:rPr>
          <w:rFonts w:ascii="Courier New" w:hAnsi="Courier New" w:cs="Courier New"/>
          <w:sz w:val="18"/>
          <w:u w:val="single"/>
        </w:rPr>
      </w:pPr>
      <w:r w:rsidRPr="00DF73C7">
        <w:rPr>
          <w:rFonts w:ascii="Courier New" w:hAnsi="Courier New" w:cs="Courier New"/>
          <w:sz w:val="18"/>
          <w:u w:val="single"/>
        </w:rPr>
        <w:t>other, including 21 (DMG)                       0     0      0      0</w:t>
      </w:r>
      <w:r w:rsidR="00D44F60" w:rsidRPr="00DF73C7">
        <w:rPr>
          <w:rFonts w:ascii="Courier New" w:hAnsi="Courier New" w:cs="Courier New"/>
          <w:sz w:val="18"/>
          <w:u w:val="single"/>
        </w:rPr>
        <w: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and Clause 21 (Directional multi-gigabit (DMG) PHY </w:t>
      </w:r>
      <w:proofErr w:type="spellStart"/>
      <w:r w:rsidRPr="00D44F60">
        <w:rPr>
          <w:rFonts w:ascii="Courier New" w:hAnsi="Courier New" w:cs="Courier New"/>
          <w:strike/>
          <w:sz w:val="18"/>
        </w:rPr>
        <w:t>speci</w:t>
      </w:r>
      <w:r w:rsidR="00D44F60" w:rsidRPr="00D44F60">
        <w:rPr>
          <w:rFonts w:ascii="Courier New" w:hAnsi="Courier New" w:cs="Courier New"/>
          <w:strike/>
          <w:sz w:val="18"/>
        </w:rPr>
        <w:t>-</w:t>
      </w:r>
      <w:r w:rsidRPr="00D44F60">
        <w:rPr>
          <w:rFonts w:ascii="Courier New" w:hAnsi="Courier New" w:cs="Courier New"/>
          <w:strike/>
          <w:sz w:val="18"/>
        </w:rPr>
        <w:t>fication</w:t>
      </w:r>
      <w:proofErr w:type="spellEnd"/>
      <w:r w:rsidRPr="00D44F60">
        <w:rPr>
          <w:rFonts w:ascii="Courier New" w:hAnsi="Courier New" w:cs="Courier New"/>
          <w:strike/>
          <w:sz w:val="18"/>
        </w:rPr>
        <w:t>)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w:t>
      </w:r>
      <w:proofErr w:type="spellStart"/>
      <w:r w:rsidRPr="00D44F60">
        <w:rPr>
          <w:rFonts w:ascii="Courier New" w:hAnsi="Courier New" w:cs="Courier New"/>
          <w:strike/>
          <w:sz w:val="18"/>
        </w:rPr>
        <w:t>plexing</w:t>
      </w:r>
      <w:proofErr w:type="spellEnd"/>
      <w:r w:rsidRPr="00D44F60">
        <w:rPr>
          <w:rFonts w:ascii="Courier New" w:hAnsi="Courier New" w:cs="Courier New"/>
          <w:strike/>
          <w:sz w:val="18"/>
        </w:rPr>
        <w:t xml:space="preserve">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w:t>
      </w:r>
      <w:proofErr w:type="spellStart"/>
      <w:r w:rsidRPr="00D44F60">
        <w:rPr>
          <w:rFonts w:ascii="Courier New" w:hAnsi="Courier New" w:cs="Courier New"/>
          <w:strike/>
          <w:sz w:val="18"/>
        </w:rPr>
        <w:t>ification</w:t>
      </w:r>
      <w:proofErr w:type="spellEnd"/>
      <w:r w:rsidRPr="00D44F60">
        <w:rPr>
          <w:rFonts w:ascii="Courier New" w:hAnsi="Courier New" w:cs="Courier New"/>
          <w:strike/>
          <w:sz w:val="18"/>
        </w:rPr>
        <w:t>)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4."</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(0..65535)</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This attribute specifies the maximum number of microseconds of an EDCA</w:t>
      </w:r>
    </w:p>
    <w:p w:rsidR="004156FF" w:rsidRDefault="004156FF" w:rsidP="004156FF">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p>
    <w:p w:rsidR="00DF73C7" w:rsidRDefault="00DF73C7" w:rsidP="004156FF">
      <w:pPr>
        <w:ind w:left="1440"/>
        <w:rPr>
          <w:rFonts w:ascii="Courier New" w:hAnsi="Courier New" w:cs="Courier New"/>
          <w:sz w:val="18"/>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 xml:space="preserve">           \  dot11EDCATableIndex              1     2      3      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PHY Clause</w:t>
      </w:r>
    </w:p>
    <w:p w:rsidR="00DF73C7" w:rsidRPr="00DF73C7" w:rsidRDefault="00DF73C7" w:rsidP="00DF73C7">
      <w:pPr>
        <w:ind w:left="1440"/>
        <w:rPr>
          <w:rFonts w:ascii="Courier New" w:hAnsi="Courier New" w:cs="Courier New"/>
          <w:sz w:val="18"/>
          <w:u w:val="single"/>
        </w:rPr>
      </w:pP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16 (DSSS), 17 (HR/DSSS)                      3264  3264   6016   3264</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18 (OFDM), 19 (ERP), 20 (HT), 22 (VHT)       2080  2080   4096   2080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6 or 7 MHz                   0     0  22560  11280</w:t>
      </w:r>
    </w:p>
    <w:p w:rsidR="00DF73C7" w:rsidRPr="00DF73C7" w:rsidRDefault="00DF73C7" w:rsidP="00DF73C7">
      <w:pPr>
        <w:ind w:left="1440"/>
        <w:rPr>
          <w:rFonts w:ascii="Courier New" w:hAnsi="Courier New" w:cs="Courier New"/>
          <w:sz w:val="18"/>
          <w:u w:val="single"/>
        </w:rPr>
      </w:pPr>
      <w:r w:rsidRPr="00DF73C7">
        <w:rPr>
          <w:rFonts w:ascii="Courier New" w:hAnsi="Courier New" w:cs="Courier New"/>
          <w:sz w:val="18"/>
          <w:u w:val="single"/>
        </w:rPr>
        <w:t>23 (TVHT) with BCU 8 MHz                        0     0  16920   8460</w:t>
      </w:r>
    </w:p>
    <w:p w:rsidR="00DF73C7" w:rsidRPr="00DF73C7" w:rsidRDefault="00DF73C7" w:rsidP="004156FF">
      <w:pPr>
        <w:ind w:left="1440"/>
        <w:rPr>
          <w:rFonts w:ascii="Courier New" w:hAnsi="Courier New" w:cs="Courier New"/>
          <w:sz w:val="18"/>
          <w:u w:val="single"/>
        </w:rPr>
      </w:pPr>
      <w:r w:rsidRPr="00DF73C7">
        <w:rPr>
          <w:rFonts w:ascii="Courier New" w:hAnsi="Courier New" w:cs="Courier New"/>
          <w:sz w:val="18"/>
          <w:u w:val="single"/>
        </w:rPr>
        <w:t>other, including 21 (DMG)                       0     0      0      0"</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w:t>
      </w:r>
      <w:proofErr w:type="spellStart"/>
      <w:r w:rsidRPr="00DF73C7">
        <w:rPr>
          <w:rFonts w:ascii="Courier New" w:hAnsi="Courier New" w:cs="Courier New"/>
          <w:strike/>
          <w:sz w:val="18"/>
        </w:rPr>
        <w:t>plexing</w:t>
      </w:r>
      <w:proofErr w:type="spellEnd"/>
      <w:r w:rsidRPr="00DF73C7">
        <w:rPr>
          <w:rFonts w:ascii="Courier New" w:hAnsi="Courier New" w:cs="Courier New"/>
          <w:strike/>
          <w:sz w:val="18"/>
        </w:rPr>
        <w:t xml:space="preserve">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lastRenderedPageBreak/>
        <w:t>Also:</w:t>
      </w:r>
    </w:p>
    <w:p w:rsidR="00FD6A02" w:rsidRDefault="00FD6A02" w:rsidP="00E63F01">
      <w:pPr>
        <w:pStyle w:val="ListParagraph"/>
        <w:numPr>
          <w:ilvl w:val="0"/>
          <w:numId w:val="2"/>
        </w:numPr>
      </w:pPr>
      <w:r>
        <w:t>change “dot11EDCAQAPTableTXOPLimit” to “dot11</w:t>
      </w:r>
      <w:r w:rsidRPr="00FD6A02">
        <w:t>QAP</w:t>
      </w:r>
      <w:r>
        <w:t>EDCATableTXOPLimit” at 580.59</w:t>
      </w:r>
    </w:p>
    <w:p w:rsidR="00E63F01" w:rsidRPr="00D777B2" w:rsidRDefault="00180818" w:rsidP="00E63F01">
      <w:pPr>
        <w:pStyle w:val="ListParagraph"/>
        <w:numPr>
          <w:ilvl w:val="0"/>
          <w:numId w:val="2"/>
        </w:numPr>
      </w:pPr>
      <w:r>
        <w:t>change “</w:t>
      </w:r>
      <w:proofErr w:type="spellStart"/>
      <w:r w:rsidRPr="00180818">
        <w:t>TXOPlimit</w:t>
      </w:r>
      <w:proofErr w:type="spellEnd"/>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Pr="00D777B2" w:rsidRDefault="004E73C8" w:rsidP="00E63F01">
      <w:pPr>
        <w:pStyle w:val="ListParagraph"/>
        <w:numPr>
          <w:ilvl w:val="0"/>
          <w:numId w:val="2"/>
        </w:numPr>
      </w:pPr>
      <w:r w:rsidRPr="00D777B2">
        <w:t>change “TXOP limit values” to “TXOP limits” at 1226.8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 xml:space="preserve">one MPDU or one </w:t>
      </w:r>
      <w:proofErr w:type="spellStart"/>
      <w:r>
        <w:t>QoS</w:t>
      </w:r>
      <w:proofErr w:type="spellEnd"/>
      <w:r>
        <w:t xml:space="preserve"> Null frame is to be transmitted immediately following the </w:t>
      </w:r>
      <w:proofErr w:type="spellStart"/>
      <w:r>
        <w:t>QoS</w:t>
      </w:r>
      <w:proofErr w:type="spellEnd"/>
      <w:r>
        <w:t xml:space="preserve">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w:t>
      </w:r>
      <w:proofErr w:type="spellStart"/>
      <w:r w:rsidR="002173AC">
        <w:t>thisdoc</w:t>
      </w:r>
      <w:proofErr w:type="spellEnd"/>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r w:rsidR="00800EE0" w:rsidRPr="000362C7" w:rsidTr="00CE6B54">
        <w:tc>
          <w:tcPr>
            <w:tcW w:w="1809" w:type="dxa"/>
          </w:tcPr>
          <w:p w:rsidR="00800EE0" w:rsidRDefault="00800EE0" w:rsidP="00CE6B54">
            <w:r>
              <w:t>CID 3426</w:t>
            </w:r>
          </w:p>
          <w:p w:rsidR="00800EE0" w:rsidRDefault="00800EE0" w:rsidP="00CE6B54">
            <w:r>
              <w:t>Mark RISON</w:t>
            </w:r>
          </w:p>
          <w:p w:rsidR="00800EE0" w:rsidRDefault="00800EE0" w:rsidP="00CE6B54"/>
        </w:tc>
        <w:tc>
          <w:tcPr>
            <w:tcW w:w="4383" w:type="dxa"/>
          </w:tcPr>
          <w:p w:rsidR="00800EE0" w:rsidRPr="00CE6B54" w:rsidRDefault="00800EE0" w:rsidP="00CE6B54">
            <w:r w:rsidRPr="00800EE0">
              <w:t>"HMAC-SHA-256" (6 instances) is confusing as 256 is not the output length</w:t>
            </w:r>
          </w:p>
        </w:tc>
        <w:tc>
          <w:tcPr>
            <w:tcW w:w="3384" w:type="dxa"/>
          </w:tcPr>
          <w:p w:rsidR="00800EE0" w:rsidRPr="00CE6B54" w:rsidRDefault="00800EE0" w:rsidP="00CE6B54">
            <w:r w:rsidRPr="00800EE0">
              <w:t>"HMAC-SHA256"</w:t>
            </w:r>
          </w:p>
        </w:tc>
      </w:tr>
      <w:tr w:rsidR="009C73A1" w:rsidRPr="000362C7" w:rsidTr="00CE6B54">
        <w:tc>
          <w:tcPr>
            <w:tcW w:w="1809" w:type="dxa"/>
          </w:tcPr>
          <w:p w:rsidR="009C73A1" w:rsidRDefault="009C73A1" w:rsidP="00CE6B54">
            <w:r>
              <w:t>CID 3427</w:t>
            </w:r>
          </w:p>
          <w:p w:rsidR="009C73A1" w:rsidRDefault="009C73A1" w:rsidP="00CE6B54">
            <w:r>
              <w:t>Mark RISON</w:t>
            </w:r>
          </w:p>
          <w:p w:rsidR="009C73A1" w:rsidRDefault="009C73A1" w:rsidP="00CE6B54">
            <w:r>
              <w:t>11.6.1.3</w:t>
            </w:r>
          </w:p>
          <w:p w:rsidR="009C73A1" w:rsidRDefault="009C73A1" w:rsidP="00CE6B54">
            <w:r>
              <w:t>1932.36</w:t>
            </w:r>
          </w:p>
        </w:tc>
        <w:tc>
          <w:tcPr>
            <w:tcW w:w="4383" w:type="dxa"/>
          </w:tcPr>
          <w:p w:rsidR="009C73A1" w:rsidRPr="00800EE0" w:rsidRDefault="009C73A1" w:rsidP="00CE6B54">
            <w:r w:rsidRPr="009C73A1">
              <w:t>"HMAC-SHA1-128"</w:t>
            </w:r>
          </w:p>
        </w:tc>
        <w:tc>
          <w:tcPr>
            <w:tcW w:w="3384" w:type="dxa"/>
          </w:tcPr>
          <w:p w:rsidR="009C73A1" w:rsidRPr="00800EE0" w:rsidRDefault="009C73A1" w:rsidP="00CE6B54">
            <w:r w:rsidRPr="009C73A1">
              <w:t>"Truncate128(HMAC-SHA1-160" for consistency with other PMKIDs.  Also at 1935.35</w:t>
            </w:r>
          </w:p>
        </w:tc>
      </w:tr>
      <w:tr w:rsidR="007F0830" w:rsidRPr="000362C7" w:rsidTr="00CE6B54">
        <w:tc>
          <w:tcPr>
            <w:tcW w:w="1809" w:type="dxa"/>
          </w:tcPr>
          <w:p w:rsidR="007F0830" w:rsidRDefault="007F0830" w:rsidP="00CE6B54">
            <w:r>
              <w:t>CID 3429</w:t>
            </w:r>
          </w:p>
          <w:p w:rsidR="007F0830" w:rsidRDefault="007F0830" w:rsidP="00CE6B54">
            <w:r>
              <w:t>Mark RISON</w:t>
            </w:r>
          </w:p>
        </w:tc>
        <w:tc>
          <w:tcPr>
            <w:tcW w:w="4383" w:type="dxa"/>
          </w:tcPr>
          <w:p w:rsidR="007F0830" w:rsidRPr="00800EE0" w:rsidRDefault="007F0830" w:rsidP="00CE6B54">
            <w:r w:rsidRPr="007F0830">
              <w:t>Is it SHA25</w:t>
            </w:r>
            <w:r>
              <w:t>6 or is it SHA-256?  Ditto SHA(</w:t>
            </w:r>
            <w:r>
              <w:noBreakHyphen/>
            </w:r>
            <w:r w:rsidRPr="007F0830">
              <w:t>)384</w:t>
            </w:r>
          </w:p>
        </w:tc>
        <w:tc>
          <w:tcPr>
            <w:tcW w:w="3384" w:type="dxa"/>
          </w:tcPr>
          <w:p w:rsidR="007F0830" w:rsidRPr="00800EE0" w:rsidRDefault="007F0830" w:rsidP="00CE6B54">
            <w:r w:rsidRPr="007F0830">
              <w:t>Pick one (or two, if the answers for the hash name on its own and when combined to form a HMAC (e.g. HMAC-SHA256) are different, to avoid confusion between the hash name and the output length)</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CE6B54"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proofErr w:type="spellStart"/>
      <w:r w:rsidR="00417B6E" w:rsidRPr="00417B6E">
        <w:rPr>
          <w:i/>
        </w:rPr>
        <w:t>len</w:t>
      </w:r>
      <w:proofErr w:type="spellEnd"/>
      <w:r w:rsidR="00417B6E">
        <w:t xml:space="preserve"> does not irretrievably delete</w:t>
      </w:r>
      <w:r w:rsidR="009F7F6E">
        <w:t xml:space="preserve"> the unused bits while Truncate</w:t>
      </w:r>
      <w:r w:rsidR="009F7F6E">
        <w:noBreakHyphen/>
      </w:r>
      <w:r w:rsidR="00417B6E">
        <w:t xml:space="preserve">128 does. </w:t>
      </w:r>
      <w:r w:rsidR="00880A5C">
        <w:t xml:space="preserve">Finally there are requirements which inappropriately constrain implementations (e.g. talk of “memory </w:t>
      </w:r>
      <w:proofErr w:type="spellStart"/>
      <w:r w:rsidR="00880A5C">
        <w:t>pool”s</w:t>
      </w:r>
      <w:proofErr w:type="spellEnd"/>
      <w:r w:rsidR="00880A5C">
        <w:t>).</w:t>
      </w:r>
    </w:p>
    <w:p w:rsidR="007F0830" w:rsidRDefault="007F0830" w:rsidP="00773933"/>
    <w:p w:rsidR="007F0830" w:rsidRDefault="007F0830" w:rsidP="00773933">
      <w:r>
        <w:t>Regarding terminology, it seems the hashes themselves are SHA-1, SHA-256 and SHA-384</w:t>
      </w:r>
      <w:r w:rsidR="003D74D3">
        <w:t xml:space="preserve"> (see </w:t>
      </w:r>
      <w:r w:rsidR="003D74D3" w:rsidRPr="003D74D3">
        <w:t>FIPS PUB 180-3-2008</w:t>
      </w:r>
      <w:r w:rsidR="003D74D3">
        <w:t>, normatively referenced in clause 2)</w:t>
      </w:r>
      <w:r>
        <w:t>.  However, the HMACs which use the latter two should be</w:t>
      </w:r>
      <w:r w:rsidR="00AC4C0D" w:rsidRPr="00AC4C0D">
        <w:t xml:space="preserve"> (and generally are)</w:t>
      </w:r>
      <w:r>
        <w:t xml:space="preserve"> HMAC-</w:t>
      </w:r>
      <w:proofErr w:type="spellStart"/>
      <w:r>
        <w:t>SHA</w:t>
      </w:r>
      <w:r w:rsidRPr="007F0830">
        <w:rPr>
          <w:i/>
        </w:rPr>
        <w:t>n</w:t>
      </w:r>
      <w:proofErr w:type="spellEnd"/>
      <w:r w:rsidR="009C73A1" w:rsidRPr="009C73A1">
        <w:t>[</w:t>
      </w:r>
      <w:r>
        <w:t>-</w:t>
      </w:r>
      <w:proofErr w:type="spellStart"/>
      <w:r w:rsidRPr="007F0830">
        <w:rPr>
          <w:i/>
        </w:rPr>
        <w:t>len</w:t>
      </w:r>
      <w:proofErr w:type="spellEnd"/>
      <w:r w:rsidR="009C73A1">
        <w:t>]</w:t>
      </w:r>
      <w:r>
        <w:t xml:space="preserve"> to avoid confusion</w:t>
      </w:r>
      <w:r w:rsidR="009C73A1">
        <w:t xml:space="preserve"> with the truncated HMACs</w:t>
      </w:r>
      <w:r w:rsidR="003D74D3">
        <w:t xml:space="preserve"> (see </w:t>
      </w:r>
      <w:r w:rsidR="003D74D3" w:rsidRPr="003D74D3">
        <w:t>IETF RFC 2104,</w:t>
      </w:r>
      <w:r w:rsidR="003D74D3">
        <w:t xml:space="preserve"> normatively referenced in clause 2)</w:t>
      </w:r>
      <w:r>
        <w:t xml:space="preserve">.  </w:t>
      </w:r>
      <w:r w:rsidRPr="00CD4AF9">
        <w:rPr>
          <w:highlight w:val="yellow"/>
        </w:rPr>
        <w:t xml:space="preserve">It seems OK, though, to keep HMAC-SHA-1 since it seems harder to think the 1 might be a </w:t>
      </w:r>
      <w:r w:rsidR="009C73A1" w:rsidRPr="00CD4AF9">
        <w:rPr>
          <w:highlight w:val="yellow"/>
        </w:rPr>
        <w:t xml:space="preserve">truncation </w:t>
      </w:r>
      <w:r w:rsidRPr="00CD4AF9">
        <w:rPr>
          <w:highlight w:val="yellow"/>
        </w:rPr>
        <w:t>length</w:t>
      </w:r>
      <w:r w:rsidR="001B4046" w:rsidRPr="00CD4AF9">
        <w:rPr>
          <w:highlight w:val="yellow"/>
        </w:rPr>
        <w:t xml:space="preserve">, </w:t>
      </w:r>
      <w:r w:rsidR="00FE79C6" w:rsidRPr="00CD4AF9">
        <w:rPr>
          <w:highlight w:val="yellow"/>
        </w:rPr>
        <w:t xml:space="preserve">and </w:t>
      </w:r>
      <w:r w:rsidR="001B4046" w:rsidRPr="00CD4AF9">
        <w:rPr>
          <w:highlight w:val="yellow"/>
        </w:rPr>
        <w:t xml:space="preserve">this </w:t>
      </w:r>
      <w:r w:rsidR="00FE79C6" w:rsidRPr="00CD4AF9">
        <w:rPr>
          <w:highlight w:val="yellow"/>
        </w:rPr>
        <w:t xml:space="preserve">aligns with </w:t>
      </w:r>
      <w:r w:rsidR="00557E3E">
        <w:rPr>
          <w:highlight w:val="yellow"/>
        </w:rPr>
        <w:t xml:space="preserve">IETF </w:t>
      </w:r>
      <w:r w:rsidR="00993C48">
        <w:rPr>
          <w:highlight w:val="yellow"/>
        </w:rPr>
        <w:t>RFC 2202 (</w:t>
      </w:r>
      <w:r w:rsidR="002C1F67">
        <w:rPr>
          <w:highlight w:val="yellow"/>
        </w:rPr>
        <w:t xml:space="preserve">informatively </w:t>
      </w:r>
      <w:r w:rsidR="00FE79C6" w:rsidRPr="00CD4AF9">
        <w:rPr>
          <w:highlight w:val="yellow"/>
        </w:rPr>
        <w:t xml:space="preserve">referenced </w:t>
      </w:r>
      <w:r w:rsidR="00993C48">
        <w:rPr>
          <w:highlight w:val="yellow"/>
        </w:rPr>
        <w:t>in annex A)</w:t>
      </w:r>
      <w:r w:rsidRPr="00CD4AF9">
        <w:rPr>
          <w:highlight w:val="yellow"/>
        </w:rPr>
        <w:t>.</w:t>
      </w:r>
    </w:p>
    <w:p w:rsidR="00CE6B54" w:rsidRDefault="00CE6B54" w:rsidP="00773933"/>
    <w:p w:rsidR="00CD4AF9" w:rsidRDefault="00CD4AF9" w:rsidP="00773933">
      <w:r>
        <w:t>A desire has been expressed to consider HMAC-SHA1-64 a proper noun rather than an adjective.</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 xml:space="preserve">1938.43, </w:t>
      </w:r>
      <w:proofErr w:type="gramStart"/>
      <w:r w:rsidR="00880A5C">
        <w:t>2062.45</w:t>
      </w:r>
      <w:proofErr w:type="gramEnd"/>
      <w:r w:rsidR="00880A5C">
        <w:t>.</w:t>
      </w:r>
    </w:p>
    <w:p w:rsidR="00880A5C" w:rsidRDefault="00880A5C" w:rsidP="00773933"/>
    <w:p w:rsidR="00C7775E" w:rsidRDefault="00C7775E" w:rsidP="00C7775E">
      <w:r>
        <w:t xml:space="preserve">Change “destroyed” to “deleted” at 102.55, 238.62, 1862.12, 1867.52, 1870.25, 1922.49, 1922.50, </w:t>
      </w:r>
      <w:proofErr w:type="gramStart"/>
      <w:r>
        <w:t>2010.18</w:t>
      </w:r>
      <w:proofErr w:type="gramEnd"/>
      <w:r>
        <w:t>.</w:t>
      </w:r>
    </w:p>
    <w:p w:rsidR="00C7775E" w:rsidRDefault="00C7775E" w:rsidP="00773933"/>
    <w:p w:rsidR="00CE6B54" w:rsidRDefault="00880A5C" w:rsidP="00773933">
      <w:r>
        <w:lastRenderedPageBreak/>
        <w:t>Change “destruction” to “deletion” at 1173.24.</w:t>
      </w:r>
      <w:r w:rsidR="00CE6B54">
        <w:t xml:space="preserve"> </w:t>
      </w:r>
    </w:p>
    <w:p w:rsidR="00CE6B54" w:rsidRDefault="00CE6B54" w:rsidP="00773933"/>
    <w:p w:rsidR="00971BF1" w:rsidRDefault="00971BF1" w:rsidP="0077393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971BF1" w:rsidRDefault="00971BF1" w:rsidP="00773933"/>
    <w:p w:rsidR="00417B6E" w:rsidRDefault="00417B6E" w:rsidP="006C720F">
      <w:r w:rsidRPr="00AA193B">
        <w:rPr>
          <w:highlight w:val="yellow"/>
        </w:rPr>
        <w:t>Add at 959.5: “HMAC-SHA1-64 is the first 64 bits of the HMAC-SHA-1 of its argument list.”</w:t>
      </w:r>
    </w:p>
    <w:p w:rsidR="00417B6E" w:rsidRDefault="00417B6E" w:rsidP="006C720F"/>
    <w:p w:rsidR="00417B6E" w:rsidRDefault="00417B6E" w:rsidP="00417B6E">
      <w:r>
        <w:t>Change 1767.6 as follows: “shall be computed using HMAC-SHA1-64</w:t>
      </w:r>
      <w:r w:rsidRPr="00971BF1">
        <w:rPr>
          <w:strike/>
        </w:rPr>
        <w:t xml:space="preserve"> hash algorithm</w:t>
      </w:r>
      <w:r>
        <w:t>”.</w:t>
      </w:r>
    </w:p>
    <w:p w:rsidR="00417B6E" w:rsidRDefault="00417B6E" w:rsidP="006C720F"/>
    <w:p w:rsidR="006C720F" w:rsidRDefault="006C720F" w:rsidP="006C720F">
      <w:r>
        <w:t xml:space="preserve">Change 1867.53 as follows: “Protocol instances that transition into </w:t>
      </w:r>
      <w:proofErr w:type="gramStart"/>
      <w:r w:rsidRPr="00BB1833">
        <w:rPr>
          <w:i/>
        </w:rPr>
        <w:t>Nothing</w:t>
      </w:r>
      <w:proofErr w:type="gramEnd"/>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4F76F9" w:rsidRDefault="004F76F9" w:rsidP="004F76F9">
      <w:r>
        <w:t xml:space="preserve">Change 1932.36 as follows: “PMKID = </w:t>
      </w:r>
      <w:r w:rsidRPr="004F76F9">
        <w:rPr>
          <w:u w:val="single"/>
        </w:rPr>
        <w:t>Truncate-128(</w:t>
      </w:r>
      <w:r>
        <w:t>HMAC-SHA</w:t>
      </w:r>
      <w:r w:rsidRPr="004F76F9">
        <w:rPr>
          <w:u w:val="single"/>
        </w:rPr>
        <w:t>-</w:t>
      </w:r>
      <w:r>
        <w:t>1</w:t>
      </w:r>
      <w:r w:rsidRPr="004F76F9">
        <w:rPr>
          <w:strike/>
        </w:rPr>
        <w:t>-128</w:t>
      </w:r>
      <w:r>
        <w:t>(PMK, "PMK Name" || AA || SPA)</w:t>
      </w:r>
      <w:r w:rsidRPr="004F76F9">
        <w:rPr>
          <w:u w:val="single"/>
        </w:rPr>
        <w:t>)</w:t>
      </w:r>
    </w:p>
    <w:p w:rsidR="004F76F9" w:rsidRDefault="004F76F9" w:rsidP="004F76F9">
      <w:r w:rsidRPr="004F76F9">
        <w:rPr>
          <w:strike/>
        </w:rPr>
        <w:t>Here, HMAC-SHA1-128 is the first 128 bits of the HMAC-SHA1 of its argument list.</w:t>
      </w:r>
      <w:r>
        <w:t>”</w:t>
      </w:r>
    </w:p>
    <w:p w:rsidR="006C720F" w:rsidRDefault="006C720F" w:rsidP="00773933"/>
    <w:p w:rsidR="004F76F9" w:rsidRDefault="004F76F9" w:rsidP="004F76F9">
      <w:r>
        <w:t xml:space="preserve">Change 1932.58 as follows: “NOTE 5—When the PMKID is calculated for the PMKSA as part of RSN </w:t>
      </w:r>
      <w:proofErr w:type="spellStart"/>
      <w:r>
        <w:t>preauthentication</w:t>
      </w:r>
      <w:proofErr w:type="spellEnd"/>
      <w:r>
        <w:t>, the AKM has not yet been negotiated. In this case, the HMAC-SHA</w:t>
      </w:r>
      <w:r w:rsidRPr="004F76F9">
        <w:rPr>
          <w:u w:val="single"/>
        </w:rPr>
        <w:t>-</w:t>
      </w:r>
      <w:r>
        <w:t>1-</w:t>
      </w:r>
      <w:r w:rsidRPr="004F76F9">
        <w:rPr>
          <w:strike/>
        </w:rPr>
        <w:t xml:space="preserve">128 </w:t>
      </w:r>
      <w:r>
        <w:t>based derivation is used for the PMKID calculation.”</w:t>
      </w:r>
      <w:r w:rsidR="00417B6E">
        <w:t xml:space="preserve">  </w:t>
      </w:r>
      <w:r w:rsidR="00417B6E" w:rsidRPr="00417B6E">
        <w:rPr>
          <w:highlight w:val="yellow"/>
        </w:rPr>
        <w:t>Shouldn’t this be normative</w:t>
      </w:r>
      <w:r w:rsidR="00EA0945">
        <w:rPr>
          <w:highlight w:val="yellow"/>
        </w:rPr>
        <w:t xml:space="preserve"> (probably with the deletion of the term “RSN”, since “RSN </w:t>
      </w:r>
      <w:proofErr w:type="spellStart"/>
      <w:r w:rsidR="00EA0945">
        <w:rPr>
          <w:highlight w:val="yellow"/>
        </w:rPr>
        <w:t>preauthentication</w:t>
      </w:r>
      <w:proofErr w:type="spellEnd"/>
      <w:r w:rsidR="00EA0945">
        <w:rPr>
          <w:highlight w:val="yellow"/>
        </w:rPr>
        <w:t>” appears nowhere else)</w:t>
      </w:r>
      <w:r w:rsidR="00417B6E" w:rsidRPr="00417B6E">
        <w:rPr>
          <w:highlight w:val="yellow"/>
        </w:rPr>
        <w:t>?</w:t>
      </w:r>
    </w:p>
    <w:p w:rsidR="004F76F9" w:rsidRDefault="004F76F9" w:rsidP="00773933"/>
    <w:p w:rsidR="00417B6E" w:rsidRDefault="00417B6E" w:rsidP="00417B6E">
      <w:r>
        <w:t xml:space="preserve">Change 1935.34 as follows: “SMKID = </w:t>
      </w:r>
      <w:r w:rsidRPr="00417B6E">
        <w:rPr>
          <w:u w:val="single"/>
        </w:rPr>
        <w:t>Truncate</w:t>
      </w:r>
      <w:r w:rsidR="00A65B45">
        <w:rPr>
          <w:u w:val="single"/>
        </w:rPr>
        <w:t>-</w:t>
      </w:r>
      <w:r w:rsidRPr="00417B6E">
        <w:rPr>
          <w:u w:val="single"/>
        </w:rPr>
        <w:t>128(</w:t>
      </w:r>
      <w:r>
        <w:t>HMAC-SHA</w:t>
      </w:r>
      <w:r w:rsidRPr="00417B6E">
        <w:rPr>
          <w:u w:val="single"/>
        </w:rPr>
        <w:t>-</w:t>
      </w:r>
      <w:r>
        <w:t>1</w:t>
      </w:r>
      <w:r w:rsidRPr="00417B6E">
        <w:rPr>
          <w:strike/>
        </w:rPr>
        <w:t>-128</w:t>
      </w:r>
      <w:r>
        <w:t xml:space="preserve">(SMK, "SMK Name" || </w:t>
      </w:r>
      <w:proofErr w:type="spellStart"/>
      <w:r>
        <w:t>PNonce</w:t>
      </w:r>
      <w:proofErr w:type="spellEnd"/>
      <w:r>
        <w:t xml:space="preserve"> || MAC_P || </w:t>
      </w:r>
      <w:proofErr w:type="spellStart"/>
      <w:r>
        <w:t>INonce</w:t>
      </w:r>
      <w:proofErr w:type="spellEnd"/>
      <w:r>
        <w:t xml:space="preserve"> || MAC_I)</w:t>
      </w:r>
      <w:r w:rsidRPr="00417B6E">
        <w:rPr>
          <w:u w:val="single"/>
        </w:rPr>
        <w:t>)</w:t>
      </w:r>
    </w:p>
    <w:p w:rsidR="00417B6E" w:rsidRDefault="00417B6E" w:rsidP="00417B6E">
      <w:r w:rsidRPr="00417B6E">
        <w:rPr>
          <w:strike/>
        </w:rPr>
        <w:t>Here, HMAC-SHA1-128 is the first 128 bits of the HMAC-SHA1 of its argument list.</w:t>
      </w:r>
      <w:r>
        <w:t>”</w:t>
      </w:r>
    </w:p>
    <w:p w:rsidR="00417B6E" w:rsidRDefault="00417B6E" w:rsidP="00773933"/>
    <w:p w:rsidR="00A171DD" w:rsidRDefault="00A171DD" w:rsidP="00773933">
      <w:r>
        <w:t>Change 1937.44 as follows: “</w:t>
      </w:r>
      <w:proofErr w:type="spellStart"/>
      <w:r w:rsidRPr="00A171DD">
        <w:rPr>
          <w:strike/>
        </w:rPr>
        <w:t>securely</w:t>
      </w:r>
      <w:r w:rsidRPr="00A171DD">
        <w:rPr>
          <w:u w:val="single"/>
        </w:rPr>
        <w:t>irretrievably</w:t>
      </w:r>
      <w:proofErr w:type="spellEnd"/>
      <w:r w:rsidRPr="00A171DD">
        <w:t xml:space="preserve"> delete </w:t>
      </w:r>
      <w:r w:rsidRPr="00A171DD">
        <w:rPr>
          <w:strike/>
        </w:rPr>
        <w:t xml:space="preserve">all </w:t>
      </w:r>
      <w:proofErr w:type="spellStart"/>
      <w:r w:rsidRPr="00A171DD">
        <w:rPr>
          <w:strike/>
        </w:rPr>
        <w:t>unused</w:t>
      </w:r>
      <w:r w:rsidRPr="00A171DD">
        <w:rPr>
          <w:u w:val="single"/>
        </w:rPr>
        <w:t>the</w:t>
      </w:r>
      <w:proofErr w:type="spellEnd"/>
      <w:r w:rsidRPr="00A171DD">
        <w:rPr>
          <w:u w:val="single"/>
        </w:rPr>
        <w:t xml:space="preserve"> other</w:t>
      </w:r>
      <w:r w:rsidRPr="00A171DD">
        <w:t xml:space="preserve"> bits</w:t>
      </w:r>
      <w:r>
        <w:t>”.</w:t>
      </w:r>
    </w:p>
    <w:p w:rsidR="00A171DD" w:rsidRDefault="00A171DD" w:rsidP="00773933"/>
    <w:p w:rsidR="008B4FDC" w:rsidRDefault="008B4FDC" w:rsidP="008B4FDC">
      <w:r>
        <w:t>Delete the line at 1938.43</w:t>
      </w:r>
      <w:r w:rsidR="001B5214">
        <w:t xml:space="preserve"> (“</w:t>
      </w:r>
      <w:r w:rsidR="001B5214" w:rsidRPr="001B5214">
        <w:t>— Truncate-128(-) returns the first 128 bits of its argument and securely destroys the remainder.</w:t>
      </w:r>
      <w:r w:rsidR="001B5214">
        <w:t>”)</w:t>
      </w:r>
      <w:r>
        <w:t>.</w:t>
      </w:r>
    </w:p>
    <w:p w:rsidR="008B4FDC" w:rsidRDefault="008B4FDC" w:rsidP="008B4FDC"/>
    <w:p w:rsidR="008B4FDC" w:rsidRDefault="008B4FDC" w:rsidP="008B4FDC">
      <w:r>
        <w:t>Insert at 1929.5 the following line: “—    Truncate-128(</w:t>
      </w:r>
      <w:proofErr w:type="spellStart"/>
      <w:r w:rsidRPr="008B4FDC">
        <w:rPr>
          <w:i/>
        </w:rPr>
        <w:t>Str</w:t>
      </w:r>
      <w:proofErr w:type="spellEnd"/>
      <w:r>
        <w:t xml:space="preserve">)    From </w:t>
      </w:r>
      <w:proofErr w:type="spellStart"/>
      <w:r w:rsidRPr="008B4FDC">
        <w:rPr>
          <w:i/>
        </w:rPr>
        <w:t>Str</w:t>
      </w:r>
      <w:proofErr w:type="spellEnd"/>
      <w:r>
        <w:t xml:space="preserve"> starting from the left, extract bits 0 to 127, using the IEEE </w:t>
      </w:r>
      <w:proofErr w:type="spellStart"/>
      <w:r>
        <w:t>Std</w:t>
      </w:r>
      <w:proofErr w:type="spellEnd"/>
      <w:r>
        <w:t xml:space="preserve"> 802.11 bit conventions from 8.2.2 (Conventions).  Irretrievably discard bits 128 onwards.”  Also move the tab stop for this list to the right so th</w:t>
      </w:r>
      <w:r w:rsidR="001D0C6A">
        <w:t>at you don’t get “)From” at 1929</w:t>
      </w:r>
      <w:r>
        <w:t>.3.</w:t>
      </w:r>
      <w:r w:rsidR="00A320B7">
        <w:t xml:space="preserve">  </w:t>
      </w:r>
      <w:r w:rsidR="00A320B7" w:rsidRPr="00A320B7">
        <w:rPr>
          <w:highlight w:val="yellow"/>
        </w:rPr>
        <w:t>Or would “delete” be preferred over “discard”?</w:t>
      </w:r>
    </w:p>
    <w:p w:rsidR="008B4FDC" w:rsidRDefault="008B4FDC" w:rsidP="00FE79C6"/>
    <w:p w:rsidR="00FE79C6" w:rsidRDefault="00FE79C6" w:rsidP="00FE79C6">
      <w:r>
        <w:t>Change “HMAC-SHA-256” to “HMAC-SHA256” at 1932.40, 1932.44, 1932.46, 1932.50, 1935.39, 1935.43.</w:t>
      </w:r>
    </w:p>
    <w:p w:rsidR="00FE79C6" w:rsidRDefault="00FE79C6" w:rsidP="00FE79C6"/>
    <w:p w:rsidR="00FE79C6" w:rsidRDefault="00FE79C6" w:rsidP="00FE79C6">
      <w:r>
        <w:t>Change “HMAC-SHA-384” to “HMAC-SHA384” at 1932.52, 1932.56.</w:t>
      </w:r>
    </w:p>
    <w:p w:rsidR="00FE79C6" w:rsidRDefault="00FE79C6" w:rsidP="00FE79C6"/>
    <w:p w:rsidR="00800EE0" w:rsidRDefault="00417B6E" w:rsidP="00773933">
      <w:r>
        <w:t xml:space="preserve">Change “HMAC-SHA1” to “HMAC-SHA-1” at 1941.63.  </w:t>
      </w:r>
      <w:r w:rsidRPr="00417B6E">
        <w:rPr>
          <w:highlight w:val="yellow"/>
        </w:rPr>
        <w:t xml:space="preserve">Do the </w:t>
      </w:r>
      <w:proofErr w:type="spellStart"/>
      <w:r w:rsidRPr="00417B6E">
        <w:rPr>
          <w:highlight w:val="yellow"/>
        </w:rPr>
        <w:t>msbs</w:t>
      </w:r>
      <w:proofErr w:type="spellEnd"/>
      <w:r w:rsidRPr="00417B6E">
        <w:rPr>
          <w:highlight w:val="yellow"/>
        </w:rPr>
        <w:t xml:space="preserve"> need to be </w:t>
      </w:r>
      <w:r w:rsidRPr="00E83DA3">
        <w:rPr>
          <w:highlight w:val="yellow"/>
        </w:rPr>
        <w:t>irretrievably</w:t>
      </w:r>
      <w:r w:rsidRPr="00417B6E">
        <w:rPr>
          <w:highlight w:val="yellow"/>
        </w:rPr>
        <w:t xml:space="preserve"> deleted</w:t>
      </w:r>
      <w:r w:rsidR="008B4FDC">
        <w:rPr>
          <w:highlight w:val="yellow"/>
        </w:rPr>
        <w:t xml:space="preserve"> here</w:t>
      </w:r>
      <w:r w:rsidR="00E83DA3">
        <w:rPr>
          <w:highlight w:val="yellow"/>
        </w:rPr>
        <w:t>?  What about at 1896.4 (BIP-CMAC)</w:t>
      </w:r>
      <w:r w:rsidR="00213D3E">
        <w:rPr>
          <w:highlight w:val="yellow"/>
        </w:rPr>
        <w:t>?  And 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7A0F4C" w:rsidRDefault="007A0F4C" w:rsidP="00773933">
      <w:r>
        <w:t>Change “SHA256” to “SHA-256” at 812.55 (twice), 812.58, 812.61, 813.20, 813.36.</w:t>
      </w:r>
    </w:p>
    <w:p w:rsidR="007A0F4C" w:rsidRDefault="007A0F4C" w:rsidP="00773933"/>
    <w:p w:rsidR="007A0F4C" w:rsidRDefault="007A0F4C" w:rsidP="00773933">
      <w:r>
        <w:t>Change “SHA1” to “SHA-1” at 1941.62.</w:t>
      </w:r>
    </w:p>
    <w:p w:rsidR="00800EE0" w:rsidRDefault="00800EE0" w:rsidP="00773933"/>
    <w:p w:rsidR="00CE6B54" w:rsidRDefault="006C720F" w:rsidP="00773933">
      <w:r>
        <w:t>Change “</w:t>
      </w:r>
      <w:r w:rsidRPr="006C720F">
        <w:t xml:space="preserve">from the </w:t>
      </w:r>
      <w:proofErr w:type="spellStart"/>
      <w:r w:rsidRPr="006C720F">
        <w:t>keyseed</w:t>
      </w:r>
      <w:proofErr w:type="spellEnd"/>
      <w:r>
        <w:t xml:space="preserve">” to “from </w:t>
      </w:r>
      <w:proofErr w:type="spellStart"/>
      <w:r w:rsidRPr="006C720F">
        <w:rPr>
          <w:i/>
        </w:rPr>
        <w:t>keyseed</w:t>
      </w:r>
      <w:proofErr w:type="spellEnd"/>
      <w:r>
        <w:t>” at 2009.50 and c</w:t>
      </w:r>
      <w:r w:rsidR="00CE6B54">
        <w:t>hange “</w:t>
      </w:r>
      <w:proofErr w:type="spellStart"/>
      <w:r w:rsidR="00CE6B54">
        <w:t>Keyseed</w:t>
      </w:r>
      <w:proofErr w:type="spellEnd"/>
      <w:r w:rsidR="00CE6B54">
        <w:t>” to “</w:t>
      </w:r>
      <w:proofErr w:type="spellStart"/>
      <w:r w:rsidR="00CE6B54" w:rsidRPr="00CE6B54">
        <w:rPr>
          <w:i/>
        </w:rPr>
        <w:t>keyseed</w:t>
      </w:r>
      <w:proofErr w:type="spellEnd"/>
      <w:r w:rsidR="00CE6B54">
        <w:t>” at 2010.18.</w:t>
      </w:r>
    </w:p>
    <w:p w:rsidR="00CE6B54" w:rsidRDefault="00CE6B54" w:rsidP="00773933"/>
    <w:p w:rsidR="004110BC" w:rsidRPr="00AC63A4" w:rsidRDefault="004110BC" w:rsidP="004110BC">
      <w:pPr>
        <w:rPr>
          <w:u w:val="single"/>
        </w:rPr>
      </w:pPr>
      <w:r w:rsidRPr="00AC63A4">
        <w:rPr>
          <w:u w:val="single"/>
        </w:rPr>
        <w:lastRenderedPageBreak/>
        <w:t>Proposed resolution</w:t>
      </w:r>
      <w:r w:rsidR="005C4A53">
        <w:rPr>
          <w:u w:val="single"/>
        </w:rPr>
        <w:t xml:space="preserve"> for CIDs 3432 and 342</w:t>
      </w:r>
      <w:r>
        <w:rPr>
          <w:u w:val="single"/>
        </w:rPr>
        <w:t>9</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sidP="004110BC">
      <w:r w:rsidRPr="00AC63A4">
        <w:t xml:space="preserve">Make the changes described in </w:t>
      </w:r>
      <w:r w:rsidR="002173AC">
        <w:t>$</w:t>
      </w:r>
      <w:proofErr w:type="spellStart"/>
      <w:r w:rsidR="002173AC">
        <w:t>thisdoc</w:t>
      </w:r>
      <w:proofErr w:type="spellEnd"/>
      <w:r w:rsidRPr="00AC63A4">
        <w:t xml:space="preserve"> under </w:t>
      </w:r>
      <w:r>
        <w:t>“Proposed changes:” for CID</w:t>
      </w:r>
      <w:r w:rsidR="00184584">
        <w:t>s</w:t>
      </w:r>
      <w:r>
        <w:t xml:space="preserve"> </w:t>
      </w:r>
      <w:r w:rsidRPr="004110BC">
        <w:t>3432</w:t>
      </w:r>
      <w:r w:rsidR="005C4A53">
        <w:t xml:space="preserve"> and 342</w:t>
      </w:r>
      <w:r>
        <w:t>9</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t>REVISED</w:t>
      </w:r>
    </w:p>
    <w:p w:rsidR="00184584" w:rsidRDefault="00184584" w:rsidP="00184584"/>
    <w:p w:rsidR="00184584" w:rsidRDefault="00B37F09" w:rsidP="004110BC">
      <w:r>
        <w:t xml:space="preserve">Rather than deleting “irretrievably”, replace “destroying” with “deleting”.  </w:t>
      </w:r>
      <w:r w:rsidR="00184584" w:rsidRPr="00AC63A4">
        <w:t xml:space="preserve">Make the changes described in </w:t>
      </w:r>
      <w:r w:rsidR="00184584">
        <w:t>$</w:t>
      </w:r>
      <w:proofErr w:type="spellStart"/>
      <w:r w:rsidR="00184584">
        <w:t>thisdoc</w:t>
      </w:r>
      <w:proofErr w:type="spellEnd"/>
      <w:r w:rsidR="00184584" w:rsidRPr="00AC63A4">
        <w:t xml:space="preserve"> under </w:t>
      </w:r>
      <w:r w:rsidR="00184584">
        <w:t>“Proposed changes:” for CID 3433.</w:t>
      </w:r>
    </w:p>
    <w:p w:rsidR="00184584" w:rsidRDefault="00184584" w:rsidP="004110BC"/>
    <w:p w:rsidR="004110BC" w:rsidRDefault="004110BC" w:rsidP="004110BC">
      <w:pPr>
        <w:rPr>
          <w:u w:val="single"/>
        </w:rPr>
      </w:pPr>
      <w:r w:rsidRPr="00AC63A4">
        <w:rPr>
          <w:u w:val="single"/>
        </w:rPr>
        <w:t>Proposed resolution</w:t>
      </w:r>
      <w:r w:rsidR="00B74B21">
        <w:rPr>
          <w:u w:val="single"/>
        </w:rPr>
        <w:t xml:space="preserve"> for CID</w:t>
      </w:r>
      <w:r>
        <w:rPr>
          <w:u w:val="single"/>
        </w:rPr>
        <w:t xml:space="preserve"> 3426:</w:t>
      </w:r>
    </w:p>
    <w:p w:rsidR="004110BC" w:rsidRDefault="004110BC" w:rsidP="004110BC">
      <w:pPr>
        <w:rPr>
          <w:u w:val="single"/>
        </w:rPr>
      </w:pPr>
    </w:p>
    <w:p w:rsidR="004110BC" w:rsidRPr="004110BC" w:rsidRDefault="004110BC" w:rsidP="004110BC">
      <w:r w:rsidRPr="004110BC">
        <w:t>ACCEPTED</w:t>
      </w:r>
    </w:p>
    <w:p w:rsidR="004110BC" w:rsidRDefault="004110BC" w:rsidP="004110BC">
      <w:pPr>
        <w:rPr>
          <w:u w:val="single"/>
        </w:rPr>
      </w:pPr>
    </w:p>
    <w:p w:rsidR="008E333F" w:rsidRPr="008E333F" w:rsidRDefault="008E333F" w:rsidP="004110BC">
      <w:r>
        <w:t xml:space="preserve">Note to the editor: the 6 instances are </w:t>
      </w:r>
      <w:r w:rsidRPr="008E333F">
        <w:t>1932.40, 1932.44, 1932.46, 1932.50, 1935.39, 1935.43</w:t>
      </w:r>
      <w:r>
        <w:t>.</w:t>
      </w:r>
      <w:r w:rsidR="005C4A53">
        <w:t xml:space="preserve">  </w:t>
      </w:r>
      <w:r w:rsidR="008348F7">
        <w:t>The resolution</w:t>
      </w:r>
      <w:r w:rsidR="005C4A53">
        <w:t xml:space="preserve"> to CID 3429 addresses the two instances of </w:t>
      </w:r>
      <w:r w:rsidR="005C4A53" w:rsidRPr="005C4A53">
        <w:t xml:space="preserve">“HMAC-SHA-384” </w:t>
      </w:r>
      <w:r w:rsidR="005C4A53">
        <w:t xml:space="preserve">at </w:t>
      </w:r>
      <w:r w:rsidR="005C4A53" w:rsidRPr="005C4A53">
        <w:t>1932.52, 1932.56</w:t>
      </w:r>
      <w:r w:rsidR="005C4A53">
        <w:t>.</w:t>
      </w:r>
    </w:p>
    <w:p w:rsidR="008E333F" w:rsidRDefault="008E333F" w:rsidP="004110BC">
      <w:pPr>
        <w:rPr>
          <w:u w:val="single"/>
        </w:rPr>
      </w:pPr>
    </w:p>
    <w:p w:rsidR="004110BC" w:rsidRPr="00AC63A4" w:rsidRDefault="004110BC" w:rsidP="004110BC">
      <w:pPr>
        <w:rPr>
          <w:u w:val="single"/>
        </w:rPr>
      </w:pPr>
      <w:r>
        <w:rPr>
          <w:u w:val="single"/>
        </w:rPr>
        <w:t>Proposed resolution for CID 3427</w:t>
      </w:r>
      <w:r w:rsidRPr="00AC63A4">
        <w:rPr>
          <w:u w:val="single"/>
        </w:rPr>
        <w:t>:</w:t>
      </w:r>
    </w:p>
    <w:p w:rsidR="004110BC" w:rsidRDefault="004110BC" w:rsidP="004110BC"/>
    <w:p w:rsidR="004110BC" w:rsidRDefault="004110BC" w:rsidP="004110BC">
      <w:r>
        <w:t>REVISED</w:t>
      </w:r>
    </w:p>
    <w:p w:rsidR="004110BC" w:rsidRDefault="004110BC" w:rsidP="004110BC"/>
    <w:p w:rsidR="004110BC" w:rsidRDefault="004110BC">
      <w:r w:rsidRPr="00AC63A4">
        <w:t xml:space="preserve">Make the changes described in </w:t>
      </w:r>
      <w:r w:rsidR="002173AC">
        <w:t>$</w:t>
      </w:r>
      <w:proofErr w:type="spellStart"/>
      <w:r w:rsidR="002173AC">
        <w:t>thisdoc</w:t>
      </w:r>
      <w:proofErr w:type="spellEnd"/>
      <w:r w:rsidRPr="00AC63A4">
        <w:t xml:space="preserve"> under </w:t>
      </w:r>
      <w:r>
        <w:t xml:space="preserve">“Proposed changes:” for CID </w:t>
      </w:r>
      <w:r w:rsidRPr="004110BC">
        <w:t>34</w:t>
      </w:r>
      <w:r>
        <w:t xml:space="preserve">27, </w:t>
      </w:r>
      <w:r w:rsidR="006C3C55">
        <w:t>which effect</w:t>
      </w:r>
      <w:r w:rsidRPr="004110BC">
        <w:t xml:space="preserve"> the change proposed by the commenter</w:t>
      </w:r>
      <w:r w:rsidRPr="00AC63A4">
        <w:t>.</w:t>
      </w:r>
      <w:r>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 xml:space="preserve">1858.48: </w:t>
      </w:r>
      <w:proofErr w:type="spellStart"/>
      <w:r>
        <w:t>pwd</w:t>
      </w:r>
      <w:proofErr w:type="spellEnd"/>
      <w:r>
        <w:t>-value = KDF-z(</w:t>
      </w:r>
      <w:proofErr w:type="spellStart"/>
      <w:r>
        <w:t>pwd</w:t>
      </w:r>
      <w:proofErr w:type="spellEnd"/>
      <w:r>
        <w:t>-seed, “SAE Hunting and Pecking”</w:t>
      </w:r>
    </w:p>
    <w:p w:rsidR="00AC17D0" w:rsidRDefault="003E20CC" w:rsidP="00AC17D0">
      <w:r>
        <w:t xml:space="preserve">1861.9: </w:t>
      </w:r>
      <w:proofErr w:type="spellStart"/>
      <w:r w:rsidR="00AC17D0">
        <w:t>pwd</w:t>
      </w:r>
      <w:proofErr w:type="spellEnd"/>
      <w:r w:rsidR="00AC17D0">
        <w:t>-value = KDF-z(</w:t>
      </w:r>
      <w:proofErr w:type="spellStart"/>
      <w:r w:rsidR="00AC17D0">
        <w:t>pwd</w:t>
      </w:r>
      <w:proofErr w:type="spellEnd"/>
      <w:r w:rsidR="00AC17D0">
        <w:t>-seed, “SAE Hunting and Pecking”</w:t>
      </w:r>
    </w:p>
    <w:p w:rsidR="00AC17D0" w:rsidRDefault="00AC17D0" w:rsidP="00AC17D0">
      <w:r>
        <w:t>1862.56: KCK || PMK = KDF-512(</w:t>
      </w:r>
      <w:proofErr w:type="spellStart"/>
      <w:r>
        <w:t>keyseed</w:t>
      </w:r>
      <w:proofErr w:type="spellEnd"/>
      <w:r>
        <w:t>, “SAE KCK and PMK”</w:t>
      </w:r>
    </w:p>
    <w:p w:rsidR="00AC17D0" w:rsidRDefault="00AC17D0" w:rsidP="00AC17D0">
      <w:r>
        <w:t>1975.41: TPK = KDF-N_KEY(TPK-Key-Input, "TDLS PMK"</w:t>
      </w:r>
    </w:p>
    <w:p w:rsidR="00AC17D0" w:rsidRDefault="00AC17D0" w:rsidP="00AC17D0">
      <w:r>
        <w:t>2009.54: PMK = KDF-256(</w:t>
      </w:r>
      <w:proofErr w:type="spellStart"/>
      <w:r>
        <w:t>keyseed</w:t>
      </w:r>
      <w:proofErr w:type="spellEnd"/>
      <w:r>
        <w:t xml:space="preserve">, “AP </w:t>
      </w:r>
      <w:proofErr w:type="spellStart"/>
      <w:r>
        <w:t>Peerkey</w:t>
      </w:r>
      <w:proofErr w:type="spellEnd"/>
      <w:r>
        <w:t xml:space="preserve">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w:t>
      </w:r>
      <w:proofErr w:type="spellStart"/>
      <w:r>
        <w:t>XXKey</w:t>
      </w:r>
      <w:proofErr w:type="spellEnd"/>
      <w:r>
        <w:t>, "FT-R0"</w:t>
      </w:r>
    </w:p>
    <w:p w:rsidR="00AC17D0" w:rsidRDefault="00AC17D0" w:rsidP="00AC17D0">
      <w:r>
        <w:t>1938.54: PMK-R1 = KDF-Hash-Z(PMK-R0, "FT-R1"</w:t>
      </w:r>
    </w:p>
    <w:p w:rsidR="00AC17D0" w:rsidRDefault="00AC17D0" w:rsidP="00AC17D0">
      <w:r>
        <w:t>1939.23: PTK = KDF-Hash-</w:t>
      </w:r>
      <w:proofErr w:type="spellStart"/>
      <w:r>
        <w:t>PTKLen</w:t>
      </w:r>
      <w:proofErr w:type="spellEnd"/>
      <w:r>
        <w:t>(PMK-R1,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 xml:space="preserve">1940.20: </w:t>
      </w:r>
      <w:proofErr w:type="spellStart"/>
      <w:r>
        <w:t>PTKName</w:t>
      </w:r>
      <w:proofErr w:type="spellEnd"/>
      <w:r>
        <w:t xml:space="preserv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w:t>
      </w:r>
      <w:proofErr w:type="spellStart"/>
      <w:r>
        <w:t>Init</w:t>
      </w:r>
      <w:proofErr w:type="spellEnd"/>
      <w:r>
        <w:t xml:space="preserve"> Counter"</w:t>
      </w:r>
    </w:p>
    <w:p w:rsidR="00AC17D0" w:rsidRDefault="00AC17D0" w:rsidP="00AC17D0"/>
    <w:p w:rsidR="00AC17D0" w:rsidRDefault="00AC17D0" w:rsidP="00AC17D0">
      <w:r>
        <w:t>1951.12: PRF-256(Random number, “</w:t>
      </w:r>
      <w:proofErr w:type="spellStart"/>
      <w:r>
        <w:t>Init</w:t>
      </w:r>
      <w:proofErr w:type="spellEnd"/>
      <w:r>
        <w:t xml:space="preserve"> Counter”</w:t>
      </w:r>
    </w:p>
    <w:p w:rsidR="00AC17D0" w:rsidRDefault="00AC17D0" w:rsidP="00AC17D0">
      <w:r>
        <w:t>3461.20: result = PRF-256(0, "</w:t>
      </w:r>
      <w:proofErr w:type="spellStart"/>
      <w:r>
        <w:t>Init</w:t>
      </w:r>
      <w:proofErr w:type="spellEnd"/>
      <w:r>
        <w:t xml:space="preserve"> Counter"</w:t>
      </w:r>
    </w:p>
    <w:p w:rsidR="00AC17D0" w:rsidRDefault="00AC17D0" w:rsidP="00AC17D0">
      <w:r>
        <w:t>3461.44: Global key counter = result = PRF-256(0, "</w:t>
      </w:r>
      <w:proofErr w:type="spellStart"/>
      <w:r>
        <w:t>Init</w:t>
      </w:r>
      <w:proofErr w:type="spellEnd"/>
      <w:r>
        <w:t xml:space="preserve"> Counter"</w:t>
      </w:r>
    </w:p>
    <w:p w:rsidR="00AC17D0" w:rsidRDefault="00AC17D0" w:rsidP="00AC17D0">
      <w:r>
        <w:t>3462.49: Global key counter = PRF-256(0, "</w:t>
      </w:r>
      <w:proofErr w:type="spellStart"/>
      <w:r>
        <w:t>Init</w:t>
      </w:r>
      <w:proofErr w:type="spellEnd"/>
      <w:r>
        <w:t xml:space="preserve">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w:t>
      </w:r>
      <w:proofErr w:type="spellStart"/>
      <w:r w:rsidR="002173AC">
        <w:t>thisdoc</w:t>
      </w:r>
      <w:proofErr w:type="spellEnd"/>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 xml:space="preserve">A-MPDU </w:t>
      </w:r>
      <w:proofErr w:type="spellStart"/>
      <w:r w:rsidR="00256E50">
        <w:t>subframes</w:t>
      </w:r>
      <w:proofErr w:type="spellEnd"/>
      <w:r w:rsidR="00C26025">
        <w:t xml:space="preserve"> starting from the first A-MPDU </w:t>
      </w:r>
      <w:proofErr w:type="spellStart"/>
      <w:r w:rsidR="00C26025">
        <w:t>subframe</w:t>
      </w:r>
      <w:proofErr w:type="spellEnd"/>
      <w:r w:rsidR="00C26025">
        <w:t xml:space="preserve"> with 0 in the MPDU Length field and 1 in the EOF field</w:t>
      </w:r>
      <w:r w:rsidR="00256E50">
        <w:t>, if any</w:t>
      </w:r>
      <w:r>
        <w:t>,</w:t>
      </w:r>
      <w:r w:rsidR="00C26025">
        <w:t xml:space="preserve"> any </w:t>
      </w:r>
      <w:proofErr w:type="spellStart"/>
      <w:r w:rsidR="00C26025">
        <w:t>subframe</w:t>
      </w:r>
      <w:proofErr w:type="spellEnd"/>
      <w:r w:rsidR="00C26025">
        <w:t xml:space="preserve"> padding in the last </w:t>
      </w:r>
      <w:proofErr w:type="spellStart"/>
      <w:r w:rsidR="00C26025">
        <w:t>subframe</w:t>
      </w:r>
      <w:proofErr w:type="spellEnd"/>
      <w:r w:rsidR="00C26025">
        <w:t xml:space="preserve"> (though 1215.2 is ambiguous as to which </w:t>
      </w:r>
      <w:proofErr w:type="spellStart"/>
      <w:r w:rsidR="00C26025">
        <w:t>subframe</w:t>
      </w:r>
      <w:proofErr w:type="spellEnd"/>
      <w:r w:rsidR="00C26025">
        <w:t xml:space="preserv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C26025" w:rsidRDefault="00C26025" w:rsidP="00C26025"/>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w:t>
      </w:r>
      <w:proofErr w:type="spellStart"/>
      <w:r w:rsidRPr="00AC71A6">
        <w:rPr>
          <w:u w:val="single"/>
        </w:rPr>
        <w:t>subframe</w:t>
      </w:r>
      <w:proofErr w:type="spellEnd"/>
      <w:r w:rsidRPr="00AC71A6">
        <w:rPr>
          <w:u w:val="single"/>
        </w:rPr>
        <w:t xml:space="preserve"> before the first A-MPDU </w:t>
      </w:r>
      <w:proofErr w:type="spellStart"/>
      <w:r w:rsidRPr="00AC71A6">
        <w:rPr>
          <w:u w:val="single"/>
        </w:rPr>
        <w:t>subframe</w:t>
      </w:r>
      <w:proofErr w:type="spellEnd"/>
      <w:r w:rsidRPr="00AC71A6">
        <w:rPr>
          <w:u w:val="single"/>
        </w:rPr>
        <w:t xml:space="preserve"> with 0 in the MPDU Length field and 1 in the EOF field, if there is one, or the last A-MPDU </w:t>
      </w:r>
      <w:proofErr w:type="spellStart"/>
      <w:r w:rsidRPr="00AC71A6">
        <w:rPr>
          <w:u w:val="single"/>
        </w:rPr>
        <w:t>subframe</w:t>
      </w:r>
      <w:proofErr w:type="spellEnd"/>
      <w:r w:rsidRPr="00AC71A6">
        <w:rPr>
          <w:u w:val="single"/>
        </w:rPr>
        <w:t xml:space="preserve"> if there is no A-MPDU </w:t>
      </w:r>
      <w:proofErr w:type="spellStart"/>
      <w:r w:rsidRPr="00AC71A6">
        <w:rPr>
          <w:u w:val="single"/>
        </w:rPr>
        <w:t>subframe</w:t>
      </w:r>
      <w:proofErr w:type="spellEnd"/>
      <w:r w:rsidRPr="00AC71A6">
        <w:rPr>
          <w:u w:val="single"/>
        </w:rPr>
        <w:t xml:space="preserve"> with 0 in the MPDU Length field and 1 in the EOF field</w:t>
      </w:r>
      <w:r>
        <w:rPr>
          <w:u w:val="single"/>
        </w:rPr>
        <w:t>;</w:t>
      </w:r>
      <w:r w:rsidRPr="00AC71A6">
        <w:rPr>
          <w:u w:val="single"/>
        </w:rPr>
        <w:t xml:space="preserve"> plus the A-MPDU </w:t>
      </w:r>
      <w:proofErr w:type="spellStart"/>
      <w:r w:rsidRPr="00AC71A6">
        <w:rPr>
          <w:u w:val="single"/>
        </w:rPr>
        <w:t>subframes</w:t>
      </w:r>
      <w:proofErr w:type="spellEnd"/>
      <w:r w:rsidRPr="00AC71A6">
        <w:rPr>
          <w:u w:val="single"/>
        </w:rPr>
        <w:t xml:space="preserve"> starting with the first A-MPDU </w:t>
      </w:r>
      <w:proofErr w:type="spellStart"/>
      <w:r w:rsidRPr="00AC71A6">
        <w:rPr>
          <w:u w:val="single"/>
        </w:rPr>
        <w:t>subframe</w:t>
      </w:r>
      <w:proofErr w:type="spellEnd"/>
      <w:r w:rsidRPr="00AC71A6">
        <w:rPr>
          <w:u w:val="single"/>
        </w:rPr>
        <w:t xml:space="preserv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xml:space="preserve">— The portion of the A-MPDU up to but excluding the first A-MPDU </w:t>
      </w:r>
      <w:proofErr w:type="spellStart"/>
      <w:r>
        <w:t>subframe</w:t>
      </w:r>
      <w:proofErr w:type="spellEnd"/>
      <w:r>
        <w:t xml:space="preserve"> with 0 in the MPDU Length field and 1 in the EOF field and also excluding any </w:t>
      </w:r>
      <w:proofErr w:type="spellStart"/>
      <w:r>
        <w:t>subframe</w:t>
      </w:r>
      <w:proofErr w:type="spellEnd"/>
      <w:r>
        <w:t xml:space="preserve"> padding in the last </w:t>
      </w:r>
      <w:proofErr w:type="spellStart"/>
      <w:r>
        <w:t>subframe</w:t>
      </w:r>
      <w:proofErr w:type="spellEnd"/>
      <w:r w:rsidRPr="00C26025">
        <w:rPr>
          <w:u w:val="single"/>
        </w:rPr>
        <w:t xml:space="preserve"> before the first A-MPDU </w:t>
      </w:r>
      <w:proofErr w:type="spellStart"/>
      <w:r w:rsidRPr="00C26025">
        <w:rPr>
          <w:u w:val="single"/>
        </w:rPr>
        <w:t>subframe</w:t>
      </w:r>
      <w:proofErr w:type="spellEnd"/>
      <w:r w:rsidRPr="00C26025">
        <w:rPr>
          <w:u w:val="single"/>
        </w:rPr>
        <w:t xml:space="preserve"> with 0 in the MPDU Length field and 1 in the EOF field</w:t>
      </w:r>
      <w:r>
        <w:t>, or</w:t>
      </w:r>
    </w:p>
    <w:p w:rsidR="00C26025" w:rsidRDefault="00C26025" w:rsidP="00C26025">
      <w:pPr>
        <w:ind w:left="720"/>
      </w:pPr>
      <w:r>
        <w:t xml:space="preserve">— The portion of the A-MPDU up to and including the last A-MPDU </w:t>
      </w:r>
      <w:proofErr w:type="spellStart"/>
      <w:r>
        <w:t>subframe</w:t>
      </w:r>
      <w:proofErr w:type="spellEnd"/>
      <w:r>
        <w:t xml:space="preserve"> if no A-MPDU </w:t>
      </w:r>
      <w:proofErr w:type="spellStart"/>
      <w:r>
        <w:t>subframes</w:t>
      </w:r>
      <w:proofErr w:type="spellEnd"/>
      <w:r>
        <w:t xml:space="preserve"> with 0 in the MPDU Length field and 1 in the EOF field are present, but excluding any </w:t>
      </w:r>
      <w:proofErr w:type="spellStart"/>
      <w:r>
        <w:t>subframe</w:t>
      </w:r>
      <w:proofErr w:type="spellEnd"/>
      <w:r>
        <w:t xml:space="preserve"> padding in the last </w:t>
      </w:r>
      <w:proofErr w:type="spellStart"/>
      <w:r>
        <w:t>subframe</w:t>
      </w:r>
      <w:proofErr w:type="spellEnd"/>
      <w:r>
        <w:t>.</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w:t>
      </w:r>
      <w:proofErr w:type="spellStart"/>
      <w:r w:rsidR="002173AC">
        <w:t>thisdoc</w:t>
      </w:r>
      <w:proofErr w:type="spellEnd"/>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 xml:space="preserve">802.11ac introduced a lot of things to clean up, hopefully once for all, the </w:t>
      </w:r>
      <w:proofErr w:type="spellStart"/>
      <w:r>
        <w:t>hodge-podge</w:t>
      </w:r>
      <w:proofErr w:type="spellEnd"/>
      <w:r>
        <w:t xml:space="preserv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proofErr w:type="spellStart"/>
      <w:r w:rsidRPr="00C267F9">
        <w:rPr>
          <w:strike/>
        </w:rPr>
        <w:t>Beacon</w:t>
      </w:r>
      <w:r w:rsidRPr="00C267F9">
        <w:rPr>
          <w:u w:val="single"/>
        </w:rPr>
        <w:t>Probe</w:t>
      </w:r>
      <w:proofErr w:type="spellEnd"/>
      <w:r w:rsidRPr="00C267F9">
        <w:rPr>
          <w:u w:val="single"/>
        </w:rPr>
        <w:t xml:space="preserve"> Response</w:t>
      </w:r>
      <w:r>
        <w:t xml:space="preserve"> frame and the Channel Switch Wrapper element contains at least one </w:t>
      </w:r>
      <w:proofErr w:type="spellStart"/>
      <w:r>
        <w:t>subelement</w:t>
      </w:r>
      <w:proofErr w:type="spellEnd"/>
      <w:r>
        <w: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 xml:space="preserve">Announcement element is also present in the Beacon frame and the Channel Switch Wrapper element contains at least one </w:t>
      </w:r>
      <w:proofErr w:type="spellStart"/>
      <w:r w:rsidRPr="00C267F9">
        <w:rPr>
          <w:strike/>
        </w:rPr>
        <w:t>subelement</w:t>
      </w:r>
      <w:proofErr w:type="spellEnd"/>
      <w:r w:rsidRPr="00C267F9">
        <w:rPr>
          <w:strike/>
        </w:rPr>
        <w: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 xml:space="preserve">If a Channel Switch Announcement element in a Beacon or Probe Response frame is used to announce a switch to a 20 MHz operating channel width, then a Wide Bandwidth Channel Switch </w:t>
      </w:r>
      <w:proofErr w:type="spellStart"/>
      <w:r>
        <w:t>subelement</w:t>
      </w:r>
      <w:proofErr w:type="spellEnd"/>
      <w:r>
        <w:t xml:space="preserve">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 xml:space="preserve">Channel Switch </w:t>
      </w:r>
      <w:proofErr w:type="spellStart"/>
      <w:r w:rsidR="00C30802">
        <w:t>subelement</w:t>
      </w:r>
      <w:proofErr w:type="spellEnd"/>
      <w:r w:rsidR="00C30802">
        <w:t xml:space="preserve">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 xml:space="preserve">s if the element contains zero </w:t>
      </w:r>
      <w:proofErr w:type="spellStart"/>
      <w:r>
        <w:t>subelements</w:t>
      </w:r>
      <w:proofErr w:type="spellEnd"/>
      <w:r>
        <w:t>.</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 xml:space="preserve">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w:t>
      </w:r>
      <w:proofErr w:type="spellStart"/>
      <w:r w:rsidRPr="000D077C">
        <w:rPr>
          <w:highlight w:val="yellow"/>
        </w:rPr>
        <w:t>subelement</w:t>
      </w:r>
      <w:proofErr w:type="spellEnd"/>
      <w:r w:rsidRPr="000D077C">
        <w:rPr>
          <w:highlight w:val="yellow"/>
        </w:rPr>
        <w:t xml:space="preserve"> shall be present in the same frame. [</w:t>
      </w:r>
      <w:proofErr w:type="spellStart"/>
      <w:r w:rsidRPr="000D077C">
        <w:rPr>
          <w:highlight w:val="yellow"/>
        </w:rPr>
        <w:t>WBCSse</w:t>
      </w:r>
      <w:proofErr w:type="spellEnd"/>
      <w:r w:rsidRPr="000D077C">
        <w:rPr>
          <w:highlight w:val="yellow"/>
        </w:rPr>
        <w:t xml:space="preserve"> in </w:t>
      </w:r>
      <w:proofErr w:type="spellStart"/>
      <w:r w:rsidRPr="000D077C">
        <w:rPr>
          <w:highlight w:val="yellow"/>
        </w:rPr>
        <w:t>CSWe</w:t>
      </w:r>
      <w:proofErr w:type="spellEnd"/>
      <w:r w:rsidRPr="000D077C">
        <w:rPr>
          <w:highlight w:val="yellow"/>
        </w:rPr>
        <w:t xml:space="preserve"> covered by 8.4.2.162 at 1038.34</w:t>
      </w:r>
      <w:r w:rsidR="000D077C" w:rsidRPr="000D077C">
        <w:rPr>
          <w:highlight w:val="yellow"/>
        </w:rPr>
        <w:t xml:space="preserve">; </w:t>
      </w:r>
      <w:proofErr w:type="spellStart"/>
      <w:r w:rsidR="000D077C" w:rsidRPr="000D077C">
        <w:rPr>
          <w:highlight w:val="yellow"/>
        </w:rPr>
        <w:t>WBCSe</w:t>
      </w:r>
      <w:proofErr w:type="spellEnd"/>
      <w:r w:rsidR="000D077C" w:rsidRPr="000D077C">
        <w:rPr>
          <w:highlight w:val="yellow"/>
        </w:rPr>
        <w:t xml:space="preserv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 xml:space="preserve">Channel Switch </w:t>
      </w:r>
      <w:proofErr w:type="spellStart"/>
      <w:r w:rsidR="00C30802">
        <w:t>subelement</w:t>
      </w:r>
      <w:proofErr w:type="spellEnd"/>
      <w:r w:rsidR="00C30802">
        <w:t xml:space="preserve">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w:t>
      </w:r>
      <w:proofErr w:type="spellStart"/>
      <w:r w:rsidR="003E16DE">
        <w:t>subelement</w:t>
      </w:r>
      <w:proofErr w:type="spellEnd"/>
      <w:r w:rsidR="003E16DE">
        <w:t xml:space="preserve">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w:t>
      </w:r>
      <w:proofErr w:type="spellStart"/>
      <w:r>
        <w:t>subelement</w:t>
      </w:r>
      <w:proofErr w:type="spellEnd"/>
      <w:r>
        <w:t xml:space="preserve">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w:t>
      </w:r>
      <w:proofErr w:type="spellStart"/>
      <w:r w:rsidR="003E16DE" w:rsidRPr="003E16DE">
        <w:t>subelement</w:t>
      </w:r>
      <w:proofErr w:type="spellEnd"/>
      <w:r w:rsidR="003E16DE" w:rsidRPr="003E16DE">
        <w:t xml:space="preserve">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w:t>
      </w:r>
      <w:proofErr w:type="spellStart"/>
      <w:r>
        <w:t>subelement</w:t>
      </w:r>
      <w:proofErr w:type="spellEnd"/>
      <w:r>
        <w:t xml:space="preserve"> in </w:t>
      </w:r>
      <w:proofErr w:type="spellStart"/>
      <w:r w:rsidRPr="007C2CEF">
        <w:rPr>
          <w:strike/>
        </w:rPr>
        <w:t>the</w:t>
      </w:r>
      <w:r w:rsidR="007C2CEF" w:rsidRPr="007C2CEF">
        <w:rPr>
          <w:u w:val="single"/>
        </w:rPr>
        <w:t>a</w:t>
      </w:r>
      <w:proofErr w:type="spellEnd"/>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w:t>
      </w:r>
      <w:proofErr w:type="spellStart"/>
      <w:r>
        <w:t>subelement</w:t>
      </w:r>
      <w:proofErr w:type="spellEnd"/>
      <w:r>
        <w:t xml:space="preserve">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w:t>
      </w:r>
      <w:proofErr w:type="spellStart"/>
      <w:r w:rsidR="009A4F34" w:rsidRPr="009A4F34">
        <w:t>subelement</w:t>
      </w:r>
      <w:proofErr w:type="spellEnd"/>
      <w:r w:rsidR="009A4F34" w:rsidRPr="009A4F34">
        <w:t xml:space="preserve">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 xml:space="preserve">The Wide Bandwidth Channel Switch </w:t>
      </w:r>
      <w:proofErr w:type="spellStart"/>
      <w:r>
        <w:t>subelement</w:t>
      </w:r>
      <w:proofErr w:type="spellEnd"/>
      <w:r>
        <w:t xml:space="preserve">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 xml:space="preserve">If the PPDU carrying the received frame comprises </w:t>
      </w:r>
      <w:proofErr w:type="spellStart"/>
      <w:r w:rsidRPr="00032C91">
        <w:t>noncontiguous</w:t>
      </w:r>
      <w:proofErr w:type="spellEnd"/>
      <w:r w:rsidRPr="00032C91">
        <w:t xml:space="preserve"> frequency segments, the Operating Class and Channel Number fields identify the </w:t>
      </w:r>
      <w:proofErr w:type="spellStart"/>
      <w:r w:rsidRPr="00032C91">
        <w:t>center</w:t>
      </w:r>
      <w:proofErr w:type="spellEnd"/>
      <w:r w:rsidRPr="00032C91">
        <w:t xml:space="preserve"> frequency of frequency segment 0, and a Wide Bandwidth Channel Switch </w:t>
      </w:r>
      <w:proofErr w:type="spellStart"/>
      <w:r w:rsidRPr="00032C91">
        <w:t>subelement</w:t>
      </w:r>
      <w:proofErr w:type="spellEnd"/>
      <w:r w:rsidRPr="00032C91">
        <w:t xml:space="preserve"> is included</w:t>
      </w:r>
      <w:r w:rsidRPr="00032C91">
        <w:rPr>
          <w:u w:val="single"/>
        </w:rPr>
        <w:t xml:space="preserve"> to identify the </w:t>
      </w:r>
      <w:proofErr w:type="spellStart"/>
      <w:r w:rsidRPr="00032C91">
        <w:rPr>
          <w:u w:val="single"/>
        </w:rPr>
        <w:t>center</w:t>
      </w:r>
      <w:proofErr w:type="spellEnd"/>
      <w:r w:rsidRPr="00032C91">
        <w:rPr>
          <w:u w:val="single"/>
        </w:rPr>
        <w:t xml:space="preserve"> frequency of frequency segment 1</w:t>
      </w:r>
      <w:r>
        <w:rPr>
          <w:u w:val="single"/>
        </w:rPr>
        <w:t xml:space="preserve"> (the other fields in the </w:t>
      </w:r>
      <w:proofErr w:type="spellStart"/>
      <w:r>
        <w:rPr>
          <w:u w:val="single"/>
        </w:rPr>
        <w:t>subelement</w:t>
      </w:r>
      <w:proofErr w:type="spellEnd"/>
      <w:r>
        <w:rPr>
          <w:u w:val="single"/>
        </w:rPr>
        <w:t xml:space="preserve">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 xml:space="preserve">MHz width and the same </w:t>
      </w:r>
      <w:proofErr w:type="spellStart"/>
      <w:r w:rsidR="00113C6C" w:rsidRPr="00113C6C">
        <w:rPr>
          <w:highlight w:val="yellow"/>
          <w:u w:val="single"/>
        </w:rPr>
        <w:t>center</w:t>
      </w:r>
      <w:proofErr w:type="spellEnd"/>
      <w:r w:rsidR="00113C6C" w:rsidRPr="00113C6C">
        <w:rPr>
          <w:highlight w:val="yellow"/>
          <w:u w:val="single"/>
        </w:rPr>
        <w:t xml:space="preserve"> frequency of frequency segment 0?</w:t>
      </w:r>
      <w:r>
        <w:rPr>
          <w:u w:val="single"/>
        </w:rPr>
        <w:t>)</w:t>
      </w:r>
      <w:r w:rsidR="00261EB2" w:rsidRPr="00032C91">
        <w:rPr>
          <w:u w:val="single"/>
        </w:rPr>
        <w:t xml:space="preserve">; otherwise the Wide Bandwidth Channel Switch </w:t>
      </w:r>
      <w:proofErr w:type="spellStart"/>
      <w:r w:rsidR="00261EB2" w:rsidRPr="00032C91">
        <w:rPr>
          <w:u w:val="single"/>
        </w:rPr>
        <w:t>subelement</w:t>
      </w:r>
      <w:proofErr w:type="spellEnd"/>
      <w:r w:rsidR="00261EB2" w:rsidRPr="00032C91">
        <w:rPr>
          <w:u w:val="single"/>
        </w:rPr>
        <w:t xml:space="preserve">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w:t>
      </w:r>
      <w:proofErr w:type="spellStart"/>
      <w:r w:rsidRPr="009A4F34">
        <w:t>subelement</w:t>
      </w:r>
      <w:proofErr w:type="spellEnd"/>
      <w:r w:rsidRPr="009A4F34">
        <w: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proofErr w:type="spellStart"/>
      <w:r w:rsidRPr="00A77188">
        <w:rPr>
          <w:strike/>
        </w:rPr>
        <w:t>When</w:t>
      </w:r>
      <w:r w:rsidRPr="00A77188">
        <w:rPr>
          <w:u w:val="single"/>
        </w:rPr>
        <w:t>If</w:t>
      </w:r>
      <w:proofErr w:type="spellEnd"/>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w:t>
      </w:r>
      <w:proofErr w:type="spellStart"/>
      <w:r>
        <w:t>neighbor</w:t>
      </w:r>
      <w:proofErr w:type="spellEnd"/>
      <w:r>
        <w:t xml:space="preserve">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w:t>
      </w:r>
      <w:proofErr w:type="spellStart"/>
      <w:r>
        <w:t>neighbor</w:t>
      </w:r>
      <w:proofErr w:type="spellEnd"/>
      <w:r>
        <w:t xml:space="preserve">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 xml:space="preserve">mesh STA’s Mesh Peering Open frame to the </w:t>
      </w:r>
      <w:proofErr w:type="spellStart"/>
      <w:r>
        <w:t>neighbor</w:t>
      </w:r>
      <w:proofErr w:type="spellEnd"/>
      <w:r>
        <w:t xml:space="preserve">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 xml:space="preserve">and has received a VHT Transmit Power Envelope element for a channel width of 20 MHz and 40 MHz, any local maximum transmit power received in the combination of a Country element and a Power Constraint element from the AP in its BSS, PCP in its PBSS, another STA in its IBSS, or a </w:t>
      </w:r>
      <w:proofErr w:type="spellStart"/>
      <w:r>
        <w:t>neighbor</w:t>
      </w:r>
      <w:proofErr w:type="spellEnd"/>
      <w:r>
        <w:t xml:space="preserve"> peer mesh STA in its MBSS</w:t>
      </w:r>
    </w:p>
    <w:p w:rsidR="00A613BA" w:rsidRDefault="00A613BA" w:rsidP="00A613BA">
      <w:pPr>
        <w:ind w:left="720"/>
      </w:pPr>
      <w:r>
        <w:t xml:space="preserve">— </w:t>
      </w:r>
      <w:r w:rsidR="00C30802">
        <w:rPr>
          <w:u w:val="single"/>
        </w:rPr>
        <w:t xml:space="preserve">If the STA is extended spectrum management capable, </w:t>
      </w:r>
      <w:proofErr w:type="spellStart"/>
      <w:r w:rsidR="00C30802">
        <w:rPr>
          <w:u w:val="single"/>
        </w:rPr>
        <w:t>a</w:t>
      </w:r>
      <w:r w:rsidRPr="00C30802">
        <w:rPr>
          <w:strike/>
        </w:rPr>
        <w:t>A</w:t>
      </w:r>
      <w:r>
        <w:t>ny</w:t>
      </w:r>
      <w:proofErr w:type="spellEnd"/>
      <w:r>
        <w:t xml:space="preserve"> local maximum transmit power received in a VHT Transmit Power Envelope element from the AP in its BSS, another STA in its IBSS, or a </w:t>
      </w:r>
      <w:proofErr w:type="spellStart"/>
      <w:r>
        <w:t>neighbor</w:t>
      </w:r>
      <w:proofErr w:type="spellEnd"/>
      <w:r>
        <w:t xml:space="preserve">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 xml:space="preserve">that have dot11RadioMeasurementActivated equal to true should be able to reduce their EIRP to 0 </w:t>
      </w:r>
      <w:proofErr w:type="spellStart"/>
      <w:r>
        <w:t>dBm</w:t>
      </w:r>
      <w:proofErr w:type="spellEnd"/>
      <w:r>
        <w:t>.</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xml:space="preserve">— At least one New VHT Transmit Power Envelope </w:t>
      </w:r>
      <w:proofErr w:type="spellStart"/>
      <w:r>
        <w:t>subelement</w:t>
      </w:r>
      <w:proofErr w:type="spellEnd"/>
      <w:r>
        <w:t xml:space="preserve">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w:t>
      </w:r>
      <w:proofErr w:type="spellStart"/>
      <w:r>
        <w:t>subelements</w:t>
      </w:r>
      <w:proofErr w:type="spellEnd"/>
      <w:r>
        <w:t xml:space="preserve"> in the recipient STA’s TPC calculations for the new operating channel and operating channel width (see 10.8 (TPC procedures)). If both New VHT Transmit Power Envelope elements and New VHT Transmit Power Envelope </w:t>
      </w:r>
      <w:proofErr w:type="spellStart"/>
      <w:r>
        <w:t>subelements</w:t>
      </w:r>
      <w:proofErr w:type="spellEnd"/>
      <w:r>
        <w:t xml:space="preserve"> are transmitted for the switch, the set of New VHT Transmit Power Envelope elements and set of </w:t>
      </w:r>
      <w:proofErr w:type="spellStart"/>
      <w:r>
        <w:t>subelements</w:t>
      </w:r>
      <w:proofErr w:type="spellEnd"/>
      <w:r>
        <w:t xml:space="preserve"> shall contain the same set of values for the Local Maximum Transmit Power Unit Interpretation subfield, and New VHT Transmit Power Envelope elements and </w:t>
      </w:r>
      <w:proofErr w:type="spellStart"/>
      <w:r>
        <w:t>subelements</w:t>
      </w:r>
      <w:proofErr w:type="spellEnd"/>
      <w:r>
        <w:t xml:space="preserve">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xml:space="preserve">— A New Country </w:t>
      </w:r>
      <w:proofErr w:type="spellStart"/>
      <w:r>
        <w:t>subelement</w:t>
      </w:r>
      <w:proofErr w:type="spellEnd"/>
      <w:r>
        <w:t xml:space="preserve"> in a transmitted Channel Wrapper element.</w:t>
      </w:r>
    </w:p>
    <w:p w:rsidR="00A613BA" w:rsidRDefault="00A613BA" w:rsidP="00A613BA">
      <w:pPr>
        <w:ind w:left="720"/>
      </w:pPr>
    </w:p>
    <w:p w:rsidR="00A613BA" w:rsidRDefault="00A613BA" w:rsidP="00A613BA">
      <w:pPr>
        <w:ind w:left="720"/>
      </w:pPr>
      <w:r>
        <w:t xml:space="preserve">The New Country element or </w:t>
      </w:r>
      <w:proofErr w:type="spellStart"/>
      <w:r>
        <w:t>subelement</w:t>
      </w:r>
      <w:proofErr w:type="spellEnd"/>
      <w:r>
        <w:t xml:space="preserve"> shall contain all the Operating Classes for the BSS after the switch. The New Country element or </w:t>
      </w:r>
      <w:proofErr w:type="spellStart"/>
      <w:r>
        <w:t>subelement</w:t>
      </w:r>
      <w:proofErr w:type="spellEnd"/>
      <w:r>
        <w:t xml:space="preserve">,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 xml:space="preserve">elements and </w:t>
      </w:r>
      <w:proofErr w:type="spellStart"/>
      <w:r>
        <w:t>subelements</w:t>
      </w:r>
      <w:proofErr w:type="spellEnd"/>
      <w:r>
        <w:t xml:space="preserve"> in order to maintain regulatory compliance. If both New Country elements and New Country </w:t>
      </w:r>
      <w:proofErr w:type="spellStart"/>
      <w:r>
        <w:t>subelements</w:t>
      </w:r>
      <w:proofErr w:type="spellEnd"/>
      <w:r>
        <w:t xml:space="preserve"> are transmitted for the switch, their fields shall be the same.</w:t>
      </w:r>
    </w:p>
    <w:p w:rsidR="00A613BA" w:rsidRDefault="00A613BA" w:rsidP="00A613BA">
      <w:pPr>
        <w:ind w:left="720"/>
      </w:pPr>
    </w:p>
    <w:p w:rsidR="00A613BA" w:rsidRDefault="00A613BA" w:rsidP="00A613BA">
      <w:pPr>
        <w:ind w:left="720"/>
      </w:pPr>
      <w:r>
        <w:t xml:space="preserve">A Channel Switch Wrapper element shall not be included in Beacons and Probe Responses if the element contains zero </w:t>
      </w:r>
      <w:proofErr w:type="spellStart"/>
      <w:r>
        <w:t>subelements</w:t>
      </w:r>
      <w:proofErr w:type="spellEnd"/>
      <w:r>
        <w:t>.</w:t>
      </w:r>
    </w:p>
    <w:p w:rsidR="00A613BA" w:rsidRDefault="00A613BA" w:rsidP="00A613BA">
      <w:pPr>
        <w:ind w:left="720"/>
      </w:pPr>
    </w:p>
    <w:p w:rsidR="00A613BA" w:rsidRPr="00A66785" w:rsidRDefault="00A613BA" w:rsidP="00A613BA">
      <w:pPr>
        <w:ind w:left="720"/>
        <w:rPr>
          <w:sz w:val="18"/>
        </w:rPr>
      </w:pPr>
      <w:r w:rsidRPr="00A66785">
        <w:rPr>
          <w:sz w:val="18"/>
        </w:rPr>
        <w:t xml:space="preserve">NOTE 4—Channel Switch Wrapper is not defined to carry </w:t>
      </w:r>
      <w:proofErr w:type="spellStart"/>
      <w:r w:rsidRPr="00A66785">
        <w:rPr>
          <w:sz w:val="18"/>
        </w:rPr>
        <w:t>subelements</w:t>
      </w:r>
      <w:proofErr w:type="spellEnd"/>
      <w:r w:rsidRPr="00A66785">
        <w:rPr>
          <w:sz w:val="18"/>
        </w:rPr>
        <w:t xml:space="preserve">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proofErr w:type="spellStart"/>
      <w:r w:rsidR="00824D1D">
        <w:rPr>
          <w:highlight w:val="yellow"/>
        </w:rPr>
        <w:t>VTPe</w:t>
      </w:r>
      <w:proofErr w:type="spellEnd"/>
      <w:r w:rsidR="00824D1D" w:rsidRPr="00824D1D">
        <w:rPr>
          <w:highlight w:val="yellow"/>
        </w:rPr>
        <w:t xml:space="preserve"> and does not use </w:t>
      </w:r>
      <w:proofErr w:type="spellStart"/>
      <w:r w:rsidR="00824D1D" w:rsidRPr="00824D1D">
        <w:rPr>
          <w:highlight w:val="yellow"/>
        </w:rPr>
        <w:t>P</w:t>
      </w:r>
      <w:r w:rsidR="00824D1D">
        <w:rPr>
          <w:highlight w:val="yellow"/>
        </w:rPr>
        <w:t>Ce</w:t>
      </w:r>
      <w:proofErr w:type="spellEnd"/>
      <w:r w:rsidR="00824D1D" w:rsidRPr="00824D1D">
        <w:rPr>
          <w:highlight w:val="yellow"/>
        </w:rPr>
        <w:t xml:space="preserve"> for TPC"</w:t>
      </w:r>
      <w:r w:rsidR="00615190" w:rsidRPr="00615190">
        <w:rPr>
          <w:highlight w:val="yellow"/>
        </w:rPr>
        <w:t>]</w:t>
      </w:r>
      <w:r w:rsidR="00615190">
        <w:t xml:space="preserve"> </w:t>
      </w:r>
      <w:r>
        <w:t xml:space="preserve">for TPC of 80 MHz, 160 MHz, and 80+80 MHz transmissions. In the Country element, a VHT STA shall include zero </w:t>
      </w:r>
      <w:proofErr w:type="spellStart"/>
      <w:r>
        <w:t>Subband</w:t>
      </w:r>
      <w:proofErr w:type="spellEnd"/>
      <w:r>
        <w:t xml:space="preserve"> Triplet fields in </w:t>
      </w:r>
      <w:proofErr w:type="spellStart"/>
      <w:r>
        <w:t>a</w:t>
      </w:r>
      <w:proofErr w:type="spellEnd"/>
      <w:r>
        <w:t xml:space="preserve"> Operating/</w:t>
      </w:r>
      <w:proofErr w:type="spellStart"/>
      <w:r>
        <w:t>Subband</w:t>
      </w:r>
      <w:proofErr w:type="spellEnd"/>
      <w:r>
        <w:t xml:space="preserve">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w:t>
      </w:r>
      <w:proofErr w:type="spellStart"/>
      <w:r>
        <w:t>DELTS.request</w:t>
      </w:r>
      <w:proofErr w:type="spellEnd"/>
      <w:r>
        <w:t xml:space="preserve"> primitive with a </w:t>
      </w:r>
      <w:proofErr w:type="spellStart"/>
      <w:r>
        <w:t>ReasonCode</w:t>
      </w:r>
      <w:proofErr w:type="spellEnd"/>
      <w:r>
        <w:t xml:space="preserv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 xml:space="preserve">Note: I can’t find where the use/non-use of Transmit Power Envelope </w:t>
      </w:r>
      <w:proofErr w:type="spellStart"/>
      <w:r w:rsidRPr="00A04BCF">
        <w:rPr>
          <w:highlight w:val="yellow"/>
        </w:rPr>
        <w:t>subelements</w:t>
      </w:r>
      <w:proofErr w:type="spellEnd"/>
      <w:r w:rsidRPr="00A04BCF">
        <w:rPr>
          <w:highlight w:val="yellow"/>
        </w:rPr>
        <w:t xml:space="preserve">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xml:space="preserve">SYNTAX </w:t>
      </w:r>
      <w:proofErr w:type="spellStart"/>
      <w:r w:rsidRPr="001678C2">
        <w:rPr>
          <w:rFonts w:ascii="Courier New" w:hAnsi="Courier New" w:cs="Courier New"/>
          <w:sz w:val="20"/>
        </w:rPr>
        <w:t>TruthValue</w:t>
      </w:r>
      <w:proofErr w:type="spellEnd"/>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w:t>
      </w:r>
      <w:proofErr w:type="spellStart"/>
      <w:r>
        <w:t>thisdoc</w:t>
      </w:r>
      <w:proofErr w:type="spellEnd"/>
      <w:r>
        <w:t xml:space="preserve">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 xml:space="preserve">Mitsuru </w:t>
            </w:r>
            <w:proofErr w:type="spellStart"/>
            <w:r w:rsidRPr="00E37159">
              <w:t>Iwaoka</w:t>
            </w:r>
            <w:proofErr w:type="spellEnd"/>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 xml:space="preserve">Yup, Annex E is not relevant to frame </w:t>
      </w:r>
      <w:proofErr w:type="spellStart"/>
      <w:r>
        <w:t>tx</w:t>
      </w:r>
      <w:proofErr w:type="spellEnd"/>
      <w:r>
        <w:t xml:space="preserve">.  Or indeed to frame </w:t>
      </w:r>
      <w:proofErr w:type="spellStart"/>
      <w:r>
        <w:t>rx</w:t>
      </w:r>
      <w:proofErr w:type="spellEnd"/>
      <w:r>
        <w:t>.</w:t>
      </w:r>
    </w:p>
    <w:p w:rsidR="00647C0F" w:rsidRDefault="00647C0F"/>
    <w:p w:rsidR="00647C0F" w:rsidRDefault="00647C0F">
      <w:r>
        <w:t>Yup, CID 2425</w:t>
      </w:r>
      <w:r w:rsidR="001651E8">
        <w:t>’s resolution</w:t>
      </w:r>
      <w:r>
        <w:t xml:space="preserve"> left the cell blank.  Well, there’s no point </w:t>
      </w:r>
      <w:proofErr w:type="spellStart"/>
      <w:r>
        <w:t>deauthing</w:t>
      </w:r>
      <w:proofErr w:type="spellEnd"/>
      <w:r>
        <w:t xml:space="preserve"> if you can’t </w:t>
      </w:r>
      <w:proofErr w:type="spellStart"/>
      <w:r>
        <w:t>auth</w:t>
      </w:r>
      <w:proofErr w:type="spellEnd"/>
      <w:r>
        <w:t xml:space="preserve">, so make the former depend on the latter (same as for </w:t>
      </w:r>
      <w:proofErr w:type="spellStart"/>
      <w:r>
        <w:t>disassoc</w:t>
      </w:r>
      <w:proofErr w:type="spellEnd"/>
      <w:r>
        <w:t xml:space="preserve"> and (re)</w:t>
      </w:r>
      <w:proofErr w:type="spellStart"/>
      <w:r>
        <w:t>assoc</w:t>
      </w:r>
      <w:proofErr w:type="spellEnd"/>
      <w:r>
        <w:t>).</w:t>
      </w:r>
    </w:p>
    <w:p w:rsidR="00346828" w:rsidRDefault="00346828"/>
    <w:p w:rsidR="00647C0F" w:rsidRDefault="00647C0F">
      <w:r w:rsidRPr="00235A8F">
        <w:t>Yup, a VHT STA is an HT STA, so if you have a CF16</w:t>
      </w:r>
      <w:proofErr w:type="gramStart"/>
      <w:r w:rsidRPr="00235A8F">
        <w:t>:M</w:t>
      </w:r>
      <w:proofErr w:type="gramEnd"/>
      <w:r w:rsidRPr="00235A8F">
        <w:t xml:space="preserve"> you don’t need a CF29:M</w:t>
      </w:r>
      <w:r w:rsidR="00235A8F" w:rsidRPr="00235A8F">
        <w:t xml:space="preserve"> (CF29:M</w:t>
      </w:r>
      <w:r w:rsidR="00235A8F">
        <w:t xml:space="preserve"> for item</w:t>
      </w:r>
      <w:r w:rsidR="00235A8F" w:rsidRPr="00235A8F">
        <w:t xml:space="preserve"> C</w:t>
      </w:r>
      <w:r w:rsidR="00235A8F">
        <w:t>F16.2 at 2629.38</w:t>
      </w:r>
      <w:r w:rsidR="004068D2">
        <w:t>).  Unfortunately nothing ties CF16.2 to CF16.</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w:t>
      </w:r>
      <w:r>
        <w:rPr>
          <w:u w:val="single"/>
        </w:rPr>
        <w:t xml:space="preserve"> 3051</w:t>
      </w:r>
      <w:r w:rsidRPr="000F66F3">
        <w:rPr>
          <w:u w:val="single"/>
        </w:rPr>
        <w:t>:</w:t>
      </w:r>
    </w:p>
    <w:p w:rsidR="004068D2" w:rsidRDefault="004068D2" w:rsidP="004068D2">
      <w:pPr>
        <w:rPr>
          <w:u w:val="single"/>
        </w:rPr>
      </w:pPr>
    </w:p>
    <w:p w:rsidR="004068D2" w:rsidRPr="004068D2" w:rsidRDefault="004068D2" w:rsidP="004068D2">
      <w:r w:rsidRPr="004068D2">
        <w:t>REVISED</w:t>
      </w:r>
    </w:p>
    <w:p w:rsidR="004068D2" w:rsidRDefault="004068D2">
      <w:pPr>
        <w:rPr>
          <w:u w:val="single"/>
        </w:rPr>
      </w:pPr>
    </w:p>
    <w:p w:rsidR="004068D2" w:rsidRDefault="004068D2">
      <w:r>
        <w:t>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p>
    <w:p w:rsidR="004068D2" w:rsidRDefault="004068D2">
      <w:r>
        <w:t>Add “CF16.1 OR CF16.2</w:t>
      </w:r>
      <w:proofErr w:type="gramStart"/>
      <w:r>
        <w:t>:M</w:t>
      </w:r>
      <w:proofErr w:type="gramEnd"/>
      <w:r>
        <w:t>” to the Status for CF16 at 2629.27.</w:t>
      </w:r>
    </w:p>
    <w:p w:rsidR="004068D2" w:rsidRDefault="004068D2">
      <w:r>
        <w:t xml:space="preserve">Change the Status for CF16.1 to “O” and delete the “N/A </w:t>
      </w:r>
      <w:r w:rsidRPr="004068D2">
        <w:t></w:t>
      </w:r>
      <w:r>
        <w:t>” in the Support, at 2629.31.</w:t>
      </w:r>
    </w:p>
    <w:p w:rsidR="004068D2" w:rsidRDefault="004068D2">
      <w:r>
        <w:t>Change the first Status line for CF16.2 to “O”</w:t>
      </w:r>
      <w:r>
        <w:t xml:space="preserve"> and delete the “N/A</w:t>
      </w:r>
      <w:r>
        <w:t xml:space="preserve"> </w:t>
      </w:r>
      <w:r w:rsidRPr="004068D2">
        <w:t></w:t>
      </w:r>
      <w:r>
        <w:t xml:space="preserve">” in </w:t>
      </w:r>
      <w:r>
        <w:t>the Support, at 2629.38</w:t>
      </w:r>
      <w:r>
        <w:t>.</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t>REVISED</w:t>
      </w:r>
    </w:p>
    <w:p w:rsidR="00E237E3" w:rsidRDefault="00E237E3"/>
    <w:p w:rsidR="00E7001F" w:rsidRPr="00E7001F" w:rsidRDefault="00E7001F">
      <w:r>
        <w:t>Change the protocol capability and reference cell values at 2762.45 to: “I</w:t>
      </w:r>
      <w:r w:rsidRPr="00E7001F">
        <w:t>nitiator of Fine Timing Measurement Range request</w:t>
      </w:r>
      <w:r>
        <w:t xml:space="preserve"> and responder to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“Responde</w:t>
      </w:r>
      <w:r w:rsidR="00874978">
        <w:t>r to</w:t>
      </w:r>
      <w:r w:rsidRPr="00E7001F">
        <w:t xml:space="preserve"> Fine Timing Measurement Range request</w:t>
      </w:r>
      <w:r>
        <w:t xml:space="preserve"> and initiator of </w:t>
      </w:r>
      <w:r w:rsidRPr="00E7001F">
        <w:t>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r w:rsidR="00AD5A2A">
        <w:t xml:space="preserve"> </w:t>
      </w:r>
      <w:r w:rsidR="00AD5A2A" w:rsidRPr="00AD5A2A">
        <w:rPr>
          <w:highlight w:val="yellow"/>
        </w:rPr>
        <w:t>(I question the value</w:t>
      </w:r>
      <w:r w:rsidR="00AD5A2A">
        <w:rPr>
          <w:highlight w:val="yellow"/>
        </w:rPr>
        <w:t>/point</w:t>
      </w:r>
      <w:r w:rsidR="00A9352B">
        <w:rPr>
          <w:highlight w:val="yellow"/>
        </w:rPr>
        <w:t xml:space="preserve"> of the </w:t>
      </w:r>
      <w:r w:rsidR="00AD5A2A" w:rsidRPr="00AD5A2A">
        <w:rPr>
          <w:highlight w:val="yellow"/>
        </w:rPr>
        <w:t>last bullet)</w:t>
      </w:r>
      <w:r>
        <w:t>:</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proofErr w:type="spellStart"/>
      <w:r w:rsidRPr="00A91550">
        <w:rPr>
          <w:strike/>
          <w:lang w:eastAsia="ja-JP"/>
        </w:rPr>
        <w:t>p</w:t>
      </w:r>
      <w:r w:rsidRPr="00A91550">
        <w:rPr>
          <w:u w:val="single"/>
          <w:lang w:eastAsia="ja-JP"/>
        </w:rPr>
        <w:t>P</w:t>
      </w:r>
      <w:r w:rsidRPr="00A91550">
        <w:rPr>
          <w:lang w:eastAsia="ja-JP"/>
        </w:rPr>
        <w:t>robe</w:t>
      </w:r>
      <w:proofErr w:type="spellEnd"/>
      <w:r w:rsidRPr="00A91550">
        <w:rPr>
          <w:lang w:eastAsia="ja-JP"/>
        </w:rPr>
        <w:t xml:space="preserve"> </w:t>
      </w:r>
      <w:proofErr w:type="spellStart"/>
      <w:r w:rsidRPr="00A91550">
        <w:rPr>
          <w:strike/>
          <w:lang w:eastAsia="ja-JP"/>
        </w:rPr>
        <w:t>r</w:t>
      </w:r>
      <w:r w:rsidRPr="00A91550">
        <w:rPr>
          <w:u w:val="single"/>
          <w:lang w:eastAsia="ja-JP"/>
        </w:rPr>
        <w:t>R</w:t>
      </w:r>
      <w:r w:rsidRPr="00A91550">
        <w:rPr>
          <w:lang w:eastAsia="ja-JP"/>
        </w:rPr>
        <w:t>equest</w:t>
      </w:r>
      <w:proofErr w:type="spellEnd"/>
      <w:r w:rsidRPr="00A91550">
        <w:rPr>
          <w:lang w:eastAsia="ja-JP"/>
        </w:rPr>
        <w:t xml:space="preserve">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proofErr w:type="spellStart"/>
      <w:r w:rsidRPr="005C5FB3">
        <w:rPr>
          <w:strike/>
          <w:lang w:eastAsia="ja-JP"/>
        </w:rPr>
        <w:t>generated</w:t>
      </w:r>
      <w:r w:rsidR="005C5FB3" w:rsidRPr="005C5FB3">
        <w:rPr>
          <w:u w:val="single"/>
          <w:lang w:eastAsia="ja-JP"/>
        </w:rPr>
        <w:t>transmitted</w:t>
      </w:r>
      <w:proofErr w:type="spellEnd"/>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proofErr w:type="spellStart"/>
      <w:r w:rsidRPr="00F57BA4">
        <w:rPr>
          <w:strike/>
          <w:lang w:eastAsia="ja-JP"/>
        </w:rPr>
        <w:t>a</w:t>
      </w:r>
      <w:r w:rsidR="00F57BA4" w:rsidRPr="00F57BA4">
        <w:rPr>
          <w:u w:val="single"/>
          <w:lang w:eastAsia="ja-JP"/>
        </w:rPr>
        <w:t>the</w:t>
      </w:r>
      <w:proofErr w:type="spellEnd"/>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NOTE—</w:t>
      </w:r>
      <w:proofErr w:type="gramStart"/>
      <w:r w:rsidRPr="00AD5A2A">
        <w:rPr>
          <w:sz w:val="20"/>
          <w:u w:val="single"/>
          <w:lang w:eastAsia="ja-JP"/>
        </w:rPr>
        <w:t>An</w:t>
      </w:r>
      <w:proofErr w:type="gramEnd"/>
      <w:r w:rsidRPr="00AD5A2A">
        <w:rPr>
          <w:sz w:val="20"/>
          <w:u w:val="single"/>
          <w:lang w:eastAsia="ja-JP"/>
        </w:rPr>
        <w:t xml:space="preserve">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proofErr w:type="spellStart"/>
      <w:r w:rsidR="00A91550" w:rsidRPr="00614370">
        <w:rPr>
          <w:strike/>
          <w:lang w:eastAsia="ja-JP"/>
        </w:rPr>
        <w:t>return</w:t>
      </w:r>
      <w:r w:rsidR="00614370" w:rsidRPr="00614370">
        <w:rPr>
          <w:u w:val="single"/>
          <w:lang w:eastAsia="ja-JP"/>
        </w:rPr>
        <w:t>includ</w:t>
      </w:r>
      <w:r w:rsidR="000E00AB" w:rsidRPr="000E00AB">
        <w:rPr>
          <w:u w:val="single"/>
          <w:lang w:eastAsia="ja-JP"/>
        </w:rPr>
        <w:t>ed</w:t>
      </w:r>
      <w:proofErr w:type="spellEnd"/>
      <w:r w:rsidR="00A91550" w:rsidRPr="000E00AB">
        <w:rPr>
          <w:lang w:eastAsia="ja-JP"/>
        </w:rPr>
        <w:t xml:space="preserve"> </w:t>
      </w:r>
      <w:r w:rsidR="00A91550" w:rsidRPr="00382603">
        <w:rPr>
          <w:strike/>
          <w:lang w:eastAsia="ja-JP"/>
        </w:rPr>
        <w:t xml:space="preserve">the requested </w:t>
      </w:r>
      <w:proofErr w:type="gramStart"/>
      <w:r w:rsidR="00A91550" w:rsidRPr="00382603">
        <w:rPr>
          <w:strike/>
          <w:lang w:eastAsia="ja-JP"/>
        </w:rPr>
        <w:t>elements</w:t>
      </w:r>
      <w:proofErr w:type="gramEnd"/>
      <w:r w:rsidR="00A91550" w:rsidRPr="00382603">
        <w:rPr>
          <w:strike/>
          <w:lang w:eastAsia="ja-JP"/>
        </w:rPr>
        <w:t xml:space="preserve">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Pr="00BF29B9" w:rsidRDefault="00BF29B9" w:rsidP="00A91550">
      <w:pPr>
        <w:autoSpaceDE w:val="0"/>
        <w:autoSpaceDN w:val="0"/>
        <w:adjustRightInd w:val="0"/>
      </w:pPr>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the Probe Response</w:t>
      </w:r>
      <w:r w:rsidR="005D1210">
        <w:t xml:space="preserve"> </w:t>
      </w:r>
      <w:r w:rsidR="005D1210">
        <w:t xml:space="preserve">frame </w:t>
      </w:r>
      <w:r w:rsidR="005D1210">
        <w:t>even in the absence of the Request element,</w:t>
      </w:r>
      <w:r w:rsidR="005D1210">
        <w:t xml:space="preserve">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w:t>
      </w:r>
      <w:proofErr w:type="spellStart"/>
      <w:r>
        <w:t>thisdoc</w:t>
      </w:r>
      <w:proofErr w:type="spellEnd"/>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 xml:space="preserve">The second bullet appears to allow a VHT single MPDU (i.e. one with EOF = 1) to be followed by null </w:t>
            </w:r>
            <w:proofErr w:type="spellStart"/>
            <w:r w:rsidRPr="00071D71">
              <w:t>subframes</w:t>
            </w:r>
            <w:proofErr w:type="spellEnd"/>
            <w:r w:rsidRPr="00071D71">
              <w:t xml:space="preserve"> with EOF = 0.  Once EOF has been signalled, it makes no sense to </w:t>
            </w:r>
            <w:proofErr w:type="spellStart"/>
            <w:r w:rsidRPr="00071D71">
              <w:t>unsignal</w:t>
            </w:r>
            <w:proofErr w:type="spellEnd"/>
            <w:r w:rsidRPr="00071D71">
              <w:t xml:space="preserve"> it (cf. 145.33)</w:t>
            </w:r>
          </w:p>
        </w:tc>
        <w:tc>
          <w:tcPr>
            <w:tcW w:w="3384" w:type="dxa"/>
          </w:tcPr>
          <w:p w:rsidR="00071D71" w:rsidRDefault="00071D71" w:rsidP="00071D71">
            <w:r w:rsidRPr="00071D71">
              <w:t xml:space="preserve">Change "0 in the EOF field" to "the same value in the EOF field as the preceding A-MPDU </w:t>
            </w:r>
            <w:proofErr w:type="spellStart"/>
            <w:r w:rsidRPr="00071D71">
              <w:t>subframe</w:t>
            </w:r>
            <w:proofErr w:type="spellEnd"/>
            <w:r w:rsidRPr="00071D71">
              <w:t>"</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xml:space="preserve">— A-MPDU </w:t>
      </w:r>
      <w:proofErr w:type="spellStart"/>
      <w:r>
        <w:t>subframes</w:t>
      </w:r>
      <w:proofErr w:type="spellEnd"/>
      <w:r>
        <w:t xml:space="preserve"> constructed from the MPDUs available for transmission that have a TID value that maps to the primary AC</w:t>
      </w:r>
    </w:p>
    <w:p w:rsidR="00071D71" w:rsidRPr="00071D71" w:rsidRDefault="00071D71" w:rsidP="00071D71">
      <w:pPr>
        <w:ind w:left="720"/>
        <w:rPr>
          <w:u w:val="single"/>
        </w:rPr>
      </w:pPr>
      <w:r>
        <w:t xml:space="preserve">— A-MPDU </w:t>
      </w:r>
      <w:proofErr w:type="spellStart"/>
      <w:r>
        <w:t>subframes</w:t>
      </w:r>
      <w:proofErr w:type="spellEnd"/>
      <w:r>
        <w:t xml:space="preserve"> with 0 in the MPDU Length field and</w:t>
      </w:r>
      <w:r w:rsidRPr="00071D71">
        <w:rPr>
          <w:strike/>
        </w:rPr>
        <w:t xml:space="preserve"> 0 in the EOF field</w:t>
      </w:r>
      <w:r w:rsidRPr="00071D71">
        <w:rPr>
          <w:u w:val="single"/>
        </w:rPr>
        <w:t xml:space="preserve"> the same value in the EOF field as the preceding A-MPDU </w:t>
      </w:r>
      <w:proofErr w:type="spellStart"/>
      <w:r w:rsidRPr="00071D71">
        <w:rPr>
          <w:u w:val="single"/>
        </w:rPr>
        <w:t>subframe</w:t>
      </w:r>
      <w:proofErr w:type="spellEnd"/>
    </w:p>
    <w:p w:rsidR="00071D71" w:rsidRDefault="00071D71" w:rsidP="00071D71"/>
    <w:p w:rsidR="000E68F8" w:rsidRDefault="000E68F8" w:rsidP="00071D71">
      <w:r>
        <w:t xml:space="preserve">This is not right either, since if the first A-MPDU </w:t>
      </w:r>
      <w:proofErr w:type="spellStart"/>
      <w:r>
        <w:t>subframe</w:t>
      </w:r>
      <w:proofErr w:type="spellEnd"/>
      <w:r>
        <w:t xml:space="preserv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 xml:space="preserve">An A-MPDU </w:t>
      </w:r>
      <w:proofErr w:type="spellStart"/>
      <w:r>
        <w:t>subframe</w:t>
      </w:r>
      <w:proofErr w:type="spellEnd"/>
      <w:r>
        <w:t xml:space="preserve"> with EOF set to 1 and with MPDU Length field set to 0 shall not be added before any A-MPDU </w:t>
      </w:r>
      <w:proofErr w:type="spellStart"/>
      <w:r>
        <w:t>subframe</w:t>
      </w:r>
      <w:proofErr w:type="spellEnd"/>
      <w:r>
        <w:t xml:space="preserve"> with EOF set to 0.</w:t>
      </w:r>
    </w:p>
    <w:p w:rsidR="000E68F8" w:rsidRDefault="000E68F8" w:rsidP="00071D71"/>
    <w:p w:rsidR="00A00576" w:rsidRDefault="00A00576" w:rsidP="00071D71">
      <w:r>
        <w:t xml:space="preserve">That requirement </w:t>
      </w:r>
      <w:proofErr w:type="spellStart"/>
      <w:r>
        <w:t>addesses</w:t>
      </w:r>
      <w:proofErr w:type="spellEnd"/>
      <w:r>
        <w:t xml:space="preserve">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w:t>
      </w:r>
      <w:proofErr w:type="spellStart"/>
      <w:r>
        <w:t>subframe</w:t>
      </w:r>
      <w:proofErr w:type="spellEnd"/>
      <w:r>
        <w:t xml:space="preserve"> with EOF set to 1 </w:t>
      </w:r>
      <w:r w:rsidRPr="000E68F8">
        <w:rPr>
          <w:strike/>
        </w:rPr>
        <w:t xml:space="preserve">and with MPDU Length field set to 0 </w:t>
      </w:r>
      <w:r>
        <w:t xml:space="preserve">shall not be added before any A-MPDU </w:t>
      </w:r>
      <w:proofErr w:type="spellStart"/>
      <w:r>
        <w:t>subframe</w:t>
      </w:r>
      <w:proofErr w:type="spellEnd"/>
      <w:r>
        <w:t xml:space="preserv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 xml:space="preserve">An A-MPDU </w:t>
      </w:r>
      <w:proofErr w:type="spellStart"/>
      <w:r>
        <w:t>subframe</w:t>
      </w:r>
      <w:proofErr w:type="spellEnd"/>
      <w:r>
        <w:t xml:space="preserve"> with EOF set to 0</w:t>
      </w:r>
      <w:r w:rsidRPr="00A8780A">
        <w:t xml:space="preserve"> </w:t>
      </w:r>
      <w:r>
        <w:t xml:space="preserve">shall not be added after any A-MPDU </w:t>
      </w:r>
      <w:proofErr w:type="spellStart"/>
      <w:r>
        <w:t>subframe</w:t>
      </w:r>
      <w:proofErr w:type="spellEnd"/>
      <w:r>
        <w:t xml:space="preserv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w:t>
      </w:r>
      <w:proofErr w:type="spellStart"/>
      <w:r>
        <w:t>subframe</w:t>
      </w:r>
      <w:proofErr w:type="spellEnd"/>
      <w:r>
        <w:t xml:space="preserve"> with EOF set to </w:t>
      </w:r>
      <w:r w:rsidRPr="00A8780A">
        <w:t>0</w:t>
      </w:r>
      <w:r>
        <w:t xml:space="preserve"> </w:t>
      </w:r>
      <w:r w:rsidRPr="00A8780A">
        <w:t>shall</w:t>
      </w:r>
      <w:r>
        <w:t xml:space="preserve"> not be added after any A-MPDU </w:t>
      </w:r>
      <w:proofErr w:type="spellStart"/>
      <w:r>
        <w:t>subframe</w:t>
      </w:r>
      <w:proofErr w:type="spellEnd"/>
      <w:r>
        <w:t xml:space="preserv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 xml:space="preserve">The formula for guard time calculation makes use of constant C, which is defined "equal to </w:t>
            </w:r>
            <w:proofErr w:type="spellStart"/>
            <w:r w:rsidRPr="00D11DC8">
              <w:t>aClockAccuracy</w:t>
            </w:r>
            <w:proofErr w:type="spellEnd"/>
            <w:r w:rsidRPr="00D11DC8">
              <w:t xml:space="preserve">, in units of ppm". The </w:t>
            </w:r>
            <w:proofErr w:type="spellStart"/>
            <w:r w:rsidRPr="00D11DC8">
              <w:t>aClockAccuracy</w:t>
            </w:r>
            <w:proofErr w:type="spellEnd"/>
            <w:r w:rsidRPr="00D11DC8">
              <w:t xml:space="preserve"> parameter has been defined as +/-20 ppm, so it is not clear what C </w:t>
            </w:r>
            <w:proofErr w:type="spellStart"/>
            <w:r w:rsidRPr="00D11DC8">
              <w:t>shoud</w:t>
            </w:r>
            <w:proofErr w:type="spellEnd"/>
            <w:r w:rsidRPr="00D11DC8">
              <w:t xml:space="preserve"> be set to.</w:t>
            </w:r>
          </w:p>
        </w:tc>
        <w:tc>
          <w:tcPr>
            <w:tcW w:w="3384" w:type="dxa"/>
          </w:tcPr>
          <w:p w:rsidR="00D11DC8" w:rsidRPr="004F01FA" w:rsidRDefault="00D11DC8" w:rsidP="00B20510">
            <w:r w:rsidRPr="00D11DC8">
              <w:t xml:space="preserve">Remove </w:t>
            </w:r>
            <w:proofErr w:type="gramStart"/>
            <w:r w:rsidRPr="00D11DC8">
              <w:t>the +/-</w:t>
            </w:r>
            <w:proofErr w:type="gramEnd"/>
            <w:r w:rsidRPr="00D11DC8">
              <w:t xml:space="preserve"> sign from the definition of </w:t>
            </w:r>
            <w:proofErr w:type="spellStart"/>
            <w:r w:rsidRPr="00D11DC8">
              <w:t>aClockAccuracy</w:t>
            </w:r>
            <w:proofErr w:type="spellEnd"/>
            <w:r w:rsidRPr="00D11DC8">
              <w:t xml:space="preserve"> in DMG MAC </w:t>
            </w:r>
            <w:proofErr w:type="spellStart"/>
            <w:r w:rsidRPr="00D11DC8">
              <w:t>sublayer</w:t>
            </w:r>
            <w:proofErr w:type="spellEnd"/>
            <w:r w:rsidRPr="00D11DC8">
              <w:t xml:space="preserve"> parameter values. Also use a less </w:t>
            </w:r>
            <w:proofErr w:type="gramStart"/>
            <w:r w:rsidRPr="00D11DC8">
              <w:t>generic  name</w:t>
            </w:r>
            <w:proofErr w:type="gramEnd"/>
            <w:r w:rsidRPr="00D11DC8">
              <w:t xml:space="preserve"> such as </w:t>
            </w:r>
            <w:proofErr w:type="spellStart"/>
            <w:r w:rsidRPr="00D11DC8">
              <w:t>aDMGTSFAccuracy</w:t>
            </w:r>
            <w:proofErr w:type="spellEnd"/>
            <w:r w:rsidRPr="00D11DC8">
              <w:t>.</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 xml:space="preserve">DMG defines </w:t>
            </w:r>
            <w:proofErr w:type="spellStart"/>
            <w:r w:rsidRPr="004F01FA">
              <w:t>aClockAccuracy</w:t>
            </w:r>
            <w:proofErr w:type="spellEnd"/>
            <w:r w:rsidRPr="004F01FA">
              <w:t xml:space="preserve">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w:t>
            </w:r>
            <w:proofErr w:type="spellStart"/>
            <w:r w:rsidRPr="004F01FA">
              <w:t>sugggest</w:t>
            </w:r>
            <w:proofErr w:type="spellEnd"/>
            <w:r w:rsidRPr="004F01FA">
              <w:t xml:space="preserve">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 xml:space="preserve">Promote the 0.01% requirement to the top of the </w:t>
            </w:r>
            <w:proofErr w:type="spellStart"/>
            <w:r w:rsidRPr="00056A24">
              <w:t>subclause</w:t>
            </w:r>
            <w:proofErr w:type="spellEnd"/>
            <w:r w:rsidRPr="00056A24">
              <w:t xml:space="preserv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w:t>
      </w:r>
      <w:proofErr w:type="spellStart"/>
      <w:r w:rsidR="008C1BC2">
        <w:t>subclause</w:t>
      </w:r>
      <w:proofErr w:type="spellEnd"/>
      <w:r w:rsidR="008C1BC2">
        <w:t xml:space="preserv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 xml:space="preserve">DMG STAs have a different tolerance, though.  As indicated through the </w:t>
      </w:r>
      <w:proofErr w:type="spellStart"/>
      <w:r>
        <w:t>aClockAccuracy</w:t>
      </w:r>
      <w:proofErr w:type="spellEnd"/>
      <w:r>
        <w:t xml:space="preserve"> parameter (see 1820.36), the TSF is required to be accurate to 20 ppm (0.02%).</w:t>
      </w:r>
      <w:r w:rsidR="00D95390">
        <w:t xml:space="preserve">  It would help if this parameter actually included “TSF” (cf. </w:t>
      </w:r>
      <w:proofErr w:type="spellStart"/>
      <w:r w:rsidR="00D95390">
        <w:t>aTSFResolution</w:t>
      </w:r>
      <w:proofErr w:type="spellEnd"/>
      <w:r w:rsidR="00D95390">
        <w:t>)</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w:t>
      </w:r>
      <w:r w:rsidR="00816C42">
        <w:t xml:space="preserve">  </w:t>
      </w:r>
      <w:r w:rsidR="00816C42">
        <w:t>Similarly</w:t>
      </w:r>
      <w:r w:rsidR="00816C42">
        <w:t xml:space="preserve">, the value of </w:t>
      </w:r>
      <w:proofErr w:type="spellStart"/>
      <w:r w:rsidR="00816C42" w:rsidRPr="00D11DC8">
        <w:t>aSBIFSAccuracy</w:t>
      </w:r>
      <w:proofErr w:type="spellEnd"/>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w:t>
      </w:r>
      <w:proofErr w:type="spellStart"/>
      <w:r w:rsidR="00C92AD8">
        <w:t>REVmc</w:t>
      </w:r>
      <w:proofErr w:type="spellEnd"/>
      <w:r w:rsidR="00C92AD8">
        <w:t xml:space="preserve">: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w:t>
      </w:r>
      <w:proofErr w:type="gramStart"/>
      <w:r w:rsidR="00F06E0A">
        <w:t>Floor(</w:t>
      </w:r>
      <w:proofErr w:type="gramEnd"/>
      <w:r w:rsidR="00F06E0A">
        <w:t>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The SBIFS shall be used to separate multiple transmissions from a single transmitter during a receive sector</w:t>
      </w:r>
      <w:r>
        <w:t xml:space="preserve"> </w:t>
      </w:r>
      <w:r>
        <w:t>sweep or when each transmission occurs with a different transmit antenna configuration and no SIFS</w:t>
      </w:r>
      <w:r>
        <w:t>-</w:t>
      </w:r>
      <w:r>
        <w:t>separated</w:t>
      </w:r>
      <w:r>
        <w:t xml:space="preserve"> </w:t>
      </w:r>
      <w:r>
        <w:t xml:space="preserve">response transmission is expected. The duration of SBIFS is determined by the </w:t>
      </w:r>
      <w:proofErr w:type="spellStart"/>
      <w:r>
        <w:t>aSBIFS</w:t>
      </w:r>
      <w:r w:rsidRPr="00D11DC8">
        <w:rPr>
          <w:u w:val="single"/>
        </w:rPr>
        <w:t>Time</w:t>
      </w:r>
      <w:proofErr w:type="spellEnd"/>
      <w:r>
        <w:t xml:space="preserve"> PHY</w:t>
      </w:r>
      <w:r>
        <w:t xml:space="preserve"> </w:t>
      </w:r>
      <w:r>
        <w:t>characteristic. The SBIFS is the time from the end of the last symbol of the previous frame to the beginning</w:t>
      </w:r>
      <w:r>
        <w:t xml:space="preserve"> </w:t>
      </w:r>
      <w:r>
        <w:t>of the first symbol of the preamble of the subsequent frame as seen at the air interface. A STA shall not</w:t>
      </w:r>
      <w:r>
        <w:t xml:space="preserve"> </w:t>
      </w:r>
      <w:r>
        <w:t>allow the space between frames that are defined to be separated by a SBIFS time, as measured on the</w:t>
      </w:r>
      <w:r>
        <w:t xml:space="preserve"> </w:t>
      </w:r>
      <w:r>
        <w:t xml:space="preserve">medium, to </w:t>
      </w:r>
      <w:r>
        <w:rPr>
          <w:u w:val="single"/>
        </w:rPr>
        <w:t xml:space="preserve">be less than </w:t>
      </w:r>
      <w:proofErr w:type="spellStart"/>
      <w:r>
        <w:rPr>
          <w:u w:val="single"/>
        </w:rPr>
        <w:t>aSBIFSTime</w:t>
      </w:r>
      <w:proofErr w:type="spellEnd"/>
      <w:r>
        <w:rPr>
          <w:u w:val="single"/>
        </w:rPr>
        <w:t xml:space="preserve"> or to be more than </w:t>
      </w:r>
      <w:proofErr w:type="spellStart"/>
      <w:r>
        <w:rPr>
          <w:u w:val="single"/>
        </w:rPr>
        <w:t>aSBIFSTime</w:t>
      </w:r>
      <w:proofErr w:type="spellEnd"/>
      <w:r>
        <w:rPr>
          <w:u w:val="single"/>
        </w:rPr>
        <w:t xml:space="preserve"> + </w:t>
      </w:r>
      <w:r w:rsidRPr="00D11DC8">
        <w:rPr>
          <w:strike/>
        </w:rPr>
        <w:t>vary from the nominal SBIFS value (</w:t>
      </w:r>
      <w:proofErr w:type="spellStart"/>
      <w:r w:rsidRPr="00D11DC8">
        <w:rPr>
          <w:strike/>
        </w:rPr>
        <w:t>aSBIFSTime</w:t>
      </w:r>
      <w:proofErr w:type="spellEnd"/>
      <w:r w:rsidRPr="00D11DC8">
        <w:rPr>
          <w:strike/>
        </w:rPr>
        <w:t xml:space="preserve">) by more than </w:t>
      </w:r>
      <w:proofErr w:type="spellStart"/>
      <w:r>
        <w:t>aSBIFSAccuracy</w:t>
      </w:r>
      <w:proofErr w:type="spellEnd"/>
      <w:r>
        <w:t>. Two frames</w:t>
      </w:r>
      <w:r>
        <w:t xml:space="preserve"> </w:t>
      </w:r>
      <w:r>
        <w:t>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roofErr w:type="gramStart"/>
      <w:r>
        <w:t>”.</w:t>
      </w:r>
      <w:proofErr w:type="gramEnd"/>
    </w:p>
    <w:p w:rsidR="00A101E2" w:rsidRDefault="00A101E2" w:rsidP="00A101E2"/>
    <w:p w:rsidR="00A101E2" w:rsidRDefault="00A101E2" w:rsidP="00A101E2">
      <w:r>
        <w:t xml:space="preserve">Add a paragraph at the start of </w:t>
      </w:r>
      <w:proofErr w:type="spellStart"/>
      <w:r>
        <w:t>subclause</w:t>
      </w:r>
      <w:proofErr w:type="spellEnd"/>
      <w:r>
        <w:t xml:space="preserve"> 10.1.3.9: “The accuracy of a </w:t>
      </w:r>
      <w:r w:rsidR="004F01FA">
        <w:t xml:space="preserve">non-DMG </w:t>
      </w:r>
      <w:r>
        <w:t xml:space="preserve">STA’s TSF timer shall be no worse than </w:t>
      </w:r>
      <w:r w:rsidR="004F01FA" w:rsidRPr="004F01FA">
        <w:t>±</w:t>
      </w:r>
      <w:r w:rsidR="00E96F71">
        <w:t> </w:t>
      </w:r>
      <w:r w:rsidR="004F01FA">
        <w:t>100 ppm</w:t>
      </w:r>
      <w:r>
        <w:t>.</w:t>
      </w:r>
      <w:r w:rsidR="004F01FA">
        <w:t xml:space="preserve">  </w:t>
      </w:r>
      <w:r w:rsidR="000520D6">
        <w:t xml:space="preserve">The accuracy of a </w:t>
      </w:r>
      <w:r w:rsidR="004F01FA">
        <w:t xml:space="preserve">DMG STA’s TSF timer shall be no worse than </w:t>
      </w:r>
      <w:r w:rsidR="004F01FA" w:rsidRPr="004F01FA">
        <w:t>±</w:t>
      </w:r>
      <w:r w:rsidR="00E96F71">
        <w:t> </w:t>
      </w:r>
      <w:r w:rsidR="004F01FA">
        <w:t>20 ppm.</w:t>
      </w:r>
      <w:r>
        <w:t>”</w:t>
      </w:r>
      <w:r w:rsidR="00461812">
        <w:t xml:space="preserve">  </w:t>
      </w:r>
      <w:r w:rsidR="00461812" w:rsidRPr="00461812">
        <w:rPr>
          <w:highlight w:val="yellow"/>
        </w:rPr>
        <w:t xml:space="preserve">Or “A </w:t>
      </w:r>
      <w:r w:rsidR="00E96F71">
        <w:rPr>
          <w:highlight w:val="yellow"/>
        </w:rPr>
        <w:t xml:space="preserve">non-DMG </w:t>
      </w:r>
      <w:r w:rsidR="00461812" w:rsidRPr="00461812">
        <w:rPr>
          <w:highlight w:val="yellow"/>
        </w:rPr>
        <w:t xml:space="preserve">STA’s TSF timer shall be accurate to within </w:t>
      </w:r>
      <w:r w:rsidR="00E96F71">
        <w:rPr>
          <w:highlight w:val="yellow"/>
        </w:rPr>
        <w:t>± 100</w:t>
      </w:r>
      <w:r w:rsidR="004F01FA">
        <w:rPr>
          <w:highlight w:val="yellow"/>
        </w:rPr>
        <w:t xml:space="preserve"> ppm</w:t>
      </w:r>
      <w:r w:rsidR="00E96F71">
        <w:rPr>
          <w:highlight w:val="yellow"/>
        </w:rPr>
        <w:t xml:space="preserve">.  </w:t>
      </w:r>
      <w:r w:rsidR="00E96F71" w:rsidRPr="00461812">
        <w:rPr>
          <w:highlight w:val="yellow"/>
        </w:rPr>
        <w:t xml:space="preserve">A </w:t>
      </w:r>
      <w:r w:rsidR="00E96F71">
        <w:rPr>
          <w:highlight w:val="yellow"/>
        </w:rPr>
        <w:t xml:space="preserve">DMG </w:t>
      </w:r>
      <w:r w:rsidR="00E96F71" w:rsidRPr="00461812">
        <w:rPr>
          <w:highlight w:val="yellow"/>
        </w:rPr>
        <w:t xml:space="preserve">STA’s TSF timer shall be accurate to within </w:t>
      </w:r>
      <w:r w:rsidR="00E96F71">
        <w:rPr>
          <w:highlight w:val="yellow"/>
        </w:rPr>
        <w:t>± 20 ppm.</w:t>
      </w:r>
      <w:r w:rsidR="00461812" w:rsidRPr="00461812">
        <w:rPr>
          <w:highlight w:val="yellow"/>
        </w:rPr>
        <w:t>”</w:t>
      </w:r>
      <w:r w:rsidR="00461812">
        <w:rPr>
          <w:highlight w:val="yellow"/>
        </w:rPr>
        <w:t>, to deal with the slightly odd talk of the accuracy being no worse than a p</w:t>
      </w:r>
      <w:r w:rsidR="004F01FA">
        <w:rPr>
          <w:highlight w:val="yellow"/>
        </w:rPr>
        <w:t>pm</w:t>
      </w:r>
      <w:r w:rsidR="00461812">
        <w:rPr>
          <w:highlight w:val="yellow"/>
        </w:rPr>
        <w:t xml:space="preserve"> (inaccuracy)</w:t>
      </w:r>
      <w:r w:rsidR="00461812" w:rsidRPr="00461812">
        <w:rPr>
          <w:highlight w:val="yellow"/>
        </w:rPr>
        <w:t>?</w:t>
      </w:r>
    </w:p>
    <w:p w:rsidR="00A101E2" w:rsidRDefault="00A101E2" w:rsidP="00A101E2"/>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w:t>
      </w:r>
      <w:proofErr w:type="spellStart"/>
      <w:r>
        <w:t>a</w:t>
      </w:r>
      <w:r w:rsidRPr="000520D6">
        <w:rPr>
          <w:strike/>
        </w:rPr>
        <w:t>Clock</w:t>
      </w:r>
      <w:r w:rsidRPr="000520D6">
        <w:rPr>
          <w:u w:val="single"/>
        </w:rPr>
        <w:t>TSF</w:t>
      </w:r>
      <w:r>
        <w:t>Accuracy</w:t>
      </w:r>
      <w:proofErr w:type="spellEnd"/>
      <w:r>
        <w:t>”.  Delete “</w:t>
      </w:r>
      <w:proofErr w:type="gramStart"/>
      <w:r w:rsidRPr="00D11DC8">
        <w:t>±</w:t>
      </w:r>
      <w:r>
        <w:t xml:space="preserve"> ”</w:t>
      </w:r>
      <w:proofErr w:type="gramEnd"/>
      <w:r>
        <w:t xml:space="preserve"> at 1820.35.</w:t>
      </w:r>
    </w:p>
    <w:p w:rsidR="00816C42" w:rsidRDefault="00816C42" w:rsidP="00A101E2"/>
    <w:p w:rsidR="0092263A" w:rsidRDefault="0092263A" w:rsidP="00A101E2">
      <w:proofErr w:type="gramStart"/>
      <w:r>
        <w:t>At 1434.3 change “</w:t>
      </w:r>
      <w:r w:rsidRPr="0092263A">
        <w:t>10</w:t>
      </w:r>
      <w:r w:rsidRPr="0092263A">
        <w:rPr>
          <w:vertAlign w:val="superscript"/>
        </w:rPr>
        <w:t>–6</w:t>
      </w:r>
      <w:r>
        <w:t>” to “10</w:t>
      </w:r>
      <w:r w:rsidRPr="0092263A">
        <w:rPr>
          <w:vertAlign w:val="superscript"/>
        </w:rPr>
        <w:t>6</w:t>
      </w:r>
      <w:r>
        <w:t>”.</w:t>
      </w:r>
      <w:proofErr w:type="gramEnd"/>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 xml:space="preserve">the clock </w:t>
      </w:r>
      <w:proofErr w:type="spellStart"/>
      <w:r w:rsidRPr="006E529B">
        <w:rPr>
          <w:strike/>
          <w:szCs w:val="22"/>
          <w:lang w:eastAsia="ja-JP"/>
        </w:rPr>
        <w:t>accuracy</w:t>
      </w:r>
      <w:r w:rsidR="006E529B">
        <w:rPr>
          <w:szCs w:val="22"/>
          <w:u w:val="single"/>
          <w:lang w:eastAsia="ja-JP"/>
        </w:rPr>
        <w:t>aTSFAccuracy</w:t>
      </w:r>
      <w:proofErr w:type="spellEnd"/>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0520D6">
        <w:rPr>
          <w:strike/>
          <w:szCs w:val="22"/>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 xml:space="preserve">is </w:t>
      </w:r>
      <w:proofErr w:type="spellStart"/>
      <w:r w:rsidRPr="00D95390">
        <w:rPr>
          <w:szCs w:val="22"/>
          <w:lang w:eastAsia="ja-JP"/>
        </w:rPr>
        <w:t>aAirPropagationTime</w:t>
      </w:r>
      <w:proofErr w:type="spellEnd"/>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 xml:space="preserve">is </w:t>
      </w:r>
      <w:proofErr w:type="spellStart"/>
      <w:r w:rsidRPr="00D95390">
        <w:rPr>
          <w:szCs w:val="22"/>
          <w:lang w:eastAsia="ja-JP"/>
        </w:rPr>
        <w:t>aTSFResolution</w:t>
      </w:r>
      <w:proofErr w:type="spellEnd"/>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proofErr w:type="spellStart"/>
      <w:r w:rsidRPr="006E529B">
        <w:rPr>
          <w:i/>
          <w:iCs/>
          <w:szCs w:val="22"/>
          <w:lang w:val="fr-FR" w:eastAsia="ja-JP"/>
        </w:rPr>
        <w:t>T</w:t>
      </w:r>
      <w:r w:rsidRPr="006E529B">
        <w:rPr>
          <w:i/>
          <w:iCs/>
          <w:szCs w:val="22"/>
          <w:vertAlign w:val="subscript"/>
          <w:lang w:val="fr-FR" w:eastAsia="ja-JP"/>
        </w:rPr>
        <w:t>guard</w:t>
      </w:r>
      <w:proofErr w:type="spellEnd"/>
      <w:r w:rsidR="000520D6">
        <w:rPr>
          <w:i/>
          <w:iCs/>
          <w:szCs w:val="22"/>
          <w:lang w:val="fr-FR" w:eastAsia="ja-JP"/>
        </w:rPr>
        <w:t xml:space="preserve"> </w:t>
      </w:r>
      <w:r w:rsidRPr="006E529B">
        <w:rPr>
          <w:szCs w:val="22"/>
          <w:lang w:val="fr-FR" w:eastAsia="ja-JP"/>
        </w:rPr>
        <w:t xml:space="preserve">= </w:t>
      </w:r>
      <w:proofErr w:type="spellStart"/>
      <w:r w:rsidRPr="006E529B">
        <w:rPr>
          <w:szCs w:val="22"/>
          <w:lang w:val="fr-FR" w:eastAsia="ja-JP"/>
        </w:rPr>
        <w:t>Ceil</w:t>
      </w:r>
      <w:proofErr w:type="spellEnd"/>
      <w:r w:rsidRPr="006E529B">
        <w:rPr>
          <w:szCs w:val="22"/>
          <w:lang w:val="fr-FR" w:eastAsia="ja-JP"/>
        </w:rPr>
        <w:t>(</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proofErr w:type="spellStart"/>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proofErr w:type="spellEnd"/>
      <w:r>
        <w:rPr>
          <w:i/>
          <w:iCs/>
          <w:szCs w:val="22"/>
          <w:lang w:val="fr-FR" w:eastAsia="ja-JP"/>
        </w:rPr>
        <w:t>,</w:t>
      </w:r>
      <w:r w:rsidRPr="006E529B">
        <w:rPr>
          <w:rFonts w:eastAsia="SymbolMT"/>
          <w:szCs w:val="22"/>
          <w:lang w:val="fr-FR" w:eastAsia="ja-JP"/>
        </w:rPr>
        <w:t xml:space="preserve"> </w:t>
      </w:r>
      <w:proofErr w:type="spellStart"/>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proofErr w:type="spellEnd"/>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proofErr w:type="spellStart"/>
      <w:r w:rsidRPr="000520D6">
        <w:rPr>
          <w:i/>
          <w:iCs/>
          <w:szCs w:val="22"/>
          <w:lang w:eastAsia="ja-JP"/>
        </w:rPr>
        <w:t>i</w:t>
      </w:r>
      <w:proofErr w:type="spellEnd"/>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is 0 for a </w:t>
      </w:r>
      <w:proofErr w:type="spellStart"/>
      <w:r w:rsidRPr="000520D6">
        <w:rPr>
          <w:szCs w:val="22"/>
          <w:lang w:eastAsia="ja-JP"/>
        </w:rPr>
        <w:t>nonpseudo</w:t>
      </w:r>
      <w:proofErr w:type="spellEnd"/>
      <w:r w:rsidRPr="000520D6">
        <w:rPr>
          <w:szCs w:val="22"/>
          <w:lang w:eastAsia="ja-JP"/>
        </w:rPr>
        <w:t xml:space="preserve">-static </w:t>
      </w:r>
      <w:r w:rsidRPr="000520D6">
        <w:rPr>
          <w:szCs w:val="22"/>
          <w:lang w:eastAsia="ja-JP"/>
        </w:rPr>
        <w:lastRenderedPageBreak/>
        <w:t>allocation and is equal to dot11MaxLostBeacons if the allocation is pseudo-static</w:t>
      </w:r>
      <w:r w:rsidRPr="000520D6">
        <w:rPr>
          <w:strike/>
          <w:szCs w:val="22"/>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proofErr w:type="spellStart"/>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Accuracy</w:t>
      </w:r>
      <w:proofErr w:type="spellEnd"/>
      <w:r w:rsidRPr="000520D6">
        <w:rPr>
          <w:szCs w:val="22"/>
          <w:lang w:eastAsia="ja-JP"/>
        </w:rPr>
        <w:t xml:space="preserve">, in </w:t>
      </w:r>
      <w:r w:rsidRPr="000520D6">
        <w:rPr>
          <w:strike/>
          <w:szCs w:val="22"/>
          <w:lang w:eastAsia="ja-JP"/>
        </w:rPr>
        <w:t xml:space="preserve">units of </w:t>
      </w:r>
      <w:r w:rsidRPr="000520D6">
        <w:rPr>
          <w:szCs w:val="22"/>
          <w:lang w:eastAsia="ja-JP"/>
        </w:rPr>
        <w:t>ppm</w:t>
      </w:r>
      <w:r w:rsidRPr="000520D6">
        <w:rPr>
          <w:strike/>
          <w:szCs w:val="22"/>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0520D6">
        <w:rPr>
          <w:strike/>
          <w:szCs w:val="22"/>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w:t>
      </w:r>
      <w:proofErr w:type="spellStart"/>
      <w:r w:rsidRPr="000520D6">
        <w:rPr>
          <w:iCs/>
          <w:szCs w:val="22"/>
          <w:u w:val="single"/>
          <w:lang w:eastAsia="ja-JP"/>
        </w:rPr>
        <w:t>aSIFSTime</w:t>
      </w:r>
      <w:proofErr w:type="spellEnd"/>
      <w:r w:rsidRPr="000520D6">
        <w:rPr>
          <w:iCs/>
          <w:szCs w:val="22"/>
          <w:u w:val="single"/>
          <w:lang w:eastAsia="ja-JP"/>
        </w:rPr>
        <w:t xml:space="preserv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proofErr w:type="spellStart"/>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proofErr w:type="spellEnd"/>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proofErr w:type="spellStart"/>
      <w:r w:rsidRPr="000520D6">
        <w:rPr>
          <w:szCs w:val="22"/>
          <w:lang w:eastAsia="ja-JP"/>
        </w:rPr>
        <w:t>aAirPropagationTime</w:t>
      </w:r>
      <w:proofErr w:type="spellEnd"/>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0520D6">
        <w:rPr>
          <w:strike/>
          <w:szCs w:val="22"/>
          <w:lang w:eastAsia="ja-JP"/>
        </w:rPr>
        <w:t>.</w:t>
      </w:r>
    </w:p>
    <w:p w:rsidR="006E529B" w:rsidRPr="000520D6" w:rsidRDefault="006E529B" w:rsidP="00351C11">
      <w:pPr>
        <w:ind w:left="2160" w:hanging="720"/>
        <w:rPr>
          <w:strike/>
          <w:szCs w:val="22"/>
          <w:lang w:eastAsia="ja-JP"/>
        </w:rPr>
      </w:pPr>
      <w:proofErr w:type="spellStart"/>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proofErr w:type="spellEnd"/>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w:t>
      </w:r>
      <w:proofErr w:type="spellStart"/>
      <w:r w:rsidRPr="000520D6">
        <w:rPr>
          <w:strike/>
          <w:szCs w:val="22"/>
          <w:lang w:eastAsia="ja-JP"/>
        </w:rPr>
        <w:t>sublayer</w:t>
      </w:r>
      <w:proofErr w:type="spellEnd"/>
      <w:r w:rsidRPr="000520D6">
        <w:rPr>
          <w:strike/>
          <w:szCs w:val="22"/>
          <w:lang w:eastAsia="ja-JP"/>
        </w:rPr>
        <w:t xml:space="preserve">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w:t>
      </w:r>
      <w:proofErr w:type="spellStart"/>
      <w:r w:rsidR="000520D6" w:rsidRPr="000520D6">
        <w:rPr>
          <w:szCs w:val="22"/>
          <w:u w:val="single"/>
          <w:lang w:eastAsia="ja-JP"/>
        </w:rPr>
        <w:t>aTSFResolution</w:t>
      </w:r>
      <w:proofErr w:type="spellEnd"/>
      <w:r w:rsidR="000520D6" w:rsidRPr="00D95390">
        <w:rPr>
          <w:szCs w:val="22"/>
          <w:u w:val="single"/>
          <w:lang w:eastAsia="ja-JP"/>
        </w:rPr>
        <w:t>, in µs</w:t>
      </w:r>
      <w:r w:rsidRPr="000520D6">
        <w:rPr>
          <w:strike/>
          <w:szCs w:val="22"/>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proofErr w:type="spellStart"/>
      <w:r w:rsidRPr="006E529B">
        <w:rPr>
          <w:i/>
          <w:iCs/>
          <w:szCs w:val="22"/>
          <w:lang w:eastAsia="ja-JP"/>
        </w:rPr>
        <w:t>D</w:t>
      </w:r>
      <w:r w:rsidRPr="006E529B">
        <w:rPr>
          <w:i/>
          <w:iCs/>
          <w:szCs w:val="22"/>
          <w:vertAlign w:val="subscript"/>
          <w:lang w:eastAsia="ja-JP"/>
        </w:rPr>
        <w:t>i,n</w:t>
      </w:r>
      <w:proofErr w:type="spellEnd"/>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proofErr w:type="spellStart"/>
      <w:r w:rsidRPr="00690A23">
        <w:rPr>
          <w:i/>
          <w:iCs/>
          <w:strike/>
          <w:szCs w:val="22"/>
          <w:lang w:eastAsia="ja-JP"/>
        </w:rPr>
        <w:t>i</w:t>
      </w:r>
      <w:proofErr w:type="spellEnd"/>
      <w:r w:rsidRPr="00690A23">
        <w:rPr>
          <w:i/>
          <w:iCs/>
          <w:strike/>
          <w:szCs w:val="22"/>
          <w:lang w:eastAsia="ja-JP"/>
        </w:rPr>
        <w:t>,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proofErr w:type="spellStart"/>
      <w:r w:rsidRPr="00EC1F23">
        <w:rPr>
          <w:iCs/>
          <w:szCs w:val="22"/>
          <w:u w:val="single"/>
          <w:lang w:eastAsia="ja-JP"/>
        </w:rPr>
        <w:t>SPR</w:t>
      </w:r>
      <w:r w:rsidRPr="000A1BC6">
        <w:rPr>
          <w:i/>
          <w:iCs/>
          <w:szCs w:val="22"/>
          <w:u w:val="single"/>
          <w:vertAlign w:val="subscript"/>
          <w:lang w:eastAsia="ja-JP"/>
        </w:rPr>
        <w:t>m</w:t>
      </w:r>
      <w:proofErr w:type="spellEnd"/>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 xml:space="preserve">is </w:t>
      </w:r>
      <w:proofErr w:type="spellStart"/>
      <w:r w:rsidRPr="006E529B">
        <w:rPr>
          <w:szCs w:val="22"/>
          <w:lang w:eastAsia="ja-JP"/>
        </w:rPr>
        <w:t>aTSFResolution</w:t>
      </w:r>
      <w:proofErr w:type="spellEnd"/>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proofErr w:type="spellStart"/>
      <w:r w:rsidR="00385B13" w:rsidRPr="00385B13">
        <w:rPr>
          <w:i/>
        </w:rPr>
        <w:t>O</w:t>
      </w:r>
      <w:r w:rsidR="00385B13" w:rsidRPr="00385B13">
        <w:rPr>
          <w:i/>
          <w:vertAlign w:val="subscript"/>
        </w:rPr>
        <w:t>j</w:t>
      </w:r>
      <w:proofErr w:type="spellEnd"/>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proofErr w:type="spellStart"/>
      <w:r w:rsidRPr="00EC1F23">
        <w:rPr>
          <w:i/>
        </w:rPr>
        <w:t>D</w:t>
      </w:r>
      <w:r w:rsidRPr="00206A9B">
        <w:rPr>
          <w:i/>
          <w:vertAlign w:val="subscript"/>
        </w:rPr>
        <w:t>i,n</w:t>
      </w:r>
      <w:proofErr w:type="spellEnd"/>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proofErr w:type="spellStart"/>
      <w:r w:rsidRPr="00EC1F23">
        <w:rPr>
          <w:i/>
        </w:rPr>
        <w:t>D</w:t>
      </w:r>
      <w:r w:rsidRPr="00206A9B">
        <w:rPr>
          <w:i/>
          <w:vertAlign w:val="subscript"/>
        </w:rPr>
        <w:t>i</w:t>
      </w:r>
      <w:proofErr w:type="gramStart"/>
      <w:r w:rsidRPr="00206A9B">
        <w:rPr>
          <w:i/>
          <w:vertAlign w:val="subscript"/>
        </w:rPr>
        <w:t>,n</w:t>
      </w:r>
      <w:proofErr w:type="spellEnd"/>
      <w:proofErr w:type="gramEnd"/>
      <w:r>
        <w:t xml:space="preserve"> = Ceil ( ∑ </w:t>
      </w:r>
      <w:r w:rsidRPr="00690A23">
        <w:rPr>
          <w:i/>
          <w:strike/>
        </w:rPr>
        <w:t>TXTIME</w:t>
      </w:r>
      <w:r w:rsidR="00690A23" w:rsidRPr="00690A23">
        <w:rPr>
          <w:u w:val="single"/>
        </w:rPr>
        <w:t>TXTIME</w:t>
      </w:r>
      <w:r w:rsidR="00F97A6D">
        <w:rPr>
          <w:u w:val="single"/>
        </w:rPr>
        <w:t xml:space="preserve"> </w:t>
      </w:r>
      <w:r w:rsidR="00690A23">
        <w:t>(</w:t>
      </w:r>
      <w:proofErr w:type="spellStart"/>
      <w:r>
        <w:t>Poll</w:t>
      </w:r>
      <w:r w:rsidRPr="00206A9B">
        <w:rPr>
          <w:i/>
          <w:vertAlign w:val="subscript"/>
        </w:rPr>
        <w:t>k</w:t>
      </w:r>
      <w:proofErr w:type="spellEnd"/>
      <w:r>
        <w:t xml:space="preserve">) + </w:t>
      </w:r>
      <w:r w:rsidRPr="00206A9B">
        <w:rPr>
          <w:i/>
        </w:rPr>
        <w:t>SBIFS</w:t>
      </w:r>
      <w:r>
        <w:t xml:space="preserve"> + </w:t>
      </w:r>
      <w:proofErr w:type="spellStart"/>
      <w:r w:rsidRPr="00206A9B">
        <w:rPr>
          <w:i/>
        </w:rPr>
        <w:t>A</w:t>
      </w:r>
      <w:r w:rsidRPr="00206A9B">
        <w:rPr>
          <w:i/>
          <w:vertAlign w:val="subscript"/>
        </w:rPr>
        <w:t>k</w:t>
      </w:r>
      <w:proofErr w:type="spellEnd"/>
      <w:r>
        <w:t xml:space="preserve"> + </w:t>
      </w:r>
      <w:proofErr w:type="spellStart"/>
      <w:r w:rsidRPr="008963B1">
        <w:rPr>
          <w:i/>
          <w:strike/>
        </w:rPr>
        <w:t>a</w:t>
      </w:r>
      <w:r w:rsidRPr="00206A9B">
        <w:rPr>
          <w:i/>
        </w:rPr>
        <w:t>S</w:t>
      </w:r>
      <w:r w:rsidRPr="00F03AAD">
        <w:rPr>
          <w:i/>
          <w:strike/>
        </w:rPr>
        <w:t>BIFS</w:t>
      </w:r>
      <w:r w:rsidRPr="008963B1">
        <w:rPr>
          <w:i/>
          <w:strike/>
        </w:rPr>
        <w:t>Accuracy</w:t>
      </w:r>
      <w:proofErr w:type="spellEnd"/>
      <w:r>
        <w:t xml:space="preserve">, </w:t>
      </w:r>
      <w:proofErr w:type="spellStart"/>
      <w:r w:rsidRPr="00206A9B">
        <w:rPr>
          <w:i/>
        </w:rPr>
        <w:t>T</w:t>
      </w:r>
      <w:r w:rsidRPr="00EC1F23">
        <w:rPr>
          <w:i/>
          <w:strike/>
          <w:vertAlign w:val="subscript"/>
        </w:rPr>
        <w:t>resolution</w:t>
      </w:r>
      <w:r w:rsidR="00EC1F23" w:rsidRPr="00EC1F23">
        <w:rPr>
          <w:i/>
          <w:u w:val="single"/>
          <w:vertAlign w:val="subscript"/>
        </w:rPr>
        <w:t>TR</w:t>
      </w:r>
      <w:proofErr w:type="spellEnd"/>
      <w:r>
        <w:t>)</w:t>
      </w:r>
    </w:p>
    <w:p w:rsidR="000045C4" w:rsidRDefault="000045C4" w:rsidP="00EC1F23">
      <w:pPr>
        <w:ind w:left="720"/>
        <w:rPr>
          <w:i/>
          <w:u w:val="single"/>
        </w:rPr>
      </w:pPr>
      <w:proofErr w:type="spellStart"/>
      <w:r w:rsidRPr="000045C4">
        <w:rPr>
          <w:u w:val="single"/>
        </w:rPr>
        <w:t>Poll</w:t>
      </w:r>
      <w:r w:rsidRPr="000045C4">
        <w:rPr>
          <w:i/>
          <w:u w:val="single"/>
          <w:vertAlign w:val="subscript"/>
        </w:rPr>
        <w:t>k</w:t>
      </w:r>
      <w:proofErr w:type="spellEnd"/>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 xml:space="preserve">is </w:t>
      </w:r>
      <w:proofErr w:type="spellStart"/>
      <w:r w:rsidRPr="000045C4">
        <w:rPr>
          <w:u w:val="single"/>
        </w:rPr>
        <w:t>aSBIFSTime</w:t>
      </w:r>
      <w:proofErr w:type="spellEnd"/>
      <w:r w:rsidRPr="000045C4">
        <w:rPr>
          <w:u w:val="single"/>
        </w:rPr>
        <w:t>,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 xml:space="preserve">is </w:t>
      </w:r>
      <w:proofErr w:type="spellStart"/>
      <w:r>
        <w:rPr>
          <w:u w:val="single"/>
        </w:rPr>
        <w:t>aSBIFSAccuracy</w:t>
      </w:r>
      <w:proofErr w:type="spellEnd"/>
      <w:r>
        <w:rPr>
          <w:u w:val="single"/>
        </w:rPr>
        <w:t>, in</w:t>
      </w:r>
      <w:r w:rsidRPr="000045C4">
        <w:rPr>
          <w:szCs w:val="22"/>
          <w:u w:val="single"/>
          <w:lang w:eastAsia="ja-JP"/>
        </w:rPr>
        <w:t xml:space="preserve"> µs</w:t>
      </w:r>
    </w:p>
    <w:p w:rsidR="00206A9B" w:rsidRDefault="00206A9B" w:rsidP="00EC1F23">
      <w:pPr>
        <w:ind w:left="720"/>
      </w:pPr>
      <w:proofErr w:type="spellStart"/>
      <w:r w:rsidRPr="00EC1F23">
        <w:rPr>
          <w:i/>
        </w:rPr>
        <w:t>O</w:t>
      </w:r>
      <w:r w:rsidRPr="00206A9B">
        <w:rPr>
          <w:i/>
          <w:vertAlign w:val="subscript"/>
        </w:rPr>
        <w:t>j</w:t>
      </w:r>
      <w:proofErr w:type="spellEnd"/>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 xml:space="preserve">defined </w:t>
      </w:r>
      <w:proofErr w:type="spellStart"/>
      <w:r w:rsidRPr="008963B1">
        <w:rPr>
          <w:strike/>
        </w:rPr>
        <w:t>as</w:t>
      </w:r>
      <w:r w:rsidR="008963B1" w:rsidRPr="008963B1">
        <w:rPr>
          <w:u w:val="single"/>
        </w:rPr>
        <w:t>given</w:t>
      </w:r>
      <w:proofErr w:type="spellEnd"/>
      <w:r w:rsidR="008963B1" w:rsidRPr="008963B1">
        <w:rPr>
          <w:u w:val="single"/>
        </w:rPr>
        <w:t xml:space="preserve"> by</w:t>
      </w:r>
    </w:p>
    <w:p w:rsidR="00206A9B" w:rsidRDefault="00206A9B" w:rsidP="008963B1">
      <w:pPr>
        <w:ind w:left="1440"/>
      </w:pPr>
      <w:proofErr w:type="spellStart"/>
      <w:r w:rsidRPr="00EC1F23">
        <w:rPr>
          <w:i/>
        </w:rPr>
        <w:t>O</w:t>
      </w:r>
      <w:r w:rsidRPr="00EC1F23">
        <w:rPr>
          <w:i/>
          <w:vertAlign w:val="subscript"/>
        </w:rPr>
        <w:t>j</w:t>
      </w:r>
      <w:proofErr w:type="spellEnd"/>
      <w:r>
        <w:t xml:space="preserve"> = {</w:t>
      </w:r>
      <w:r w:rsidR="00EC1F23">
        <w:tab/>
      </w:r>
      <w:proofErr w:type="spellStart"/>
      <w:r w:rsidRPr="000045C4">
        <w:rPr>
          <w:i/>
          <w:strike/>
        </w:rPr>
        <w:t>T</w:t>
      </w:r>
      <w:r w:rsidRPr="000045C4">
        <w:rPr>
          <w:i/>
          <w:strike/>
          <w:vertAlign w:val="subscript"/>
        </w:rPr>
        <w:t>space</w:t>
      </w:r>
      <w:r w:rsidR="000045C4" w:rsidRPr="000045C4">
        <w:rPr>
          <w:i/>
          <w:u w:val="single"/>
        </w:rPr>
        <w:t>SIFS</w:t>
      </w:r>
      <w:proofErr w:type="spellEnd"/>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proofErr w:type="spellStart"/>
      <w:r w:rsidRPr="00F06E0A">
        <w:rPr>
          <w:strike/>
        </w:rPr>
        <w:t>Floor</w:t>
      </w:r>
      <w:r w:rsidR="00F06E0A" w:rsidRPr="00F06E0A">
        <w:rPr>
          <w:u w:val="single"/>
        </w:rPr>
        <w:t>Ceil</w:t>
      </w:r>
      <w:proofErr w:type="spellEnd"/>
      <w:r>
        <w:t xml:space="preserve"> </w:t>
      </w:r>
      <w:r w:rsidR="00EC1F23">
        <w:t>(</w:t>
      </w:r>
      <w:r w:rsidR="00690A23" w:rsidRPr="00690A23">
        <w:rPr>
          <w:i/>
          <w:strike/>
        </w:rPr>
        <w:t>TXTIME</w:t>
      </w:r>
      <w:r w:rsidR="00690A23" w:rsidRPr="00690A23">
        <w:rPr>
          <w:u w:val="single"/>
        </w:rPr>
        <w:t>TXTIME</w:t>
      </w:r>
      <w:r w:rsidR="00690A23">
        <w:t xml:space="preserve"> </w:t>
      </w:r>
      <w:r w:rsidR="00EC1F23">
        <w:t>(</w:t>
      </w:r>
      <w:proofErr w:type="spellStart"/>
      <w:r w:rsidR="00EC1F23">
        <w:t>SPR</w:t>
      </w:r>
      <w:r w:rsidR="00EC1F23" w:rsidRPr="00EC1F23">
        <w:rPr>
          <w:i/>
          <w:vertAlign w:val="subscript"/>
        </w:rPr>
        <w:t>j</w:t>
      </w:r>
      <w:proofErr w:type="spellEnd"/>
      <w:r>
        <w:t xml:space="preserve">) </w:t>
      </w:r>
      <w:r w:rsidR="00EC1F23">
        <w:t xml:space="preserve">+ </w:t>
      </w:r>
      <w:r w:rsidR="00EC1F23" w:rsidRPr="00EC1F23">
        <w:rPr>
          <w:i/>
        </w:rPr>
        <w:t>SIFS</w:t>
      </w:r>
      <w:r w:rsidR="00EC1F23">
        <w:t xml:space="preserve">, </w:t>
      </w:r>
      <w:proofErr w:type="spellStart"/>
      <w:r w:rsidR="00EC1F23" w:rsidRPr="00EC1F23">
        <w:rPr>
          <w:i/>
        </w:rPr>
        <w:t>T</w:t>
      </w:r>
      <w:r w:rsidR="00EC1F23" w:rsidRPr="000045C4">
        <w:rPr>
          <w:i/>
          <w:strike/>
          <w:vertAlign w:val="subscript"/>
        </w:rPr>
        <w:t>resolution</w:t>
      </w:r>
      <w:r w:rsidR="000045C4" w:rsidRPr="000045C4">
        <w:rPr>
          <w:i/>
          <w:u w:val="single"/>
          <w:vertAlign w:val="subscript"/>
        </w:rPr>
        <w:t>TR</w:t>
      </w:r>
      <w:proofErr w:type="spellEnd"/>
      <w:r>
        <w:t>)</w:t>
      </w:r>
      <w:r w:rsidR="00EC1F23" w:rsidRPr="00F06E0A">
        <w:rPr>
          <w:strike/>
        </w:rPr>
        <w:t xml:space="preserve"> + 1</w:t>
      </w:r>
      <w:r w:rsidR="00EC1F23">
        <w:t>,</w:t>
      </w:r>
      <w:r w:rsidR="004D0823">
        <w:tab/>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proofErr w:type="spellStart"/>
      <w:r w:rsidRPr="000045C4">
        <w:rPr>
          <w:u w:val="single"/>
        </w:rPr>
        <w:t>SPR</w:t>
      </w:r>
      <w:r w:rsidRPr="000045C4">
        <w:rPr>
          <w:i/>
          <w:u w:val="single"/>
          <w:vertAlign w:val="subscript"/>
        </w:rPr>
        <w:t>j</w:t>
      </w:r>
      <w:proofErr w:type="spellEnd"/>
      <w:r w:rsidRPr="000045C4">
        <w:rPr>
          <w:u w:val="single"/>
        </w:rPr>
        <w:tab/>
        <w:t xml:space="preserve">is SPR transmission </w:t>
      </w:r>
      <w:r w:rsidRPr="000045C4">
        <w:rPr>
          <w:i/>
          <w:u w:val="single"/>
        </w:rPr>
        <w:t>j</w:t>
      </w:r>
    </w:p>
    <w:p w:rsidR="00206A9B" w:rsidRDefault="00206A9B" w:rsidP="00EC1F23">
      <w:pPr>
        <w:ind w:left="720"/>
      </w:pPr>
      <w:proofErr w:type="spellStart"/>
      <w:r w:rsidRPr="00EC1F23">
        <w:rPr>
          <w:i/>
        </w:rPr>
        <w:t>T</w:t>
      </w:r>
      <w:r w:rsidRPr="00EC1F23">
        <w:rPr>
          <w:i/>
          <w:strike/>
          <w:vertAlign w:val="subscript"/>
        </w:rPr>
        <w:t>resolution</w:t>
      </w:r>
      <w:r w:rsidR="00EC1F23" w:rsidRPr="00EC1F23">
        <w:rPr>
          <w:i/>
          <w:u w:val="single"/>
          <w:vertAlign w:val="subscript"/>
        </w:rPr>
        <w:t>TR</w:t>
      </w:r>
      <w:proofErr w:type="spellEnd"/>
      <w:r>
        <w:tab/>
        <w:t>is</w:t>
      </w:r>
      <w:r w:rsidRPr="00EC1F23">
        <w:rPr>
          <w:strike/>
        </w:rPr>
        <w:t xml:space="preserve"> the resolution of the TSF timer</w:t>
      </w:r>
      <w:r w:rsidR="00EC1F23" w:rsidRPr="00EC1F23">
        <w:rPr>
          <w:szCs w:val="22"/>
          <w:u w:val="single"/>
          <w:lang w:eastAsia="ja-JP"/>
        </w:rPr>
        <w:t xml:space="preserve"> </w:t>
      </w:r>
      <w:proofErr w:type="spellStart"/>
      <w:r w:rsidR="00EC1F23" w:rsidRPr="000520D6">
        <w:rPr>
          <w:szCs w:val="22"/>
          <w:u w:val="single"/>
          <w:lang w:eastAsia="ja-JP"/>
        </w:rPr>
        <w:t>aTSFResolution</w:t>
      </w:r>
      <w:proofErr w:type="spellEnd"/>
      <w:r w:rsidR="00EC1F23" w:rsidRPr="00D95390">
        <w:rPr>
          <w:szCs w:val="22"/>
          <w:u w:val="single"/>
          <w:lang w:eastAsia="ja-JP"/>
        </w:rPr>
        <w:t>, in µs</w:t>
      </w:r>
    </w:p>
    <w:p w:rsidR="00206A9B" w:rsidRDefault="00206A9B" w:rsidP="00BD30FA">
      <w:pPr>
        <w:ind w:left="1440" w:hanging="720"/>
      </w:pPr>
      <w:proofErr w:type="spellStart"/>
      <w:r w:rsidRPr="000045C4">
        <w:rPr>
          <w:i/>
          <w:strike/>
        </w:rPr>
        <w:t>T</w:t>
      </w:r>
      <w:r w:rsidRPr="000045C4">
        <w:rPr>
          <w:i/>
          <w:strike/>
          <w:vertAlign w:val="subscript"/>
        </w:rPr>
        <w:t>space</w:t>
      </w:r>
      <w:r w:rsidR="000045C4">
        <w:rPr>
          <w:i/>
        </w:rPr>
        <w:t>SIFS</w:t>
      </w:r>
      <w:proofErr w:type="spellEnd"/>
      <w:r>
        <w:tab/>
        <w:t>is</w:t>
      </w:r>
      <w:r w:rsidRPr="00EC1F23">
        <w:rPr>
          <w:u w:val="single"/>
        </w:rPr>
        <w:t xml:space="preserve"> </w:t>
      </w:r>
      <w:proofErr w:type="spellStart"/>
      <w:r w:rsidR="00EC1F23" w:rsidRPr="00EC1F23">
        <w:rPr>
          <w:u w:val="single"/>
        </w:rPr>
        <w:t>aSIFSTime</w:t>
      </w:r>
      <w:proofErr w:type="spellEnd"/>
      <w:r w:rsidR="00EC1F23" w:rsidRPr="00EC1F23">
        <w:rPr>
          <w:u w:val="single"/>
        </w:rPr>
        <w:t xml:space="preserv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proofErr w:type="spellStart"/>
      <w:r w:rsidRPr="00EC1F23">
        <w:rPr>
          <w:strike/>
        </w:rPr>
        <w:t>Tspace</w:t>
      </w:r>
      <w:proofErr w:type="spellEnd"/>
      <w:r w:rsidRPr="00EC1F23">
        <w:rPr>
          <w:strike/>
        </w:rPr>
        <w:t xml:space="preserve"> = SIFS</w:t>
      </w:r>
    </w:p>
    <w:p w:rsidR="00206A9B" w:rsidRDefault="00206A9B" w:rsidP="00BD30FA">
      <w:pPr>
        <w:ind w:left="1440" w:hanging="720"/>
      </w:pPr>
      <w:proofErr w:type="spellStart"/>
      <w:r w:rsidRPr="00EC1F23">
        <w:rPr>
          <w:i/>
        </w:rPr>
        <w:t>A</w:t>
      </w:r>
      <w:r w:rsidRPr="00EC1F23">
        <w:rPr>
          <w:i/>
          <w:vertAlign w:val="subscript"/>
        </w:rPr>
        <w:t>k</w:t>
      </w:r>
      <w:proofErr w:type="spellEnd"/>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proofErr w:type="spellStart"/>
      <w:r w:rsidRPr="008963B1">
        <w:rPr>
          <w:i/>
        </w:rPr>
        <w:t>D</w:t>
      </w:r>
      <w:r w:rsidRPr="008963B1">
        <w:rPr>
          <w:i/>
          <w:vertAlign w:val="subscript"/>
        </w:rPr>
        <w:t>i,n</w:t>
      </w:r>
      <w:proofErr w:type="spellEnd"/>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proofErr w:type="spellStart"/>
      <w:r w:rsidRPr="008963B1">
        <w:rPr>
          <w:i/>
        </w:rPr>
        <w:t>D</w:t>
      </w:r>
      <w:r w:rsidRPr="008963B1">
        <w:rPr>
          <w:i/>
          <w:vertAlign w:val="subscript"/>
        </w:rPr>
        <w:t>i</w:t>
      </w:r>
      <w:proofErr w:type="gramStart"/>
      <w:r w:rsidRPr="008963B1">
        <w:rPr>
          <w:i/>
          <w:vertAlign w:val="subscript"/>
        </w:rPr>
        <w:t>,n</w:t>
      </w:r>
      <w:proofErr w:type="spellEnd"/>
      <w:proofErr w:type="gramEnd"/>
      <w:r w:rsidRPr="008963B1">
        <w:t xml:space="preserve"> = Ceil ( ∑ </w:t>
      </w:r>
      <w:r w:rsidRPr="00690A23">
        <w:t>TXTIME</w:t>
      </w:r>
      <w:r w:rsidR="00F97A6D">
        <w:t xml:space="preserve"> </w:t>
      </w:r>
      <w:r w:rsidRPr="008963B1">
        <w:t>(</w:t>
      </w:r>
      <w:proofErr w:type="spellStart"/>
      <w:r w:rsidRPr="008963B1">
        <w:t>Poll</w:t>
      </w:r>
      <w:r w:rsidRPr="008963B1">
        <w:rPr>
          <w:i/>
          <w:vertAlign w:val="subscript"/>
        </w:rPr>
        <w:t>k</w:t>
      </w:r>
      <w:proofErr w:type="spellEnd"/>
      <w:r w:rsidRPr="008963B1">
        <w:t xml:space="preserve">) + </w:t>
      </w:r>
      <w:r w:rsidRPr="008963B1">
        <w:rPr>
          <w:i/>
        </w:rPr>
        <w:t>SBIFS</w:t>
      </w:r>
      <w:r w:rsidRPr="008963B1">
        <w:t xml:space="preserve"> + </w:t>
      </w:r>
      <w:proofErr w:type="spellStart"/>
      <w:r w:rsidRPr="008963B1">
        <w:rPr>
          <w:i/>
        </w:rPr>
        <w:t>A</w:t>
      </w:r>
      <w:r w:rsidRPr="008963B1">
        <w:rPr>
          <w:i/>
          <w:vertAlign w:val="subscript"/>
        </w:rPr>
        <w:t>k</w:t>
      </w:r>
      <w:proofErr w:type="spellEnd"/>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proofErr w:type="spellStart"/>
      <w:r w:rsidRPr="008963B1">
        <w:t>Poll</w:t>
      </w:r>
      <w:r w:rsidRPr="008963B1">
        <w:rPr>
          <w:i/>
          <w:vertAlign w:val="subscript"/>
        </w:rPr>
        <w:t>k</w:t>
      </w:r>
      <w:proofErr w:type="spellEnd"/>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 xml:space="preserve">is </w:t>
      </w:r>
      <w:proofErr w:type="spellStart"/>
      <w:r w:rsidRPr="008963B1">
        <w:t>aSBIFSTime</w:t>
      </w:r>
      <w:proofErr w:type="spellEnd"/>
      <w:r w:rsidRPr="008963B1">
        <w:t>, in</w:t>
      </w:r>
      <w:r w:rsidRPr="008963B1">
        <w:rPr>
          <w:szCs w:val="22"/>
          <w:lang w:eastAsia="ja-JP"/>
        </w:rPr>
        <w:t xml:space="preserve"> µs</w:t>
      </w:r>
    </w:p>
    <w:p w:rsidR="008963B1" w:rsidRPr="008963B1" w:rsidRDefault="008963B1" w:rsidP="00BD30FA">
      <w:pPr>
        <w:ind w:left="1440" w:hanging="720"/>
      </w:pPr>
      <w:proofErr w:type="spellStart"/>
      <w:r w:rsidRPr="008963B1">
        <w:rPr>
          <w:i/>
        </w:rPr>
        <w:t>A</w:t>
      </w:r>
      <w:r w:rsidRPr="008963B1">
        <w:rPr>
          <w:i/>
          <w:vertAlign w:val="subscript"/>
        </w:rPr>
        <w:t>k</w:t>
      </w:r>
      <w:proofErr w:type="spellEnd"/>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 xml:space="preserve">is </w:t>
      </w:r>
      <w:proofErr w:type="spellStart"/>
      <w:r w:rsidRPr="008963B1">
        <w:t>aSBIFSAccuracy</w:t>
      </w:r>
      <w:proofErr w:type="spellEnd"/>
      <w:r w:rsidRPr="008963B1">
        <w:t>,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w:t>
      </w:r>
      <w:proofErr w:type="spellStart"/>
      <w:r w:rsidRPr="008963B1">
        <w:rPr>
          <w:szCs w:val="22"/>
          <w:lang w:eastAsia="ja-JP"/>
        </w:rPr>
        <w:t>aTSFResolution</w:t>
      </w:r>
      <w:proofErr w:type="spellEnd"/>
      <w:r w:rsidRPr="008963B1">
        <w:rPr>
          <w:szCs w:val="22"/>
          <w:lang w:eastAsia="ja-JP"/>
        </w:rPr>
        <w:t>, in µs</w:t>
      </w:r>
    </w:p>
    <w:p w:rsidR="000045C4" w:rsidRPr="008963B1" w:rsidRDefault="000045C4" w:rsidP="000045C4">
      <w:pPr>
        <w:ind w:left="720"/>
      </w:pPr>
      <w:proofErr w:type="spellStart"/>
      <w:r w:rsidRPr="008963B1">
        <w:rPr>
          <w:i/>
        </w:rPr>
        <w:t>O</w:t>
      </w:r>
      <w:r w:rsidRPr="008963B1">
        <w:rPr>
          <w:i/>
          <w:vertAlign w:val="subscript"/>
        </w:rPr>
        <w:t>j</w:t>
      </w:r>
      <w:proofErr w:type="spellEnd"/>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proofErr w:type="spellStart"/>
      <w:r w:rsidRPr="008963B1">
        <w:rPr>
          <w:i/>
        </w:rPr>
        <w:t>O</w:t>
      </w:r>
      <w:r w:rsidRPr="008963B1">
        <w:rPr>
          <w:i/>
          <w:vertAlign w:val="subscript"/>
        </w:rPr>
        <w:t>j</w:t>
      </w:r>
      <w:proofErr w:type="spellEnd"/>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F97A6D" w:rsidRDefault="000045C4" w:rsidP="00EB6204">
      <w:pPr>
        <w:ind w:left="2160"/>
        <w:rPr>
          <w:lang w:val="fr-FR"/>
        </w:rPr>
      </w:pPr>
      <w:r w:rsidRPr="00F97A6D">
        <w:rPr>
          <w:i/>
          <w:lang w:val="fr-FR"/>
        </w:rPr>
        <w:lastRenderedPageBreak/>
        <w:t>O</w:t>
      </w:r>
      <w:r w:rsidRPr="00F97A6D">
        <w:rPr>
          <w:i/>
          <w:vertAlign w:val="subscript"/>
          <w:lang w:val="fr-FR"/>
        </w:rPr>
        <w:t>j−1</w:t>
      </w:r>
      <w:r w:rsidRPr="00F97A6D">
        <w:rPr>
          <w:lang w:val="fr-FR"/>
        </w:rPr>
        <w:t xml:space="preserve"> + </w:t>
      </w:r>
      <w:proofErr w:type="spellStart"/>
      <w:r w:rsidR="00F06E0A" w:rsidRPr="00F97A6D">
        <w:rPr>
          <w:lang w:val="fr-FR"/>
        </w:rPr>
        <w:t>Ceil</w:t>
      </w:r>
      <w:proofErr w:type="spellEnd"/>
      <w:r w:rsidRPr="00F97A6D">
        <w:rPr>
          <w:lang w:val="fr-FR"/>
        </w:rPr>
        <w:t xml:space="preserve"> (</w:t>
      </w:r>
      <w:r w:rsidR="00690A23" w:rsidRPr="00F97A6D">
        <w:rPr>
          <w:lang w:val="fr-FR"/>
        </w:rPr>
        <w:t>TXTIME</w:t>
      </w:r>
      <w:r w:rsidR="00F97A6D" w:rsidRPr="00F97A6D">
        <w:rPr>
          <w:lang w:val="fr-FR"/>
        </w:rPr>
        <w:t xml:space="preserve"> </w:t>
      </w:r>
      <w:r w:rsidRPr="00F97A6D">
        <w:rPr>
          <w:lang w:val="fr-FR"/>
        </w:rPr>
        <w:t>(</w:t>
      </w:r>
      <w:proofErr w:type="spellStart"/>
      <w:r w:rsidRPr="00F97A6D">
        <w:rPr>
          <w:lang w:val="fr-FR"/>
        </w:rPr>
        <w:t>SPR</w:t>
      </w:r>
      <w:r w:rsidRPr="00F97A6D">
        <w:rPr>
          <w:i/>
          <w:vertAlign w:val="subscript"/>
          <w:lang w:val="fr-FR"/>
        </w:rPr>
        <w:t>j</w:t>
      </w:r>
      <w:proofErr w:type="spellEnd"/>
      <w:r w:rsidRPr="00F97A6D">
        <w:rPr>
          <w:lang w:val="fr-FR"/>
        </w:rPr>
        <w:t xml:space="preserve">) + </w:t>
      </w:r>
      <w:r w:rsidRPr="00F97A6D">
        <w:rPr>
          <w:i/>
          <w:lang w:val="fr-FR"/>
        </w:rPr>
        <w:t>SIFS</w:t>
      </w:r>
      <w:r w:rsidRPr="00F97A6D">
        <w:rPr>
          <w:lang w:val="fr-FR"/>
        </w:rPr>
        <w:t xml:space="preserve">, </w:t>
      </w:r>
      <w:r w:rsidRPr="00F97A6D">
        <w:rPr>
          <w:i/>
          <w:lang w:val="fr-FR"/>
        </w:rPr>
        <w:t>T</w:t>
      </w:r>
      <w:r w:rsidRPr="00F97A6D">
        <w:rPr>
          <w:i/>
          <w:vertAlign w:val="subscript"/>
          <w:lang w:val="fr-FR"/>
        </w:rPr>
        <w:t>TR</w:t>
      </w:r>
      <w:r w:rsidR="00F06E0A" w:rsidRPr="00F97A6D">
        <w:rPr>
          <w:lang w:val="fr-FR"/>
        </w:rPr>
        <w:t>)</w:t>
      </w:r>
      <w:r w:rsidRPr="00F97A6D">
        <w:rPr>
          <w:lang w:val="fr-FR"/>
        </w:rPr>
        <w:t>,</w:t>
      </w:r>
      <w:r w:rsidR="004D0823" w:rsidRPr="00F97A6D">
        <w:rPr>
          <w:lang w:val="fr-FR"/>
        </w:rPr>
        <w:tab/>
      </w:r>
      <w:r w:rsidRPr="00F97A6D">
        <w:rPr>
          <w:lang w:val="fr-FR"/>
        </w:rPr>
        <w:t xml:space="preserve">2 &lt; </w:t>
      </w:r>
      <w:r w:rsidRPr="00F97A6D">
        <w:rPr>
          <w:i/>
          <w:lang w:val="fr-FR"/>
        </w:rPr>
        <w:t>j</w:t>
      </w:r>
      <w:r w:rsidRPr="00F97A6D">
        <w:rPr>
          <w:lang w:val="fr-FR"/>
        </w:rPr>
        <w:t xml:space="preserve"> ≤ </w:t>
      </w:r>
      <w:r w:rsidRPr="00F97A6D">
        <w:rPr>
          <w:i/>
          <w:lang w:val="fr-FR"/>
        </w:rPr>
        <w:t>m</w:t>
      </w:r>
    </w:p>
    <w:p w:rsidR="00385B13" w:rsidRPr="008963B1" w:rsidRDefault="00385B13" w:rsidP="00BD30FA">
      <w:pPr>
        <w:ind w:left="1440" w:hanging="720"/>
      </w:pPr>
      <w:r w:rsidRPr="008963B1">
        <w:rPr>
          <w:i/>
        </w:rPr>
        <w:t>SIFS</w:t>
      </w:r>
      <w:r w:rsidRPr="008963B1">
        <w:tab/>
        <w:t xml:space="preserve">is </w:t>
      </w:r>
      <w:proofErr w:type="spellStart"/>
      <w:r w:rsidRPr="008963B1">
        <w:t>aSIFSTime</w:t>
      </w:r>
      <w:proofErr w:type="spellEnd"/>
      <w:r w:rsidRPr="008963B1">
        <w:t xml:space="preserv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proofErr w:type="spellStart"/>
      <w:r w:rsidRPr="008963B1">
        <w:t>SPR</w:t>
      </w:r>
      <w:r w:rsidRPr="008963B1">
        <w:rPr>
          <w:i/>
          <w:vertAlign w:val="subscript"/>
        </w:rPr>
        <w:t>j</w:t>
      </w:r>
      <w:proofErr w:type="spellEnd"/>
      <w:r w:rsidRPr="008963B1">
        <w:tab/>
        <w:t xml:space="preserve">is SPR transmission </w:t>
      </w:r>
      <w:r w:rsidRPr="008963B1">
        <w:rPr>
          <w:i/>
        </w:rPr>
        <w:t>j</w:t>
      </w:r>
    </w:p>
    <w:p w:rsidR="000045C4" w:rsidRDefault="000045C4">
      <w:r>
        <w:t>)</w:t>
      </w:r>
    </w:p>
    <w:p w:rsidR="000045C4" w:rsidRDefault="000045C4"/>
    <w:p w:rsidR="00012885" w:rsidRDefault="00012885">
      <w:r w:rsidRPr="00012885">
        <w:rPr>
          <w:highlight w:val="yellow"/>
        </w:rPr>
        <w:t xml:space="preserve">Don’t all these equations apply to the </w:t>
      </w:r>
      <w:proofErr w:type="spellStart"/>
      <w:r w:rsidRPr="00012885">
        <w:rPr>
          <w:i/>
          <w:iCs/>
          <w:szCs w:val="22"/>
          <w:highlight w:val="yellow"/>
          <w:lang w:eastAsia="ja-JP"/>
        </w:rPr>
        <w:t>D</w:t>
      </w:r>
      <w:r w:rsidRPr="00012885">
        <w:rPr>
          <w:i/>
          <w:iCs/>
          <w:szCs w:val="22"/>
          <w:highlight w:val="yellow"/>
          <w:vertAlign w:val="subscript"/>
          <w:lang w:eastAsia="ja-JP"/>
        </w:rPr>
        <w:t>i,n</w:t>
      </w:r>
      <w:proofErr w:type="spellEnd"/>
      <w:r w:rsidRPr="00012885">
        <w:rPr>
          <w:highlight w:val="yellow"/>
        </w:rPr>
        <w:t xml:space="preserve"> and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above</w:t>
      </w:r>
      <w:r>
        <w:rPr>
          <w:highlight w:val="yellow"/>
        </w:rPr>
        <w:t xml:space="preserve"> (at 1448.47)</w:t>
      </w:r>
      <w:r w:rsidRPr="00012885">
        <w:rPr>
          <w:highlight w:val="yellow"/>
        </w:rPr>
        <w:t xml:space="preserve">?  If so, shouldn’t they be moved to there (but I’m not clear whether the </w:t>
      </w:r>
      <w:proofErr w:type="spellStart"/>
      <w:r w:rsidRPr="00012885">
        <w:rPr>
          <w:i/>
          <w:highlight w:val="yellow"/>
        </w:rPr>
        <w:t>O</w:t>
      </w:r>
      <w:r w:rsidRPr="00012885">
        <w:rPr>
          <w:i/>
          <w:highlight w:val="yellow"/>
          <w:vertAlign w:val="subscript"/>
        </w:rPr>
        <w:t>j</w:t>
      </w:r>
      <w:proofErr w:type="spellEnd"/>
      <w:r w:rsidRPr="00012885">
        <w:rPr>
          <w:highlight w:val="yellow"/>
        </w:rPr>
        <w:t xml:space="preserve"> definition applies to </w:t>
      </w:r>
      <w:r w:rsidRPr="00012885">
        <w:rPr>
          <w:i/>
          <w:iCs/>
          <w:szCs w:val="22"/>
          <w:highlight w:val="yellow"/>
          <w:lang w:eastAsia="ja-JP"/>
        </w:rPr>
        <w:t>O</w:t>
      </w:r>
      <w:r w:rsidRPr="00012885">
        <w:rPr>
          <w:i/>
          <w:iCs/>
          <w:szCs w:val="22"/>
          <w:highlight w:val="yellow"/>
          <w:vertAlign w:val="subscript"/>
          <w:lang w:eastAsia="ja-JP"/>
        </w:rPr>
        <w:t>m</w:t>
      </w:r>
      <w:r w:rsidRPr="00012885">
        <w:rPr>
          <w:highlight w:val="yellow"/>
        </w:rPr>
        <w:t xml:space="preserve"> too)?</w:t>
      </w:r>
    </w:p>
    <w:p w:rsidR="00012885" w:rsidRDefault="00012885"/>
    <w:p w:rsidR="00000790" w:rsidRDefault="00000790" w:rsidP="00000790">
      <w:r>
        <w:t>At the end of 2.55 add “The two parameter form, Floor (</w:t>
      </w:r>
      <w:proofErr w:type="spellStart"/>
      <w:r w:rsidRPr="006269AA">
        <w:rPr>
          <w:i/>
        </w:rPr>
        <w:t>x</w:t>
      </w:r>
      <w:proofErr w:type="gramStart"/>
      <w:r w:rsidRPr="006269AA">
        <w:t>,</w:t>
      </w:r>
      <w:r w:rsidRPr="006269AA">
        <w:rPr>
          <w:i/>
        </w:rPr>
        <w:t>y</w:t>
      </w:r>
      <w:proofErr w:type="spellEnd"/>
      <w:proofErr w:type="gramEnd"/>
      <w:r>
        <w:t xml:space="preserve">), is the largest multiple of </w:t>
      </w:r>
      <w:r w:rsidRPr="006269AA">
        <w:rPr>
          <w:i/>
        </w:rPr>
        <w:t>y</w:t>
      </w:r>
      <w:r>
        <w:t xml:space="preserve"> smaller than or equal to </w:t>
      </w:r>
      <w:r w:rsidRPr="006269AA">
        <w:rPr>
          <w:i/>
        </w:rPr>
        <w:t>x</w:t>
      </w:r>
      <w:r w:rsidR="003721EC" w:rsidRPr="003721EC">
        <w:t xml:space="preserve">; this operator is not used in this Standard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xml:space="preserve">; this operator is not used in this Standard if </w:t>
      </w:r>
      <w:r w:rsidR="003721EC" w:rsidRPr="003721EC">
        <w:rPr>
          <w:i/>
        </w:rPr>
        <w:t>y</w:t>
      </w:r>
      <w:r w:rsidR="003721EC" w:rsidRPr="003721EC">
        <w:t xml:space="preserve"> is negative</w:t>
      </w:r>
      <w:r w:rsidR="003721EC">
        <w:t>” before the full stop at the end of the para</w:t>
      </w:r>
      <w:r>
        <w:t>.</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t>REVISED</w:t>
      </w:r>
    </w:p>
    <w:p w:rsidR="000520D6" w:rsidRDefault="000520D6" w:rsidP="000520D6"/>
    <w:p w:rsidR="006D7F09" w:rsidRDefault="000520D6">
      <w:r w:rsidRPr="00663DF7">
        <w:t xml:space="preserve">Make the changes described in </w:t>
      </w:r>
      <w:r>
        <w:t>$</w:t>
      </w:r>
      <w:proofErr w:type="spellStart"/>
      <w:r>
        <w:t>thisdoc</w:t>
      </w:r>
      <w:proofErr w:type="spellEnd"/>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6D7F09" w:rsidP="00B20510">
            <w:r>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w:t>
            </w:r>
            <w:proofErr w:type="spellStart"/>
            <w:r w:rsidRPr="006D7F09">
              <w:t>bitstring</w:t>
            </w:r>
            <w:proofErr w:type="spellEnd"/>
            <w:r w:rsidRPr="006D7F09">
              <w:t xml:space="preserve">, start, </w:t>
            </w:r>
            <w:proofErr w:type="spellStart"/>
            <w:r w:rsidRPr="006D7F09">
              <w:t>len</w:t>
            </w:r>
            <w:proofErr w:type="spellEnd"/>
            <w:r w:rsidRPr="006D7F09">
              <w:t xml:space="preserve">), &lt;the bitwise </w:t>
            </w:r>
            <w:proofErr w:type="spellStart"/>
            <w:r w:rsidRPr="006D7F09">
              <w:t>xor</w:t>
            </w:r>
            <w:proofErr w:type="spellEnd"/>
            <w:r w:rsidRPr="006D7F09">
              <w:t xml:space="preserve">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UTF-8 is normatively referenced in clause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proofErr w:type="spellStart"/>
      <w:r w:rsidRPr="0080643A">
        <w:rPr>
          <w:i/>
        </w:rPr>
        <w:t>i</w:t>
      </w:r>
      <w:proofErr w:type="spellEnd"/>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proofErr w:type="spellStart"/>
      <w:r w:rsidRPr="0080643A">
        <w:rPr>
          <w:i/>
        </w:rPr>
        <w:t>i</w:t>
      </w:r>
      <w:proofErr w:type="spellEnd"/>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lastRenderedPageBreak/>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proofErr w:type="spellStart"/>
      <w:r w:rsidRPr="0080643A">
        <w:rPr>
          <w:highlight w:val="yellow"/>
        </w:rPr>
        <w:t>Hm</w:t>
      </w:r>
      <w:proofErr w:type="spellEnd"/>
      <w:r w:rsidRPr="0080643A">
        <w:rPr>
          <w:highlight w:val="yellow"/>
        </w:rPr>
        <w:t>,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w:t>
      </w:r>
      <w:proofErr w:type="spellStart"/>
      <w:r w:rsidR="00327D61" w:rsidRPr="00327D61">
        <w:rPr>
          <w:highlight w:val="yellow"/>
        </w:rPr>
        <w:t>int</w:t>
      </w:r>
      <w:proofErr w:type="spellEnd"/>
      <w:r w:rsidR="00327D61" w:rsidRPr="00327D61">
        <w:rPr>
          <w:highlight w:val="yellow"/>
        </w:rPr>
        <w:t xml:space="preserve"> </w:t>
      </w:r>
      <w:proofErr w:type="gramStart"/>
      <w:r w:rsidR="00327D61" w:rsidRPr="00327D61">
        <w:rPr>
          <w:highlight w:val="yellow"/>
        </w:rPr>
        <w:t>data[</w:t>
      </w:r>
      <w:proofErr w:type="gramEnd"/>
      <w:r w:rsidR="00327D61" w:rsidRPr="00327D61">
        <w:rPr>
          <w:highlight w:val="yellow"/>
        </w:rPr>
        <w:t>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 xml:space="preserve">Bitwise AND </w:t>
      </w:r>
      <w:proofErr w:type="spellStart"/>
      <w:r w:rsidRPr="0080643A">
        <w:rPr>
          <w:i/>
        </w:rPr>
        <w:t>and</w:t>
      </w:r>
      <w:proofErr w:type="spellEnd"/>
      <w:r w:rsidRPr="0080643A">
        <w:rPr>
          <w:i/>
        </w:rPr>
        <w:t xml:space="preserve">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proofErr w:type="spellStart"/>
      <w:r w:rsidR="005C5ECA" w:rsidRPr="0080643A">
        <w:t>v</w:t>
      </w:r>
      <w:r w:rsidRPr="0080643A">
        <w:t>al</w:t>
      </w:r>
      <w:proofErr w:type="spellEnd"/>
      <w:r w:rsidRPr="0080643A">
        <w:t>”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 xml:space="preserve">binary </w:t>
      </w:r>
      <w:proofErr w:type="spellStart"/>
      <w:r w:rsidR="0028659D" w:rsidRPr="0080643A">
        <w:t>v</w:t>
      </w:r>
      <w:r w:rsidRPr="0080643A">
        <w:t>al</w:t>
      </w:r>
      <w:proofErr w:type="spellEnd"/>
      <w:r w:rsidRPr="0080643A">
        <w:t>”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lastRenderedPageBreak/>
        <w:t>At 1761.21 change “UTF-8 encoded” to “ASCII encoded”.</w:t>
      </w:r>
    </w:p>
    <w:p w:rsidR="00552932" w:rsidRDefault="00552932" w:rsidP="00A97F2D">
      <w:pPr>
        <w:rPr>
          <w:sz w:val="24"/>
        </w:rPr>
      </w:pPr>
    </w:p>
    <w:p w:rsidR="00552932" w:rsidRPr="00552932" w:rsidRDefault="00552932" w:rsidP="00A97F2D">
      <w:pPr>
        <w:rPr>
          <w:i/>
          <w:sz w:val="24"/>
        </w:rPr>
      </w:pPr>
      <w:proofErr w:type="spellStart"/>
      <w:r w:rsidRPr="00552932">
        <w:rPr>
          <w:i/>
          <w:sz w:val="24"/>
        </w:rPr>
        <w:t>Bitstring</w:t>
      </w:r>
      <w:proofErr w:type="spellEnd"/>
      <w:r w:rsidRPr="00552932">
        <w:rPr>
          <w:i/>
          <w:sz w:val="24"/>
        </w:rPr>
        <w:t xml:space="preserve"> manipulation</w:t>
      </w:r>
      <w:r w:rsidR="00E74801">
        <w:rPr>
          <w:i/>
          <w:sz w:val="24"/>
        </w:rPr>
        <w:t xml:space="preserve"> (L() and Truncate-128())</w:t>
      </w:r>
    </w:p>
    <w:p w:rsidR="00552932" w:rsidRDefault="00552932" w:rsidP="00A97F2D">
      <w:pPr>
        <w:rPr>
          <w:sz w:val="24"/>
        </w:rPr>
      </w:pPr>
    </w:p>
    <w:p w:rsidR="00552932" w:rsidRDefault="00552932" w:rsidP="00A97F2D">
      <w:pPr>
        <w:rPr>
          <w:sz w:val="24"/>
        </w:rPr>
      </w:pPr>
      <w:r>
        <w:rPr>
          <w:sz w:val="24"/>
        </w:rPr>
        <w:t>Change 1929.1 as follows:</w:t>
      </w:r>
    </w:p>
    <w:p w:rsidR="00552932" w:rsidRDefault="00552932" w:rsidP="00A97F2D">
      <w:pPr>
        <w:rPr>
          <w:sz w:val="24"/>
        </w:rPr>
      </w:pPr>
    </w:p>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proofErr w:type="spellStart"/>
      <w:r w:rsidRPr="00552932">
        <w:rPr>
          <w:i/>
          <w:iCs/>
          <w:strike/>
          <w:lang w:eastAsia="ja-JP"/>
        </w:rPr>
        <w:t>Str</w:t>
      </w:r>
      <w:proofErr w:type="spellEnd"/>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proofErr w:type="spellStart"/>
      <w:r w:rsidRPr="00552932">
        <w:rPr>
          <w:i/>
          <w:iCs/>
          <w:strike/>
          <w:lang w:eastAsia="ja-JP"/>
        </w:rPr>
        <w:t>Str</w:t>
      </w:r>
      <w:proofErr w:type="spellEnd"/>
      <w:r w:rsidRPr="00552932">
        <w:rPr>
          <w:i/>
          <w:iCs/>
          <w:strike/>
          <w:lang w:eastAsia="ja-JP"/>
        </w:rPr>
        <w:t xml:space="preserve">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 xml:space="preserve">–1, using the IEEE </w:t>
      </w:r>
      <w:proofErr w:type="spellStart"/>
      <w:r w:rsidRPr="00552932">
        <w:rPr>
          <w:strike/>
          <w:lang w:eastAsia="ja-JP"/>
        </w:rPr>
        <w:t>Std</w:t>
      </w:r>
      <w:proofErr w:type="spellEnd"/>
      <w:r w:rsidRPr="00552932">
        <w:rPr>
          <w:strike/>
          <w:lang w:eastAsia="ja-JP"/>
        </w:rPr>
        <w:t xml:space="preserve">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proofErr w:type="spellStart"/>
      <w:r w:rsidRPr="00552932">
        <w:rPr>
          <w:strike/>
          <w:lang w:eastAsia="ja-JP"/>
        </w:rPr>
        <w:t>P</w:t>
      </w:r>
      <w:r>
        <w:rPr>
          <w:lang w:eastAsia="ja-JP"/>
        </w:rPr>
        <w:t>ps</w:t>
      </w:r>
      <w:r w:rsidRPr="00552932">
        <w:rPr>
          <w:lang w:eastAsia="ja-JP"/>
        </w:rPr>
        <w:t>eudorandom</w:t>
      </w:r>
      <w:proofErr w:type="spellEnd"/>
      <w:r w:rsidRPr="00552932">
        <w:rPr>
          <w:lang w:eastAsia="ja-JP"/>
        </w:rPr>
        <w:t xml:space="preserve">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 xml:space="preserve">starting from the left, using the IEEE </w:t>
      </w:r>
      <w:proofErr w:type="spellStart"/>
      <w:r w:rsidRPr="00552932">
        <w:rPr>
          <w:szCs w:val="22"/>
          <w:lang w:eastAsia="ja-JP"/>
        </w:rPr>
        <w:t>Std</w:t>
      </w:r>
      <w:proofErr w:type="spellEnd"/>
      <w:r w:rsidRPr="00552932">
        <w:rPr>
          <w:szCs w:val="22"/>
          <w:lang w:eastAsia="ja-JP"/>
        </w:rPr>
        <w:t xml:space="preserve">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proofErr w:type="spellStart"/>
      <w:r>
        <w:rPr>
          <w:lang w:eastAsia="ja-JP"/>
        </w:rPr>
        <w:t>Deindent</w:t>
      </w:r>
      <w:proofErr w:type="spellEnd"/>
      <w:r>
        <w:rPr>
          <w:lang w:eastAsia="ja-JP"/>
        </w:rPr>
        <w:t xml:space="preserve">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w:t>
      </w:r>
      <w:proofErr w:type="spellStart"/>
      <w:r>
        <w:t>Std</w:t>
      </w:r>
      <w:proofErr w:type="spellEnd"/>
      <w:r>
        <w:t xml:space="preserve">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w:t>
      </w:r>
      <w:proofErr w:type="spellStart"/>
      <w:r>
        <w:t>thisdoc</w:t>
      </w:r>
      <w:proofErr w:type="spellEnd"/>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 xml:space="preserve">PPDU bandwidth: the bandwidth used to transmit the data in a PPDU (CH_BANDWIDTH for HT and VHT, for example; see also the n MHz PPDU </w:t>
      </w:r>
      <w:proofErr w:type="spellStart"/>
      <w:r>
        <w:t>defintions</w:t>
      </w:r>
      <w:proofErr w:type="spellEnd"/>
      <w:r>
        <w:t xml:space="preserve">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n MHz mask PPDU definitions in </w:t>
      </w:r>
      <w:proofErr w:type="spellStart"/>
      <w:r>
        <w:t>subclause</w:t>
      </w:r>
      <w:proofErr w:type="spellEnd"/>
      <w:r>
        <w:t xml:space="preserv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proofErr w:type="spellStart"/>
      <w:r w:rsidR="00D124EA" w:rsidRPr="00D124EA">
        <w:rPr>
          <w:i/>
          <w:szCs w:val="22"/>
        </w:rPr>
        <w:t>i</w:t>
      </w:r>
      <w:proofErr w:type="spellEnd"/>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w:t>
      </w:r>
      <w:proofErr w:type="spellStart"/>
      <w:r w:rsidR="00D124EA">
        <w:rPr>
          <w:szCs w:val="22"/>
        </w:rPr>
        <w:t>MHz.</w:t>
      </w:r>
      <w:proofErr w:type="spellEnd"/>
      <w:r w:rsidR="00D124EA">
        <w:rPr>
          <w:szCs w:val="22"/>
        </w:rPr>
        <w:t xml:space="preserve">”, where </w:t>
      </w:r>
      <w:proofErr w:type="spellStart"/>
      <w:r w:rsidR="00D124EA" w:rsidRPr="00D124EA">
        <w:rPr>
          <w:i/>
          <w:szCs w:val="22"/>
        </w:rPr>
        <w:t>i</w:t>
      </w:r>
      <w:proofErr w:type="spellEnd"/>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w:t>
      </w:r>
      <w:proofErr w:type="spellStart"/>
      <w:r w:rsidR="007E1F37">
        <w:rPr>
          <w:szCs w:val="22"/>
        </w:rPr>
        <w:t>MHz.</w:t>
      </w:r>
      <w:proofErr w:type="spellEnd"/>
      <w:r w:rsidR="007E1F37">
        <w:rPr>
          <w:szCs w:val="22"/>
        </w:rPr>
        <w:t xml:space="preserve">”,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 xml:space="preserve">BSS </w:t>
            </w:r>
            <w:proofErr w:type="spellStart"/>
            <w:r>
              <w:t>bandwith</w:t>
            </w:r>
            <w:proofErr w:type="spellEnd"/>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 xml:space="preserve">the maximum BSS </w:t>
            </w:r>
            <w:proofErr w:type="spellStart"/>
            <w:r>
              <w:t>bandwith</w:t>
            </w:r>
            <w:proofErr w:type="spellEnd"/>
            <w:r>
              <w:t xml:space="preserve">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proofErr w:type="spellStart"/>
      <w:r>
        <w:rPr>
          <w:sz w:val="24"/>
        </w:rPr>
        <w:t>paren</w:t>
      </w:r>
      <w:proofErr w:type="spellEnd"/>
      <w:r>
        <w:rPr>
          <w:sz w:val="24"/>
        </w:rPr>
        <w:t xml:space="preserve"> at 2374.38.</w:t>
      </w:r>
    </w:p>
    <w:p w:rsidR="007526C7" w:rsidRDefault="007526C7">
      <w:pPr>
        <w:rPr>
          <w:sz w:val="24"/>
        </w:rPr>
      </w:pPr>
    </w:p>
    <w:p w:rsidR="00071D71" w:rsidRPr="00D118F4" w:rsidRDefault="007526C7">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r w:rsidR="00071D71">
        <w:rPr>
          <w:b/>
          <w:sz w:val="24"/>
        </w:rPr>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FC" w:rsidRDefault="00DB63FC">
      <w:r>
        <w:separator/>
      </w:r>
    </w:p>
  </w:endnote>
  <w:endnote w:type="continuationSeparator" w:id="0">
    <w:p w:rsidR="00DB63FC" w:rsidRDefault="00DB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69" w:rsidRDefault="00C83F6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06618">
      <w:rPr>
        <w:noProof/>
      </w:rPr>
      <w:t>1</w:t>
    </w:r>
    <w:r>
      <w:rPr>
        <w:noProof/>
      </w:rPr>
      <w:fldChar w:fldCharType="end"/>
    </w:r>
    <w:r>
      <w:tab/>
    </w:r>
    <w:fldSimple w:instr=" COMMENTS  \* MERGEFORMAT ">
      <w:r>
        <w:t>Mark RISON (Samsung)</w:t>
      </w:r>
    </w:fldSimple>
  </w:p>
  <w:p w:rsidR="00C83F69" w:rsidRDefault="00C83F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FC" w:rsidRDefault="00DB63FC">
      <w:r>
        <w:separator/>
      </w:r>
    </w:p>
  </w:footnote>
  <w:footnote w:type="continuationSeparator" w:id="0">
    <w:p w:rsidR="00DB63FC" w:rsidRDefault="00DB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69" w:rsidRDefault="00C83F69">
    <w:pPr>
      <w:pStyle w:val="Header"/>
      <w:tabs>
        <w:tab w:val="clear" w:pos="6480"/>
        <w:tab w:val="center" w:pos="4680"/>
        <w:tab w:val="right" w:pos="9360"/>
      </w:tabs>
    </w:pPr>
    <w:fldSimple w:instr=" KEYWORDS  \* MERGEFORMAT ">
      <w:r>
        <w:t>November 2014</w:t>
      </w:r>
    </w:fldSimple>
    <w:r>
      <w:tab/>
    </w:r>
    <w:r>
      <w:tab/>
    </w:r>
    <w:fldSimple w:instr=" TITLE  \* MERGEFORMAT ">
      <w:r>
        <w:t>doc.: IEEE 802.11-14/1104r4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4E5D"/>
    <w:multiLevelType w:val="hybridMultilevel"/>
    <w:tmpl w:val="28D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2507"/>
    <w:rsid w:val="00012885"/>
    <w:rsid w:val="00020D5F"/>
    <w:rsid w:val="000231A8"/>
    <w:rsid w:val="00025487"/>
    <w:rsid w:val="000306AC"/>
    <w:rsid w:val="00032C91"/>
    <w:rsid w:val="00034B66"/>
    <w:rsid w:val="000362C7"/>
    <w:rsid w:val="0003791B"/>
    <w:rsid w:val="000460A0"/>
    <w:rsid w:val="00047AB1"/>
    <w:rsid w:val="000520D6"/>
    <w:rsid w:val="00054337"/>
    <w:rsid w:val="00056A24"/>
    <w:rsid w:val="000640AE"/>
    <w:rsid w:val="00066C64"/>
    <w:rsid w:val="00071D71"/>
    <w:rsid w:val="00073640"/>
    <w:rsid w:val="00073DF6"/>
    <w:rsid w:val="00076AA4"/>
    <w:rsid w:val="000771F8"/>
    <w:rsid w:val="00081DD3"/>
    <w:rsid w:val="00083A87"/>
    <w:rsid w:val="00091EDD"/>
    <w:rsid w:val="00094D74"/>
    <w:rsid w:val="00095CB8"/>
    <w:rsid w:val="00097264"/>
    <w:rsid w:val="000A1BC6"/>
    <w:rsid w:val="000A6728"/>
    <w:rsid w:val="000B236F"/>
    <w:rsid w:val="000B5C4C"/>
    <w:rsid w:val="000D077C"/>
    <w:rsid w:val="000D377F"/>
    <w:rsid w:val="000D3DAD"/>
    <w:rsid w:val="000D7E98"/>
    <w:rsid w:val="000E00AB"/>
    <w:rsid w:val="000E0ED7"/>
    <w:rsid w:val="000E5AB7"/>
    <w:rsid w:val="000E68F8"/>
    <w:rsid w:val="000F66F3"/>
    <w:rsid w:val="00102B34"/>
    <w:rsid w:val="00106D2E"/>
    <w:rsid w:val="00113C6C"/>
    <w:rsid w:val="00121C94"/>
    <w:rsid w:val="001234C2"/>
    <w:rsid w:val="0012607C"/>
    <w:rsid w:val="001518B7"/>
    <w:rsid w:val="00152FF4"/>
    <w:rsid w:val="0015600E"/>
    <w:rsid w:val="001651E8"/>
    <w:rsid w:val="001678C2"/>
    <w:rsid w:val="00175711"/>
    <w:rsid w:val="00180818"/>
    <w:rsid w:val="001819C3"/>
    <w:rsid w:val="00184584"/>
    <w:rsid w:val="00190C49"/>
    <w:rsid w:val="001A0CA3"/>
    <w:rsid w:val="001A0FF2"/>
    <w:rsid w:val="001A1D16"/>
    <w:rsid w:val="001A6081"/>
    <w:rsid w:val="001B4046"/>
    <w:rsid w:val="001B4E96"/>
    <w:rsid w:val="001B5214"/>
    <w:rsid w:val="001C1344"/>
    <w:rsid w:val="001C43BB"/>
    <w:rsid w:val="001C6846"/>
    <w:rsid w:val="001D0C6A"/>
    <w:rsid w:val="001D294C"/>
    <w:rsid w:val="001D66B4"/>
    <w:rsid w:val="001D723B"/>
    <w:rsid w:val="001E0BDA"/>
    <w:rsid w:val="001E1F3F"/>
    <w:rsid w:val="001E6443"/>
    <w:rsid w:val="001E7789"/>
    <w:rsid w:val="0020254A"/>
    <w:rsid w:val="0020599D"/>
    <w:rsid w:val="002065F2"/>
    <w:rsid w:val="00206618"/>
    <w:rsid w:val="00206A9B"/>
    <w:rsid w:val="0020785C"/>
    <w:rsid w:val="00210C7E"/>
    <w:rsid w:val="00213D3E"/>
    <w:rsid w:val="00215480"/>
    <w:rsid w:val="00215ECA"/>
    <w:rsid w:val="002173AC"/>
    <w:rsid w:val="00220E9C"/>
    <w:rsid w:val="00224023"/>
    <w:rsid w:val="002249D0"/>
    <w:rsid w:val="002301D2"/>
    <w:rsid w:val="00235A8F"/>
    <w:rsid w:val="00236E6F"/>
    <w:rsid w:val="00240372"/>
    <w:rsid w:val="00243F76"/>
    <w:rsid w:val="0025536B"/>
    <w:rsid w:val="00256B72"/>
    <w:rsid w:val="00256E50"/>
    <w:rsid w:val="00261EB2"/>
    <w:rsid w:val="0027037B"/>
    <w:rsid w:val="00270FC0"/>
    <w:rsid w:val="0027514D"/>
    <w:rsid w:val="00276D9C"/>
    <w:rsid w:val="00280BFB"/>
    <w:rsid w:val="0028659D"/>
    <w:rsid w:val="0029020B"/>
    <w:rsid w:val="002A0A4A"/>
    <w:rsid w:val="002A3D66"/>
    <w:rsid w:val="002A4AF5"/>
    <w:rsid w:val="002A64AB"/>
    <w:rsid w:val="002B1C16"/>
    <w:rsid w:val="002C086C"/>
    <w:rsid w:val="002C1619"/>
    <w:rsid w:val="002C1F67"/>
    <w:rsid w:val="002C20C9"/>
    <w:rsid w:val="002C220C"/>
    <w:rsid w:val="002C4301"/>
    <w:rsid w:val="002C6A20"/>
    <w:rsid w:val="002C6F32"/>
    <w:rsid w:val="002C6F58"/>
    <w:rsid w:val="002C73DF"/>
    <w:rsid w:val="002D44BE"/>
    <w:rsid w:val="002D4DCB"/>
    <w:rsid w:val="002D7F02"/>
    <w:rsid w:val="002E4AAF"/>
    <w:rsid w:val="002E76BE"/>
    <w:rsid w:val="002F1A31"/>
    <w:rsid w:val="002F1F8F"/>
    <w:rsid w:val="002F6CBA"/>
    <w:rsid w:val="00305344"/>
    <w:rsid w:val="00311DA6"/>
    <w:rsid w:val="00312CD6"/>
    <w:rsid w:val="003159D9"/>
    <w:rsid w:val="00327D61"/>
    <w:rsid w:val="00332E9A"/>
    <w:rsid w:val="00333E50"/>
    <w:rsid w:val="003357B8"/>
    <w:rsid w:val="00335822"/>
    <w:rsid w:val="00343D18"/>
    <w:rsid w:val="00346828"/>
    <w:rsid w:val="003507C5"/>
    <w:rsid w:val="00351C11"/>
    <w:rsid w:val="003721EC"/>
    <w:rsid w:val="00382211"/>
    <w:rsid w:val="00382603"/>
    <w:rsid w:val="00382B03"/>
    <w:rsid w:val="00385B13"/>
    <w:rsid w:val="00395876"/>
    <w:rsid w:val="003A2CAF"/>
    <w:rsid w:val="003B353B"/>
    <w:rsid w:val="003B4DC6"/>
    <w:rsid w:val="003B52E6"/>
    <w:rsid w:val="003B72BF"/>
    <w:rsid w:val="003B7386"/>
    <w:rsid w:val="003C5230"/>
    <w:rsid w:val="003D5563"/>
    <w:rsid w:val="003D5CFD"/>
    <w:rsid w:val="003D74D3"/>
    <w:rsid w:val="003E16DE"/>
    <w:rsid w:val="003E20CC"/>
    <w:rsid w:val="003E3194"/>
    <w:rsid w:val="003E5D07"/>
    <w:rsid w:val="003F0934"/>
    <w:rsid w:val="003F22BC"/>
    <w:rsid w:val="003F45BA"/>
    <w:rsid w:val="003F75B5"/>
    <w:rsid w:val="00405804"/>
    <w:rsid w:val="004068D2"/>
    <w:rsid w:val="00410044"/>
    <w:rsid w:val="004110BC"/>
    <w:rsid w:val="00414A40"/>
    <w:rsid w:val="004156FF"/>
    <w:rsid w:val="00417B6E"/>
    <w:rsid w:val="004248F3"/>
    <w:rsid w:val="00442037"/>
    <w:rsid w:val="0044237B"/>
    <w:rsid w:val="004445B7"/>
    <w:rsid w:val="004470FA"/>
    <w:rsid w:val="00461812"/>
    <w:rsid w:val="00461B0E"/>
    <w:rsid w:val="00462553"/>
    <w:rsid w:val="00467855"/>
    <w:rsid w:val="00474BC6"/>
    <w:rsid w:val="00494F31"/>
    <w:rsid w:val="00495CAC"/>
    <w:rsid w:val="00496291"/>
    <w:rsid w:val="004A33F0"/>
    <w:rsid w:val="004A5556"/>
    <w:rsid w:val="004A7A5B"/>
    <w:rsid w:val="004B064B"/>
    <w:rsid w:val="004B1139"/>
    <w:rsid w:val="004C3650"/>
    <w:rsid w:val="004D0823"/>
    <w:rsid w:val="004D296B"/>
    <w:rsid w:val="004E2FA8"/>
    <w:rsid w:val="004E31B7"/>
    <w:rsid w:val="004E73C8"/>
    <w:rsid w:val="004F01FA"/>
    <w:rsid w:val="004F76F9"/>
    <w:rsid w:val="0050594E"/>
    <w:rsid w:val="00507CE8"/>
    <w:rsid w:val="00511C50"/>
    <w:rsid w:val="0051352E"/>
    <w:rsid w:val="00516A3C"/>
    <w:rsid w:val="00531363"/>
    <w:rsid w:val="00531706"/>
    <w:rsid w:val="005371C2"/>
    <w:rsid w:val="0054504D"/>
    <w:rsid w:val="00547405"/>
    <w:rsid w:val="0055221C"/>
    <w:rsid w:val="00552932"/>
    <w:rsid w:val="00552DC3"/>
    <w:rsid w:val="0055320E"/>
    <w:rsid w:val="005537CB"/>
    <w:rsid w:val="00554103"/>
    <w:rsid w:val="00555E71"/>
    <w:rsid w:val="00556BF6"/>
    <w:rsid w:val="00557E3E"/>
    <w:rsid w:val="00575BB3"/>
    <w:rsid w:val="0057788B"/>
    <w:rsid w:val="00583C4B"/>
    <w:rsid w:val="005A11F5"/>
    <w:rsid w:val="005A16CC"/>
    <w:rsid w:val="005B0B6E"/>
    <w:rsid w:val="005B1BCD"/>
    <w:rsid w:val="005B390B"/>
    <w:rsid w:val="005B7862"/>
    <w:rsid w:val="005C2326"/>
    <w:rsid w:val="005C338F"/>
    <w:rsid w:val="005C4A53"/>
    <w:rsid w:val="005C5ECA"/>
    <w:rsid w:val="005C5FB3"/>
    <w:rsid w:val="005D1210"/>
    <w:rsid w:val="005D2CDA"/>
    <w:rsid w:val="005D7F41"/>
    <w:rsid w:val="005E43C2"/>
    <w:rsid w:val="005F0EB1"/>
    <w:rsid w:val="005F34E5"/>
    <w:rsid w:val="005F4CCB"/>
    <w:rsid w:val="005F752F"/>
    <w:rsid w:val="006031A0"/>
    <w:rsid w:val="00606166"/>
    <w:rsid w:val="00610E62"/>
    <w:rsid w:val="00612A2A"/>
    <w:rsid w:val="00614370"/>
    <w:rsid w:val="00615190"/>
    <w:rsid w:val="00622013"/>
    <w:rsid w:val="0062320C"/>
    <w:rsid w:val="0062440B"/>
    <w:rsid w:val="006249BC"/>
    <w:rsid w:val="006269AA"/>
    <w:rsid w:val="006320F2"/>
    <w:rsid w:val="00636FD4"/>
    <w:rsid w:val="00642E40"/>
    <w:rsid w:val="00644CAD"/>
    <w:rsid w:val="00647C0F"/>
    <w:rsid w:val="0065099A"/>
    <w:rsid w:val="0065579B"/>
    <w:rsid w:val="00656ED6"/>
    <w:rsid w:val="00663DF7"/>
    <w:rsid w:val="00666A07"/>
    <w:rsid w:val="00666DDA"/>
    <w:rsid w:val="006705DF"/>
    <w:rsid w:val="00672620"/>
    <w:rsid w:val="00674F4E"/>
    <w:rsid w:val="00680F5E"/>
    <w:rsid w:val="00684955"/>
    <w:rsid w:val="00684E99"/>
    <w:rsid w:val="00690A23"/>
    <w:rsid w:val="0069411F"/>
    <w:rsid w:val="006A12B0"/>
    <w:rsid w:val="006A1F15"/>
    <w:rsid w:val="006A54A7"/>
    <w:rsid w:val="006B536C"/>
    <w:rsid w:val="006B55A2"/>
    <w:rsid w:val="006B7EC3"/>
    <w:rsid w:val="006C0727"/>
    <w:rsid w:val="006C3C55"/>
    <w:rsid w:val="006C720F"/>
    <w:rsid w:val="006C78F5"/>
    <w:rsid w:val="006D1A6A"/>
    <w:rsid w:val="006D6582"/>
    <w:rsid w:val="006D7F09"/>
    <w:rsid w:val="006E145F"/>
    <w:rsid w:val="006E33BE"/>
    <w:rsid w:val="006E529B"/>
    <w:rsid w:val="006F0F82"/>
    <w:rsid w:val="006F4E55"/>
    <w:rsid w:val="00701E0C"/>
    <w:rsid w:val="00701E88"/>
    <w:rsid w:val="00703002"/>
    <w:rsid w:val="00717D24"/>
    <w:rsid w:val="00720830"/>
    <w:rsid w:val="00724AD3"/>
    <w:rsid w:val="00724FA8"/>
    <w:rsid w:val="00725D0D"/>
    <w:rsid w:val="00727815"/>
    <w:rsid w:val="00727884"/>
    <w:rsid w:val="00734781"/>
    <w:rsid w:val="00744AA5"/>
    <w:rsid w:val="007526C7"/>
    <w:rsid w:val="00752A5F"/>
    <w:rsid w:val="00754F17"/>
    <w:rsid w:val="00756227"/>
    <w:rsid w:val="00757BB7"/>
    <w:rsid w:val="00766C52"/>
    <w:rsid w:val="00770572"/>
    <w:rsid w:val="00773933"/>
    <w:rsid w:val="007767F2"/>
    <w:rsid w:val="00784C52"/>
    <w:rsid w:val="00790A4B"/>
    <w:rsid w:val="007912B3"/>
    <w:rsid w:val="00794DCE"/>
    <w:rsid w:val="007A0F4C"/>
    <w:rsid w:val="007A29A7"/>
    <w:rsid w:val="007A4E0C"/>
    <w:rsid w:val="007A52B5"/>
    <w:rsid w:val="007B1713"/>
    <w:rsid w:val="007B5C46"/>
    <w:rsid w:val="007C2845"/>
    <w:rsid w:val="007C2CEF"/>
    <w:rsid w:val="007D13F2"/>
    <w:rsid w:val="007D28E2"/>
    <w:rsid w:val="007D2C82"/>
    <w:rsid w:val="007D4B62"/>
    <w:rsid w:val="007E1F37"/>
    <w:rsid w:val="007E23E3"/>
    <w:rsid w:val="007E7338"/>
    <w:rsid w:val="007E75BF"/>
    <w:rsid w:val="007F0830"/>
    <w:rsid w:val="007F24EA"/>
    <w:rsid w:val="007F4FE4"/>
    <w:rsid w:val="007F73BE"/>
    <w:rsid w:val="00800EE0"/>
    <w:rsid w:val="00801239"/>
    <w:rsid w:val="0080643A"/>
    <w:rsid w:val="00811716"/>
    <w:rsid w:val="008150D7"/>
    <w:rsid w:val="00815413"/>
    <w:rsid w:val="00815996"/>
    <w:rsid w:val="00816C42"/>
    <w:rsid w:val="008231B1"/>
    <w:rsid w:val="00824D1D"/>
    <w:rsid w:val="008319F3"/>
    <w:rsid w:val="00832199"/>
    <w:rsid w:val="008348F7"/>
    <w:rsid w:val="00835CBC"/>
    <w:rsid w:val="008400CD"/>
    <w:rsid w:val="00845FF2"/>
    <w:rsid w:val="008470DD"/>
    <w:rsid w:val="00855123"/>
    <w:rsid w:val="008624BD"/>
    <w:rsid w:val="0086448F"/>
    <w:rsid w:val="00865FE5"/>
    <w:rsid w:val="00872007"/>
    <w:rsid w:val="00874924"/>
    <w:rsid w:val="00874978"/>
    <w:rsid w:val="00874EC1"/>
    <w:rsid w:val="0087707D"/>
    <w:rsid w:val="00880A5C"/>
    <w:rsid w:val="00885132"/>
    <w:rsid w:val="00894852"/>
    <w:rsid w:val="008963B1"/>
    <w:rsid w:val="008A18B8"/>
    <w:rsid w:val="008A2A76"/>
    <w:rsid w:val="008A4486"/>
    <w:rsid w:val="008A5736"/>
    <w:rsid w:val="008B47AB"/>
    <w:rsid w:val="008B4FDC"/>
    <w:rsid w:val="008C11F3"/>
    <w:rsid w:val="008C176E"/>
    <w:rsid w:val="008C1BC2"/>
    <w:rsid w:val="008D2CEC"/>
    <w:rsid w:val="008D593B"/>
    <w:rsid w:val="008E333F"/>
    <w:rsid w:val="008E4764"/>
    <w:rsid w:val="008F4615"/>
    <w:rsid w:val="008F70F0"/>
    <w:rsid w:val="00904BA8"/>
    <w:rsid w:val="009127AC"/>
    <w:rsid w:val="00917B11"/>
    <w:rsid w:val="009201CF"/>
    <w:rsid w:val="0092263A"/>
    <w:rsid w:val="0092604C"/>
    <w:rsid w:val="00931B71"/>
    <w:rsid w:val="009327C3"/>
    <w:rsid w:val="00933615"/>
    <w:rsid w:val="00950569"/>
    <w:rsid w:val="00954254"/>
    <w:rsid w:val="00961224"/>
    <w:rsid w:val="009628F4"/>
    <w:rsid w:val="009713FA"/>
    <w:rsid w:val="00971BF1"/>
    <w:rsid w:val="00977198"/>
    <w:rsid w:val="00980F1D"/>
    <w:rsid w:val="00983905"/>
    <w:rsid w:val="00993C48"/>
    <w:rsid w:val="00996BE5"/>
    <w:rsid w:val="009A2D7C"/>
    <w:rsid w:val="009A4F34"/>
    <w:rsid w:val="009A6A3F"/>
    <w:rsid w:val="009B2490"/>
    <w:rsid w:val="009C0632"/>
    <w:rsid w:val="009C29FF"/>
    <w:rsid w:val="009C57A1"/>
    <w:rsid w:val="009C6869"/>
    <w:rsid w:val="009C73A1"/>
    <w:rsid w:val="009D3191"/>
    <w:rsid w:val="009E5A6D"/>
    <w:rsid w:val="009F1D48"/>
    <w:rsid w:val="009F2FBC"/>
    <w:rsid w:val="009F4784"/>
    <w:rsid w:val="009F64E6"/>
    <w:rsid w:val="009F72B3"/>
    <w:rsid w:val="009F7F6E"/>
    <w:rsid w:val="00A00576"/>
    <w:rsid w:val="00A0395C"/>
    <w:rsid w:val="00A03B46"/>
    <w:rsid w:val="00A04BCF"/>
    <w:rsid w:val="00A06C14"/>
    <w:rsid w:val="00A07566"/>
    <w:rsid w:val="00A101E2"/>
    <w:rsid w:val="00A11B31"/>
    <w:rsid w:val="00A1694C"/>
    <w:rsid w:val="00A171DD"/>
    <w:rsid w:val="00A26284"/>
    <w:rsid w:val="00A26A60"/>
    <w:rsid w:val="00A27E54"/>
    <w:rsid w:val="00A317B8"/>
    <w:rsid w:val="00A320B7"/>
    <w:rsid w:val="00A450AF"/>
    <w:rsid w:val="00A453BB"/>
    <w:rsid w:val="00A541AC"/>
    <w:rsid w:val="00A613BA"/>
    <w:rsid w:val="00A614AD"/>
    <w:rsid w:val="00A64B25"/>
    <w:rsid w:val="00A65B45"/>
    <w:rsid w:val="00A66785"/>
    <w:rsid w:val="00A760BC"/>
    <w:rsid w:val="00A76D83"/>
    <w:rsid w:val="00A77188"/>
    <w:rsid w:val="00A774A4"/>
    <w:rsid w:val="00A803EC"/>
    <w:rsid w:val="00A8780A"/>
    <w:rsid w:val="00A87E33"/>
    <w:rsid w:val="00A91550"/>
    <w:rsid w:val="00A91F68"/>
    <w:rsid w:val="00A926EB"/>
    <w:rsid w:val="00A9352B"/>
    <w:rsid w:val="00A97F2D"/>
    <w:rsid w:val="00AA193B"/>
    <w:rsid w:val="00AA3B9B"/>
    <w:rsid w:val="00AA420E"/>
    <w:rsid w:val="00AA427C"/>
    <w:rsid w:val="00AA4874"/>
    <w:rsid w:val="00AB069B"/>
    <w:rsid w:val="00AB7B43"/>
    <w:rsid w:val="00AC17D0"/>
    <w:rsid w:val="00AC4C0D"/>
    <w:rsid w:val="00AC63A4"/>
    <w:rsid w:val="00AC71A6"/>
    <w:rsid w:val="00AC765A"/>
    <w:rsid w:val="00AD5A2A"/>
    <w:rsid w:val="00AF2FB7"/>
    <w:rsid w:val="00B02FFE"/>
    <w:rsid w:val="00B0310F"/>
    <w:rsid w:val="00B041E9"/>
    <w:rsid w:val="00B11602"/>
    <w:rsid w:val="00B20510"/>
    <w:rsid w:val="00B24E59"/>
    <w:rsid w:val="00B30BCC"/>
    <w:rsid w:val="00B37F09"/>
    <w:rsid w:val="00B4120D"/>
    <w:rsid w:val="00B41C7F"/>
    <w:rsid w:val="00B71846"/>
    <w:rsid w:val="00B733B0"/>
    <w:rsid w:val="00B74B21"/>
    <w:rsid w:val="00B81D43"/>
    <w:rsid w:val="00B826F3"/>
    <w:rsid w:val="00B9068B"/>
    <w:rsid w:val="00B93D2D"/>
    <w:rsid w:val="00B97127"/>
    <w:rsid w:val="00BA1DA3"/>
    <w:rsid w:val="00BA5ECA"/>
    <w:rsid w:val="00BA65E4"/>
    <w:rsid w:val="00BA71CC"/>
    <w:rsid w:val="00BB1833"/>
    <w:rsid w:val="00BB38B9"/>
    <w:rsid w:val="00BB4F8A"/>
    <w:rsid w:val="00BB62F7"/>
    <w:rsid w:val="00BC03F8"/>
    <w:rsid w:val="00BC1176"/>
    <w:rsid w:val="00BC7255"/>
    <w:rsid w:val="00BD30FA"/>
    <w:rsid w:val="00BE1FB5"/>
    <w:rsid w:val="00BE4644"/>
    <w:rsid w:val="00BE68C2"/>
    <w:rsid w:val="00BF29B9"/>
    <w:rsid w:val="00BF51F0"/>
    <w:rsid w:val="00C018C0"/>
    <w:rsid w:val="00C04EE8"/>
    <w:rsid w:val="00C14AF5"/>
    <w:rsid w:val="00C22656"/>
    <w:rsid w:val="00C22A9A"/>
    <w:rsid w:val="00C22F48"/>
    <w:rsid w:val="00C26025"/>
    <w:rsid w:val="00C267F9"/>
    <w:rsid w:val="00C27064"/>
    <w:rsid w:val="00C30802"/>
    <w:rsid w:val="00C32412"/>
    <w:rsid w:val="00C33A75"/>
    <w:rsid w:val="00C40BDD"/>
    <w:rsid w:val="00C44740"/>
    <w:rsid w:val="00C476BB"/>
    <w:rsid w:val="00C51076"/>
    <w:rsid w:val="00C52051"/>
    <w:rsid w:val="00C52775"/>
    <w:rsid w:val="00C53050"/>
    <w:rsid w:val="00C67A47"/>
    <w:rsid w:val="00C7775E"/>
    <w:rsid w:val="00C80609"/>
    <w:rsid w:val="00C83F69"/>
    <w:rsid w:val="00C87C7A"/>
    <w:rsid w:val="00C92403"/>
    <w:rsid w:val="00C92AD8"/>
    <w:rsid w:val="00C9643A"/>
    <w:rsid w:val="00CA09B2"/>
    <w:rsid w:val="00CA0C09"/>
    <w:rsid w:val="00CA171A"/>
    <w:rsid w:val="00CA76AA"/>
    <w:rsid w:val="00CB0DCA"/>
    <w:rsid w:val="00CB1544"/>
    <w:rsid w:val="00CB4049"/>
    <w:rsid w:val="00CB603C"/>
    <w:rsid w:val="00CC2A07"/>
    <w:rsid w:val="00CD4AF9"/>
    <w:rsid w:val="00CD4FC0"/>
    <w:rsid w:val="00CE6B54"/>
    <w:rsid w:val="00CE7DA6"/>
    <w:rsid w:val="00CE7DFB"/>
    <w:rsid w:val="00D00F13"/>
    <w:rsid w:val="00D0196E"/>
    <w:rsid w:val="00D118F4"/>
    <w:rsid w:val="00D11DC8"/>
    <w:rsid w:val="00D124EA"/>
    <w:rsid w:val="00D14D14"/>
    <w:rsid w:val="00D2233B"/>
    <w:rsid w:val="00D44F60"/>
    <w:rsid w:val="00D526DA"/>
    <w:rsid w:val="00D65BDA"/>
    <w:rsid w:val="00D67EE9"/>
    <w:rsid w:val="00D777B2"/>
    <w:rsid w:val="00D81AF3"/>
    <w:rsid w:val="00D8300D"/>
    <w:rsid w:val="00D84153"/>
    <w:rsid w:val="00D95390"/>
    <w:rsid w:val="00DA5373"/>
    <w:rsid w:val="00DA5431"/>
    <w:rsid w:val="00DB1F4C"/>
    <w:rsid w:val="00DB63FC"/>
    <w:rsid w:val="00DC5A7B"/>
    <w:rsid w:val="00DE104F"/>
    <w:rsid w:val="00DE22F0"/>
    <w:rsid w:val="00DE4EDB"/>
    <w:rsid w:val="00DF6BA6"/>
    <w:rsid w:val="00DF73C7"/>
    <w:rsid w:val="00DF7CEB"/>
    <w:rsid w:val="00E05829"/>
    <w:rsid w:val="00E14D18"/>
    <w:rsid w:val="00E17B91"/>
    <w:rsid w:val="00E237E3"/>
    <w:rsid w:val="00E26BA0"/>
    <w:rsid w:val="00E32AE7"/>
    <w:rsid w:val="00E37159"/>
    <w:rsid w:val="00E40579"/>
    <w:rsid w:val="00E42CF5"/>
    <w:rsid w:val="00E4374E"/>
    <w:rsid w:val="00E505A0"/>
    <w:rsid w:val="00E525BD"/>
    <w:rsid w:val="00E5691C"/>
    <w:rsid w:val="00E6278E"/>
    <w:rsid w:val="00E63A82"/>
    <w:rsid w:val="00E63F01"/>
    <w:rsid w:val="00E7001F"/>
    <w:rsid w:val="00E74801"/>
    <w:rsid w:val="00E75511"/>
    <w:rsid w:val="00E838FB"/>
    <w:rsid w:val="00E83DA3"/>
    <w:rsid w:val="00E8721E"/>
    <w:rsid w:val="00E96E1F"/>
    <w:rsid w:val="00E96F71"/>
    <w:rsid w:val="00EA0945"/>
    <w:rsid w:val="00EA78DD"/>
    <w:rsid w:val="00EB4DFD"/>
    <w:rsid w:val="00EB6204"/>
    <w:rsid w:val="00EC0FFF"/>
    <w:rsid w:val="00EC1F23"/>
    <w:rsid w:val="00ED14E4"/>
    <w:rsid w:val="00ED1551"/>
    <w:rsid w:val="00ED4981"/>
    <w:rsid w:val="00ED7604"/>
    <w:rsid w:val="00EE723A"/>
    <w:rsid w:val="00EE7DB5"/>
    <w:rsid w:val="00EF3968"/>
    <w:rsid w:val="00EF6040"/>
    <w:rsid w:val="00F03105"/>
    <w:rsid w:val="00F03AAD"/>
    <w:rsid w:val="00F06E0A"/>
    <w:rsid w:val="00F15372"/>
    <w:rsid w:val="00F157ED"/>
    <w:rsid w:val="00F31DAE"/>
    <w:rsid w:val="00F31E9F"/>
    <w:rsid w:val="00F328B0"/>
    <w:rsid w:val="00F32B6E"/>
    <w:rsid w:val="00F4309E"/>
    <w:rsid w:val="00F477AF"/>
    <w:rsid w:val="00F47ACF"/>
    <w:rsid w:val="00F51250"/>
    <w:rsid w:val="00F52E36"/>
    <w:rsid w:val="00F54379"/>
    <w:rsid w:val="00F57BA4"/>
    <w:rsid w:val="00F70084"/>
    <w:rsid w:val="00F70C97"/>
    <w:rsid w:val="00F75EDA"/>
    <w:rsid w:val="00F765A5"/>
    <w:rsid w:val="00F8004E"/>
    <w:rsid w:val="00F808D8"/>
    <w:rsid w:val="00F83357"/>
    <w:rsid w:val="00F83F21"/>
    <w:rsid w:val="00F96DC6"/>
    <w:rsid w:val="00F97A6D"/>
    <w:rsid w:val="00F97DB5"/>
    <w:rsid w:val="00FA0FC6"/>
    <w:rsid w:val="00FA4281"/>
    <w:rsid w:val="00FA6A6D"/>
    <w:rsid w:val="00FA76F2"/>
    <w:rsid w:val="00FB6677"/>
    <w:rsid w:val="00FB7604"/>
    <w:rsid w:val="00FB7B64"/>
    <w:rsid w:val="00FC1224"/>
    <w:rsid w:val="00FD1859"/>
    <w:rsid w:val="00FD3C5C"/>
    <w:rsid w:val="00FD6A02"/>
    <w:rsid w:val="00FD6EE6"/>
    <w:rsid w:val="00FE51D2"/>
    <w:rsid w:val="00FE5A1E"/>
    <w:rsid w:val="00FE6383"/>
    <w:rsid w:val="00FE79C6"/>
    <w:rsid w:val="00FE7F79"/>
    <w:rsid w:val="00FF0787"/>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80D9D-33A2-4C6C-9C38-11BFEA12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5608</TotalTime>
  <Pages>54</Pages>
  <Words>18071</Words>
  <Characters>90179</Characters>
  <Application>Microsoft Office Word</Application>
  <DocSecurity>0</DocSecurity>
  <Lines>1840</Lines>
  <Paragraphs>1405</Paragraphs>
  <ScaleCrop>false</ScaleCrop>
  <HeadingPairs>
    <vt:vector size="2" baseType="variant">
      <vt:variant>
        <vt:lpstr>Title</vt:lpstr>
      </vt:variant>
      <vt:variant>
        <vt:i4>1</vt:i4>
      </vt:variant>
    </vt:vector>
  </HeadingPairs>
  <TitlesOfParts>
    <vt:vector size="1" baseType="lpstr">
      <vt:lpstr>doc.: IEEE 802.11-14/1104r4</vt:lpstr>
    </vt:vector>
  </TitlesOfParts>
  <Company>Some Company</Company>
  <LinksUpToDate>false</LinksUpToDate>
  <CharactersWithSpaces>106845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802.11-14/1104r4</dc:title>
  <dc:subject>Submission</dc:subject>
  <dc:creator>Mark RISON</dc:creator>
  <cp:keywords>November 2014</cp:keywords>
  <dc:description>Mark RISON (Samsung)</dc:description>
  <cp:lastModifiedBy>mrison'</cp:lastModifiedBy>
  <cp:revision>33</cp:revision>
  <cp:lastPrinted>1901-01-01T00:00:00Z</cp:lastPrinted>
  <dcterms:created xsi:type="dcterms:W3CDTF">2014-10-24T15:09:00Z</dcterms:created>
  <dcterms:modified xsi:type="dcterms:W3CDTF">2014-10-31T13:54:00Z</dcterms:modified>
</cp:coreProperties>
</file>