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82508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A35180">
            <w:pPr>
              <w:pStyle w:val="T2"/>
            </w:pPr>
            <w:r>
              <w:rPr>
                <w:rFonts w:hint="eastAsia"/>
                <w:lang w:eastAsia="ko-KR"/>
              </w:rPr>
              <w:t>LB 20</w:t>
            </w:r>
            <w:r w:rsidR="00BA06B3">
              <w:rPr>
                <w:lang w:eastAsia="ko-KR"/>
              </w:rPr>
              <w:t>3</w:t>
            </w:r>
            <w:r>
              <w:rPr>
                <w:rFonts w:hint="eastAsia"/>
                <w:lang w:eastAsia="ko-KR"/>
              </w:rPr>
              <w:t xml:space="preserve"> </w:t>
            </w:r>
            <w:r w:rsidR="00DB4BC5">
              <w:rPr>
                <w:lang w:eastAsia="ko-KR"/>
              </w:rPr>
              <w:t xml:space="preserve">Comment Resolution for </w:t>
            </w:r>
            <w:r w:rsidR="00A35180" w:rsidRPr="00A35180">
              <w:rPr>
                <w:lang w:eastAsia="ko-KR"/>
              </w:rPr>
              <w:t>Synchronization (Sync) frame operation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B6166F">
              <w:rPr>
                <w:b w:val="0"/>
                <w:sz w:val="20"/>
                <w:lang w:eastAsia="ko-KR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AF430E">
              <w:rPr>
                <w:b w:val="0"/>
                <w:sz w:val="20"/>
                <w:lang w:eastAsia="ko-KR"/>
              </w:rPr>
              <w:t>08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F430E">
              <w:rPr>
                <w:b w:val="0"/>
                <w:sz w:val="20"/>
                <w:lang w:eastAsia="ko-KR"/>
              </w:rPr>
              <w:t>2</w:t>
            </w:r>
            <w:r w:rsidR="002E39A2">
              <w:rPr>
                <w:b w:val="0"/>
                <w:sz w:val="20"/>
                <w:lang w:eastAsia="ko-KR"/>
              </w:rPr>
              <w:t>9</w:t>
            </w:r>
          </w:p>
        </w:tc>
      </w:tr>
      <w:tr w:rsidR="00C723BC" w:rsidRPr="00183F4C" w:rsidTr="0082508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0DA2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3F0DA2" w:rsidRPr="00183F4C" w:rsidRDefault="003F0DA2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:rsidR="003F0DA2" w:rsidRPr="00183F4C" w:rsidRDefault="003F0DA2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:rsidR="003F0DA2" w:rsidRPr="003F0DA2" w:rsidRDefault="003F0DA2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:rsidR="003F0DA2" w:rsidRPr="003F0DA2" w:rsidRDefault="003F0DA2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>408 765 7766</w:t>
            </w:r>
          </w:p>
        </w:tc>
        <w:tc>
          <w:tcPr>
            <w:tcW w:w="2358" w:type="dxa"/>
            <w:vAlign w:val="center"/>
          </w:tcPr>
          <w:p w:rsidR="003F0DA2" w:rsidRPr="00183F4C" w:rsidRDefault="003F0DA2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7C6130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7C6130" w:rsidRDefault="007C6130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34D55">
              <w:rPr>
                <w:b w:val="0"/>
                <w:sz w:val="18"/>
                <w:szCs w:val="18"/>
                <w:lang w:eastAsia="ko-KR"/>
              </w:rPr>
              <w:t>Shahrnaz Azizi</w:t>
            </w:r>
          </w:p>
        </w:tc>
        <w:tc>
          <w:tcPr>
            <w:tcW w:w="1440" w:type="dxa"/>
            <w:vAlign w:val="center"/>
          </w:tcPr>
          <w:p w:rsidR="007C6130" w:rsidRDefault="007C6130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34D55"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:rsidR="007C6130" w:rsidRPr="003F0DA2" w:rsidRDefault="007C613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34D55">
              <w:rPr>
                <w:b w:val="0"/>
                <w:sz w:val="18"/>
                <w:szCs w:val="18"/>
                <w:lang w:eastAsia="ko-KR"/>
              </w:rPr>
              <w:t>2200 Mission College Blvd, Santa Clara,  CA  95054</w:t>
            </w:r>
          </w:p>
        </w:tc>
        <w:tc>
          <w:tcPr>
            <w:tcW w:w="1620" w:type="dxa"/>
            <w:vAlign w:val="center"/>
          </w:tcPr>
          <w:p w:rsidR="007C6130" w:rsidRPr="003F0DA2" w:rsidRDefault="007C613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34D55">
              <w:rPr>
                <w:b w:val="0"/>
                <w:sz w:val="18"/>
                <w:szCs w:val="18"/>
                <w:lang w:eastAsia="ko-KR"/>
              </w:rPr>
              <w:t xml:space="preserve">408 765 1834 </w:t>
            </w:r>
          </w:p>
        </w:tc>
        <w:tc>
          <w:tcPr>
            <w:tcW w:w="2358" w:type="dxa"/>
            <w:vAlign w:val="center"/>
          </w:tcPr>
          <w:p w:rsidR="007C6130" w:rsidRDefault="007C6130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34D55">
              <w:rPr>
                <w:b w:val="0"/>
                <w:sz w:val="18"/>
                <w:szCs w:val="18"/>
                <w:lang w:eastAsia="ko-KR"/>
              </w:rPr>
              <w:t>Shahrnaz.azizi@intel.com</w:t>
            </w:r>
          </w:p>
        </w:tc>
      </w:tr>
    </w:tbl>
    <w:p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13DC2D5" wp14:editId="59682E35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A3D06" w:rsidRDefault="001101C2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DA3D06">
                              <w:rPr>
                                <w:lang w:eastAsia="ko-KR"/>
                              </w:rPr>
                              <w:t>resolution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 w:rsidR="003E5DE7">
                              <w:rPr>
                                <w:lang w:eastAsia="ko-KR"/>
                              </w:rPr>
                              <w:t xml:space="preserve"> for comments in </w:t>
                            </w:r>
                            <w:r>
                              <w:rPr>
                                <w:lang w:eastAsia="ko-KR"/>
                              </w:rPr>
                              <w:t>clause</w:t>
                            </w:r>
                            <w:r w:rsidR="009F1D97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DB4BC5">
                              <w:rPr>
                                <w:lang w:eastAsia="ko-KR"/>
                              </w:rPr>
                              <w:t>9.44.1</w:t>
                            </w:r>
                            <w:r w:rsidR="00A35180">
                              <w:rPr>
                                <w:lang w:eastAsia="ko-KR"/>
                              </w:rPr>
                              <w:t xml:space="preserve"> and </w:t>
                            </w:r>
                            <w:r w:rsidR="00A35180" w:rsidRPr="00A35180">
                              <w:rPr>
                                <w:lang w:eastAsia="ko-KR"/>
                              </w:rPr>
                              <w:t>8.6.24.4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of </w:t>
                            </w:r>
                            <w:proofErr w:type="spellStart"/>
                            <w:r w:rsidR="009E1533">
                              <w:rPr>
                                <w:rFonts w:hint="eastAsia"/>
                                <w:lang w:eastAsia="ko-KR"/>
                              </w:rPr>
                              <w:t>TGah</w:t>
                            </w:r>
                            <w:proofErr w:type="spellEnd"/>
                            <w:r w:rsidR="009E1533"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BA06B3">
                              <w:rPr>
                                <w:lang w:eastAsia="ko-KR"/>
                              </w:rPr>
                              <w:t>2</w:t>
                            </w:r>
                            <w:r w:rsidR="009E1533">
                              <w:rPr>
                                <w:rFonts w:hint="eastAsia"/>
                                <w:lang w:eastAsia="ko-KR"/>
                              </w:rPr>
                              <w:t>.0</w:t>
                            </w:r>
                            <w:r w:rsidR="009E1533"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:rsidR="006A40FB" w:rsidRDefault="00DB4BC5" w:rsidP="006A40F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  <w:jc w:val="both"/>
                            </w:pPr>
                            <w:r>
                              <w:t>3</w:t>
                            </w:r>
                            <w:r w:rsidR="006A40FB">
                              <w:t>3</w:t>
                            </w:r>
                            <w:r>
                              <w:t>70, 3818</w:t>
                            </w:r>
                            <w:r w:rsidR="006A40FB">
                              <w:t>, 3</w:t>
                            </w:r>
                            <w:r>
                              <w:t>819, 3951, 3742</w:t>
                            </w:r>
                          </w:p>
                          <w:p w:rsidR="006A40FB" w:rsidRDefault="006A40FB" w:rsidP="006A40FB">
                            <w:pPr>
                              <w:jc w:val="both"/>
                            </w:pPr>
                          </w:p>
                          <w:p w:rsidR="006A40FB" w:rsidRDefault="006A40FB" w:rsidP="006A40FB">
                            <w:pPr>
                              <w:jc w:val="both"/>
                            </w:pPr>
                          </w:p>
                          <w:p w:rsidR="006A40FB" w:rsidRDefault="006A40FB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:rsidR="006A40FB" w:rsidRDefault="006A40FB" w:rsidP="006A40FB">
                            <w:pPr>
                              <w:jc w:val="both"/>
                            </w:pPr>
                          </w:p>
                          <w:p w:rsidR="006A40FB" w:rsidRDefault="006A40FB" w:rsidP="006A40F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:rsidR="00A5374C" w:rsidRDefault="00A5374C" w:rsidP="006A40F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1: </w:t>
                            </w:r>
                            <w:r w:rsidR="002125EA">
                              <w:t xml:space="preserve">Revise the </w:t>
                            </w:r>
                            <w:bookmarkStart w:id="0" w:name="_GoBack"/>
                            <w:bookmarkEnd w:id="0"/>
                            <w:r w:rsidR="002125EA">
                              <w:t>changes for</w:t>
                            </w:r>
                            <w:r>
                              <w:t xml:space="preserve"> CID 3370.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A3D06" w:rsidRDefault="001101C2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DA3D06">
                        <w:rPr>
                          <w:lang w:eastAsia="ko-KR"/>
                        </w:rPr>
                        <w:t>resolution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>s</w:t>
                      </w:r>
                      <w:r w:rsidR="003E5DE7">
                        <w:rPr>
                          <w:lang w:eastAsia="ko-KR"/>
                        </w:rPr>
                        <w:t xml:space="preserve"> for comments in </w:t>
                      </w:r>
                      <w:r>
                        <w:rPr>
                          <w:lang w:eastAsia="ko-KR"/>
                        </w:rPr>
                        <w:t>clause</w:t>
                      </w:r>
                      <w:r w:rsidR="009F1D97">
                        <w:rPr>
                          <w:lang w:eastAsia="ko-KR"/>
                        </w:rPr>
                        <w:t xml:space="preserve"> </w:t>
                      </w:r>
                      <w:r w:rsidR="00DB4BC5">
                        <w:rPr>
                          <w:lang w:eastAsia="ko-KR"/>
                        </w:rPr>
                        <w:t>9.44.1</w:t>
                      </w:r>
                      <w:r w:rsidR="00A35180">
                        <w:rPr>
                          <w:lang w:eastAsia="ko-KR"/>
                        </w:rPr>
                        <w:t xml:space="preserve"> and </w:t>
                      </w:r>
                      <w:r w:rsidR="00A35180" w:rsidRPr="00A35180">
                        <w:rPr>
                          <w:lang w:eastAsia="ko-KR"/>
                        </w:rPr>
                        <w:t>8.6.24.4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of </w:t>
                      </w:r>
                      <w:proofErr w:type="spellStart"/>
                      <w:r w:rsidR="009E1533">
                        <w:rPr>
                          <w:rFonts w:hint="eastAsia"/>
                          <w:lang w:eastAsia="ko-KR"/>
                        </w:rPr>
                        <w:t>TGah</w:t>
                      </w:r>
                      <w:proofErr w:type="spellEnd"/>
                      <w:r w:rsidR="009E1533"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BA06B3">
                        <w:rPr>
                          <w:lang w:eastAsia="ko-KR"/>
                        </w:rPr>
                        <w:t>2</w:t>
                      </w:r>
                      <w:r w:rsidR="009E1533">
                        <w:rPr>
                          <w:rFonts w:hint="eastAsia"/>
                          <w:lang w:eastAsia="ko-KR"/>
                        </w:rPr>
                        <w:t>.0</w:t>
                      </w:r>
                      <w:r w:rsidR="009E1533"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:rsidR="006A40FB" w:rsidRDefault="00DB4BC5" w:rsidP="006A40F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  <w:jc w:val="both"/>
                      </w:pPr>
                      <w:r>
                        <w:t>3</w:t>
                      </w:r>
                      <w:r w:rsidR="006A40FB">
                        <w:t>3</w:t>
                      </w:r>
                      <w:r>
                        <w:t>70, 3818</w:t>
                      </w:r>
                      <w:r w:rsidR="006A40FB">
                        <w:t>, 3</w:t>
                      </w:r>
                      <w:r>
                        <w:t>819, 3951, 3742</w:t>
                      </w:r>
                    </w:p>
                    <w:p w:rsidR="006A40FB" w:rsidRDefault="006A40FB" w:rsidP="006A40FB">
                      <w:pPr>
                        <w:jc w:val="both"/>
                      </w:pPr>
                    </w:p>
                    <w:p w:rsidR="006A40FB" w:rsidRDefault="006A40FB" w:rsidP="006A40FB">
                      <w:pPr>
                        <w:jc w:val="both"/>
                      </w:pPr>
                    </w:p>
                    <w:p w:rsidR="006A40FB" w:rsidRDefault="006A40FB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:rsidR="006A40FB" w:rsidRDefault="006A40FB" w:rsidP="006A40FB">
                      <w:pPr>
                        <w:jc w:val="both"/>
                      </w:pPr>
                    </w:p>
                    <w:p w:rsidR="006A40FB" w:rsidRDefault="006A40FB" w:rsidP="006A40F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:rsidR="00A5374C" w:rsidRDefault="00A5374C" w:rsidP="006A40F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  <w:jc w:val="both"/>
                      </w:pPr>
                      <w:r>
                        <w:t xml:space="preserve">Rev 1: </w:t>
                      </w:r>
                      <w:r w:rsidR="002125EA">
                        <w:t xml:space="preserve">Revise the </w:t>
                      </w:r>
                      <w:bookmarkStart w:id="1" w:name="_GoBack"/>
                      <w:bookmarkEnd w:id="1"/>
                      <w:r w:rsidR="002125EA">
                        <w:t>changes for</w:t>
                      </w:r>
                      <w:r>
                        <w:t xml:space="preserve"> CID 3370.</w:t>
                      </w: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F2637D" w:rsidRPr="004F3AF6" w:rsidRDefault="00F2637D" w:rsidP="00F2637D">
      <w:r w:rsidRPr="004F3AF6"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9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17"/>
        <w:gridCol w:w="831"/>
        <w:gridCol w:w="827"/>
        <w:gridCol w:w="3403"/>
        <w:gridCol w:w="1743"/>
        <w:gridCol w:w="3477"/>
      </w:tblGrid>
      <w:tr w:rsidR="00A42C28" w:rsidRPr="0043413E" w:rsidTr="003F3ECD">
        <w:tc>
          <w:tcPr>
            <w:tcW w:w="717" w:type="dxa"/>
          </w:tcPr>
          <w:p w:rsidR="00A42C28" w:rsidRPr="0043413E" w:rsidRDefault="00A42C28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43413E">
              <w:rPr>
                <w:b/>
                <w:bCs/>
                <w:sz w:val="18"/>
                <w:lang w:eastAsia="ko-KR"/>
              </w:rPr>
              <w:t>CID</w:t>
            </w:r>
          </w:p>
        </w:tc>
        <w:tc>
          <w:tcPr>
            <w:tcW w:w="831" w:type="dxa"/>
          </w:tcPr>
          <w:p w:rsidR="00A42C28" w:rsidRPr="0043413E" w:rsidRDefault="00A42C28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43413E">
              <w:rPr>
                <w:b/>
                <w:bCs/>
                <w:sz w:val="18"/>
                <w:lang w:eastAsia="ko-KR"/>
              </w:rPr>
              <w:t>P.L</w:t>
            </w:r>
          </w:p>
        </w:tc>
        <w:tc>
          <w:tcPr>
            <w:tcW w:w="827" w:type="dxa"/>
          </w:tcPr>
          <w:p w:rsidR="00A42C28" w:rsidRPr="0043413E" w:rsidRDefault="00A42C28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43413E">
              <w:rPr>
                <w:b/>
                <w:bCs/>
                <w:sz w:val="18"/>
                <w:lang w:eastAsia="ko-KR"/>
              </w:rPr>
              <w:t>Clause</w:t>
            </w:r>
          </w:p>
        </w:tc>
        <w:tc>
          <w:tcPr>
            <w:tcW w:w="3403" w:type="dxa"/>
          </w:tcPr>
          <w:p w:rsidR="00A42C28" w:rsidRPr="0043413E" w:rsidRDefault="00A42C28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43413E">
              <w:rPr>
                <w:b/>
                <w:bCs/>
                <w:sz w:val="18"/>
                <w:lang w:eastAsia="ko-KR"/>
              </w:rPr>
              <w:t>Comment</w:t>
            </w:r>
          </w:p>
        </w:tc>
        <w:tc>
          <w:tcPr>
            <w:tcW w:w="1743" w:type="dxa"/>
          </w:tcPr>
          <w:p w:rsidR="00A42C28" w:rsidRPr="0043413E" w:rsidRDefault="00A42C28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43413E">
              <w:rPr>
                <w:b/>
                <w:bCs/>
                <w:sz w:val="18"/>
                <w:lang w:eastAsia="ko-KR"/>
              </w:rPr>
              <w:t>Proposed Change</w:t>
            </w:r>
          </w:p>
        </w:tc>
        <w:tc>
          <w:tcPr>
            <w:tcW w:w="3477" w:type="dxa"/>
          </w:tcPr>
          <w:p w:rsidR="00A42C28" w:rsidRPr="0043413E" w:rsidRDefault="00A42C28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43413E">
              <w:rPr>
                <w:rFonts w:hint="eastAsia"/>
                <w:b/>
                <w:bCs/>
                <w:sz w:val="18"/>
                <w:lang w:eastAsia="ko-KR"/>
              </w:rPr>
              <w:t>Resolution</w:t>
            </w:r>
          </w:p>
        </w:tc>
      </w:tr>
      <w:tr w:rsidR="00332B0D" w:rsidRPr="0043413E" w:rsidTr="003F3ECD">
        <w:tc>
          <w:tcPr>
            <w:tcW w:w="717" w:type="dxa"/>
          </w:tcPr>
          <w:p w:rsidR="00332B0D" w:rsidRPr="00332B0D" w:rsidRDefault="00332B0D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t>3370</w:t>
            </w:r>
          </w:p>
        </w:tc>
        <w:tc>
          <w:tcPr>
            <w:tcW w:w="831" w:type="dxa"/>
          </w:tcPr>
          <w:p w:rsidR="00332B0D" w:rsidRPr="00A35180" w:rsidRDefault="00332B0D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5180">
              <w:rPr>
                <w:rFonts w:ascii="Calibri" w:hAnsi="Calibri"/>
                <w:color w:val="000000"/>
                <w:sz w:val="18"/>
                <w:szCs w:val="18"/>
              </w:rPr>
              <w:t>284.42</w:t>
            </w:r>
          </w:p>
        </w:tc>
        <w:tc>
          <w:tcPr>
            <w:tcW w:w="827" w:type="dxa"/>
          </w:tcPr>
          <w:p w:rsidR="00332B0D" w:rsidRPr="00A35180" w:rsidRDefault="00332B0D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5180">
              <w:rPr>
                <w:rFonts w:ascii="Calibri" w:hAnsi="Calibri"/>
                <w:color w:val="000000"/>
                <w:sz w:val="18"/>
                <w:szCs w:val="18"/>
              </w:rPr>
              <w:t>9.44.1</w:t>
            </w:r>
          </w:p>
        </w:tc>
        <w:tc>
          <w:tcPr>
            <w:tcW w:w="3403" w:type="dxa"/>
          </w:tcPr>
          <w:p w:rsidR="00332B0D" w:rsidRPr="00332B0D" w:rsidRDefault="00332B0D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t xml:space="preserve">The protection of the TXOP duration is missing in this sentence. </w:t>
            </w:r>
            <w:proofErr w:type="gramStart"/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t>Add "</w:t>
            </w:r>
            <w:proofErr w:type="gramEnd"/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t xml:space="preserve"> ,or a TXOP duration " after TWT time".</w:t>
            </w:r>
          </w:p>
        </w:tc>
        <w:tc>
          <w:tcPr>
            <w:tcW w:w="1743" w:type="dxa"/>
          </w:tcPr>
          <w:p w:rsidR="00332B0D" w:rsidRPr="00332B0D" w:rsidRDefault="00332B0D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t>As in comment.</w:t>
            </w:r>
          </w:p>
        </w:tc>
        <w:tc>
          <w:tcPr>
            <w:tcW w:w="3477" w:type="dxa"/>
          </w:tcPr>
          <w:p w:rsidR="00E20BFB" w:rsidRDefault="008A65A8" w:rsidP="00AF55BC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 xml:space="preserve">Revised </w:t>
            </w:r>
            <w:r w:rsidR="000230FB">
              <w:rPr>
                <w:bCs/>
                <w:sz w:val="18"/>
                <w:szCs w:val="18"/>
                <w:lang w:eastAsia="ko-KR"/>
              </w:rPr>
              <w:t>–</w:t>
            </w:r>
            <w:r w:rsidR="00E20BFB" w:rsidRPr="00AF55BC">
              <w:rPr>
                <w:rFonts w:hint="eastAsia"/>
                <w:bCs/>
                <w:sz w:val="18"/>
                <w:szCs w:val="18"/>
                <w:lang w:eastAsia="ko-KR"/>
              </w:rPr>
              <w:t xml:space="preserve"> </w:t>
            </w:r>
          </w:p>
          <w:p w:rsidR="000230FB" w:rsidRPr="00AF55BC" w:rsidRDefault="000230FB" w:rsidP="00AF55BC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:rsidR="000230FB" w:rsidRDefault="000230FB" w:rsidP="000230FB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>
              <w:rPr>
                <w:bCs/>
                <w:sz w:val="18"/>
                <w:lang w:eastAsia="ko-KR"/>
              </w:rPr>
              <w:t xml:space="preserve">Agree in principle with the commenter. </w:t>
            </w:r>
          </w:p>
          <w:p w:rsidR="00332B0D" w:rsidRDefault="00332B0D" w:rsidP="0043413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:rsidR="00E20BFB" w:rsidRDefault="00E20BFB" w:rsidP="00E20BFB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 xml:space="preserve">It is described in 9.44.1 that </w:t>
            </w:r>
            <w:r w:rsidR="004A3EA8">
              <w:rPr>
                <w:bCs/>
                <w:sz w:val="18"/>
                <w:szCs w:val="18"/>
                <w:lang w:eastAsia="ko-KR"/>
              </w:rPr>
              <w:t>a</w:t>
            </w:r>
            <w:r w:rsidRPr="00E20BFB">
              <w:rPr>
                <w:bCs/>
                <w:sz w:val="18"/>
                <w:szCs w:val="18"/>
                <w:lang w:eastAsia="ko-KR"/>
              </w:rPr>
              <w:t xml:space="preserve"> STA may also request to an AP </w:t>
            </w:r>
            <w:r>
              <w:rPr>
                <w:bCs/>
                <w:sz w:val="18"/>
                <w:szCs w:val="18"/>
                <w:lang w:eastAsia="ko-KR"/>
              </w:rPr>
              <w:t xml:space="preserve">protection for </w:t>
            </w:r>
            <w:proofErr w:type="gramStart"/>
            <w:r>
              <w:rPr>
                <w:bCs/>
                <w:sz w:val="18"/>
                <w:szCs w:val="18"/>
                <w:lang w:eastAsia="ko-KR"/>
              </w:rPr>
              <w:t>a TXOP</w:t>
            </w:r>
            <w:proofErr w:type="gramEnd"/>
            <w:r>
              <w:rPr>
                <w:bCs/>
                <w:sz w:val="18"/>
                <w:szCs w:val="18"/>
                <w:lang w:eastAsia="ko-KR"/>
              </w:rPr>
              <w:t xml:space="preserve"> </w:t>
            </w:r>
            <w:r w:rsidRPr="00E20BFB">
              <w:rPr>
                <w:bCs/>
                <w:sz w:val="18"/>
                <w:szCs w:val="18"/>
                <w:lang w:eastAsia="ko-KR"/>
              </w:rPr>
              <w:t>duration after the expiration of a wakeup timer.</w:t>
            </w:r>
          </w:p>
          <w:p w:rsidR="00E20BFB" w:rsidRDefault="00E20BFB" w:rsidP="0043413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:rsidR="00E20BFB" w:rsidRDefault="00E20BFB" w:rsidP="0043413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 xml:space="preserve">Hence, </w:t>
            </w:r>
            <w:r w:rsidR="00AF55BC">
              <w:rPr>
                <w:bCs/>
                <w:sz w:val="18"/>
                <w:szCs w:val="18"/>
                <w:lang w:eastAsia="ko-KR"/>
              </w:rPr>
              <w:t>TXOP protection should be described in the sentence.</w:t>
            </w:r>
          </w:p>
          <w:p w:rsidR="00E20BFB" w:rsidRDefault="00E20BFB" w:rsidP="0043413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:rsidR="00E20BFB" w:rsidRPr="00A5374C" w:rsidRDefault="00E20BFB" w:rsidP="00A5374C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proofErr w:type="spellStart"/>
            <w:r>
              <w:rPr>
                <w:bCs/>
                <w:sz w:val="18"/>
                <w:lang w:eastAsia="ko-KR"/>
              </w:rPr>
              <w:t>TGah</w:t>
            </w:r>
            <w:proofErr w:type="spellEnd"/>
            <w:r>
              <w:rPr>
                <w:bCs/>
                <w:sz w:val="18"/>
                <w:lang w:eastAsia="ko-KR"/>
              </w:rPr>
              <w:t xml:space="preserve"> editor to make the changes shown in 14/</w:t>
            </w:r>
            <w:r w:rsidR="006C4219">
              <w:rPr>
                <w:bCs/>
                <w:sz w:val="18"/>
                <w:lang w:eastAsia="ko-KR"/>
              </w:rPr>
              <w:t>1087</w:t>
            </w:r>
            <w:r>
              <w:rPr>
                <w:bCs/>
                <w:sz w:val="18"/>
                <w:lang w:eastAsia="ko-KR"/>
              </w:rPr>
              <w:t>r</w:t>
            </w:r>
            <w:r w:rsidR="00A429DD">
              <w:rPr>
                <w:bCs/>
                <w:sz w:val="18"/>
                <w:lang w:eastAsia="ko-KR"/>
              </w:rPr>
              <w:t>1</w:t>
            </w:r>
            <w:r>
              <w:rPr>
                <w:bCs/>
                <w:sz w:val="18"/>
                <w:lang w:eastAsia="ko-KR"/>
              </w:rPr>
              <w:t xml:space="preserve"> under all headings that contain CID 3370.</w:t>
            </w:r>
          </w:p>
          <w:p w:rsidR="00E20BFB" w:rsidRPr="00332B0D" w:rsidRDefault="00E20BFB" w:rsidP="0043413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</w:tc>
      </w:tr>
      <w:tr w:rsidR="00332B0D" w:rsidRPr="0043413E" w:rsidTr="003F3ECD">
        <w:tc>
          <w:tcPr>
            <w:tcW w:w="717" w:type="dxa"/>
          </w:tcPr>
          <w:p w:rsidR="00332B0D" w:rsidRPr="00332B0D" w:rsidRDefault="00332B0D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t>3818</w:t>
            </w:r>
          </w:p>
        </w:tc>
        <w:tc>
          <w:tcPr>
            <w:tcW w:w="831" w:type="dxa"/>
          </w:tcPr>
          <w:p w:rsidR="00332B0D" w:rsidRPr="00A35180" w:rsidRDefault="00332B0D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5180">
              <w:rPr>
                <w:rFonts w:ascii="Calibri" w:hAnsi="Calibri"/>
                <w:color w:val="000000"/>
                <w:sz w:val="18"/>
                <w:szCs w:val="18"/>
              </w:rPr>
              <w:t>284.33</w:t>
            </w:r>
          </w:p>
        </w:tc>
        <w:tc>
          <w:tcPr>
            <w:tcW w:w="827" w:type="dxa"/>
          </w:tcPr>
          <w:p w:rsidR="00332B0D" w:rsidRPr="00A35180" w:rsidRDefault="00332B0D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5180">
              <w:rPr>
                <w:rFonts w:ascii="Calibri" w:hAnsi="Calibri"/>
                <w:color w:val="000000"/>
                <w:sz w:val="18"/>
                <w:szCs w:val="18"/>
              </w:rPr>
              <w:t>9.44.1</w:t>
            </w:r>
          </w:p>
        </w:tc>
        <w:tc>
          <w:tcPr>
            <w:tcW w:w="3403" w:type="dxa"/>
          </w:tcPr>
          <w:p w:rsidR="00332B0D" w:rsidRPr="00332B0D" w:rsidRDefault="00332B0D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t xml:space="preserve">Time slot protection </w:t>
            </w:r>
            <w:proofErr w:type="spellStart"/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t>behavior</w:t>
            </w:r>
            <w:proofErr w:type="spellEnd"/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t xml:space="preserve"> should not be defined here.</w:t>
            </w:r>
          </w:p>
        </w:tc>
        <w:tc>
          <w:tcPr>
            <w:tcW w:w="1743" w:type="dxa"/>
          </w:tcPr>
          <w:p w:rsidR="00332B0D" w:rsidRPr="00332B0D" w:rsidRDefault="00332B0D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t>Remove the paragraph or just keep the first sentence of the paragraph.</w:t>
            </w:r>
          </w:p>
        </w:tc>
        <w:tc>
          <w:tcPr>
            <w:tcW w:w="3477" w:type="dxa"/>
          </w:tcPr>
          <w:p w:rsidR="00332B0D" w:rsidRDefault="00F6611A" w:rsidP="0043413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>Rejected –</w:t>
            </w:r>
          </w:p>
          <w:p w:rsidR="00F6611A" w:rsidRDefault="00F6611A" w:rsidP="0043413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:rsidR="005A5CA8" w:rsidRDefault="00F6611A" w:rsidP="005A5CA8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 xml:space="preserve">Slot protection is a feature that can be </w:t>
            </w:r>
            <w:r w:rsidR="005A5CA8">
              <w:rPr>
                <w:bCs/>
                <w:sz w:val="18"/>
                <w:szCs w:val="18"/>
                <w:lang w:eastAsia="ko-KR"/>
              </w:rPr>
              <w:t>requested</w:t>
            </w:r>
            <w:r>
              <w:rPr>
                <w:bCs/>
                <w:sz w:val="18"/>
                <w:szCs w:val="18"/>
                <w:lang w:eastAsia="ko-KR"/>
              </w:rPr>
              <w:t xml:space="preserve"> by sync control frame</w:t>
            </w:r>
            <w:r w:rsidR="0020345F">
              <w:rPr>
                <w:bCs/>
                <w:sz w:val="18"/>
                <w:szCs w:val="18"/>
                <w:lang w:eastAsia="ko-KR"/>
              </w:rPr>
              <w:t xml:space="preserve">, which is used to request or stop </w:t>
            </w:r>
            <w:r w:rsidR="0020345F">
              <w:rPr>
                <w:bCs/>
                <w:sz w:val="18"/>
                <w:lang w:eastAsia="ko-KR"/>
              </w:rPr>
              <w:t>the sync frame transmission. Hence, the p</w:t>
            </w:r>
            <w:r w:rsidR="00FE2CB4">
              <w:rPr>
                <w:bCs/>
                <w:sz w:val="18"/>
                <w:lang w:eastAsia="ko-KR"/>
              </w:rPr>
              <w:t>rotection feature</w:t>
            </w:r>
            <w:r w:rsidR="00913CB3">
              <w:rPr>
                <w:bCs/>
                <w:sz w:val="18"/>
                <w:lang w:eastAsia="ko-KR"/>
              </w:rPr>
              <w:t xml:space="preserve"> should be described</w:t>
            </w:r>
            <w:r w:rsidR="008B44B8">
              <w:rPr>
                <w:bCs/>
                <w:sz w:val="18"/>
                <w:lang w:eastAsia="ko-KR"/>
              </w:rPr>
              <w:t xml:space="preserve"> in 9.44.1</w:t>
            </w:r>
            <w:r w:rsidR="00FE2CB4">
              <w:rPr>
                <w:bCs/>
                <w:sz w:val="18"/>
                <w:lang w:eastAsia="ko-KR"/>
              </w:rPr>
              <w:t xml:space="preserve">, and </w:t>
            </w:r>
            <w:r w:rsidR="0020345F">
              <w:rPr>
                <w:bCs/>
                <w:sz w:val="18"/>
                <w:lang w:eastAsia="ko-KR"/>
              </w:rPr>
              <w:t xml:space="preserve">the first sentence should be kept. </w:t>
            </w:r>
          </w:p>
          <w:p w:rsidR="005A5CA8" w:rsidRDefault="005A5CA8" w:rsidP="005A5CA8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5A5CA8" w:rsidRDefault="0020345F" w:rsidP="005A5CA8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>
              <w:rPr>
                <w:bCs/>
                <w:sz w:val="18"/>
                <w:lang w:eastAsia="ko-KR"/>
              </w:rPr>
              <w:t xml:space="preserve">The second sentence describes that the TXOP duration </w:t>
            </w:r>
            <w:r w:rsidRPr="0020345F">
              <w:rPr>
                <w:bCs/>
                <w:sz w:val="18"/>
                <w:lang w:eastAsia="ko-KR"/>
              </w:rPr>
              <w:t>after the expiration of a wakeup timer</w:t>
            </w:r>
            <w:r>
              <w:rPr>
                <w:bCs/>
                <w:sz w:val="18"/>
                <w:lang w:eastAsia="ko-KR"/>
              </w:rPr>
              <w:t xml:space="preserve"> may also be </w:t>
            </w:r>
            <w:r w:rsidR="00FE2CB4">
              <w:rPr>
                <w:bCs/>
                <w:sz w:val="18"/>
                <w:lang w:eastAsia="ko-KR"/>
              </w:rPr>
              <w:t>requested by STA for protection</w:t>
            </w:r>
            <w:r w:rsidR="005A5CA8">
              <w:rPr>
                <w:bCs/>
                <w:sz w:val="18"/>
                <w:lang w:eastAsia="ko-KR"/>
              </w:rPr>
              <w:t>.</w:t>
            </w:r>
            <w:r w:rsidR="00FE2CB4">
              <w:rPr>
                <w:bCs/>
                <w:sz w:val="18"/>
                <w:lang w:eastAsia="ko-KR"/>
              </w:rPr>
              <w:t xml:space="preserve"> </w:t>
            </w:r>
          </w:p>
          <w:p w:rsidR="005A5CA8" w:rsidRDefault="005A5CA8" w:rsidP="005A5CA8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F6611A" w:rsidRDefault="00FE2CB4" w:rsidP="005A5CA8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>
              <w:rPr>
                <w:bCs/>
                <w:sz w:val="18"/>
                <w:lang w:eastAsia="ko-KR"/>
              </w:rPr>
              <w:t xml:space="preserve">The third sentence describes </w:t>
            </w:r>
            <w:r w:rsidR="005A5CA8">
              <w:rPr>
                <w:bCs/>
                <w:sz w:val="18"/>
                <w:lang w:eastAsia="ko-KR"/>
              </w:rPr>
              <w:t>when the protection will not be requested by sync control frame.</w:t>
            </w:r>
          </w:p>
          <w:p w:rsidR="005A5CA8" w:rsidRDefault="005A5CA8" w:rsidP="005A5CA8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5A5CA8" w:rsidRDefault="005A5CA8" w:rsidP="005A5CA8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>
              <w:rPr>
                <w:bCs/>
                <w:sz w:val="18"/>
                <w:lang w:eastAsia="ko-KR"/>
              </w:rPr>
              <w:t>The fourth sentence describes the required operation for an AP when it receives the request from the STAs.</w:t>
            </w:r>
          </w:p>
          <w:p w:rsidR="005A5CA8" w:rsidRDefault="005A5CA8" w:rsidP="005A5CA8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5A5CA8" w:rsidRPr="00FE2CB4" w:rsidRDefault="005A5CA8" w:rsidP="005A5CA8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>
              <w:rPr>
                <w:bCs/>
                <w:sz w:val="18"/>
                <w:lang w:eastAsia="ko-KR"/>
              </w:rPr>
              <w:t>Hence, all sentences have their purposes and should not be removed</w:t>
            </w:r>
            <w:r w:rsidR="00564AE2">
              <w:rPr>
                <w:bCs/>
                <w:sz w:val="18"/>
                <w:lang w:eastAsia="ko-KR"/>
              </w:rPr>
              <w:t xml:space="preserve"> or moved to other clauses</w:t>
            </w:r>
            <w:r>
              <w:rPr>
                <w:bCs/>
                <w:sz w:val="18"/>
                <w:lang w:eastAsia="ko-KR"/>
              </w:rPr>
              <w:t>.</w:t>
            </w:r>
          </w:p>
        </w:tc>
      </w:tr>
      <w:tr w:rsidR="00332B0D" w:rsidRPr="0043413E" w:rsidTr="003F3ECD">
        <w:tc>
          <w:tcPr>
            <w:tcW w:w="717" w:type="dxa"/>
          </w:tcPr>
          <w:p w:rsidR="00332B0D" w:rsidRPr="00332B0D" w:rsidRDefault="00332B0D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t>3819</w:t>
            </w:r>
          </w:p>
        </w:tc>
        <w:tc>
          <w:tcPr>
            <w:tcW w:w="831" w:type="dxa"/>
          </w:tcPr>
          <w:p w:rsidR="00332B0D" w:rsidRPr="00A35180" w:rsidRDefault="00332B0D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5180">
              <w:rPr>
                <w:rFonts w:ascii="Calibri" w:hAnsi="Calibri"/>
                <w:color w:val="000000"/>
                <w:sz w:val="18"/>
                <w:szCs w:val="18"/>
              </w:rPr>
              <w:t>285.1</w:t>
            </w:r>
          </w:p>
        </w:tc>
        <w:tc>
          <w:tcPr>
            <w:tcW w:w="827" w:type="dxa"/>
          </w:tcPr>
          <w:p w:rsidR="00332B0D" w:rsidRPr="00A35180" w:rsidRDefault="00332B0D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5180">
              <w:rPr>
                <w:rFonts w:ascii="Calibri" w:hAnsi="Calibri"/>
                <w:color w:val="000000"/>
                <w:sz w:val="18"/>
                <w:szCs w:val="18"/>
              </w:rPr>
              <w:t>9.44.1</w:t>
            </w:r>
          </w:p>
        </w:tc>
        <w:tc>
          <w:tcPr>
            <w:tcW w:w="3403" w:type="dxa"/>
          </w:tcPr>
          <w:p w:rsidR="00332B0D" w:rsidRPr="00332B0D" w:rsidRDefault="00332B0D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t xml:space="preserve">"When a STA receives an NDP CTS frame with the RA/Partial BSSID field equal to the S1G partial AID of the STA from the UL-Sync capable AP with which the STA is associated, the STA shall transmit a data frame to the AP a SIFS after the reception </w:t>
            </w:r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of the NDP CTS frame if the STA has a data frame to transmit to the AP and has requested the AP for a sync frame transmission."</w:t>
            </w:r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br/>
            </w:r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br/>
              <w:t>Why PS-Poll is not included here?</w:t>
            </w:r>
          </w:p>
        </w:tc>
        <w:tc>
          <w:tcPr>
            <w:tcW w:w="1743" w:type="dxa"/>
          </w:tcPr>
          <w:p w:rsidR="00332B0D" w:rsidRPr="00332B0D" w:rsidRDefault="00332B0D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 xml:space="preserve">To me sync is used for uplink data transmission when a STA has frame for the AP and for downlink data </w:t>
            </w:r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transmission when the AP has buffered frame for the STA.</w:t>
            </w:r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br/>
            </w:r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The following text should also be added: when the AP has buffered frame for the STA, </w:t>
            </w:r>
            <w:r w:rsidR="003E1A2F">
              <w:rPr>
                <w:rFonts w:ascii="Calibri" w:hAnsi="Calibri"/>
                <w:color w:val="000000"/>
                <w:sz w:val="18"/>
                <w:szCs w:val="18"/>
              </w:rPr>
              <w:t xml:space="preserve">a data frame may be used as the </w:t>
            </w:r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t>synchronization frame.</w:t>
            </w:r>
          </w:p>
        </w:tc>
        <w:tc>
          <w:tcPr>
            <w:tcW w:w="3477" w:type="dxa"/>
          </w:tcPr>
          <w:p w:rsidR="00332B0D" w:rsidRDefault="007E43A0" w:rsidP="00CC2CD1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lastRenderedPageBreak/>
              <w:t>Rejected –</w:t>
            </w:r>
          </w:p>
          <w:p w:rsidR="00564AE2" w:rsidRDefault="00564AE2" w:rsidP="00E34D5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ko-KR"/>
              </w:rPr>
            </w:pPr>
          </w:p>
          <w:p w:rsidR="00281D56" w:rsidRDefault="00BB0AA5" w:rsidP="00A717A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lang w:eastAsia="ko-KR"/>
              </w:rPr>
              <w:t xml:space="preserve">As described in 9.44.1, </w:t>
            </w:r>
            <w:r w:rsidR="00A717AE">
              <w:rPr>
                <w:bCs/>
                <w:sz w:val="18"/>
                <w:szCs w:val="18"/>
                <w:lang w:eastAsia="ko-KR"/>
              </w:rPr>
              <w:t xml:space="preserve">the </w:t>
            </w:r>
            <w:r w:rsidR="007E43A0">
              <w:rPr>
                <w:bCs/>
                <w:sz w:val="18"/>
                <w:szCs w:val="18"/>
                <w:lang w:eastAsia="ko-KR"/>
              </w:rPr>
              <w:t>sync frame transmission is for uplink traffic</w:t>
            </w:r>
            <w:r>
              <w:rPr>
                <w:bCs/>
                <w:sz w:val="18"/>
                <w:szCs w:val="18"/>
                <w:lang w:eastAsia="ko-KR"/>
              </w:rPr>
              <w:t xml:space="preserve"> and</w:t>
            </w:r>
            <w:r w:rsidR="007E43A0">
              <w:rPr>
                <w:bCs/>
                <w:sz w:val="18"/>
                <w:szCs w:val="18"/>
                <w:lang w:eastAsia="ko-KR"/>
              </w:rPr>
              <w:t xml:space="preserve"> </w:t>
            </w:r>
            <w:r>
              <w:rPr>
                <w:bCs/>
                <w:sz w:val="18"/>
                <w:szCs w:val="18"/>
                <w:lang w:eastAsia="ko-KR"/>
              </w:rPr>
              <w:t>t</w:t>
            </w:r>
            <w:r w:rsidR="007E43A0">
              <w:rPr>
                <w:bCs/>
                <w:sz w:val="18"/>
                <w:szCs w:val="18"/>
                <w:lang w:eastAsia="ko-KR"/>
              </w:rPr>
              <w:t xml:space="preserve">he main purpose is to minimize the time for medium </w:t>
            </w:r>
            <w:r w:rsidR="007E43A0" w:rsidRPr="007E43A0">
              <w:rPr>
                <w:bCs/>
                <w:sz w:val="18"/>
                <w:szCs w:val="18"/>
                <w:lang w:eastAsia="ko-KR"/>
              </w:rPr>
              <w:t xml:space="preserve">synchronization for a STA that is </w:t>
            </w:r>
            <w:r w:rsidR="007E43A0" w:rsidRPr="007E43A0">
              <w:rPr>
                <w:bCs/>
                <w:sz w:val="18"/>
                <w:szCs w:val="18"/>
                <w:lang w:eastAsia="ko-KR"/>
              </w:rPr>
              <w:lastRenderedPageBreak/>
              <w:t>changing from Doze to Awake in order to transmit.</w:t>
            </w:r>
            <w:r w:rsidR="007E43A0">
              <w:rPr>
                <w:bCs/>
                <w:sz w:val="18"/>
                <w:szCs w:val="18"/>
                <w:lang w:eastAsia="ko-KR"/>
              </w:rPr>
              <w:t xml:space="preserve"> </w:t>
            </w:r>
          </w:p>
          <w:p w:rsidR="00281D56" w:rsidRDefault="00281D56" w:rsidP="00A717A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:rsidR="00CC35B4" w:rsidRDefault="00F61833" w:rsidP="00A717A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>To address the comment, t</w:t>
            </w:r>
            <w:r w:rsidR="00A717AE">
              <w:rPr>
                <w:bCs/>
                <w:sz w:val="18"/>
                <w:szCs w:val="18"/>
                <w:lang w:eastAsia="ko-KR"/>
              </w:rPr>
              <w:t xml:space="preserve">he PS-Poll frame is </w:t>
            </w:r>
            <w:r w:rsidR="00564AE2">
              <w:rPr>
                <w:bCs/>
                <w:sz w:val="18"/>
                <w:szCs w:val="18"/>
                <w:lang w:eastAsia="ko-KR"/>
              </w:rPr>
              <w:t>transmitted</w:t>
            </w:r>
            <w:r w:rsidR="00A717AE">
              <w:rPr>
                <w:bCs/>
                <w:sz w:val="18"/>
                <w:szCs w:val="18"/>
                <w:lang w:eastAsia="ko-KR"/>
              </w:rPr>
              <w:t xml:space="preserve"> by a non-AP STA whereas the sync frame is </w:t>
            </w:r>
            <w:r w:rsidR="00564AE2">
              <w:rPr>
                <w:bCs/>
                <w:sz w:val="18"/>
                <w:szCs w:val="18"/>
                <w:lang w:eastAsia="ko-KR"/>
              </w:rPr>
              <w:t>transmitted</w:t>
            </w:r>
            <w:r w:rsidR="00A717AE">
              <w:rPr>
                <w:bCs/>
                <w:sz w:val="18"/>
                <w:szCs w:val="18"/>
                <w:lang w:eastAsia="ko-KR"/>
              </w:rPr>
              <w:t xml:space="preserve"> by an AP.</w:t>
            </w:r>
            <w:r w:rsidR="00281D56">
              <w:rPr>
                <w:bCs/>
                <w:sz w:val="18"/>
                <w:szCs w:val="18"/>
                <w:lang w:eastAsia="ko-KR"/>
              </w:rPr>
              <w:t xml:space="preserve"> Hence, PS-Poll </w:t>
            </w:r>
            <w:proofErr w:type="spellStart"/>
            <w:r w:rsidR="00281D56">
              <w:rPr>
                <w:bCs/>
                <w:sz w:val="18"/>
                <w:szCs w:val="18"/>
                <w:lang w:eastAsia="ko-KR"/>
              </w:rPr>
              <w:t>can not</w:t>
            </w:r>
            <w:proofErr w:type="spellEnd"/>
            <w:r w:rsidR="00281D56">
              <w:rPr>
                <w:bCs/>
                <w:sz w:val="18"/>
                <w:szCs w:val="18"/>
                <w:lang w:eastAsia="ko-KR"/>
              </w:rPr>
              <w:t xml:space="preserve"> be transmitted by AP as a sync frame.</w:t>
            </w:r>
            <w:r w:rsidR="00A717AE">
              <w:rPr>
                <w:bCs/>
                <w:sz w:val="18"/>
                <w:szCs w:val="18"/>
                <w:lang w:eastAsia="ko-KR"/>
              </w:rPr>
              <w:t xml:space="preserve"> </w:t>
            </w:r>
          </w:p>
          <w:p w:rsidR="00CC35B4" w:rsidRDefault="00CC35B4" w:rsidP="00A717A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:rsidR="007E43A0" w:rsidRPr="00332B0D" w:rsidRDefault="00CC35B4" w:rsidP="00A717A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>Further, t</w:t>
            </w:r>
            <w:r w:rsidR="00A717AE">
              <w:rPr>
                <w:bCs/>
                <w:sz w:val="18"/>
                <w:szCs w:val="18"/>
                <w:lang w:eastAsia="ko-KR"/>
              </w:rPr>
              <w:t>he following sentence P284/L46 “</w:t>
            </w:r>
            <w:r w:rsidR="00A717AE" w:rsidRPr="00A717AE">
              <w:rPr>
                <w:bCs/>
                <w:sz w:val="18"/>
                <w:szCs w:val="18"/>
                <w:lang w:eastAsia="ko-KR"/>
              </w:rPr>
              <w:t>For a STA that requested for a sync frame transmission, the UL-Sync capable AP shall schedule a sync frame</w:t>
            </w:r>
            <w:r w:rsidR="00A717AE">
              <w:rPr>
                <w:bCs/>
                <w:sz w:val="18"/>
                <w:szCs w:val="18"/>
                <w:lang w:eastAsia="ko-KR"/>
              </w:rPr>
              <w:t xml:space="preserve">,” already allows a Data frame to be used as a sync frame. </w:t>
            </w:r>
          </w:p>
        </w:tc>
      </w:tr>
      <w:tr w:rsidR="00332B0D" w:rsidRPr="0043413E" w:rsidTr="003F3ECD">
        <w:tc>
          <w:tcPr>
            <w:tcW w:w="717" w:type="dxa"/>
          </w:tcPr>
          <w:p w:rsidR="00332B0D" w:rsidRPr="00332B0D" w:rsidRDefault="00332B0D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3951</w:t>
            </w:r>
          </w:p>
        </w:tc>
        <w:tc>
          <w:tcPr>
            <w:tcW w:w="831" w:type="dxa"/>
          </w:tcPr>
          <w:p w:rsidR="00332B0D" w:rsidRPr="00A35180" w:rsidRDefault="00332B0D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5180">
              <w:rPr>
                <w:rFonts w:ascii="Calibri" w:hAnsi="Calibri"/>
                <w:color w:val="000000"/>
                <w:sz w:val="18"/>
                <w:szCs w:val="18"/>
              </w:rPr>
              <w:t>284.3</w:t>
            </w:r>
          </w:p>
        </w:tc>
        <w:tc>
          <w:tcPr>
            <w:tcW w:w="827" w:type="dxa"/>
          </w:tcPr>
          <w:p w:rsidR="00332B0D" w:rsidRPr="00A35180" w:rsidRDefault="00332B0D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5180">
              <w:rPr>
                <w:rFonts w:ascii="Calibri" w:hAnsi="Calibri"/>
                <w:color w:val="000000"/>
                <w:sz w:val="18"/>
                <w:szCs w:val="18"/>
              </w:rPr>
              <w:t>9.44.1</w:t>
            </w:r>
          </w:p>
        </w:tc>
        <w:tc>
          <w:tcPr>
            <w:tcW w:w="3403" w:type="dxa"/>
          </w:tcPr>
          <w:p w:rsidR="00332B0D" w:rsidRPr="00332B0D" w:rsidRDefault="00332B0D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t xml:space="preserve">The </w:t>
            </w:r>
            <w:proofErr w:type="spellStart"/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t>subclause</w:t>
            </w:r>
            <w:proofErr w:type="spellEnd"/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t xml:space="preserve"> 9.44.1 (Sync frame transmission procedure for uplink traffic) specifies both a procedure to transmit Sync frame in RAW or TWT, and a procedure to enable / disable Sync frame transmission. The latter shall be specified in the clause 10 (MLME).</w:t>
            </w:r>
          </w:p>
        </w:tc>
        <w:tc>
          <w:tcPr>
            <w:tcW w:w="1743" w:type="dxa"/>
          </w:tcPr>
          <w:p w:rsidR="00332B0D" w:rsidRPr="00332B0D" w:rsidRDefault="00332B0D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t xml:space="preserve">Insert a new </w:t>
            </w:r>
            <w:proofErr w:type="spellStart"/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t>subclause</w:t>
            </w:r>
            <w:proofErr w:type="spellEnd"/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t xml:space="preserve"> 10.51 (Synchronization (Sync) frame operation), and move following paragraphs of 9.44.1 as the contents of 10.51.</w:t>
            </w:r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br/>
              <w:t>- 5th paragraph (P284L23)</w:t>
            </w:r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br/>
              <w:t>- 6th paragraph (P284L29)</w:t>
            </w:r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br/>
              <w:t>- 7th paragraph (P284L33)</w:t>
            </w:r>
          </w:p>
        </w:tc>
        <w:tc>
          <w:tcPr>
            <w:tcW w:w="3477" w:type="dxa"/>
          </w:tcPr>
          <w:p w:rsidR="00913CB3" w:rsidRDefault="006A3D2B" w:rsidP="00EC4322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>Rejected –</w:t>
            </w:r>
          </w:p>
          <w:p w:rsidR="006A3D2B" w:rsidRDefault="006A3D2B" w:rsidP="00EC4322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:rsidR="008739D8" w:rsidRDefault="008739D8" w:rsidP="0095350F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 w:rsidRPr="008739D8">
              <w:rPr>
                <w:bCs/>
                <w:sz w:val="18"/>
                <w:szCs w:val="18"/>
                <w:lang w:eastAsia="ko-KR"/>
              </w:rPr>
              <w:t xml:space="preserve">MAC </w:t>
            </w:r>
            <w:proofErr w:type="spellStart"/>
            <w:r w:rsidRPr="008739D8">
              <w:rPr>
                <w:bCs/>
                <w:sz w:val="18"/>
                <w:szCs w:val="18"/>
                <w:lang w:eastAsia="ko-KR"/>
              </w:rPr>
              <w:t>sublayer</w:t>
            </w:r>
            <w:proofErr w:type="spellEnd"/>
            <w:r w:rsidRPr="008739D8">
              <w:rPr>
                <w:bCs/>
                <w:sz w:val="18"/>
                <w:szCs w:val="18"/>
                <w:lang w:eastAsia="ko-KR"/>
              </w:rPr>
              <w:t xml:space="preserve"> management entity</w:t>
            </w:r>
            <w:r>
              <w:rPr>
                <w:bCs/>
                <w:sz w:val="18"/>
                <w:szCs w:val="18"/>
                <w:lang w:eastAsia="ko-KR"/>
              </w:rPr>
              <w:t xml:space="preserve"> (MLME) stands as the interface between MAC </w:t>
            </w:r>
            <w:proofErr w:type="spellStart"/>
            <w:r>
              <w:rPr>
                <w:bCs/>
                <w:sz w:val="18"/>
                <w:szCs w:val="18"/>
                <w:lang w:eastAsia="ko-KR"/>
              </w:rPr>
              <w:t>subl</w:t>
            </w:r>
            <w:r w:rsidR="0095350F">
              <w:rPr>
                <w:bCs/>
                <w:sz w:val="18"/>
                <w:szCs w:val="18"/>
                <w:lang w:eastAsia="ko-KR"/>
              </w:rPr>
              <w:t>ayer</w:t>
            </w:r>
            <w:proofErr w:type="spellEnd"/>
            <w:r w:rsidR="0095350F">
              <w:rPr>
                <w:bCs/>
                <w:sz w:val="18"/>
                <w:szCs w:val="18"/>
                <w:lang w:eastAsia="ko-KR"/>
              </w:rPr>
              <w:t xml:space="preserve"> and </w:t>
            </w:r>
            <w:r w:rsidR="0095350F" w:rsidRPr="0095350F">
              <w:rPr>
                <w:bCs/>
                <w:sz w:val="18"/>
                <w:szCs w:val="18"/>
                <w:lang w:eastAsia="ko-KR"/>
              </w:rPr>
              <w:t>Station Management Entity</w:t>
            </w:r>
            <w:r w:rsidR="0095350F">
              <w:rPr>
                <w:bCs/>
                <w:sz w:val="18"/>
                <w:szCs w:val="18"/>
                <w:lang w:eastAsia="ko-KR"/>
              </w:rPr>
              <w:t xml:space="preserve"> (SME). </w:t>
            </w:r>
            <w:r w:rsidR="003E74A6">
              <w:rPr>
                <w:bCs/>
                <w:sz w:val="18"/>
                <w:szCs w:val="18"/>
                <w:lang w:eastAsia="ko-KR"/>
              </w:rPr>
              <w:t>If functionality needs to be accessed through SME, then corresponding description</w:t>
            </w:r>
            <w:r w:rsidR="005400AC">
              <w:rPr>
                <w:bCs/>
                <w:sz w:val="18"/>
                <w:szCs w:val="18"/>
                <w:lang w:eastAsia="ko-KR"/>
              </w:rPr>
              <w:t>s</w:t>
            </w:r>
            <w:r w:rsidR="003E74A6">
              <w:rPr>
                <w:bCs/>
                <w:sz w:val="18"/>
                <w:szCs w:val="18"/>
                <w:lang w:eastAsia="ko-KR"/>
              </w:rPr>
              <w:t xml:space="preserve"> must be provided in MLME.</w:t>
            </w:r>
          </w:p>
          <w:p w:rsidR="003E74A6" w:rsidRDefault="003E74A6" w:rsidP="0095350F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:rsidR="0078235E" w:rsidRDefault="0078235E" w:rsidP="0078235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 xml:space="preserve">Indeed, sync control frame transmission is a functionality that needs to be accessed through SME. However, 6.3.104 has provided an interface in MLME to </w:t>
            </w:r>
            <w:r>
              <w:t>s</w:t>
            </w:r>
            <w:r w:rsidRPr="0078235E">
              <w:rPr>
                <w:bCs/>
                <w:sz w:val="18"/>
                <w:szCs w:val="18"/>
                <w:lang w:eastAsia="ko-KR"/>
              </w:rPr>
              <w:t xml:space="preserve">upport the </w:t>
            </w:r>
            <w:proofErr w:type="spellStart"/>
            <w:r w:rsidRPr="0078235E">
              <w:rPr>
                <w:bCs/>
                <w:sz w:val="18"/>
                <w:szCs w:val="18"/>
                <w:lang w:eastAsia="ko-KR"/>
              </w:rPr>
              <w:t>signaling</w:t>
            </w:r>
            <w:proofErr w:type="spellEnd"/>
            <w:r w:rsidRPr="0078235E">
              <w:rPr>
                <w:bCs/>
                <w:sz w:val="18"/>
                <w:szCs w:val="18"/>
                <w:lang w:eastAsia="ko-KR"/>
              </w:rPr>
              <w:t xml:space="preserve"> of a synch control procedure.</w:t>
            </w:r>
            <w:r>
              <w:rPr>
                <w:bCs/>
                <w:sz w:val="18"/>
                <w:szCs w:val="18"/>
                <w:lang w:eastAsia="ko-KR"/>
              </w:rPr>
              <w:t xml:space="preserve"> Hence, no further descriptions shall be added in clause 10. </w:t>
            </w:r>
          </w:p>
          <w:p w:rsidR="0078235E" w:rsidRDefault="0078235E" w:rsidP="0078235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:rsidR="0078235E" w:rsidRPr="0078235E" w:rsidRDefault="0078235E" w:rsidP="0078235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>Further, 5</w:t>
            </w:r>
            <w:r w:rsidRPr="0078235E">
              <w:rPr>
                <w:bCs/>
                <w:sz w:val="18"/>
                <w:szCs w:val="18"/>
                <w:vertAlign w:val="superscript"/>
                <w:lang w:eastAsia="ko-KR"/>
              </w:rPr>
              <w:t>th</w:t>
            </w:r>
            <w:r>
              <w:rPr>
                <w:bCs/>
                <w:sz w:val="18"/>
                <w:szCs w:val="18"/>
                <w:lang w:eastAsia="ko-KR"/>
              </w:rPr>
              <w:t>, 6</w:t>
            </w:r>
            <w:r w:rsidRPr="0078235E">
              <w:rPr>
                <w:bCs/>
                <w:sz w:val="18"/>
                <w:szCs w:val="18"/>
                <w:vertAlign w:val="superscript"/>
                <w:lang w:eastAsia="ko-KR"/>
              </w:rPr>
              <w:t>th</w:t>
            </w:r>
            <w:r>
              <w:rPr>
                <w:bCs/>
                <w:sz w:val="18"/>
                <w:szCs w:val="18"/>
                <w:lang w:eastAsia="ko-KR"/>
              </w:rPr>
              <w:t>, and 7</w:t>
            </w:r>
            <w:r w:rsidRPr="0078235E">
              <w:rPr>
                <w:bCs/>
                <w:sz w:val="18"/>
                <w:szCs w:val="18"/>
                <w:vertAlign w:val="superscript"/>
                <w:lang w:eastAsia="ko-KR"/>
              </w:rPr>
              <w:t>th</w:t>
            </w:r>
            <w:r>
              <w:rPr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eastAsia="ko-KR"/>
              </w:rPr>
              <w:t>paragarphs</w:t>
            </w:r>
            <w:proofErr w:type="spellEnd"/>
            <w:r>
              <w:rPr>
                <w:bCs/>
                <w:sz w:val="18"/>
                <w:szCs w:val="18"/>
                <w:lang w:eastAsia="ko-KR"/>
              </w:rPr>
              <w:t xml:space="preserve"> describe the </w:t>
            </w:r>
            <w:r w:rsidR="005400AC">
              <w:rPr>
                <w:bCs/>
                <w:sz w:val="18"/>
                <w:szCs w:val="18"/>
                <w:lang w:eastAsia="ko-KR"/>
              </w:rPr>
              <w:t xml:space="preserve">operations of transmitting and </w:t>
            </w:r>
            <w:proofErr w:type="spellStart"/>
            <w:r w:rsidR="005400AC">
              <w:rPr>
                <w:bCs/>
                <w:sz w:val="18"/>
                <w:szCs w:val="18"/>
                <w:lang w:eastAsia="ko-KR"/>
              </w:rPr>
              <w:t>receving</w:t>
            </w:r>
            <w:proofErr w:type="spellEnd"/>
            <w:r w:rsidR="005400AC">
              <w:rPr>
                <w:bCs/>
                <w:sz w:val="18"/>
                <w:szCs w:val="18"/>
                <w:lang w:eastAsia="ko-KR"/>
              </w:rPr>
              <w:t xml:space="preserve"> the sync control frame. Hence, they are put in the right clause and do not need to be moved to other clauses.</w:t>
            </w:r>
          </w:p>
          <w:p w:rsidR="0078235E" w:rsidRDefault="0078235E" w:rsidP="003E74A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:rsidR="003E74A6" w:rsidRPr="00332B0D" w:rsidRDefault="0078235E" w:rsidP="003E74A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9362E0" w:rsidRPr="0043413E" w:rsidTr="003F3ECD">
        <w:tc>
          <w:tcPr>
            <w:tcW w:w="717" w:type="dxa"/>
          </w:tcPr>
          <w:p w:rsidR="009362E0" w:rsidRPr="00332B0D" w:rsidRDefault="009362E0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3742</w:t>
            </w:r>
          </w:p>
        </w:tc>
        <w:tc>
          <w:tcPr>
            <w:tcW w:w="831" w:type="dxa"/>
          </w:tcPr>
          <w:p w:rsidR="009362E0" w:rsidRPr="00A35180" w:rsidRDefault="00B60FDA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179</w:t>
            </w:r>
            <w:r w:rsidR="009362E0" w:rsidRPr="00A35180"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27" w:type="dxa"/>
          </w:tcPr>
          <w:p w:rsidR="009362E0" w:rsidRPr="00A35180" w:rsidRDefault="009362E0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5180">
              <w:rPr>
                <w:rFonts w:ascii="Calibri" w:hAnsi="Calibri"/>
                <w:color w:val="000000"/>
                <w:sz w:val="18"/>
                <w:szCs w:val="18"/>
              </w:rPr>
              <w:t>8.6.24.4</w:t>
            </w:r>
          </w:p>
        </w:tc>
        <w:tc>
          <w:tcPr>
            <w:tcW w:w="3403" w:type="dxa"/>
          </w:tcPr>
          <w:p w:rsidR="009362E0" w:rsidRPr="00A35180" w:rsidRDefault="009362E0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5180">
              <w:rPr>
                <w:rFonts w:ascii="Calibri" w:hAnsi="Calibri"/>
                <w:color w:val="000000"/>
                <w:sz w:val="18"/>
                <w:szCs w:val="18"/>
              </w:rPr>
              <w:t>Sync Control can't indicate sync frame transmission for downlink traffic.</w:t>
            </w:r>
          </w:p>
        </w:tc>
        <w:tc>
          <w:tcPr>
            <w:tcW w:w="1743" w:type="dxa"/>
          </w:tcPr>
          <w:p w:rsidR="009362E0" w:rsidRPr="00A35180" w:rsidRDefault="009362E0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5180">
              <w:rPr>
                <w:rFonts w:ascii="Calibri" w:hAnsi="Calibri"/>
                <w:color w:val="000000"/>
                <w:sz w:val="18"/>
                <w:szCs w:val="18"/>
              </w:rPr>
              <w:t>Clarify it.</w:t>
            </w:r>
          </w:p>
        </w:tc>
        <w:tc>
          <w:tcPr>
            <w:tcW w:w="3477" w:type="dxa"/>
          </w:tcPr>
          <w:p w:rsidR="009362E0" w:rsidRDefault="00B60FDA" w:rsidP="00EC4322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>Revised –</w:t>
            </w:r>
          </w:p>
          <w:p w:rsidR="003E1A2F" w:rsidRDefault="003E1A2F" w:rsidP="003E1A2F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>
              <w:rPr>
                <w:bCs/>
                <w:sz w:val="18"/>
                <w:lang w:eastAsia="ko-KR"/>
              </w:rPr>
              <w:t xml:space="preserve">Agree in principle with the commenter. </w:t>
            </w:r>
          </w:p>
          <w:p w:rsidR="006910BB" w:rsidRDefault="006910BB" w:rsidP="00E34D55">
            <w:pPr>
              <w:autoSpaceDE w:val="0"/>
              <w:autoSpaceDN w:val="0"/>
              <w:adjustRightInd w:val="0"/>
              <w:rPr>
                <w:bCs/>
                <w:sz w:val="18"/>
                <w:lang w:eastAsia="ko-KR"/>
              </w:rPr>
            </w:pPr>
          </w:p>
          <w:p w:rsidR="006910BB" w:rsidRDefault="003F3ECD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>
              <w:rPr>
                <w:bCs/>
                <w:sz w:val="18"/>
                <w:lang w:eastAsia="ko-KR"/>
              </w:rPr>
              <w:t xml:space="preserve">As described in 9.44.1, </w:t>
            </w:r>
            <w:r w:rsidR="005B5EF1">
              <w:rPr>
                <w:bCs/>
                <w:sz w:val="18"/>
                <w:lang w:eastAsia="ko-KR"/>
              </w:rPr>
              <w:t>synchronization</w:t>
            </w:r>
            <w:r w:rsidR="009B57C9">
              <w:rPr>
                <w:bCs/>
                <w:sz w:val="18"/>
                <w:lang w:eastAsia="ko-KR"/>
              </w:rPr>
              <w:t xml:space="preserve"> </w:t>
            </w:r>
            <w:r w:rsidR="005B5EF1">
              <w:rPr>
                <w:bCs/>
                <w:sz w:val="18"/>
                <w:lang w:eastAsia="ko-KR"/>
              </w:rPr>
              <w:t>(sync) frame transmission procedure is for uplink traffic</w:t>
            </w:r>
            <w:r w:rsidR="00F61833">
              <w:rPr>
                <w:bCs/>
                <w:sz w:val="18"/>
                <w:lang w:eastAsia="ko-KR"/>
              </w:rPr>
              <w:t xml:space="preserve"> </w:t>
            </w:r>
            <w:r w:rsidR="00F61833">
              <w:rPr>
                <w:bCs/>
                <w:sz w:val="18"/>
                <w:szCs w:val="18"/>
                <w:lang w:eastAsia="ko-KR"/>
              </w:rPr>
              <w:t>and the main purpose is to</w:t>
            </w:r>
            <w:r w:rsidR="00F61833" w:rsidRPr="009B57C9">
              <w:rPr>
                <w:bCs/>
                <w:sz w:val="18"/>
                <w:lang w:eastAsia="ko-KR"/>
              </w:rPr>
              <w:t xml:space="preserve"> </w:t>
            </w:r>
            <w:r w:rsidR="009B57C9" w:rsidRPr="009B57C9">
              <w:rPr>
                <w:bCs/>
                <w:sz w:val="18"/>
                <w:lang w:eastAsia="ko-KR"/>
              </w:rPr>
              <w:t>minimize the time for medium synchronization for a STA that is changing from Doze to Awake in order to transmit.</w:t>
            </w:r>
            <w:r w:rsidR="005B5EF1">
              <w:rPr>
                <w:bCs/>
                <w:sz w:val="18"/>
                <w:lang w:eastAsia="ko-KR"/>
              </w:rPr>
              <w:t xml:space="preserve"> </w:t>
            </w:r>
            <w:r w:rsidR="006910BB">
              <w:rPr>
                <w:bCs/>
                <w:sz w:val="18"/>
                <w:lang w:eastAsia="ko-KR"/>
              </w:rPr>
              <w:t xml:space="preserve">Hence, we do not need to indicate if it is for downlink traffic. </w:t>
            </w:r>
          </w:p>
          <w:p w:rsidR="008B44B8" w:rsidRDefault="008B44B8" w:rsidP="008B44B8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3F3ECD" w:rsidRDefault="005B5EF1" w:rsidP="008B44B8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>
              <w:rPr>
                <w:bCs/>
                <w:sz w:val="18"/>
                <w:lang w:eastAsia="ko-KR"/>
              </w:rPr>
              <w:t xml:space="preserve">Revise the description in 8.6.24.4 correspondingly. </w:t>
            </w:r>
          </w:p>
          <w:p w:rsidR="003F3ECD" w:rsidRDefault="003F3ECD" w:rsidP="003E1A2F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3E1A2F" w:rsidRDefault="003E1A2F" w:rsidP="003E1A2F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proofErr w:type="spellStart"/>
            <w:r>
              <w:rPr>
                <w:bCs/>
                <w:sz w:val="18"/>
                <w:lang w:eastAsia="ko-KR"/>
              </w:rPr>
              <w:t>TGah</w:t>
            </w:r>
            <w:proofErr w:type="spellEnd"/>
            <w:r>
              <w:rPr>
                <w:bCs/>
                <w:sz w:val="18"/>
                <w:lang w:eastAsia="ko-KR"/>
              </w:rPr>
              <w:t xml:space="preserve"> editor to make the changes shown in 14/</w:t>
            </w:r>
            <w:r w:rsidR="006C4219">
              <w:rPr>
                <w:bCs/>
                <w:sz w:val="18"/>
                <w:lang w:eastAsia="ko-KR"/>
              </w:rPr>
              <w:t>1087</w:t>
            </w:r>
            <w:r>
              <w:rPr>
                <w:bCs/>
                <w:sz w:val="18"/>
                <w:lang w:eastAsia="ko-KR"/>
              </w:rPr>
              <w:t>r</w:t>
            </w:r>
            <w:r w:rsidR="00A5374C">
              <w:rPr>
                <w:bCs/>
                <w:sz w:val="18"/>
                <w:lang w:eastAsia="ko-KR"/>
              </w:rPr>
              <w:t>1</w:t>
            </w:r>
            <w:r>
              <w:rPr>
                <w:bCs/>
                <w:sz w:val="18"/>
                <w:lang w:eastAsia="ko-KR"/>
              </w:rPr>
              <w:t xml:space="preserve"> under all headings that contain CID 3742.</w:t>
            </w:r>
          </w:p>
          <w:p w:rsidR="00B60FDA" w:rsidRPr="00332B0D" w:rsidRDefault="00B60FDA" w:rsidP="00EC4322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</w:tc>
      </w:tr>
    </w:tbl>
    <w:p w:rsidR="005A4504" w:rsidRPr="00EE11B8" w:rsidRDefault="005A4504" w:rsidP="005A4504">
      <w:pPr>
        <w:rPr>
          <w:szCs w:val="22"/>
          <w:lang w:eastAsia="ko-KR"/>
        </w:rPr>
      </w:pPr>
    </w:p>
    <w:p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:rsidR="00CF0C85" w:rsidRDefault="00CF0C85" w:rsidP="003E1A2F">
      <w:pPr>
        <w:rPr>
          <w:u w:val="single"/>
        </w:rPr>
      </w:pPr>
    </w:p>
    <w:p w:rsidR="00A35180" w:rsidRPr="00F0664C" w:rsidRDefault="00A35180" w:rsidP="00A35180">
      <w:pPr>
        <w:rPr>
          <w:u w:val="single"/>
          <w:lang w:eastAsia="ko-KR"/>
        </w:rPr>
      </w:pPr>
      <w:r w:rsidRPr="00F0664C">
        <w:rPr>
          <w:b/>
          <w:u w:val="single"/>
        </w:rPr>
        <w:t>Propose</w:t>
      </w:r>
      <w:r w:rsidRPr="00F0664C">
        <w:rPr>
          <w:rFonts w:hint="eastAsia"/>
          <w:b/>
          <w:u w:val="single"/>
          <w:lang w:eastAsia="ko-KR"/>
        </w:rPr>
        <w:t>:</w:t>
      </w:r>
    </w:p>
    <w:p w:rsidR="00A35180" w:rsidRDefault="00A35180" w:rsidP="00A35180">
      <w:pPr>
        <w:pStyle w:val="ListParagraph"/>
        <w:numPr>
          <w:ilvl w:val="0"/>
          <w:numId w:val="30"/>
        </w:numPr>
        <w:ind w:leftChars="0"/>
        <w:jc w:val="both"/>
      </w:pPr>
      <w:r>
        <w:rPr>
          <w:rFonts w:hint="eastAsia"/>
          <w:lang w:eastAsia="ko-KR"/>
        </w:rPr>
        <w:t xml:space="preserve">Revised for CID </w:t>
      </w:r>
      <w:r>
        <w:t>3370</w:t>
      </w:r>
      <w:r w:rsidR="00A5374C">
        <w:t xml:space="preserve"> and</w:t>
      </w:r>
      <w:r>
        <w:t xml:space="preserve"> 3742</w:t>
      </w:r>
      <w:r>
        <w:rPr>
          <w:rFonts w:hint="eastAsia"/>
          <w:lang w:eastAsia="ko-KR"/>
        </w:rPr>
        <w:t xml:space="preserve">, per discussion and editing </w:t>
      </w:r>
      <w:r>
        <w:rPr>
          <w:lang w:eastAsia="ko-KR"/>
        </w:rPr>
        <w:t>instructions</w:t>
      </w:r>
      <w:r>
        <w:rPr>
          <w:rFonts w:hint="eastAsia"/>
          <w:lang w:eastAsia="ko-KR"/>
        </w:rPr>
        <w:t xml:space="preserve"> in 11-14/</w:t>
      </w:r>
      <w:r w:rsidR="006C4219">
        <w:rPr>
          <w:lang w:eastAsia="ko-KR"/>
        </w:rPr>
        <w:t>1087</w:t>
      </w:r>
      <w:r>
        <w:rPr>
          <w:rFonts w:hint="eastAsia"/>
          <w:lang w:eastAsia="ko-KR"/>
        </w:rPr>
        <w:t>r</w:t>
      </w:r>
      <w:r w:rsidR="00A5374C">
        <w:rPr>
          <w:lang w:eastAsia="ko-KR"/>
        </w:rPr>
        <w:t>1</w:t>
      </w:r>
      <w:r>
        <w:rPr>
          <w:rFonts w:hint="eastAsia"/>
          <w:lang w:eastAsia="ko-KR"/>
        </w:rPr>
        <w:t>.</w:t>
      </w:r>
    </w:p>
    <w:p w:rsidR="00547CC9" w:rsidRDefault="00547CC9" w:rsidP="00547CC9">
      <w:pPr>
        <w:rPr>
          <w:sz w:val="18"/>
          <w:szCs w:val="18"/>
          <w:lang w:eastAsia="ko-KR"/>
        </w:rPr>
      </w:pPr>
    </w:p>
    <w:p w:rsidR="00547CC9" w:rsidRPr="005048D2" w:rsidRDefault="00547CC9" w:rsidP="00547CC9">
      <w:pPr>
        <w:rPr>
          <w:rFonts w:ascii="Arial" w:eastAsia="Gulim" w:hAnsi="Arial" w:cs="Arial"/>
          <w:sz w:val="20"/>
          <w:lang w:val="en-US" w:eastAsia="ko-KR"/>
        </w:rPr>
      </w:pPr>
      <w:proofErr w:type="spellStart"/>
      <w:r w:rsidRPr="00C83044">
        <w:rPr>
          <w:rFonts w:hint="eastAsia"/>
          <w:b/>
          <w:i/>
          <w:lang w:eastAsia="ko-KR"/>
        </w:rPr>
        <w:lastRenderedPageBreak/>
        <w:t>TGah</w:t>
      </w:r>
      <w:proofErr w:type="spellEnd"/>
      <w:r w:rsidRPr="00C83044">
        <w:rPr>
          <w:rFonts w:hint="eastAsia"/>
          <w:b/>
          <w:i/>
          <w:lang w:eastAsia="ko-KR"/>
        </w:rPr>
        <w:t xml:space="preserve"> editor: </w:t>
      </w:r>
      <w:r>
        <w:rPr>
          <w:rFonts w:hint="eastAsia"/>
          <w:b/>
          <w:i/>
          <w:lang w:eastAsia="ko-KR"/>
        </w:rPr>
        <w:t>Cha</w:t>
      </w:r>
      <w:r w:rsidR="00123AE2">
        <w:rPr>
          <w:b/>
          <w:i/>
          <w:lang w:eastAsia="ko-KR"/>
        </w:rPr>
        <w:t>n</w:t>
      </w:r>
      <w:r>
        <w:rPr>
          <w:rFonts w:hint="eastAsia"/>
          <w:b/>
          <w:i/>
          <w:lang w:eastAsia="ko-KR"/>
        </w:rPr>
        <w:t xml:space="preserve">ge </w:t>
      </w:r>
      <w:r w:rsidRPr="00E26D34">
        <w:rPr>
          <w:b/>
          <w:i/>
          <w:lang w:eastAsia="ko-KR"/>
        </w:rPr>
        <w:t xml:space="preserve">this </w:t>
      </w:r>
      <w:proofErr w:type="spellStart"/>
      <w:r w:rsidRPr="00E26D34">
        <w:rPr>
          <w:b/>
          <w:i/>
          <w:lang w:eastAsia="ko-KR"/>
        </w:rPr>
        <w:t>subclause</w:t>
      </w:r>
      <w:proofErr w:type="spellEnd"/>
      <w:r w:rsidR="00A35180">
        <w:rPr>
          <w:rFonts w:hint="eastAsia"/>
          <w:b/>
          <w:i/>
          <w:lang w:eastAsia="ko-KR"/>
        </w:rPr>
        <w:t xml:space="preserve"> (</w:t>
      </w:r>
      <w:r w:rsidR="00A35180">
        <w:rPr>
          <w:b/>
          <w:i/>
          <w:lang w:eastAsia="ko-KR"/>
        </w:rPr>
        <w:t>9</w:t>
      </w:r>
      <w:r w:rsidR="00A35180">
        <w:rPr>
          <w:rFonts w:hint="eastAsia"/>
          <w:b/>
          <w:i/>
          <w:lang w:eastAsia="ko-KR"/>
        </w:rPr>
        <w:t>.</w:t>
      </w:r>
      <w:r w:rsidR="00A35180">
        <w:rPr>
          <w:b/>
          <w:i/>
          <w:lang w:eastAsia="ko-KR"/>
        </w:rPr>
        <w:t>44</w:t>
      </w:r>
      <w:r>
        <w:rPr>
          <w:rFonts w:hint="eastAsia"/>
          <w:b/>
          <w:i/>
          <w:lang w:eastAsia="ko-KR"/>
        </w:rPr>
        <w:t>.</w:t>
      </w:r>
      <w:r w:rsidR="00A35180">
        <w:rPr>
          <w:b/>
          <w:i/>
          <w:lang w:eastAsia="ko-KR"/>
        </w:rPr>
        <w:t>1</w:t>
      </w:r>
      <w:r>
        <w:rPr>
          <w:rFonts w:hint="eastAsia"/>
          <w:b/>
          <w:i/>
          <w:lang w:eastAsia="ko-KR"/>
        </w:rPr>
        <w:t>)</w:t>
      </w:r>
      <w:r w:rsidRPr="00E26D34">
        <w:rPr>
          <w:b/>
          <w:i/>
          <w:lang w:eastAsia="ko-KR"/>
        </w:rPr>
        <w:t xml:space="preserve"> as follows:</w:t>
      </w:r>
      <w:r>
        <w:rPr>
          <w:rFonts w:hint="eastAsia"/>
          <w:b/>
          <w:i/>
          <w:lang w:eastAsia="ko-KR"/>
        </w:rPr>
        <w:t xml:space="preserve"> </w:t>
      </w:r>
      <w:r w:rsidRPr="00B6642E">
        <w:rPr>
          <w:rFonts w:hint="eastAsia"/>
          <w:i/>
          <w:lang w:eastAsia="ko-KR"/>
        </w:rPr>
        <w:t>(CID</w:t>
      </w:r>
      <w:r w:rsidRPr="00B6642E">
        <w:rPr>
          <w:rFonts w:ascii="Arial" w:eastAsia="Gulim" w:hAnsi="Arial" w:cs="Arial" w:hint="eastAsia"/>
          <w:i/>
          <w:sz w:val="20"/>
          <w:lang w:val="en-US" w:eastAsia="ko-KR"/>
        </w:rPr>
        <w:t xml:space="preserve"> </w:t>
      </w:r>
      <w:r w:rsidR="00E20BFB">
        <w:rPr>
          <w:rFonts w:ascii="Arial" w:eastAsia="Gulim" w:hAnsi="Arial" w:cs="Arial"/>
          <w:i/>
          <w:sz w:val="20"/>
          <w:lang w:val="en-US" w:eastAsia="ko-KR"/>
        </w:rPr>
        <w:t>3370</w:t>
      </w:r>
      <w:r w:rsidRPr="00B6642E">
        <w:rPr>
          <w:rFonts w:ascii="Arial" w:eastAsia="Gulim" w:hAnsi="Arial" w:cs="Arial" w:hint="eastAsia"/>
          <w:i/>
          <w:sz w:val="20"/>
          <w:lang w:val="en-US" w:eastAsia="ko-KR"/>
        </w:rPr>
        <w:t>)</w:t>
      </w:r>
    </w:p>
    <w:p w:rsidR="00486EB3" w:rsidRDefault="00486EB3">
      <w:pPr>
        <w:rPr>
          <w:szCs w:val="22"/>
          <w:lang w:val="en-US" w:eastAsia="ko-KR"/>
        </w:rPr>
      </w:pPr>
    </w:p>
    <w:p w:rsidR="009B57C9" w:rsidRPr="00A5374C" w:rsidRDefault="00E20BFB" w:rsidP="00A5374C">
      <w:pPr>
        <w:autoSpaceDE w:val="0"/>
        <w:autoSpaceDN w:val="0"/>
        <w:adjustRightInd w:val="0"/>
        <w:ind w:left="110" w:hangingChars="50" w:hanging="110"/>
        <w:rPr>
          <w:bCs/>
          <w:sz w:val="18"/>
          <w:szCs w:val="18"/>
          <w:lang w:eastAsia="ko-KR"/>
        </w:rPr>
      </w:pPr>
      <w:r w:rsidRPr="00E20BFB">
        <w:rPr>
          <w:szCs w:val="22"/>
          <w:lang w:val="en-US" w:eastAsia="ko-KR"/>
        </w:rPr>
        <w:t>When an AP receives a Sync Control frame from</w:t>
      </w:r>
      <w:r w:rsidR="00D52078">
        <w:rPr>
          <w:szCs w:val="22"/>
          <w:lang w:val="en-US" w:eastAsia="ko-KR"/>
        </w:rPr>
        <w:t xml:space="preserve"> </w:t>
      </w:r>
      <w:r w:rsidRPr="00E20BFB">
        <w:rPr>
          <w:szCs w:val="22"/>
          <w:lang w:val="en-US" w:eastAsia="ko-KR"/>
        </w:rPr>
        <w:t>a STA with the Time Slot Protection Request field equal to 1, the AP shall protect</w:t>
      </w:r>
      <w:r w:rsidR="00D52078" w:rsidRPr="00D52078">
        <w:rPr>
          <w:color w:val="FF0000"/>
          <w:szCs w:val="22"/>
          <w:lang w:val="en-US" w:eastAsia="ko-KR"/>
        </w:rPr>
        <w:t xml:space="preserve"> </w:t>
      </w:r>
      <w:r w:rsidRPr="00E20BFB">
        <w:rPr>
          <w:szCs w:val="22"/>
          <w:lang w:val="en-US" w:eastAsia="ko-KR"/>
        </w:rPr>
        <w:t>a time slot that is assigned for the STA</w:t>
      </w:r>
      <w:r>
        <w:rPr>
          <w:szCs w:val="22"/>
          <w:lang w:val="en-US" w:eastAsia="ko-KR"/>
        </w:rPr>
        <w:t xml:space="preserve"> in a RAW or a TWT time</w:t>
      </w:r>
      <w:r w:rsidR="00F6611A" w:rsidRPr="00F6611A">
        <w:rPr>
          <w:rFonts w:ascii="Calibri" w:hAnsi="Calibri"/>
          <w:color w:val="FF0000"/>
          <w:szCs w:val="22"/>
        </w:rPr>
        <w:t>,</w:t>
      </w:r>
      <w:r w:rsidR="00F6611A">
        <w:rPr>
          <w:rFonts w:ascii="Calibri" w:hAnsi="Calibri"/>
          <w:color w:val="FF0000"/>
          <w:szCs w:val="22"/>
        </w:rPr>
        <w:t xml:space="preserve"> or </w:t>
      </w:r>
      <w:proofErr w:type="gramStart"/>
      <w:r w:rsidR="00F6611A">
        <w:rPr>
          <w:rFonts w:ascii="Calibri" w:hAnsi="Calibri"/>
          <w:color w:val="FF0000"/>
          <w:szCs w:val="22"/>
        </w:rPr>
        <w:t>a TXOP</w:t>
      </w:r>
      <w:proofErr w:type="gramEnd"/>
      <w:r w:rsidR="002125EA">
        <w:rPr>
          <w:rFonts w:ascii="Calibri" w:hAnsi="Calibri"/>
          <w:color w:val="FF0000"/>
          <w:szCs w:val="22"/>
        </w:rPr>
        <w:t xml:space="preserve"> </w:t>
      </w:r>
      <w:r w:rsidR="00F6611A" w:rsidRPr="00F6611A">
        <w:rPr>
          <w:rFonts w:ascii="Calibri" w:hAnsi="Calibri"/>
          <w:color w:val="FF0000"/>
          <w:szCs w:val="22"/>
        </w:rPr>
        <w:t>duration</w:t>
      </w:r>
      <w:r w:rsidR="005A685A">
        <w:rPr>
          <w:rFonts w:ascii="Calibri" w:hAnsi="Calibri"/>
          <w:color w:val="FF0000"/>
          <w:szCs w:val="22"/>
        </w:rPr>
        <w:t xml:space="preserve"> after </w:t>
      </w:r>
      <w:r w:rsidR="005A685A" w:rsidRPr="00A5374C">
        <w:rPr>
          <w:rFonts w:ascii="Calibri" w:hAnsi="Calibri"/>
          <w:color w:val="FF0000"/>
          <w:szCs w:val="22"/>
        </w:rPr>
        <w:t>the expiration of a wakeup timer</w:t>
      </w:r>
      <w:r w:rsidR="005A685A">
        <w:rPr>
          <w:bCs/>
          <w:sz w:val="18"/>
          <w:szCs w:val="18"/>
          <w:lang w:eastAsia="ko-KR"/>
        </w:rPr>
        <w:t xml:space="preserve"> </w:t>
      </w:r>
      <w:r w:rsidRPr="00F6611A">
        <w:rPr>
          <w:szCs w:val="22"/>
          <w:lang w:val="en-US" w:eastAsia="ko-KR"/>
        </w:rPr>
        <w:t>of the STA with NAV-setting frame exchanges.</w:t>
      </w:r>
    </w:p>
    <w:p w:rsidR="009B57C9" w:rsidRDefault="009B57C9">
      <w:pPr>
        <w:rPr>
          <w:szCs w:val="22"/>
          <w:lang w:val="en-US" w:eastAsia="ko-KR"/>
        </w:rPr>
      </w:pPr>
    </w:p>
    <w:p w:rsidR="009B57C9" w:rsidRDefault="009B57C9">
      <w:pPr>
        <w:rPr>
          <w:szCs w:val="22"/>
          <w:lang w:val="en-US" w:eastAsia="ko-KR"/>
        </w:rPr>
      </w:pPr>
    </w:p>
    <w:p w:rsidR="00602FE4" w:rsidRPr="005048D2" w:rsidRDefault="00602FE4" w:rsidP="00602FE4">
      <w:pPr>
        <w:rPr>
          <w:rFonts w:ascii="Arial" w:eastAsia="Gulim" w:hAnsi="Arial" w:cs="Arial"/>
          <w:sz w:val="20"/>
          <w:lang w:val="en-US" w:eastAsia="ko-KR"/>
        </w:rPr>
      </w:pPr>
      <w:proofErr w:type="spellStart"/>
      <w:r w:rsidRPr="00C83044">
        <w:rPr>
          <w:rFonts w:hint="eastAsia"/>
          <w:b/>
          <w:i/>
          <w:lang w:eastAsia="ko-KR"/>
        </w:rPr>
        <w:t>TGah</w:t>
      </w:r>
      <w:proofErr w:type="spellEnd"/>
      <w:r w:rsidRPr="00C83044">
        <w:rPr>
          <w:rFonts w:hint="eastAsia"/>
          <w:b/>
          <w:i/>
          <w:lang w:eastAsia="ko-KR"/>
        </w:rPr>
        <w:t xml:space="preserve"> editor: </w:t>
      </w:r>
      <w:r>
        <w:rPr>
          <w:rFonts w:hint="eastAsia"/>
          <w:b/>
          <w:i/>
          <w:lang w:eastAsia="ko-KR"/>
        </w:rPr>
        <w:t>Cha</w:t>
      </w:r>
      <w:r w:rsidR="00123AE2">
        <w:rPr>
          <w:b/>
          <w:i/>
          <w:lang w:eastAsia="ko-KR"/>
        </w:rPr>
        <w:t>n</w:t>
      </w:r>
      <w:r>
        <w:rPr>
          <w:rFonts w:hint="eastAsia"/>
          <w:b/>
          <w:i/>
          <w:lang w:eastAsia="ko-KR"/>
        </w:rPr>
        <w:t xml:space="preserve">ge </w:t>
      </w:r>
      <w:r w:rsidRPr="00E26D34">
        <w:rPr>
          <w:b/>
          <w:i/>
          <w:lang w:eastAsia="ko-KR"/>
        </w:rPr>
        <w:t xml:space="preserve">this </w:t>
      </w:r>
      <w:proofErr w:type="spellStart"/>
      <w:r w:rsidRPr="00E26D34">
        <w:rPr>
          <w:b/>
          <w:i/>
          <w:lang w:eastAsia="ko-KR"/>
        </w:rPr>
        <w:t>subclause</w:t>
      </w:r>
      <w:proofErr w:type="spellEnd"/>
      <w:r>
        <w:rPr>
          <w:rFonts w:hint="eastAsia"/>
          <w:b/>
          <w:i/>
          <w:lang w:eastAsia="ko-KR"/>
        </w:rPr>
        <w:t xml:space="preserve"> (</w:t>
      </w:r>
      <w:r>
        <w:rPr>
          <w:b/>
          <w:i/>
          <w:lang w:eastAsia="ko-KR"/>
        </w:rPr>
        <w:t>8</w:t>
      </w:r>
      <w:r>
        <w:rPr>
          <w:rFonts w:hint="eastAsia"/>
          <w:b/>
          <w:i/>
          <w:lang w:eastAsia="ko-KR"/>
        </w:rPr>
        <w:t>.</w:t>
      </w:r>
      <w:r>
        <w:rPr>
          <w:b/>
          <w:i/>
          <w:lang w:eastAsia="ko-KR"/>
        </w:rPr>
        <w:t>6</w:t>
      </w:r>
      <w:r>
        <w:rPr>
          <w:rFonts w:hint="eastAsia"/>
          <w:b/>
          <w:i/>
          <w:lang w:eastAsia="ko-KR"/>
        </w:rPr>
        <w:t>.</w:t>
      </w:r>
      <w:r>
        <w:rPr>
          <w:b/>
          <w:i/>
          <w:lang w:eastAsia="ko-KR"/>
        </w:rPr>
        <w:t>24.4</w:t>
      </w:r>
      <w:r>
        <w:rPr>
          <w:rFonts w:hint="eastAsia"/>
          <w:b/>
          <w:i/>
          <w:lang w:eastAsia="ko-KR"/>
        </w:rPr>
        <w:t>)</w:t>
      </w:r>
      <w:r w:rsidRPr="00E26D34">
        <w:rPr>
          <w:b/>
          <w:i/>
          <w:lang w:eastAsia="ko-KR"/>
        </w:rPr>
        <w:t xml:space="preserve"> as follows:</w:t>
      </w:r>
      <w:r>
        <w:rPr>
          <w:rFonts w:hint="eastAsia"/>
          <w:b/>
          <w:i/>
          <w:lang w:eastAsia="ko-KR"/>
        </w:rPr>
        <w:t xml:space="preserve"> </w:t>
      </w:r>
      <w:r w:rsidRPr="00B6642E">
        <w:rPr>
          <w:rFonts w:hint="eastAsia"/>
          <w:i/>
          <w:lang w:eastAsia="ko-KR"/>
        </w:rPr>
        <w:t>(CID</w:t>
      </w:r>
      <w:r w:rsidRPr="00B6642E">
        <w:rPr>
          <w:rFonts w:ascii="Arial" w:eastAsia="Gulim" w:hAnsi="Arial" w:cs="Arial" w:hint="eastAsia"/>
          <w:i/>
          <w:sz w:val="20"/>
          <w:lang w:val="en-US" w:eastAsia="ko-KR"/>
        </w:rPr>
        <w:t xml:space="preserve"> </w:t>
      </w:r>
      <w:r w:rsidR="003F3ECD">
        <w:rPr>
          <w:rFonts w:ascii="Arial" w:eastAsia="Gulim" w:hAnsi="Arial" w:cs="Arial"/>
          <w:i/>
          <w:sz w:val="20"/>
          <w:lang w:val="en-US" w:eastAsia="ko-KR"/>
        </w:rPr>
        <w:t>3742</w:t>
      </w:r>
      <w:r w:rsidRPr="00B6642E">
        <w:rPr>
          <w:rFonts w:ascii="Arial" w:eastAsia="Gulim" w:hAnsi="Arial" w:cs="Arial" w:hint="eastAsia"/>
          <w:i/>
          <w:sz w:val="20"/>
          <w:lang w:val="en-US" w:eastAsia="ko-KR"/>
        </w:rPr>
        <w:t>)</w:t>
      </w:r>
    </w:p>
    <w:p w:rsidR="00547CC9" w:rsidRDefault="00547CC9">
      <w:pPr>
        <w:rPr>
          <w:szCs w:val="22"/>
          <w:lang w:val="en-US" w:eastAsia="ko-KR"/>
        </w:rPr>
      </w:pPr>
    </w:p>
    <w:p w:rsidR="00547CC9" w:rsidRDefault="009B57C9" w:rsidP="007C6130">
      <w:pPr>
        <w:rPr>
          <w:szCs w:val="22"/>
          <w:lang w:val="en-US" w:eastAsia="ko-KR"/>
        </w:rPr>
      </w:pPr>
      <w:r w:rsidRPr="009B57C9">
        <w:rPr>
          <w:szCs w:val="22"/>
          <w:lang w:val="en-US" w:eastAsia="ko-KR"/>
        </w:rPr>
        <w:t>The Sync Control frame is an Action frame of category S1G. It is transmitted by a non-AP STA to a UL</w:t>
      </w:r>
      <w:r>
        <w:rPr>
          <w:szCs w:val="22"/>
          <w:lang w:val="en-US" w:eastAsia="ko-KR"/>
        </w:rPr>
        <w:t>-</w:t>
      </w:r>
      <w:r w:rsidRPr="009B57C9">
        <w:rPr>
          <w:szCs w:val="22"/>
          <w:lang w:val="en-US" w:eastAsia="ko-KR"/>
        </w:rPr>
        <w:t xml:space="preserve">Sync capable AP to enable or disable </w:t>
      </w:r>
      <w:r w:rsidR="006C0E55">
        <w:rPr>
          <w:szCs w:val="22"/>
          <w:lang w:val="en-US" w:eastAsia="ko-KR"/>
        </w:rPr>
        <w:t xml:space="preserve">the </w:t>
      </w:r>
      <w:r w:rsidRPr="009B57C9">
        <w:rPr>
          <w:szCs w:val="22"/>
          <w:lang w:val="en-US" w:eastAsia="ko-KR"/>
        </w:rPr>
        <w:t>sync frame transmission</w:t>
      </w:r>
      <w:r w:rsidR="006910BB">
        <w:rPr>
          <w:szCs w:val="22"/>
          <w:lang w:val="en-US" w:eastAsia="ko-KR"/>
        </w:rPr>
        <w:t xml:space="preserve"> for uplink traffic</w:t>
      </w:r>
      <w:r w:rsidR="00735FB8" w:rsidRPr="00735FB8">
        <w:rPr>
          <w:strike/>
          <w:color w:val="FF0000"/>
          <w:szCs w:val="22"/>
          <w:lang w:val="en-US" w:eastAsia="ko-KR"/>
        </w:rPr>
        <w:t xml:space="preserve"> </w:t>
      </w:r>
      <w:r w:rsidR="00735FB8" w:rsidRPr="009B57C9">
        <w:rPr>
          <w:strike/>
          <w:color w:val="FF0000"/>
          <w:szCs w:val="22"/>
          <w:lang w:val="en-US" w:eastAsia="ko-KR"/>
        </w:rPr>
        <w:t>or downlink traffic</w:t>
      </w:r>
      <w:r w:rsidR="006C0E55">
        <w:rPr>
          <w:szCs w:val="22"/>
          <w:lang w:val="en-US" w:eastAsia="ko-KR"/>
        </w:rPr>
        <w:t>.</w:t>
      </w:r>
      <w:r w:rsidR="00735FB8">
        <w:rPr>
          <w:szCs w:val="22"/>
          <w:lang w:val="en-US" w:eastAsia="ko-KR"/>
        </w:rPr>
        <w:t xml:space="preserve"> </w:t>
      </w:r>
      <w:r w:rsidR="007C6130" w:rsidRPr="00E34D55">
        <w:rPr>
          <w:color w:val="FF0000"/>
          <w:szCs w:val="22"/>
          <w:lang w:val="en-US" w:eastAsia="ko-KR"/>
        </w:rPr>
        <w:t>(</w:t>
      </w:r>
      <w:proofErr w:type="gramStart"/>
      <w:r w:rsidR="007C6130" w:rsidRPr="00E34D55">
        <w:rPr>
          <w:color w:val="FF0000"/>
          <w:szCs w:val="22"/>
          <w:lang w:val="en-US" w:eastAsia="ko-KR"/>
        </w:rPr>
        <w:t>see</w:t>
      </w:r>
      <w:proofErr w:type="gramEnd"/>
      <w:r w:rsidR="007C6130" w:rsidRPr="00E34D55">
        <w:rPr>
          <w:color w:val="FF0000"/>
          <w:szCs w:val="22"/>
          <w:lang w:val="en-US" w:eastAsia="ko-KR"/>
        </w:rPr>
        <w:t xml:space="preserve"> 9.44.1 (Sync frame transmission procedure for uplink traffic))</w:t>
      </w:r>
    </w:p>
    <w:p w:rsidR="005A2989" w:rsidRDefault="005A2989">
      <w:pPr>
        <w:rPr>
          <w:szCs w:val="22"/>
          <w:lang w:val="en-US" w:eastAsia="ko-KR"/>
        </w:rPr>
      </w:pPr>
    </w:p>
    <w:sectPr w:rsidR="005A2989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BF2" w:rsidRDefault="00832BF2">
      <w:r>
        <w:separator/>
      </w:r>
    </w:p>
  </w:endnote>
  <w:endnote w:type="continuationSeparator" w:id="0">
    <w:p w:rsidR="00832BF2" w:rsidRDefault="0083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06" w:rsidRDefault="001376C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A3D06">
        <w:t>Submission</w:t>
      </w:r>
    </w:fldSimple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 w:rsidR="002125EA">
      <w:rPr>
        <w:noProof/>
      </w:rPr>
      <w:t>1</w:t>
    </w:r>
    <w:r w:rsidR="00DB5542">
      <w:rPr>
        <w:noProof/>
      </w:rPr>
      <w:fldChar w:fldCharType="end"/>
    </w:r>
    <w:r w:rsidR="00DA3D06">
      <w:tab/>
    </w:r>
    <w:r w:rsidR="00917AB8">
      <w:rPr>
        <w:lang w:eastAsia="ko-KR"/>
      </w:rPr>
      <w:t>Po-Kai Huang</w:t>
    </w:r>
    <w:r w:rsidR="00DA3D06">
      <w:t xml:space="preserve">, </w:t>
    </w:r>
    <w:r w:rsidR="00917AB8">
      <w:t>Intel</w:t>
    </w:r>
    <w:r w:rsidR="00DB4BC5">
      <w:t xml:space="preserve"> Corporation</w:t>
    </w:r>
  </w:p>
  <w:p w:rsidR="00DA3D06" w:rsidRDefault="00DA3D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BF2" w:rsidRDefault="00832BF2">
      <w:r>
        <w:separator/>
      </w:r>
    </w:p>
  </w:footnote>
  <w:footnote w:type="continuationSeparator" w:id="0">
    <w:p w:rsidR="00832BF2" w:rsidRDefault="00832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AB8" w:rsidRDefault="008A65A8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Sep</w:t>
    </w:r>
    <w:r w:rsidR="001B2326">
      <w:rPr>
        <w:lang w:eastAsia="ko-KR"/>
      </w:rPr>
      <w:t xml:space="preserve"> </w:t>
    </w:r>
    <w:r w:rsidR="00DA3D06">
      <w:t>201</w:t>
    </w:r>
    <w:r w:rsidR="004E46DF">
      <w:rPr>
        <w:lang w:eastAsia="ko-KR"/>
      </w:rPr>
      <w:t>4</w:t>
    </w:r>
    <w:r w:rsidR="00DA3D06">
      <w:tab/>
    </w:r>
    <w:r w:rsidR="00DA3D06">
      <w:tab/>
    </w:r>
    <w:fldSimple w:instr=" TITLE  \* MERGEFORMAT ">
      <w:r w:rsidR="00DA3D06">
        <w:t>doc.: IEEE 802.11-1</w:t>
      </w:r>
      <w:r w:rsidR="004E46DF">
        <w:t>4</w:t>
      </w:r>
      <w:r w:rsidR="00DA3D06">
        <w:t>/</w:t>
      </w:r>
      <w:r w:rsidR="006C4219">
        <w:t>1087</w:t>
      </w:r>
      <w:r w:rsidR="00DA3D06">
        <w:t>r</w:t>
      </w:r>
    </w:fldSimple>
    <w:r w:rsidR="00C07922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6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0"/>
    <w:lvlOverride w:ilvl="0">
      <w:lvl w:ilvl="0">
        <w:start w:val="1"/>
        <w:numFmt w:val="bullet"/>
        <w:lvlText w:val="9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9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45FA"/>
    <w:rsid w:val="00006DBB"/>
    <w:rsid w:val="0000743C"/>
    <w:rsid w:val="00013F87"/>
    <w:rsid w:val="000157CC"/>
    <w:rsid w:val="00017D25"/>
    <w:rsid w:val="000230FB"/>
    <w:rsid w:val="00024344"/>
    <w:rsid w:val="00024487"/>
    <w:rsid w:val="00027D05"/>
    <w:rsid w:val="000368C8"/>
    <w:rsid w:val="000405C4"/>
    <w:rsid w:val="00041260"/>
    <w:rsid w:val="00052123"/>
    <w:rsid w:val="0006732A"/>
    <w:rsid w:val="00073BB4"/>
    <w:rsid w:val="00075C3C"/>
    <w:rsid w:val="00075E1E"/>
    <w:rsid w:val="00076885"/>
    <w:rsid w:val="00080ACC"/>
    <w:rsid w:val="000815C7"/>
    <w:rsid w:val="00081E62"/>
    <w:rsid w:val="000823C8"/>
    <w:rsid w:val="000829FF"/>
    <w:rsid w:val="0008302D"/>
    <w:rsid w:val="000865AA"/>
    <w:rsid w:val="00086780"/>
    <w:rsid w:val="00090640"/>
    <w:rsid w:val="00092AC6"/>
    <w:rsid w:val="00094FFA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720C"/>
    <w:rsid w:val="000F4937"/>
    <w:rsid w:val="000F5088"/>
    <w:rsid w:val="000F685B"/>
    <w:rsid w:val="001015F8"/>
    <w:rsid w:val="00105918"/>
    <w:rsid w:val="001101C2"/>
    <w:rsid w:val="001109AA"/>
    <w:rsid w:val="00112C6A"/>
    <w:rsid w:val="00115A75"/>
    <w:rsid w:val="00120298"/>
    <w:rsid w:val="001215C0"/>
    <w:rsid w:val="00122D51"/>
    <w:rsid w:val="00123AE2"/>
    <w:rsid w:val="001275D7"/>
    <w:rsid w:val="00134114"/>
    <w:rsid w:val="001376CD"/>
    <w:rsid w:val="001448D8"/>
    <w:rsid w:val="001450BB"/>
    <w:rsid w:val="001459E7"/>
    <w:rsid w:val="00151BBE"/>
    <w:rsid w:val="00154B26"/>
    <w:rsid w:val="001559BB"/>
    <w:rsid w:val="00160CFE"/>
    <w:rsid w:val="00165BE6"/>
    <w:rsid w:val="00172DD9"/>
    <w:rsid w:val="001738FD"/>
    <w:rsid w:val="00175CDF"/>
    <w:rsid w:val="0017659B"/>
    <w:rsid w:val="001812B0"/>
    <w:rsid w:val="00181423"/>
    <w:rsid w:val="00183F4C"/>
    <w:rsid w:val="0018437B"/>
    <w:rsid w:val="00187129"/>
    <w:rsid w:val="0019164F"/>
    <w:rsid w:val="00192C6E"/>
    <w:rsid w:val="00193C39"/>
    <w:rsid w:val="001943F7"/>
    <w:rsid w:val="001A0EDB"/>
    <w:rsid w:val="001A2240"/>
    <w:rsid w:val="001B2326"/>
    <w:rsid w:val="001B252D"/>
    <w:rsid w:val="001B2904"/>
    <w:rsid w:val="001B63BC"/>
    <w:rsid w:val="001C7CCE"/>
    <w:rsid w:val="001D15ED"/>
    <w:rsid w:val="001D328B"/>
    <w:rsid w:val="001D4A93"/>
    <w:rsid w:val="001D7948"/>
    <w:rsid w:val="001E0946"/>
    <w:rsid w:val="001E7C32"/>
    <w:rsid w:val="001F0210"/>
    <w:rsid w:val="001F10F7"/>
    <w:rsid w:val="001F13CA"/>
    <w:rsid w:val="001F1BC7"/>
    <w:rsid w:val="001F3DB9"/>
    <w:rsid w:val="001F491C"/>
    <w:rsid w:val="001F5C29"/>
    <w:rsid w:val="001F5D16"/>
    <w:rsid w:val="0020013A"/>
    <w:rsid w:val="00203389"/>
    <w:rsid w:val="0020345F"/>
    <w:rsid w:val="0020462A"/>
    <w:rsid w:val="00210DDD"/>
    <w:rsid w:val="002125EA"/>
    <w:rsid w:val="00214B50"/>
    <w:rsid w:val="00215A82"/>
    <w:rsid w:val="00215E32"/>
    <w:rsid w:val="0022139A"/>
    <w:rsid w:val="002239F2"/>
    <w:rsid w:val="00225508"/>
    <w:rsid w:val="00225570"/>
    <w:rsid w:val="002323FE"/>
    <w:rsid w:val="002329AF"/>
    <w:rsid w:val="00234C13"/>
    <w:rsid w:val="002369FD"/>
    <w:rsid w:val="00236A7E"/>
    <w:rsid w:val="0023760F"/>
    <w:rsid w:val="00237985"/>
    <w:rsid w:val="00240895"/>
    <w:rsid w:val="00241AD7"/>
    <w:rsid w:val="002470AC"/>
    <w:rsid w:val="00252D47"/>
    <w:rsid w:val="00255A8B"/>
    <w:rsid w:val="00263092"/>
    <w:rsid w:val="002662A5"/>
    <w:rsid w:val="00273257"/>
    <w:rsid w:val="00281A5D"/>
    <w:rsid w:val="00281D56"/>
    <w:rsid w:val="00282053"/>
    <w:rsid w:val="00284C5E"/>
    <w:rsid w:val="00291A10"/>
    <w:rsid w:val="00294B37"/>
    <w:rsid w:val="002A195C"/>
    <w:rsid w:val="002A4A61"/>
    <w:rsid w:val="002C0375"/>
    <w:rsid w:val="002C6B4F"/>
    <w:rsid w:val="002C72E1"/>
    <w:rsid w:val="002D1D40"/>
    <w:rsid w:val="002D518F"/>
    <w:rsid w:val="002D7ED5"/>
    <w:rsid w:val="002E1B18"/>
    <w:rsid w:val="002E39A2"/>
    <w:rsid w:val="002E6FF6"/>
    <w:rsid w:val="002F25B2"/>
    <w:rsid w:val="002F2BC5"/>
    <w:rsid w:val="002F376B"/>
    <w:rsid w:val="002F5C8C"/>
    <w:rsid w:val="002F7199"/>
    <w:rsid w:val="002F73D9"/>
    <w:rsid w:val="002F7D11"/>
    <w:rsid w:val="003024ED"/>
    <w:rsid w:val="00305D6E"/>
    <w:rsid w:val="0030782E"/>
    <w:rsid w:val="00307F5F"/>
    <w:rsid w:val="003214E2"/>
    <w:rsid w:val="00325AB6"/>
    <w:rsid w:val="003308A8"/>
    <w:rsid w:val="00332B0D"/>
    <w:rsid w:val="003449F9"/>
    <w:rsid w:val="003479E4"/>
    <w:rsid w:val="00347C43"/>
    <w:rsid w:val="00360C87"/>
    <w:rsid w:val="00366AF0"/>
    <w:rsid w:val="003713CA"/>
    <w:rsid w:val="003729FC"/>
    <w:rsid w:val="00372FCA"/>
    <w:rsid w:val="003766B9"/>
    <w:rsid w:val="00382C54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1A2F"/>
    <w:rsid w:val="003E5916"/>
    <w:rsid w:val="003E5CD9"/>
    <w:rsid w:val="003E5DE7"/>
    <w:rsid w:val="003E667C"/>
    <w:rsid w:val="003E7414"/>
    <w:rsid w:val="003E74A6"/>
    <w:rsid w:val="003E7F99"/>
    <w:rsid w:val="003F0DA2"/>
    <w:rsid w:val="003F2D6C"/>
    <w:rsid w:val="003F3ECD"/>
    <w:rsid w:val="003F496B"/>
    <w:rsid w:val="004014AE"/>
    <w:rsid w:val="00403645"/>
    <w:rsid w:val="004051EE"/>
    <w:rsid w:val="00407C5B"/>
    <w:rsid w:val="00421159"/>
    <w:rsid w:val="00430648"/>
    <w:rsid w:val="0043413E"/>
    <w:rsid w:val="00440FF1"/>
    <w:rsid w:val="004417F2"/>
    <w:rsid w:val="00442799"/>
    <w:rsid w:val="00443FBF"/>
    <w:rsid w:val="004452DF"/>
    <w:rsid w:val="004507E7"/>
    <w:rsid w:val="00450CC0"/>
    <w:rsid w:val="00457028"/>
    <w:rsid w:val="00457FA3"/>
    <w:rsid w:val="00462172"/>
    <w:rsid w:val="0047267B"/>
    <w:rsid w:val="00475A71"/>
    <w:rsid w:val="00482AD0"/>
    <w:rsid w:val="00482AF6"/>
    <w:rsid w:val="00482CC3"/>
    <w:rsid w:val="004852CC"/>
    <w:rsid w:val="00486EB3"/>
    <w:rsid w:val="0049468A"/>
    <w:rsid w:val="004A0AF4"/>
    <w:rsid w:val="004A3EA8"/>
    <w:rsid w:val="004B493F"/>
    <w:rsid w:val="004C0F0A"/>
    <w:rsid w:val="004C3C2A"/>
    <w:rsid w:val="004C7CE0"/>
    <w:rsid w:val="004D03A1"/>
    <w:rsid w:val="004D071D"/>
    <w:rsid w:val="004D2D75"/>
    <w:rsid w:val="004D6BE8"/>
    <w:rsid w:val="004D7188"/>
    <w:rsid w:val="004E46DF"/>
    <w:rsid w:val="004F0CB7"/>
    <w:rsid w:val="004F4564"/>
    <w:rsid w:val="0050128F"/>
    <w:rsid w:val="00501E52"/>
    <w:rsid w:val="00504958"/>
    <w:rsid w:val="00504AA2"/>
    <w:rsid w:val="005065EB"/>
    <w:rsid w:val="00517ED6"/>
    <w:rsid w:val="00520B8C"/>
    <w:rsid w:val="0052151C"/>
    <w:rsid w:val="0052379E"/>
    <w:rsid w:val="005243B4"/>
    <w:rsid w:val="00527489"/>
    <w:rsid w:val="00527BB3"/>
    <w:rsid w:val="00531734"/>
    <w:rsid w:val="0053254A"/>
    <w:rsid w:val="005400AC"/>
    <w:rsid w:val="0054235E"/>
    <w:rsid w:val="0054425D"/>
    <w:rsid w:val="00547CC9"/>
    <w:rsid w:val="0055459B"/>
    <w:rsid w:val="00554995"/>
    <w:rsid w:val="00554EEF"/>
    <w:rsid w:val="00557272"/>
    <w:rsid w:val="00564AE2"/>
    <w:rsid w:val="00567934"/>
    <w:rsid w:val="005702B6"/>
    <w:rsid w:val="005703A1"/>
    <w:rsid w:val="00571583"/>
    <w:rsid w:val="00572E7A"/>
    <w:rsid w:val="00574AD3"/>
    <w:rsid w:val="00583212"/>
    <w:rsid w:val="00585D8F"/>
    <w:rsid w:val="00586072"/>
    <w:rsid w:val="0058644C"/>
    <w:rsid w:val="00587F10"/>
    <w:rsid w:val="00591351"/>
    <w:rsid w:val="00596413"/>
    <w:rsid w:val="00596B6A"/>
    <w:rsid w:val="005A16CF"/>
    <w:rsid w:val="005A2989"/>
    <w:rsid w:val="005A2ECA"/>
    <w:rsid w:val="005A4504"/>
    <w:rsid w:val="005A5CA8"/>
    <w:rsid w:val="005A685A"/>
    <w:rsid w:val="005B151D"/>
    <w:rsid w:val="005B31EA"/>
    <w:rsid w:val="005B34A6"/>
    <w:rsid w:val="005B5EF1"/>
    <w:rsid w:val="005B6C67"/>
    <w:rsid w:val="005C0CBC"/>
    <w:rsid w:val="005C4204"/>
    <w:rsid w:val="005C6823"/>
    <w:rsid w:val="005D1461"/>
    <w:rsid w:val="005D33B5"/>
    <w:rsid w:val="005D5C6E"/>
    <w:rsid w:val="005D7951"/>
    <w:rsid w:val="005E3E49"/>
    <w:rsid w:val="005E768D"/>
    <w:rsid w:val="005F01EE"/>
    <w:rsid w:val="005F19DD"/>
    <w:rsid w:val="005F4AD8"/>
    <w:rsid w:val="005F5ADA"/>
    <w:rsid w:val="005F695C"/>
    <w:rsid w:val="00600A10"/>
    <w:rsid w:val="00602FE4"/>
    <w:rsid w:val="00615E8C"/>
    <w:rsid w:val="00621286"/>
    <w:rsid w:val="0062254C"/>
    <w:rsid w:val="0062298E"/>
    <w:rsid w:val="0062350A"/>
    <w:rsid w:val="0062440B"/>
    <w:rsid w:val="006254B0"/>
    <w:rsid w:val="006302F7"/>
    <w:rsid w:val="00631EB7"/>
    <w:rsid w:val="00635200"/>
    <w:rsid w:val="006362D2"/>
    <w:rsid w:val="00644E29"/>
    <w:rsid w:val="006469A1"/>
    <w:rsid w:val="006548B7"/>
    <w:rsid w:val="00654B3B"/>
    <w:rsid w:val="00656882"/>
    <w:rsid w:val="00657DBD"/>
    <w:rsid w:val="00662343"/>
    <w:rsid w:val="0066483B"/>
    <w:rsid w:val="0067069C"/>
    <w:rsid w:val="00671F29"/>
    <w:rsid w:val="0067305F"/>
    <w:rsid w:val="00680308"/>
    <w:rsid w:val="0068429C"/>
    <w:rsid w:val="00687476"/>
    <w:rsid w:val="0069038E"/>
    <w:rsid w:val="006910BB"/>
    <w:rsid w:val="006976B8"/>
    <w:rsid w:val="006A3A0E"/>
    <w:rsid w:val="006A3D2B"/>
    <w:rsid w:val="006A3EB3"/>
    <w:rsid w:val="006A40FB"/>
    <w:rsid w:val="006A503E"/>
    <w:rsid w:val="006A59BC"/>
    <w:rsid w:val="006A7F86"/>
    <w:rsid w:val="006B45AA"/>
    <w:rsid w:val="006C0178"/>
    <w:rsid w:val="006C063A"/>
    <w:rsid w:val="006C0E55"/>
    <w:rsid w:val="006C1FA8"/>
    <w:rsid w:val="006C2C97"/>
    <w:rsid w:val="006C4219"/>
    <w:rsid w:val="006D3377"/>
    <w:rsid w:val="006D3E5E"/>
    <w:rsid w:val="006D5362"/>
    <w:rsid w:val="006E181A"/>
    <w:rsid w:val="006E2D44"/>
    <w:rsid w:val="006F3DD4"/>
    <w:rsid w:val="00711E05"/>
    <w:rsid w:val="007220CF"/>
    <w:rsid w:val="00724942"/>
    <w:rsid w:val="00727341"/>
    <w:rsid w:val="00734F1A"/>
    <w:rsid w:val="00735FB8"/>
    <w:rsid w:val="00736065"/>
    <w:rsid w:val="0074006F"/>
    <w:rsid w:val="00740147"/>
    <w:rsid w:val="00741D75"/>
    <w:rsid w:val="0074621F"/>
    <w:rsid w:val="007463FB"/>
    <w:rsid w:val="007513CD"/>
    <w:rsid w:val="0076196C"/>
    <w:rsid w:val="00766B1A"/>
    <w:rsid w:val="00766DFE"/>
    <w:rsid w:val="0078235E"/>
    <w:rsid w:val="00783B46"/>
    <w:rsid w:val="00786A15"/>
    <w:rsid w:val="007914E4"/>
    <w:rsid w:val="007914F3"/>
    <w:rsid w:val="007926D8"/>
    <w:rsid w:val="00794BC4"/>
    <w:rsid w:val="00794F1E"/>
    <w:rsid w:val="00795C50"/>
    <w:rsid w:val="007A098E"/>
    <w:rsid w:val="007A5765"/>
    <w:rsid w:val="007A5B89"/>
    <w:rsid w:val="007C0795"/>
    <w:rsid w:val="007C14AD"/>
    <w:rsid w:val="007C6130"/>
    <w:rsid w:val="007C6C61"/>
    <w:rsid w:val="007D3C15"/>
    <w:rsid w:val="007D4D44"/>
    <w:rsid w:val="007D50FF"/>
    <w:rsid w:val="007D6B5D"/>
    <w:rsid w:val="007E0717"/>
    <w:rsid w:val="007E21DF"/>
    <w:rsid w:val="007E43A0"/>
    <w:rsid w:val="007E5479"/>
    <w:rsid w:val="007F2366"/>
    <w:rsid w:val="007F6EC7"/>
    <w:rsid w:val="007F75A8"/>
    <w:rsid w:val="00802FC5"/>
    <w:rsid w:val="0081078F"/>
    <w:rsid w:val="008138C1"/>
    <w:rsid w:val="00816B48"/>
    <w:rsid w:val="008204A2"/>
    <w:rsid w:val="008208CB"/>
    <w:rsid w:val="00820B60"/>
    <w:rsid w:val="00822070"/>
    <w:rsid w:val="00822142"/>
    <w:rsid w:val="00822EA3"/>
    <w:rsid w:val="0082437A"/>
    <w:rsid w:val="00830ACB"/>
    <w:rsid w:val="00831EDC"/>
    <w:rsid w:val="00832700"/>
    <w:rsid w:val="00832898"/>
    <w:rsid w:val="00832BF2"/>
    <w:rsid w:val="00835A0A"/>
    <w:rsid w:val="008377E3"/>
    <w:rsid w:val="008378E7"/>
    <w:rsid w:val="00840667"/>
    <w:rsid w:val="00850566"/>
    <w:rsid w:val="00852B3C"/>
    <w:rsid w:val="008532E6"/>
    <w:rsid w:val="0085795D"/>
    <w:rsid w:val="0086745D"/>
    <w:rsid w:val="008739D8"/>
    <w:rsid w:val="008776B0"/>
    <w:rsid w:val="0088012D"/>
    <w:rsid w:val="00881C47"/>
    <w:rsid w:val="00883FD4"/>
    <w:rsid w:val="00884237"/>
    <w:rsid w:val="00887583"/>
    <w:rsid w:val="00891445"/>
    <w:rsid w:val="00897183"/>
    <w:rsid w:val="008A5AFD"/>
    <w:rsid w:val="008A65A8"/>
    <w:rsid w:val="008B44B8"/>
    <w:rsid w:val="008B47B4"/>
    <w:rsid w:val="008B5396"/>
    <w:rsid w:val="008C4913"/>
    <w:rsid w:val="008C5478"/>
    <w:rsid w:val="008C57E5"/>
    <w:rsid w:val="008C5AD6"/>
    <w:rsid w:val="008C5D4E"/>
    <w:rsid w:val="008C7A4B"/>
    <w:rsid w:val="008D0C05"/>
    <w:rsid w:val="008D71CE"/>
    <w:rsid w:val="008E0C7F"/>
    <w:rsid w:val="008E0E94"/>
    <w:rsid w:val="008E444B"/>
    <w:rsid w:val="008F039B"/>
    <w:rsid w:val="008F1C67"/>
    <w:rsid w:val="008F238D"/>
    <w:rsid w:val="008F3288"/>
    <w:rsid w:val="00905A7F"/>
    <w:rsid w:val="00910F8F"/>
    <w:rsid w:val="0091118D"/>
    <w:rsid w:val="00913CB3"/>
    <w:rsid w:val="00917AB8"/>
    <w:rsid w:val="0092168F"/>
    <w:rsid w:val="009225A7"/>
    <w:rsid w:val="00927FEB"/>
    <w:rsid w:val="009362E0"/>
    <w:rsid w:val="00936D66"/>
    <w:rsid w:val="0094091B"/>
    <w:rsid w:val="00944591"/>
    <w:rsid w:val="00944CAA"/>
    <w:rsid w:val="00951CE8"/>
    <w:rsid w:val="0095350F"/>
    <w:rsid w:val="00953565"/>
    <w:rsid w:val="00954C90"/>
    <w:rsid w:val="00962886"/>
    <w:rsid w:val="009723A1"/>
    <w:rsid w:val="00973614"/>
    <w:rsid w:val="0097724C"/>
    <w:rsid w:val="00980866"/>
    <w:rsid w:val="00980D24"/>
    <w:rsid w:val="009824DF"/>
    <w:rsid w:val="0098405A"/>
    <w:rsid w:val="00987BED"/>
    <w:rsid w:val="00991A93"/>
    <w:rsid w:val="009A0E5E"/>
    <w:rsid w:val="009B09CD"/>
    <w:rsid w:val="009B2383"/>
    <w:rsid w:val="009B4356"/>
    <w:rsid w:val="009B57C9"/>
    <w:rsid w:val="009C30AA"/>
    <w:rsid w:val="009C43D1"/>
    <w:rsid w:val="009C59A6"/>
    <w:rsid w:val="009C6A52"/>
    <w:rsid w:val="009D0AB2"/>
    <w:rsid w:val="009D3276"/>
    <w:rsid w:val="009D444C"/>
    <w:rsid w:val="009D4525"/>
    <w:rsid w:val="009E1533"/>
    <w:rsid w:val="009E2785"/>
    <w:rsid w:val="009F08F6"/>
    <w:rsid w:val="009F1D97"/>
    <w:rsid w:val="009F3F07"/>
    <w:rsid w:val="00A00483"/>
    <w:rsid w:val="00A00EE5"/>
    <w:rsid w:val="00A049E2"/>
    <w:rsid w:val="00A11029"/>
    <w:rsid w:val="00A1344B"/>
    <w:rsid w:val="00A219E7"/>
    <w:rsid w:val="00A2417A"/>
    <w:rsid w:val="00A26D8D"/>
    <w:rsid w:val="00A35180"/>
    <w:rsid w:val="00A40884"/>
    <w:rsid w:val="00A429DD"/>
    <w:rsid w:val="00A42C28"/>
    <w:rsid w:val="00A43B6B"/>
    <w:rsid w:val="00A45C7E"/>
    <w:rsid w:val="00A477E6"/>
    <w:rsid w:val="00A47C1B"/>
    <w:rsid w:val="00A5337D"/>
    <w:rsid w:val="00A5374C"/>
    <w:rsid w:val="00A57CE8"/>
    <w:rsid w:val="00A66CBC"/>
    <w:rsid w:val="00A70990"/>
    <w:rsid w:val="00A717AE"/>
    <w:rsid w:val="00A77C8F"/>
    <w:rsid w:val="00A80E2F"/>
    <w:rsid w:val="00A844CE"/>
    <w:rsid w:val="00A90385"/>
    <w:rsid w:val="00A91EAA"/>
    <w:rsid w:val="00A9264B"/>
    <w:rsid w:val="00A96DCC"/>
    <w:rsid w:val="00AA188F"/>
    <w:rsid w:val="00AA3C3D"/>
    <w:rsid w:val="00AA63A9"/>
    <w:rsid w:val="00AA6F19"/>
    <w:rsid w:val="00AA7E07"/>
    <w:rsid w:val="00AB120D"/>
    <w:rsid w:val="00AB17F6"/>
    <w:rsid w:val="00AC76C6"/>
    <w:rsid w:val="00AD268D"/>
    <w:rsid w:val="00AD3749"/>
    <w:rsid w:val="00AD6723"/>
    <w:rsid w:val="00AD6AE6"/>
    <w:rsid w:val="00AD7E54"/>
    <w:rsid w:val="00AF430E"/>
    <w:rsid w:val="00AF44DB"/>
    <w:rsid w:val="00AF55BC"/>
    <w:rsid w:val="00B0051A"/>
    <w:rsid w:val="00B03DB7"/>
    <w:rsid w:val="00B04957"/>
    <w:rsid w:val="00B04CB8"/>
    <w:rsid w:val="00B11981"/>
    <w:rsid w:val="00B16515"/>
    <w:rsid w:val="00B214A3"/>
    <w:rsid w:val="00B2361F"/>
    <w:rsid w:val="00B447D8"/>
    <w:rsid w:val="00B45A5E"/>
    <w:rsid w:val="00B46A00"/>
    <w:rsid w:val="00B51194"/>
    <w:rsid w:val="00B52374"/>
    <w:rsid w:val="00B5499F"/>
    <w:rsid w:val="00B54BCB"/>
    <w:rsid w:val="00B56B13"/>
    <w:rsid w:val="00B60DD2"/>
    <w:rsid w:val="00B60FDA"/>
    <w:rsid w:val="00B6166F"/>
    <w:rsid w:val="00B63F1C"/>
    <w:rsid w:val="00B7006B"/>
    <w:rsid w:val="00B722B7"/>
    <w:rsid w:val="00B73C63"/>
    <w:rsid w:val="00B74E3D"/>
    <w:rsid w:val="00B753D1"/>
    <w:rsid w:val="00B77BB8"/>
    <w:rsid w:val="00B83455"/>
    <w:rsid w:val="00B844E8"/>
    <w:rsid w:val="00B9272C"/>
    <w:rsid w:val="00B94B98"/>
    <w:rsid w:val="00B94CAC"/>
    <w:rsid w:val="00BA06B3"/>
    <w:rsid w:val="00BA787B"/>
    <w:rsid w:val="00BB0AA5"/>
    <w:rsid w:val="00BB20F2"/>
    <w:rsid w:val="00BB67AE"/>
    <w:rsid w:val="00BC5869"/>
    <w:rsid w:val="00BC59E6"/>
    <w:rsid w:val="00BD003A"/>
    <w:rsid w:val="00BD1D45"/>
    <w:rsid w:val="00BD3099"/>
    <w:rsid w:val="00BD3E62"/>
    <w:rsid w:val="00BD73E6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07922"/>
    <w:rsid w:val="00C1356B"/>
    <w:rsid w:val="00C151D0"/>
    <w:rsid w:val="00C237F5"/>
    <w:rsid w:val="00C24241"/>
    <w:rsid w:val="00C247D2"/>
    <w:rsid w:val="00C24A70"/>
    <w:rsid w:val="00C24CC7"/>
    <w:rsid w:val="00C317AA"/>
    <w:rsid w:val="00C325C5"/>
    <w:rsid w:val="00C34B1A"/>
    <w:rsid w:val="00C36247"/>
    <w:rsid w:val="00C45A69"/>
    <w:rsid w:val="00C46AA2"/>
    <w:rsid w:val="00C542F0"/>
    <w:rsid w:val="00C55F0E"/>
    <w:rsid w:val="00C57CDB"/>
    <w:rsid w:val="00C60A9B"/>
    <w:rsid w:val="00C6108B"/>
    <w:rsid w:val="00C723BC"/>
    <w:rsid w:val="00C80D03"/>
    <w:rsid w:val="00C80D37"/>
    <w:rsid w:val="00C8151A"/>
    <w:rsid w:val="00C81770"/>
    <w:rsid w:val="00C82355"/>
    <w:rsid w:val="00C82609"/>
    <w:rsid w:val="00C8447E"/>
    <w:rsid w:val="00C85C0F"/>
    <w:rsid w:val="00C8795F"/>
    <w:rsid w:val="00C90923"/>
    <w:rsid w:val="00C95FF7"/>
    <w:rsid w:val="00C975ED"/>
    <w:rsid w:val="00CA2591"/>
    <w:rsid w:val="00CB285C"/>
    <w:rsid w:val="00CB7A46"/>
    <w:rsid w:val="00CC2CD1"/>
    <w:rsid w:val="00CC35B4"/>
    <w:rsid w:val="00CC3806"/>
    <w:rsid w:val="00CC76CE"/>
    <w:rsid w:val="00CD0ABD"/>
    <w:rsid w:val="00CD259C"/>
    <w:rsid w:val="00CE3DDC"/>
    <w:rsid w:val="00CE63EE"/>
    <w:rsid w:val="00CF0C85"/>
    <w:rsid w:val="00CF16FB"/>
    <w:rsid w:val="00CF2295"/>
    <w:rsid w:val="00CF3BDE"/>
    <w:rsid w:val="00D06106"/>
    <w:rsid w:val="00D07ABE"/>
    <w:rsid w:val="00D22431"/>
    <w:rsid w:val="00D24B64"/>
    <w:rsid w:val="00D307A6"/>
    <w:rsid w:val="00D36C35"/>
    <w:rsid w:val="00D42073"/>
    <w:rsid w:val="00D52078"/>
    <w:rsid w:val="00D5432B"/>
    <w:rsid w:val="00D5494D"/>
    <w:rsid w:val="00D574CA"/>
    <w:rsid w:val="00D57819"/>
    <w:rsid w:val="00D6072C"/>
    <w:rsid w:val="00D618A3"/>
    <w:rsid w:val="00D72906"/>
    <w:rsid w:val="00D72BC8"/>
    <w:rsid w:val="00D73E07"/>
    <w:rsid w:val="00D826B4"/>
    <w:rsid w:val="00D84566"/>
    <w:rsid w:val="00D92951"/>
    <w:rsid w:val="00D94B05"/>
    <w:rsid w:val="00D9667F"/>
    <w:rsid w:val="00DA3D06"/>
    <w:rsid w:val="00DB4BC5"/>
    <w:rsid w:val="00DB5542"/>
    <w:rsid w:val="00DB6B0C"/>
    <w:rsid w:val="00DB7D1B"/>
    <w:rsid w:val="00DC0CA2"/>
    <w:rsid w:val="00DC176F"/>
    <w:rsid w:val="00DC2B1D"/>
    <w:rsid w:val="00DC77AA"/>
    <w:rsid w:val="00DD3BD5"/>
    <w:rsid w:val="00DD6EB7"/>
    <w:rsid w:val="00DE2E19"/>
    <w:rsid w:val="00DE385C"/>
    <w:rsid w:val="00DE6B30"/>
    <w:rsid w:val="00DF15D7"/>
    <w:rsid w:val="00DF6004"/>
    <w:rsid w:val="00DF6CC2"/>
    <w:rsid w:val="00E006E4"/>
    <w:rsid w:val="00E02AAD"/>
    <w:rsid w:val="00E0769B"/>
    <w:rsid w:val="00E07E4A"/>
    <w:rsid w:val="00E20BFB"/>
    <w:rsid w:val="00E33B8F"/>
    <w:rsid w:val="00E34D55"/>
    <w:rsid w:val="00E53C1B"/>
    <w:rsid w:val="00E54D26"/>
    <w:rsid w:val="00E5708C"/>
    <w:rsid w:val="00E610D6"/>
    <w:rsid w:val="00E65013"/>
    <w:rsid w:val="00E71C91"/>
    <w:rsid w:val="00E74E87"/>
    <w:rsid w:val="00E80182"/>
    <w:rsid w:val="00E8027B"/>
    <w:rsid w:val="00E81437"/>
    <w:rsid w:val="00E873C2"/>
    <w:rsid w:val="00E9535F"/>
    <w:rsid w:val="00EA2CE4"/>
    <w:rsid w:val="00EA48D0"/>
    <w:rsid w:val="00EA6DCB"/>
    <w:rsid w:val="00EB5ADB"/>
    <w:rsid w:val="00EC4322"/>
    <w:rsid w:val="00EC700C"/>
    <w:rsid w:val="00ED1BAF"/>
    <w:rsid w:val="00ED6FC5"/>
    <w:rsid w:val="00EE2AF3"/>
    <w:rsid w:val="00EE55B2"/>
    <w:rsid w:val="00EE7DA9"/>
    <w:rsid w:val="00EF34D3"/>
    <w:rsid w:val="00EF3E19"/>
    <w:rsid w:val="00EF6B9E"/>
    <w:rsid w:val="00F037F8"/>
    <w:rsid w:val="00F04FF6"/>
    <w:rsid w:val="00F109FC"/>
    <w:rsid w:val="00F2561F"/>
    <w:rsid w:val="00F2637D"/>
    <w:rsid w:val="00F342FD"/>
    <w:rsid w:val="00F34E9E"/>
    <w:rsid w:val="00F41684"/>
    <w:rsid w:val="00F44755"/>
    <w:rsid w:val="00F455E0"/>
    <w:rsid w:val="00F45E7C"/>
    <w:rsid w:val="00F5458D"/>
    <w:rsid w:val="00F54F3A"/>
    <w:rsid w:val="00F61833"/>
    <w:rsid w:val="00F659E1"/>
    <w:rsid w:val="00F6611A"/>
    <w:rsid w:val="00F808C5"/>
    <w:rsid w:val="00F832E1"/>
    <w:rsid w:val="00F85369"/>
    <w:rsid w:val="00F93DC9"/>
    <w:rsid w:val="00F94872"/>
    <w:rsid w:val="00F967E0"/>
    <w:rsid w:val="00F96A6A"/>
    <w:rsid w:val="00FA5D88"/>
    <w:rsid w:val="00FA6D0A"/>
    <w:rsid w:val="00FA751A"/>
    <w:rsid w:val="00FB0152"/>
    <w:rsid w:val="00FB1482"/>
    <w:rsid w:val="00FB1A63"/>
    <w:rsid w:val="00FB33E4"/>
    <w:rsid w:val="00FB6C2B"/>
    <w:rsid w:val="00FC18E0"/>
    <w:rsid w:val="00FC20C3"/>
    <w:rsid w:val="00FC29BA"/>
    <w:rsid w:val="00FC64E4"/>
    <w:rsid w:val="00FD554D"/>
    <w:rsid w:val="00FD5B24"/>
    <w:rsid w:val="00FE2CB4"/>
    <w:rsid w:val="00FE31E9"/>
    <w:rsid w:val="00FE362B"/>
    <w:rsid w:val="00FE37EF"/>
    <w:rsid w:val="00FE5C16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BE35C-E075-49EB-87AD-1AA3756F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967</Words>
  <Characters>5514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6469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</cp:keywords>
  <cp:lastModifiedBy>Huang, Po-kai</cp:lastModifiedBy>
  <cp:revision>17</cp:revision>
  <cp:lastPrinted>2010-05-04T03:47:00Z</cp:lastPrinted>
  <dcterms:created xsi:type="dcterms:W3CDTF">2014-08-20T17:47:00Z</dcterms:created>
  <dcterms:modified xsi:type="dcterms:W3CDTF">2014-09-03T04:36:00Z</dcterms:modified>
</cp:coreProperties>
</file>