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AA4D28">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Clause </w:t>
            </w:r>
            <w:r w:rsidR="00AA4D28">
              <w:rPr>
                <w:lang w:eastAsia="ko-KR"/>
              </w:rPr>
              <w:t>8.9.1.3, 8.9.1.5, 8.9.1.6</w:t>
            </w:r>
          </w:p>
        </w:tc>
      </w:tr>
      <w:tr w:rsidR="00C723BC" w:rsidRPr="00183F4C" w:rsidTr="00825082">
        <w:trPr>
          <w:trHeight w:val="359"/>
          <w:jc w:val="center"/>
        </w:trPr>
        <w:tc>
          <w:tcPr>
            <w:tcW w:w="9576" w:type="dxa"/>
            <w:gridSpan w:val="5"/>
            <w:vAlign w:val="center"/>
          </w:tcPr>
          <w:p w:rsidR="00C723BC" w:rsidRPr="00183F4C" w:rsidRDefault="00C723BC" w:rsidP="00A11CA1">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A11CA1">
              <w:rPr>
                <w:b w:val="0"/>
                <w:sz w:val="20"/>
                <w:lang w:eastAsia="ko-KR"/>
              </w:rPr>
              <w:t>07</w:t>
            </w:r>
            <w:r>
              <w:rPr>
                <w:rFonts w:hint="eastAsia"/>
                <w:b w:val="0"/>
                <w:sz w:val="20"/>
                <w:lang w:eastAsia="ko-KR"/>
              </w:rPr>
              <w:t>-</w:t>
            </w:r>
            <w:r w:rsidR="00A11CA1">
              <w:rPr>
                <w:b w:val="0"/>
                <w:sz w:val="20"/>
                <w:lang w:eastAsia="ko-KR"/>
              </w:rPr>
              <w:t>17</w:t>
            </w:r>
            <w:bookmarkStart w:id="0" w:name="_GoBack"/>
            <w:bookmarkEnd w:id="0"/>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05530F">
                              <w:rPr>
                                <w:lang w:eastAsia="ko-KR"/>
                              </w:rPr>
                              <w:t>s 8.9.1.3, 8.9.1.5, 8.9.1.6</w:t>
                            </w:r>
                            <w:r w:rsidR="00DA3D06">
                              <w:rPr>
                                <w:rFonts w:hint="eastAsia"/>
                                <w:lang w:eastAsia="ko-KR"/>
                              </w:rPr>
                              <w:t xml:space="preserve"> </w:t>
                            </w:r>
                            <w:r>
                              <w:rPr>
                                <w:lang w:eastAsia="ko-KR"/>
                              </w:rPr>
                              <w:t xml:space="preserve">of </w:t>
                            </w:r>
                            <w:r w:rsidR="009E1533">
                              <w:rPr>
                                <w:rFonts w:hint="eastAsia"/>
                                <w:lang w:eastAsia="ko-KR"/>
                              </w:rPr>
                              <w:t xml:space="preserve">TGah Draft </w:t>
                            </w:r>
                            <w:r w:rsidR="00BA06B3">
                              <w:rPr>
                                <w:lang w:eastAsia="ko-KR"/>
                              </w:rPr>
                              <w:t>2</w:t>
                            </w:r>
                            <w:r w:rsidR="009E1533">
                              <w:rPr>
                                <w:rFonts w:hint="eastAsia"/>
                                <w:lang w:eastAsia="ko-KR"/>
                              </w:rPr>
                              <w:t>.0</w:t>
                            </w:r>
                            <w:r w:rsidR="009E1533">
                              <w:rPr>
                                <w:lang w:eastAsia="ko-KR"/>
                              </w:rPr>
                              <w:t xml:space="preserve"> with the following CIDs</w:t>
                            </w:r>
                            <w:r w:rsidR="000D1615">
                              <w:rPr>
                                <w:lang w:eastAsia="ko-KR"/>
                              </w:rPr>
                              <w:t xml:space="preserve"> (TOT 5</w:t>
                            </w:r>
                            <w:r w:rsidR="0005530F">
                              <w:rPr>
                                <w:lang w:eastAsia="ko-KR"/>
                              </w:rPr>
                              <w:t xml:space="preserve"> CIDs</w:t>
                            </w:r>
                            <w:r w:rsidR="000D1615">
                              <w:rPr>
                                <w:lang w:eastAsia="ko-KR"/>
                              </w:rPr>
                              <w:t>)</w:t>
                            </w:r>
                            <w:r w:rsidR="009E1533">
                              <w:rPr>
                                <w:lang w:eastAsia="ko-KR"/>
                              </w:rPr>
                              <w:t>:</w:t>
                            </w:r>
                          </w:p>
                          <w:p w:rsidR="00FD42BE" w:rsidRDefault="00FD42BE" w:rsidP="00210DDD">
                            <w:pPr>
                              <w:jc w:val="both"/>
                              <w:rPr>
                                <w:lang w:eastAsia="ko-KR"/>
                              </w:rPr>
                            </w:pPr>
                          </w:p>
                          <w:p w:rsidR="00CA1893" w:rsidRDefault="00CA1893" w:rsidP="00CA1893">
                            <w:pPr>
                              <w:pStyle w:val="ListParagraph"/>
                              <w:numPr>
                                <w:ilvl w:val="0"/>
                                <w:numId w:val="34"/>
                              </w:numPr>
                              <w:ind w:leftChars="0"/>
                              <w:jc w:val="both"/>
                            </w:pPr>
                            <w:r>
                              <w:t>3094, 3300</w:t>
                            </w:r>
                          </w:p>
                          <w:p w:rsidR="00CA1893" w:rsidRDefault="00CA1893" w:rsidP="00CA1893">
                            <w:pPr>
                              <w:pStyle w:val="ListParagraph"/>
                              <w:numPr>
                                <w:ilvl w:val="0"/>
                                <w:numId w:val="34"/>
                              </w:numPr>
                              <w:ind w:leftChars="0"/>
                              <w:jc w:val="both"/>
                            </w:pPr>
                            <w:r>
                              <w:t>3303</w:t>
                            </w:r>
                          </w:p>
                          <w:p w:rsidR="00CA1893" w:rsidRDefault="00CA1893" w:rsidP="00CA1893">
                            <w:pPr>
                              <w:pStyle w:val="ListParagraph"/>
                              <w:numPr>
                                <w:ilvl w:val="0"/>
                                <w:numId w:val="34"/>
                              </w:numPr>
                              <w:ind w:leftChars="0"/>
                              <w:jc w:val="both"/>
                            </w:pPr>
                            <w:r>
                              <w:t>3753</w:t>
                            </w:r>
                          </w:p>
                          <w:p w:rsidR="00FD42BE" w:rsidRDefault="00FD42BE" w:rsidP="00CA1893">
                            <w:pPr>
                              <w:pStyle w:val="ListParagraph"/>
                              <w:numPr>
                                <w:ilvl w:val="0"/>
                                <w:numId w:val="34"/>
                              </w:numPr>
                              <w:ind w:leftChars="0"/>
                              <w:jc w:val="both"/>
                            </w:pPr>
                            <w:r>
                              <w:t>3754</w:t>
                            </w:r>
                          </w:p>
                          <w:p w:rsidR="00CA1893" w:rsidRDefault="00CA1893" w:rsidP="00CA1893">
                            <w:pPr>
                              <w:jc w:val="both"/>
                            </w:pPr>
                          </w:p>
                          <w:p w:rsidR="00CA1893" w:rsidRDefault="00CA1893" w:rsidP="00CA1893">
                            <w:pPr>
                              <w:jc w:val="both"/>
                            </w:pPr>
                            <w:r>
                              <w:t>Revisions:</w:t>
                            </w:r>
                          </w:p>
                          <w:p w:rsidR="00CA1893" w:rsidRDefault="005D5070" w:rsidP="00CA1893">
                            <w:pPr>
                              <w:pStyle w:val="ListParagraph"/>
                              <w:numPr>
                                <w:ilvl w:val="0"/>
                                <w:numId w:val="34"/>
                              </w:numPr>
                              <w:ind w:leftChars="0"/>
                              <w:jc w:val="both"/>
                            </w:pPr>
                            <w:r>
                              <w:t>Rev 0</w:t>
                            </w:r>
                            <w:r w:rsidR="00CA1893">
                              <w:t>: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05530F">
                        <w:rPr>
                          <w:lang w:eastAsia="ko-KR"/>
                        </w:rPr>
                        <w:t>s 8.9.1.3, 8.9.1.5, 8.9.1.6</w:t>
                      </w:r>
                      <w:r w:rsidR="00DA3D06">
                        <w:rPr>
                          <w:rFonts w:hint="eastAsia"/>
                          <w:lang w:eastAsia="ko-KR"/>
                        </w:rPr>
                        <w:t xml:space="preserve"> </w:t>
                      </w:r>
                      <w:r>
                        <w:rPr>
                          <w:lang w:eastAsia="ko-KR"/>
                        </w:rPr>
                        <w:t xml:space="preserve">of </w:t>
                      </w:r>
                      <w:r w:rsidR="009E1533">
                        <w:rPr>
                          <w:rFonts w:hint="eastAsia"/>
                          <w:lang w:eastAsia="ko-KR"/>
                        </w:rPr>
                        <w:t xml:space="preserve">TGah Draft </w:t>
                      </w:r>
                      <w:r w:rsidR="00BA06B3">
                        <w:rPr>
                          <w:lang w:eastAsia="ko-KR"/>
                        </w:rPr>
                        <w:t>2</w:t>
                      </w:r>
                      <w:r w:rsidR="009E1533">
                        <w:rPr>
                          <w:rFonts w:hint="eastAsia"/>
                          <w:lang w:eastAsia="ko-KR"/>
                        </w:rPr>
                        <w:t>.0</w:t>
                      </w:r>
                      <w:r w:rsidR="009E1533">
                        <w:rPr>
                          <w:lang w:eastAsia="ko-KR"/>
                        </w:rPr>
                        <w:t xml:space="preserve"> with the following CIDs</w:t>
                      </w:r>
                      <w:r w:rsidR="000D1615">
                        <w:rPr>
                          <w:lang w:eastAsia="ko-KR"/>
                        </w:rPr>
                        <w:t xml:space="preserve"> (TOT 5</w:t>
                      </w:r>
                      <w:r w:rsidR="0005530F">
                        <w:rPr>
                          <w:lang w:eastAsia="ko-KR"/>
                        </w:rPr>
                        <w:t xml:space="preserve"> CIDs</w:t>
                      </w:r>
                      <w:r w:rsidR="000D1615">
                        <w:rPr>
                          <w:lang w:eastAsia="ko-KR"/>
                        </w:rPr>
                        <w:t>)</w:t>
                      </w:r>
                      <w:r w:rsidR="009E1533">
                        <w:rPr>
                          <w:lang w:eastAsia="ko-KR"/>
                        </w:rPr>
                        <w:t>:</w:t>
                      </w:r>
                    </w:p>
                    <w:p w:rsidR="00FD42BE" w:rsidRDefault="00FD42BE" w:rsidP="00210DDD">
                      <w:pPr>
                        <w:jc w:val="both"/>
                        <w:rPr>
                          <w:lang w:eastAsia="ko-KR"/>
                        </w:rPr>
                      </w:pPr>
                    </w:p>
                    <w:p w:rsidR="00CA1893" w:rsidRDefault="00CA1893" w:rsidP="00CA1893">
                      <w:pPr>
                        <w:pStyle w:val="ListParagraph"/>
                        <w:numPr>
                          <w:ilvl w:val="0"/>
                          <w:numId w:val="34"/>
                        </w:numPr>
                        <w:ind w:leftChars="0"/>
                        <w:jc w:val="both"/>
                      </w:pPr>
                      <w:r>
                        <w:t>3094, 3300</w:t>
                      </w:r>
                    </w:p>
                    <w:p w:rsidR="00CA1893" w:rsidRDefault="00CA1893" w:rsidP="00CA1893">
                      <w:pPr>
                        <w:pStyle w:val="ListParagraph"/>
                        <w:numPr>
                          <w:ilvl w:val="0"/>
                          <w:numId w:val="34"/>
                        </w:numPr>
                        <w:ind w:leftChars="0"/>
                        <w:jc w:val="both"/>
                      </w:pPr>
                      <w:r>
                        <w:t>3303</w:t>
                      </w:r>
                    </w:p>
                    <w:p w:rsidR="00CA1893" w:rsidRDefault="00CA1893" w:rsidP="00CA1893">
                      <w:pPr>
                        <w:pStyle w:val="ListParagraph"/>
                        <w:numPr>
                          <w:ilvl w:val="0"/>
                          <w:numId w:val="34"/>
                        </w:numPr>
                        <w:ind w:leftChars="0"/>
                        <w:jc w:val="both"/>
                      </w:pPr>
                      <w:r>
                        <w:t>3753</w:t>
                      </w:r>
                    </w:p>
                    <w:p w:rsidR="00FD42BE" w:rsidRDefault="00FD42BE" w:rsidP="00CA1893">
                      <w:pPr>
                        <w:pStyle w:val="ListParagraph"/>
                        <w:numPr>
                          <w:ilvl w:val="0"/>
                          <w:numId w:val="34"/>
                        </w:numPr>
                        <w:ind w:leftChars="0"/>
                        <w:jc w:val="both"/>
                      </w:pPr>
                      <w:r>
                        <w:t>3754</w:t>
                      </w:r>
                    </w:p>
                    <w:p w:rsidR="00CA1893" w:rsidRDefault="00CA1893" w:rsidP="00CA1893">
                      <w:pPr>
                        <w:jc w:val="both"/>
                      </w:pPr>
                    </w:p>
                    <w:p w:rsidR="00CA1893" w:rsidRDefault="00CA1893" w:rsidP="00CA1893">
                      <w:pPr>
                        <w:jc w:val="both"/>
                      </w:pPr>
                      <w:r>
                        <w:t>Revisions:</w:t>
                      </w:r>
                    </w:p>
                    <w:p w:rsidR="00CA1893" w:rsidRDefault="005D5070" w:rsidP="00CA1893">
                      <w:pPr>
                        <w:pStyle w:val="ListParagraph"/>
                        <w:numPr>
                          <w:ilvl w:val="0"/>
                          <w:numId w:val="34"/>
                        </w:numPr>
                        <w:ind w:leftChars="0"/>
                        <w:jc w:val="both"/>
                      </w:pPr>
                      <w:r>
                        <w:t>Rev 0</w:t>
                      </w:r>
                      <w:r w:rsidR="00CA1893">
                        <w:t>: Initial version of the document.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10519" w:type="dxa"/>
        <w:tblLayout w:type="fixed"/>
        <w:tblLook w:val="04A0" w:firstRow="1" w:lastRow="0" w:firstColumn="1" w:lastColumn="0" w:noHBand="0" w:noVBand="1"/>
      </w:tblPr>
      <w:tblGrid>
        <w:gridCol w:w="666"/>
        <w:gridCol w:w="801"/>
        <w:gridCol w:w="936"/>
        <w:gridCol w:w="3166"/>
        <w:gridCol w:w="2070"/>
        <w:gridCol w:w="2880"/>
      </w:tblGrid>
      <w:tr w:rsidR="00C203D8" w:rsidRPr="00AA4D28" w:rsidTr="00AA4D28">
        <w:tc>
          <w:tcPr>
            <w:tcW w:w="666" w:type="dxa"/>
          </w:tcPr>
          <w:p w:rsidR="00C203D8" w:rsidRPr="00AA4D28" w:rsidRDefault="00C203D8" w:rsidP="00825082">
            <w:pPr>
              <w:autoSpaceDE w:val="0"/>
              <w:autoSpaceDN w:val="0"/>
              <w:adjustRightInd w:val="0"/>
              <w:jc w:val="center"/>
              <w:rPr>
                <w:b/>
                <w:bCs/>
                <w:sz w:val="18"/>
                <w:lang w:eastAsia="ko-KR"/>
              </w:rPr>
            </w:pPr>
            <w:r w:rsidRPr="00AA4D28">
              <w:rPr>
                <w:b/>
                <w:bCs/>
                <w:sz w:val="18"/>
                <w:lang w:eastAsia="ko-KR"/>
              </w:rPr>
              <w:t>CID</w:t>
            </w:r>
          </w:p>
        </w:tc>
        <w:tc>
          <w:tcPr>
            <w:tcW w:w="801" w:type="dxa"/>
          </w:tcPr>
          <w:p w:rsidR="00C203D8" w:rsidRPr="00AA4D28" w:rsidRDefault="00C203D8" w:rsidP="00825082">
            <w:pPr>
              <w:autoSpaceDE w:val="0"/>
              <w:autoSpaceDN w:val="0"/>
              <w:adjustRightInd w:val="0"/>
              <w:jc w:val="center"/>
              <w:rPr>
                <w:b/>
                <w:bCs/>
                <w:sz w:val="18"/>
                <w:lang w:eastAsia="ko-KR"/>
              </w:rPr>
            </w:pPr>
            <w:r w:rsidRPr="00AA4D28">
              <w:rPr>
                <w:b/>
                <w:bCs/>
                <w:sz w:val="18"/>
                <w:lang w:eastAsia="ko-KR"/>
              </w:rPr>
              <w:t>P.L</w:t>
            </w:r>
          </w:p>
        </w:tc>
        <w:tc>
          <w:tcPr>
            <w:tcW w:w="936" w:type="dxa"/>
          </w:tcPr>
          <w:p w:rsidR="00C203D8" w:rsidRPr="00AA4D28" w:rsidRDefault="00C203D8" w:rsidP="00825082">
            <w:pPr>
              <w:autoSpaceDE w:val="0"/>
              <w:autoSpaceDN w:val="0"/>
              <w:adjustRightInd w:val="0"/>
              <w:jc w:val="center"/>
              <w:rPr>
                <w:b/>
                <w:bCs/>
                <w:sz w:val="18"/>
                <w:lang w:eastAsia="ko-KR"/>
              </w:rPr>
            </w:pPr>
            <w:r w:rsidRPr="00AA4D28">
              <w:rPr>
                <w:b/>
                <w:bCs/>
                <w:sz w:val="18"/>
                <w:lang w:eastAsia="ko-KR"/>
              </w:rPr>
              <w:t>Clause</w:t>
            </w:r>
          </w:p>
        </w:tc>
        <w:tc>
          <w:tcPr>
            <w:tcW w:w="3166" w:type="dxa"/>
          </w:tcPr>
          <w:p w:rsidR="00C203D8" w:rsidRPr="00AA4D28" w:rsidRDefault="00C203D8" w:rsidP="00825082">
            <w:pPr>
              <w:autoSpaceDE w:val="0"/>
              <w:autoSpaceDN w:val="0"/>
              <w:adjustRightInd w:val="0"/>
              <w:jc w:val="center"/>
              <w:rPr>
                <w:b/>
                <w:bCs/>
                <w:sz w:val="18"/>
                <w:lang w:eastAsia="ko-KR"/>
              </w:rPr>
            </w:pPr>
            <w:r w:rsidRPr="00AA4D28">
              <w:rPr>
                <w:b/>
                <w:bCs/>
                <w:sz w:val="18"/>
                <w:lang w:eastAsia="ko-KR"/>
              </w:rPr>
              <w:t>Comment</w:t>
            </w:r>
          </w:p>
        </w:tc>
        <w:tc>
          <w:tcPr>
            <w:tcW w:w="2070" w:type="dxa"/>
          </w:tcPr>
          <w:p w:rsidR="00C203D8" w:rsidRPr="00AA4D28" w:rsidRDefault="00C203D8" w:rsidP="00825082">
            <w:pPr>
              <w:autoSpaceDE w:val="0"/>
              <w:autoSpaceDN w:val="0"/>
              <w:adjustRightInd w:val="0"/>
              <w:jc w:val="center"/>
              <w:rPr>
                <w:b/>
                <w:bCs/>
                <w:sz w:val="18"/>
                <w:lang w:eastAsia="ko-KR"/>
              </w:rPr>
            </w:pPr>
            <w:r w:rsidRPr="00AA4D28">
              <w:rPr>
                <w:b/>
                <w:bCs/>
                <w:sz w:val="18"/>
                <w:lang w:eastAsia="ko-KR"/>
              </w:rPr>
              <w:t>Proposed Change</w:t>
            </w:r>
          </w:p>
        </w:tc>
        <w:tc>
          <w:tcPr>
            <w:tcW w:w="2880" w:type="dxa"/>
          </w:tcPr>
          <w:p w:rsidR="00C203D8" w:rsidRPr="00AA4D28" w:rsidRDefault="00C203D8" w:rsidP="00825082">
            <w:pPr>
              <w:autoSpaceDE w:val="0"/>
              <w:autoSpaceDN w:val="0"/>
              <w:adjustRightInd w:val="0"/>
              <w:jc w:val="center"/>
              <w:rPr>
                <w:b/>
                <w:bCs/>
                <w:sz w:val="18"/>
                <w:lang w:eastAsia="ko-KR"/>
              </w:rPr>
            </w:pPr>
            <w:r w:rsidRPr="00AA4D28">
              <w:rPr>
                <w:rFonts w:hint="eastAsia"/>
                <w:b/>
                <w:bCs/>
                <w:sz w:val="18"/>
                <w:lang w:eastAsia="ko-KR"/>
              </w:rPr>
              <w:t>Resolution</w:t>
            </w:r>
          </w:p>
        </w:tc>
      </w:tr>
      <w:tr w:rsidR="00C203D8" w:rsidRPr="00AA4D28" w:rsidTr="00AA4D28">
        <w:tc>
          <w:tcPr>
            <w:tcW w:w="666" w:type="dxa"/>
          </w:tcPr>
          <w:p w:rsidR="00C203D8" w:rsidRPr="00AA4D28" w:rsidRDefault="00C203D8" w:rsidP="00825082">
            <w:pPr>
              <w:autoSpaceDE w:val="0"/>
              <w:autoSpaceDN w:val="0"/>
              <w:adjustRightInd w:val="0"/>
              <w:rPr>
                <w:bCs/>
                <w:sz w:val="18"/>
                <w:lang w:eastAsia="ko-KR"/>
              </w:rPr>
            </w:pPr>
            <w:r w:rsidRPr="00AA4D28">
              <w:rPr>
                <w:bCs/>
                <w:sz w:val="18"/>
                <w:lang w:eastAsia="ko-KR"/>
              </w:rPr>
              <w:t>3094</w:t>
            </w:r>
          </w:p>
        </w:tc>
        <w:tc>
          <w:tcPr>
            <w:tcW w:w="801" w:type="dxa"/>
          </w:tcPr>
          <w:p w:rsidR="00C203D8" w:rsidRPr="00AA4D28" w:rsidRDefault="00C203D8" w:rsidP="00825082">
            <w:pPr>
              <w:autoSpaceDE w:val="0"/>
              <w:autoSpaceDN w:val="0"/>
              <w:adjustRightInd w:val="0"/>
              <w:rPr>
                <w:bCs/>
                <w:sz w:val="18"/>
                <w:lang w:eastAsia="ko-KR"/>
              </w:rPr>
            </w:pPr>
            <w:r w:rsidRPr="00AA4D28">
              <w:rPr>
                <w:bCs/>
                <w:sz w:val="18"/>
                <w:lang w:eastAsia="ko-KR"/>
              </w:rPr>
              <w:t>209.41</w:t>
            </w:r>
          </w:p>
        </w:tc>
        <w:tc>
          <w:tcPr>
            <w:tcW w:w="936" w:type="dxa"/>
          </w:tcPr>
          <w:p w:rsidR="00C203D8" w:rsidRPr="00AA4D28" w:rsidRDefault="00C203D8" w:rsidP="00825082">
            <w:pPr>
              <w:autoSpaceDE w:val="0"/>
              <w:autoSpaceDN w:val="0"/>
              <w:adjustRightInd w:val="0"/>
              <w:rPr>
                <w:bCs/>
                <w:sz w:val="18"/>
                <w:lang w:eastAsia="ko-KR"/>
              </w:rPr>
            </w:pPr>
            <w:r w:rsidRPr="00AA4D28">
              <w:rPr>
                <w:bCs/>
                <w:sz w:val="18"/>
                <w:lang w:eastAsia="ko-KR"/>
              </w:rPr>
              <w:t>8.9.1.3.2</w:t>
            </w:r>
          </w:p>
        </w:tc>
        <w:tc>
          <w:tcPr>
            <w:tcW w:w="3166" w:type="dxa"/>
          </w:tcPr>
          <w:p w:rsidR="00C203D8" w:rsidRPr="00AA4D28" w:rsidRDefault="00C203D8" w:rsidP="00825082">
            <w:pPr>
              <w:autoSpaceDE w:val="0"/>
              <w:autoSpaceDN w:val="0"/>
              <w:adjustRightInd w:val="0"/>
              <w:rPr>
                <w:bCs/>
                <w:sz w:val="18"/>
                <w:lang w:eastAsia="ko-KR"/>
              </w:rPr>
            </w:pPr>
            <w:r w:rsidRPr="00AA4D28">
              <w:rPr>
                <w:bCs/>
                <w:sz w:val="18"/>
                <w:lang w:eastAsia="ko-KR"/>
              </w:rPr>
              <w:t>For the value 10, "No preference" means no preference what MCS among all MCSs is used? Or no preference either either of the QPSK MCSs is used? And if it is theformer case then what does indication of the QPSL MCSs in the third column mean?</w:t>
            </w:r>
          </w:p>
        </w:tc>
        <w:tc>
          <w:tcPr>
            <w:tcW w:w="2070" w:type="dxa"/>
          </w:tcPr>
          <w:p w:rsidR="00C203D8" w:rsidRPr="00AA4D28" w:rsidRDefault="00C203D8" w:rsidP="00825082">
            <w:pPr>
              <w:autoSpaceDE w:val="0"/>
              <w:autoSpaceDN w:val="0"/>
              <w:adjustRightInd w:val="0"/>
              <w:rPr>
                <w:bCs/>
                <w:sz w:val="18"/>
                <w:lang w:eastAsia="ko-KR"/>
              </w:rPr>
            </w:pPr>
            <w:r w:rsidRPr="00AA4D28">
              <w:rPr>
                <w:bCs/>
                <w:sz w:val="18"/>
                <w:lang w:eastAsia="ko-KR"/>
              </w:rPr>
              <w:t>Clearify it</w:t>
            </w:r>
          </w:p>
        </w:tc>
        <w:tc>
          <w:tcPr>
            <w:tcW w:w="2880" w:type="dxa"/>
          </w:tcPr>
          <w:p w:rsidR="00C203D8" w:rsidRDefault="00D21418" w:rsidP="00AA4D28">
            <w:pPr>
              <w:autoSpaceDE w:val="0"/>
              <w:autoSpaceDN w:val="0"/>
              <w:adjustRightInd w:val="0"/>
              <w:ind w:left="90" w:hangingChars="50" w:hanging="90"/>
              <w:rPr>
                <w:bCs/>
                <w:sz w:val="18"/>
                <w:lang w:eastAsia="ko-KR"/>
              </w:rPr>
            </w:pPr>
            <w:r>
              <w:rPr>
                <w:bCs/>
                <w:sz w:val="18"/>
                <w:lang w:eastAsia="ko-KR"/>
              </w:rPr>
              <w:t>Revised –</w:t>
            </w:r>
          </w:p>
          <w:p w:rsidR="00D21418" w:rsidRDefault="00D21418" w:rsidP="00AA4D28">
            <w:pPr>
              <w:autoSpaceDE w:val="0"/>
              <w:autoSpaceDN w:val="0"/>
              <w:adjustRightInd w:val="0"/>
              <w:ind w:left="90" w:hangingChars="50" w:hanging="90"/>
              <w:rPr>
                <w:bCs/>
                <w:sz w:val="18"/>
                <w:lang w:eastAsia="ko-KR"/>
              </w:rPr>
            </w:pPr>
          </w:p>
          <w:p w:rsidR="00D21418" w:rsidRDefault="00D21418" w:rsidP="00D21418">
            <w:pPr>
              <w:autoSpaceDE w:val="0"/>
              <w:autoSpaceDN w:val="0"/>
              <w:adjustRightInd w:val="0"/>
              <w:rPr>
                <w:bCs/>
                <w:sz w:val="18"/>
                <w:lang w:eastAsia="ko-KR"/>
              </w:rPr>
            </w:pPr>
            <w:r>
              <w:rPr>
                <w:bCs/>
                <w:sz w:val="18"/>
                <w:lang w:eastAsia="ko-KR"/>
              </w:rPr>
              <w:t>I agree with the commenter that the presence of “</w:t>
            </w:r>
            <w:r w:rsidRPr="00D21418">
              <w:rPr>
                <w:bCs/>
                <w:sz w:val="18"/>
                <w:lang w:eastAsia="ko-KR"/>
              </w:rPr>
              <w:t xml:space="preserve">QPSK 1/2 or QPSK </w:t>
            </w:r>
            <w:r>
              <w:rPr>
                <w:bCs/>
                <w:sz w:val="18"/>
                <w:lang w:eastAsia="ko-KR"/>
              </w:rPr>
              <w:t xml:space="preserve">¾” in the description column is confusing (actually as pointed out by CID 3300 it should not appear </w:t>
            </w:r>
            <w:r w:rsidR="007D76B8">
              <w:rPr>
                <w:bCs/>
                <w:sz w:val="18"/>
                <w:lang w:eastAsia="ko-KR"/>
              </w:rPr>
              <w:t>at all</w:t>
            </w:r>
            <w:r w:rsidR="008157DC">
              <w:rPr>
                <w:bCs/>
                <w:sz w:val="18"/>
                <w:lang w:eastAsia="ko-KR"/>
              </w:rPr>
              <w:t xml:space="preserve"> because No Preference indicates that the transmitter does not have any preference on what MCS the AP uses for DL BU transmission</w:t>
            </w:r>
            <w:r>
              <w:rPr>
                <w:bCs/>
                <w:sz w:val="18"/>
                <w:lang w:eastAsia="ko-KR"/>
              </w:rPr>
              <w:t xml:space="preserve">). </w:t>
            </w:r>
          </w:p>
          <w:p w:rsidR="00D21418" w:rsidRDefault="00D21418" w:rsidP="00D21418">
            <w:pPr>
              <w:autoSpaceDE w:val="0"/>
              <w:autoSpaceDN w:val="0"/>
              <w:adjustRightInd w:val="0"/>
              <w:rPr>
                <w:bCs/>
                <w:sz w:val="18"/>
                <w:lang w:eastAsia="ko-KR"/>
              </w:rPr>
            </w:pPr>
          </w:p>
          <w:p w:rsidR="00D21418" w:rsidRDefault="00D21418" w:rsidP="00D21418">
            <w:pPr>
              <w:autoSpaceDE w:val="0"/>
              <w:autoSpaceDN w:val="0"/>
              <w:adjustRightInd w:val="0"/>
              <w:rPr>
                <w:bCs/>
                <w:sz w:val="18"/>
                <w:lang w:eastAsia="ko-KR"/>
              </w:rPr>
            </w:pPr>
          </w:p>
          <w:p w:rsidR="00D21418" w:rsidRPr="00AA4D28" w:rsidRDefault="008157DC" w:rsidP="008157DC">
            <w:pPr>
              <w:autoSpaceDE w:val="0"/>
              <w:autoSpaceDN w:val="0"/>
              <w:adjustRightInd w:val="0"/>
              <w:rPr>
                <w:bCs/>
                <w:sz w:val="18"/>
                <w:lang w:eastAsia="ko-KR"/>
              </w:rPr>
            </w:pPr>
            <w:r>
              <w:rPr>
                <w:bCs/>
                <w:sz w:val="18"/>
                <w:lang w:eastAsia="ko-KR"/>
              </w:rPr>
              <w:t xml:space="preserve">TGah Editor remove </w:t>
            </w:r>
            <w:r w:rsidRPr="008157DC">
              <w:rPr>
                <w:bCs/>
                <w:sz w:val="18"/>
                <w:lang w:eastAsia="ko-KR"/>
              </w:rPr>
              <w:t>"QPSK 1/2 or QPSK 3/4" from the cell.</w:t>
            </w:r>
          </w:p>
        </w:tc>
      </w:tr>
      <w:tr w:rsidR="00C203D8" w:rsidRPr="00AA4D28" w:rsidTr="00AA4D28">
        <w:tc>
          <w:tcPr>
            <w:tcW w:w="666" w:type="dxa"/>
          </w:tcPr>
          <w:p w:rsidR="00C203D8" w:rsidRPr="00AA4D28" w:rsidRDefault="00C203D8" w:rsidP="00825082">
            <w:pPr>
              <w:autoSpaceDE w:val="0"/>
              <w:autoSpaceDN w:val="0"/>
              <w:adjustRightInd w:val="0"/>
              <w:rPr>
                <w:bCs/>
                <w:sz w:val="18"/>
                <w:lang w:eastAsia="ko-KR"/>
              </w:rPr>
            </w:pPr>
            <w:r w:rsidRPr="00AA4D28">
              <w:rPr>
                <w:bCs/>
                <w:sz w:val="18"/>
                <w:lang w:eastAsia="ko-KR"/>
              </w:rPr>
              <w:t>3300</w:t>
            </w:r>
          </w:p>
        </w:tc>
        <w:tc>
          <w:tcPr>
            <w:tcW w:w="801" w:type="dxa"/>
          </w:tcPr>
          <w:p w:rsidR="00C203D8" w:rsidRPr="00AA4D28" w:rsidRDefault="00C203D8" w:rsidP="00825082">
            <w:pPr>
              <w:autoSpaceDE w:val="0"/>
              <w:autoSpaceDN w:val="0"/>
              <w:adjustRightInd w:val="0"/>
              <w:rPr>
                <w:bCs/>
                <w:sz w:val="18"/>
                <w:lang w:eastAsia="ko-KR"/>
              </w:rPr>
            </w:pPr>
            <w:r w:rsidRPr="00AA4D28">
              <w:rPr>
                <w:bCs/>
                <w:sz w:val="18"/>
                <w:lang w:eastAsia="ko-KR"/>
              </w:rPr>
              <w:t>209.41</w:t>
            </w:r>
          </w:p>
        </w:tc>
        <w:tc>
          <w:tcPr>
            <w:tcW w:w="936" w:type="dxa"/>
          </w:tcPr>
          <w:p w:rsidR="00C203D8" w:rsidRPr="00AA4D28" w:rsidRDefault="00C203D8" w:rsidP="00A24806">
            <w:pPr>
              <w:autoSpaceDE w:val="0"/>
              <w:autoSpaceDN w:val="0"/>
              <w:adjustRightInd w:val="0"/>
              <w:rPr>
                <w:bCs/>
                <w:sz w:val="18"/>
                <w:lang w:eastAsia="ko-KR"/>
              </w:rPr>
            </w:pPr>
            <w:r w:rsidRPr="00AA4D28">
              <w:rPr>
                <w:bCs/>
                <w:sz w:val="18"/>
                <w:lang w:eastAsia="ko-KR"/>
              </w:rPr>
              <w:t>8.9.1.3.2</w:t>
            </w:r>
          </w:p>
        </w:tc>
        <w:tc>
          <w:tcPr>
            <w:tcW w:w="3166" w:type="dxa"/>
          </w:tcPr>
          <w:p w:rsidR="00C203D8" w:rsidRPr="00AA4D28" w:rsidRDefault="00C203D8" w:rsidP="00825082">
            <w:pPr>
              <w:autoSpaceDE w:val="0"/>
              <w:autoSpaceDN w:val="0"/>
              <w:adjustRightInd w:val="0"/>
              <w:rPr>
                <w:bCs/>
                <w:sz w:val="18"/>
                <w:lang w:eastAsia="ko-KR"/>
              </w:rPr>
            </w:pPr>
            <w:r w:rsidRPr="00AA4D28">
              <w:rPr>
                <w:bCs/>
                <w:sz w:val="18"/>
                <w:lang w:eastAsia="ko-KR"/>
              </w:rPr>
              <w:t>The description for the preferred MCS value equal to 10 is wrong as it indicates no preference. Remove "QPSK 1/2 or QPSK 3/4" from the cell.</w:t>
            </w:r>
          </w:p>
        </w:tc>
        <w:tc>
          <w:tcPr>
            <w:tcW w:w="2070" w:type="dxa"/>
          </w:tcPr>
          <w:p w:rsidR="00C203D8" w:rsidRPr="00AA4D28" w:rsidRDefault="00C203D8" w:rsidP="00825082">
            <w:pPr>
              <w:autoSpaceDE w:val="0"/>
              <w:autoSpaceDN w:val="0"/>
              <w:adjustRightInd w:val="0"/>
              <w:rPr>
                <w:bCs/>
                <w:sz w:val="18"/>
                <w:lang w:eastAsia="ko-KR"/>
              </w:rPr>
            </w:pPr>
            <w:r w:rsidRPr="00AA4D28">
              <w:rPr>
                <w:bCs/>
                <w:sz w:val="18"/>
                <w:lang w:eastAsia="ko-KR"/>
              </w:rPr>
              <w:t>As in comment.</w:t>
            </w:r>
          </w:p>
        </w:tc>
        <w:tc>
          <w:tcPr>
            <w:tcW w:w="2880" w:type="dxa"/>
          </w:tcPr>
          <w:p w:rsidR="00C203D8" w:rsidRPr="00AA4D28" w:rsidRDefault="007D76B8" w:rsidP="00C203D8">
            <w:pPr>
              <w:autoSpaceDE w:val="0"/>
              <w:autoSpaceDN w:val="0"/>
              <w:adjustRightInd w:val="0"/>
              <w:rPr>
                <w:bCs/>
                <w:sz w:val="18"/>
                <w:lang w:eastAsia="ko-KR"/>
              </w:rPr>
            </w:pPr>
            <w:r>
              <w:rPr>
                <w:bCs/>
                <w:sz w:val="18"/>
                <w:lang w:eastAsia="ko-KR"/>
              </w:rPr>
              <w:t>Accepted</w:t>
            </w:r>
          </w:p>
        </w:tc>
      </w:tr>
    </w:tbl>
    <w:p w:rsidR="005A4504" w:rsidRDefault="005A4504" w:rsidP="005A4504">
      <w:pPr>
        <w:rPr>
          <w:szCs w:val="22"/>
          <w:lang w:eastAsia="ko-KR"/>
        </w:rPr>
      </w:pPr>
    </w:p>
    <w:tbl>
      <w:tblPr>
        <w:tblStyle w:val="TableGrid"/>
        <w:tblW w:w="10519" w:type="dxa"/>
        <w:tblLayout w:type="fixed"/>
        <w:tblLook w:val="04A0" w:firstRow="1" w:lastRow="0" w:firstColumn="1" w:lastColumn="0" w:noHBand="0" w:noVBand="1"/>
      </w:tblPr>
      <w:tblGrid>
        <w:gridCol w:w="666"/>
        <w:gridCol w:w="801"/>
        <w:gridCol w:w="936"/>
        <w:gridCol w:w="3166"/>
        <w:gridCol w:w="2070"/>
        <w:gridCol w:w="2880"/>
      </w:tblGrid>
      <w:tr w:rsidR="00AA4D28" w:rsidRPr="00AA4D28" w:rsidTr="00235213">
        <w:tc>
          <w:tcPr>
            <w:tcW w:w="666" w:type="dxa"/>
          </w:tcPr>
          <w:p w:rsidR="00AA4D28" w:rsidRPr="00AA4D28" w:rsidRDefault="00AA4D28" w:rsidP="00235213">
            <w:pPr>
              <w:autoSpaceDE w:val="0"/>
              <w:autoSpaceDN w:val="0"/>
              <w:adjustRightInd w:val="0"/>
              <w:rPr>
                <w:bCs/>
                <w:sz w:val="18"/>
                <w:lang w:eastAsia="ko-KR"/>
              </w:rPr>
            </w:pPr>
            <w:r w:rsidRPr="00AA4D28">
              <w:rPr>
                <w:bCs/>
                <w:sz w:val="18"/>
                <w:lang w:eastAsia="ko-KR"/>
              </w:rPr>
              <w:t>3753</w:t>
            </w:r>
          </w:p>
        </w:tc>
        <w:tc>
          <w:tcPr>
            <w:tcW w:w="801" w:type="dxa"/>
          </w:tcPr>
          <w:p w:rsidR="00AA4D28" w:rsidRPr="00AA4D28" w:rsidRDefault="00AA4D28" w:rsidP="00235213">
            <w:pPr>
              <w:autoSpaceDE w:val="0"/>
              <w:autoSpaceDN w:val="0"/>
              <w:adjustRightInd w:val="0"/>
              <w:rPr>
                <w:bCs/>
                <w:sz w:val="18"/>
                <w:lang w:eastAsia="ko-KR"/>
              </w:rPr>
            </w:pPr>
            <w:r w:rsidRPr="00AA4D28">
              <w:rPr>
                <w:bCs/>
                <w:sz w:val="18"/>
                <w:lang w:eastAsia="ko-KR"/>
              </w:rPr>
              <w:t>211.60</w:t>
            </w:r>
          </w:p>
        </w:tc>
        <w:tc>
          <w:tcPr>
            <w:tcW w:w="936" w:type="dxa"/>
          </w:tcPr>
          <w:p w:rsidR="00AA4D28" w:rsidRPr="00AA4D28" w:rsidRDefault="00AA4D28" w:rsidP="00235213">
            <w:pPr>
              <w:autoSpaceDE w:val="0"/>
              <w:autoSpaceDN w:val="0"/>
              <w:adjustRightInd w:val="0"/>
              <w:rPr>
                <w:bCs/>
                <w:sz w:val="18"/>
                <w:lang w:eastAsia="ko-KR"/>
              </w:rPr>
            </w:pPr>
            <w:r w:rsidRPr="00AA4D28">
              <w:rPr>
                <w:bCs/>
                <w:sz w:val="18"/>
                <w:lang w:eastAsia="ko-KR"/>
              </w:rPr>
              <w:t>8.9.1.5.1</w:t>
            </w:r>
          </w:p>
        </w:tc>
        <w:tc>
          <w:tcPr>
            <w:tcW w:w="3166" w:type="dxa"/>
          </w:tcPr>
          <w:p w:rsidR="00AA4D28" w:rsidRPr="00AA4D28" w:rsidRDefault="00AA4D28" w:rsidP="00235213">
            <w:pPr>
              <w:autoSpaceDE w:val="0"/>
              <w:autoSpaceDN w:val="0"/>
              <w:adjustRightInd w:val="0"/>
              <w:rPr>
                <w:bCs/>
                <w:sz w:val="18"/>
                <w:lang w:eastAsia="ko-KR"/>
              </w:rPr>
            </w:pPr>
            <w:r w:rsidRPr="00AA4D28">
              <w:rPr>
                <w:bCs/>
                <w:sz w:val="18"/>
                <w:lang w:eastAsia="ko-KR"/>
              </w:rPr>
              <w:t>If 9-bit ACK ID is not long enough, use other method. It is better to consistent between NDP_1M PS-Poll-Ack and NDP_2M PS-Poll-Ack.</w:t>
            </w:r>
          </w:p>
        </w:tc>
        <w:tc>
          <w:tcPr>
            <w:tcW w:w="2070" w:type="dxa"/>
          </w:tcPr>
          <w:p w:rsidR="00AA4D28" w:rsidRPr="00AA4D28" w:rsidRDefault="00AA4D28" w:rsidP="00235213">
            <w:pPr>
              <w:autoSpaceDE w:val="0"/>
              <w:autoSpaceDN w:val="0"/>
              <w:adjustRightInd w:val="0"/>
              <w:rPr>
                <w:bCs/>
                <w:sz w:val="18"/>
                <w:lang w:eastAsia="ko-KR"/>
              </w:rPr>
            </w:pPr>
            <w:r w:rsidRPr="00AA4D28">
              <w:rPr>
                <w:bCs/>
                <w:sz w:val="18"/>
                <w:lang w:eastAsia="ko-KR"/>
              </w:rPr>
              <w:t>Change the first sentence of the paragraph to "If the Idle Indication is 1, the Duration field is set to the duration of time".</w:t>
            </w:r>
          </w:p>
        </w:tc>
        <w:tc>
          <w:tcPr>
            <w:tcW w:w="2880" w:type="dxa"/>
          </w:tcPr>
          <w:p w:rsidR="00AA4D28" w:rsidRDefault="007D76B8" w:rsidP="00235213">
            <w:pPr>
              <w:autoSpaceDE w:val="0"/>
              <w:autoSpaceDN w:val="0"/>
              <w:adjustRightInd w:val="0"/>
              <w:ind w:left="90" w:hangingChars="50" w:hanging="90"/>
              <w:rPr>
                <w:bCs/>
                <w:sz w:val="18"/>
                <w:lang w:eastAsia="ko-KR"/>
              </w:rPr>
            </w:pPr>
            <w:r>
              <w:rPr>
                <w:bCs/>
                <w:sz w:val="18"/>
                <w:lang w:eastAsia="ko-KR"/>
              </w:rPr>
              <w:t>Rejected –</w:t>
            </w:r>
          </w:p>
          <w:p w:rsidR="007D76B8" w:rsidRDefault="007D76B8" w:rsidP="007D76B8">
            <w:pPr>
              <w:autoSpaceDE w:val="0"/>
              <w:autoSpaceDN w:val="0"/>
              <w:adjustRightInd w:val="0"/>
              <w:rPr>
                <w:bCs/>
                <w:sz w:val="18"/>
                <w:lang w:eastAsia="ko-KR"/>
              </w:rPr>
            </w:pPr>
          </w:p>
          <w:p w:rsidR="00FA26A0" w:rsidRDefault="00FA26A0" w:rsidP="00FA26A0">
            <w:pPr>
              <w:autoSpaceDE w:val="0"/>
              <w:autoSpaceDN w:val="0"/>
              <w:adjustRightInd w:val="0"/>
              <w:rPr>
                <w:bCs/>
                <w:sz w:val="18"/>
                <w:lang w:eastAsia="ko-KR"/>
              </w:rPr>
            </w:pPr>
            <w:r>
              <w:rPr>
                <w:bCs/>
                <w:sz w:val="18"/>
                <w:lang w:eastAsia="ko-KR"/>
              </w:rPr>
              <w:t>The commenter fails to identify a real issue. Please note that r</w:t>
            </w:r>
            <w:r w:rsidR="007D76B8">
              <w:rPr>
                <w:bCs/>
                <w:sz w:val="18"/>
                <w:lang w:eastAsia="ko-KR"/>
              </w:rPr>
              <w:t>esponding with an NDP_1M PS-Poll-Ack that includes an Extended ID is actually the other method that the AP uses to respond to an NDP_1M PS-Poll frame when the 9 bit ACK ID is determined to be not enough.</w:t>
            </w:r>
          </w:p>
          <w:p w:rsidR="007D76B8" w:rsidRPr="00AA4D28" w:rsidRDefault="007D76B8" w:rsidP="00FA26A0">
            <w:pPr>
              <w:autoSpaceDE w:val="0"/>
              <w:autoSpaceDN w:val="0"/>
              <w:adjustRightInd w:val="0"/>
              <w:rPr>
                <w:bCs/>
                <w:sz w:val="18"/>
                <w:lang w:eastAsia="ko-KR"/>
              </w:rPr>
            </w:pPr>
            <w:r>
              <w:rPr>
                <w:bCs/>
                <w:sz w:val="18"/>
                <w:lang w:eastAsia="ko-KR"/>
              </w:rPr>
              <w:t xml:space="preserve">For more information please refer to </w:t>
            </w:r>
            <w:r w:rsidR="008157DC" w:rsidRPr="008157DC">
              <w:rPr>
                <w:bCs/>
                <w:sz w:val="18"/>
                <w:lang w:eastAsia="ko-KR"/>
              </w:rPr>
              <w:t>https://mentor.ieee.org/802.11/dcn/13/11-13-0082-00-00ah-short-response-frame-for-ndp-ps-poll.ppt</w:t>
            </w:r>
          </w:p>
        </w:tc>
      </w:tr>
    </w:tbl>
    <w:p w:rsidR="00AA4D28" w:rsidRDefault="00AA4D28" w:rsidP="005A4504">
      <w:pPr>
        <w:rPr>
          <w:szCs w:val="22"/>
          <w:lang w:eastAsia="ko-KR"/>
        </w:rPr>
      </w:pPr>
    </w:p>
    <w:tbl>
      <w:tblPr>
        <w:tblStyle w:val="TableGrid"/>
        <w:tblW w:w="10519" w:type="dxa"/>
        <w:tblLayout w:type="fixed"/>
        <w:tblLook w:val="04A0" w:firstRow="1" w:lastRow="0" w:firstColumn="1" w:lastColumn="0" w:noHBand="0" w:noVBand="1"/>
      </w:tblPr>
      <w:tblGrid>
        <w:gridCol w:w="666"/>
        <w:gridCol w:w="801"/>
        <w:gridCol w:w="936"/>
        <w:gridCol w:w="3166"/>
        <w:gridCol w:w="2070"/>
        <w:gridCol w:w="2880"/>
      </w:tblGrid>
      <w:tr w:rsidR="00AA4D28" w:rsidRPr="00AA4D28" w:rsidTr="00235213">
        <w:tc>
          <w:tcPr>
            <w:tcW w:w="666" w:type="dxa"/>
          </w:tcPr>
          <w:p w:rsidR="00AA4D28" w:rsidRPr="00AA4D28" w:rsidRDefault="00AA4D28" w:rsidP="00235213">
            <w:pPr>
              <w:autoSpaceDE w:val="0"/>
              <w:autoSpaceDN w:val="0"/>
              <w:adjustRightInd w:val="0"/>
              <w:rPr>
                <w:bCs/>
                <w:sz w:val="18"/>
                <w:lang w:eastAsia="ko-KR"/>
              </w:rPr>
            </w:pPr>
            <w:r w:rsidRPr="00AA4D28">
              <w:rPr>
                <w:bCs/>
                <w:sz w:val="18"/>
                <w:lang w:eastAsia="ko-KR"/>
              </w:rPr>
              <w:t>3303</w:t>
            </w:r>
          </w:p>
        </w:tc>
        <w:tc>
          <w:tcPr>
            <w:tcW w:w="801" w:type="dxa"/>
          </w:tcPr>
          <w:p w:rsidR="00AA4D28" w:rsidRPr="00AA4D28" w:rsidRDefault="00AA4D28" w:rsidP="00235213">
            <w:pPr>
              <w:autoSpaceDE w:val="0"/>
              <w:autoSpaceDN w:val="0"/>
              <w:adjustRightInd w:val="0"/>
              <w:rPr>
                <w:bCs/>
                <w:sz w:val="18"/>
                <w:lang w:eastAsia="ko-KR"/>
              </w:rPr>
            </w:pPr>
            <w:r w:rsidRPr="00AA4D28">
              <w:rPr>
                <w:bCs/>
                <w:sz w:val="18"/>
                <w:lang w:eastAsia="ko-KR"/>
              </w:rPr>
              <w:t>212.42</w:t>
            </w:r>
          </w:p>
        </w:tc>
        <w:tc>
          <w:tcPr>
            <w:tcW w:w="936" w:type="dxa"/>
          </w:tcPr>
          <w:p w:rsidR="00AA4D28" w:rsidRPr="00AA4D28" w:rsidRDefault="00AA4D28" w:rsidP="00235213">
            <w:pPr>
              <w:autoSpaceDE w:val="0"/>
              <w:autoSpaceDN w:val="0"/>
              <w:adjustRightInd w:val="0"/>
              <w:rPr>
                <w:bCs/>
                <w:sz w:val="18"/>
                <w:lang w:eastAsia="ko-KR"/>
              </w:rPr>
            </w:pPr>
            <w:r w:rsidRPr="00AA4D28">
              <w:rPr>
                <w:bCs/>
                <w:sz w:val="18"/>
                <w:lang w:eastAsia="ko-KR"/>
              </w:rPr>
              <w:t>8.9.1.5.2</w:t>
            </w:r>
          </w:p>
        </w:tc>
        <w:tc>
          <w:tcPr>
            <w:tcW w:w="3166" w:type="dxa"/>
          </w:tcPr>
          <w:p w:rsidR="00AA4D28" w:rsidRPr="00AA4D28" w:rsidRDefault="00AA4D28" w:rsidP="00235213">
            <w:pPr>
              <w:autoSpaceDE w:val="0"/>
              <w:autoSpaceDN w:val="0"/>
              <w:adjustRightInd w:val="0"/>
              <w:rPr>
                <w:bCs/>
                <w:sz w:val="18"/>
                <w:lang w:eastAsia="ko-KR"/>
              </w:rPr>
            </w:pPr>
            <w:r w:rsidRPr="00AA4D28">
              <w:rPr>
                <w:bCs/>
                <w:sz w:val="18"/>
                <w:lang w:eastAsia="ko-KR"/>
              </w:rPr>
              <w:t>This unit is not consistent with the unit defined in 8.2.5.1 and with that of other NDP_2M frames. Keep consistency and also use a similar editorial style as for example the NDP_1M/_2M ACK frame for the description of the Duration field.</w:t>
            </w:r>
          </w:p>
        </w:tc>
        <w:tc>
          <w:tcPr>
            <w:tcW w:w="2070" w:type="dxa"/>
          </w:tcPr>
          <w:p w:rsidR="00AA4D28" w:rsidRPr="00AA4D28" w:rsidRDefault="00AA4D28" w:rsidP="00235213">
            <w:pPr>
              <w:autoSpaceDE w:val="0"/>
              <w:autoSpaceDN w:val="0"/>
              <w:adjustRightInd w:val="0"/>
              <w:rPr>
                <w:bCs/>
                <w:sz w:val="18"/>
                <w:lang w:eastAsia="ko-KR"/>
              </w:rPr>
            </w:pPr>
            <w:r w:rsidRPr="00AA4D28">
              <w:rPr>
                <w:bCs/>
                <w:sz w:val="18"/>
                <w:lang w:eastAsia="ko-KR"/>
              </w:rPr>
              <w:t>Replace " . The unit of the Duration field is 40 microseconds when the Idle Indication field is 0" with : ", where the value is expressed in units of 1 microsecond.".</w:t>
            </w:r>
          </w:p>
        </w:tc>
        <w:tc>
          <w:tcPr>
            <w:tcW w:w="2880" w:type="dxa"/>
          </w:tcPr>
          <w:p w:rsidR="007D76B8" w:rsidRPr="00AA4D28" w:rsidRDefault="007D76B8" w:rsidP="007D76B8">
            <w:pPr>
              <w:autoSpaceDE w:val="0"/>
              <w:autoSpaceDN w:val="0"/>
              <w:adjustRightInd w:val="0"/>
              <w:ind w:left="90" w:hangingChars="50" w:hanging="90"/>
              <w:rPr>
                <w:bCs/>
                <w:sz w:val="18"/>
                <w:lang w:eastAsia="ko-KR"/>
              </w:rPr>
            </w:pPr>
            <w:r>
              <w:rPr>
                <w:bCs/>
                <w:sz w:val="18"/>
                <w:lang w:eastAsia="ko-KR"/>
              </w:rPr>
              <w:t>Accepted</w:t>
            </w:r>
          </w:p>
        </w:tc>
      </w:tr>
    </w:tbl>
    <w:p w:rsidR="00AA4D28" w:rsidRDefault="00AA4D28" w:rsidP="005A4504">
      <w:pPr>
        <w:rPr>
          <w:szCs w:val="22"/>
          <w:lang w:eastAsia="ko-KR"/>
        </w:rPr>
      </w:pPr>
    </w:p>
    <w:tbl>
      <w:tblPr>
        <w:tblStyle w:val="TableGrid"/>
        <w:tblW w:w="10471" w:type="dxa"/>
        <w:tblLayout w:type="fixed"/>
        <w:tblLook w:val="04A0" w:firstRow="1" w:lastRow="0" w:firstColumn="1" w:lastColumn="0" w:noHBand="0" w:noVBand="1"/>
      </w:tblPr>
      <w:tblGrid>
        <w:gridCol w:w="666"/>
        <w:gridCol w:w="801"/>
        <w:gridCol w:w="936"/>
        <w:gridCol w:w="1575"/>
        <w:gridCol w:w="1662"/>
        <w:gridCol w:w="4831"/>
      </w:tblGrid>
      <w:tr w:rsidR="00AA4D28" w:rsidRPr="00AA4D28" w:rsidTr="005628F9">
        <w:tc>
          <w:tcPr>
            <w:tcW w:w="666" w:type="dxa"/>
          </w:tcPr>
          <w:p w:rsidR="00AA4D28" w:rsidRPr="00AA4D28" w:rsidRDefault="00AA4D28" w:rsidP="00235213">
            <w:pPr>
              <w:autoSpaceDE w:val="0"/>
              <w:autoSpaceDN w:val="0"/>
              <w:adjustRightInd w:val="0"/>
              <w:rPr>
                <w:bCs/>
                <w:sz w:val="18"/>
                <w:lang w:eastAsia="ko-KR"/>
              </w:rPr>
            </w:pPr>
            <w:r w:rsidRPr="00AA4D28">
              <w:rPr>
                <w:bCs/>
                <w:sz w:val="18"/>
                <w:lang w:eastAsia="ko-KR"/>
              </w:rPr>
              <w:t>3754</w:t>
            </w:r>
          </w:p>
        </w:tc>
        <w:tc>
          <w:tcPr>
            <w:tcW w:w="801" w:type="dxa"/>
          </w:tcPr>
          <w:p w:rsidR="00AA4D28" w:rsidRPr="00AA4D28" w:rsidRDefault="00AA4D28" w:rsidP="00235213">
            <w:pPr>
              <w:autoSpaceDE w:val="0"/>
              <w:autoSpaceDN w:val="0"/>
              <w:adjustRightInd w:val="0"/>
              <w:rPr>
                <w:bCs/>
                <w:sz w:val="18"/>
                <w:lang w:eastAsia="ko-KR"/>
              </w:rPr>
            </w:pPr>
            <w:r w:rsidRPr="00AA4D28">
              <w:rPr>
                <w:bCs/>
                <w:sz w:val="18"/>
                <w:lang w:eastAsia="ko-KR"/>
              </w:rPr>
              <w:t>213.22</w:t>
            </w:r>
          </w:p>
        </w:tc>
        <w:tc>
          <w:tcPr>
            <w:tcW w:w="936" w:type="dxa"/>
          </w:tcPr>
          <w:p w:rsidR="00AA4D28" w:rsidRPr="00AA4D28" w:rsidRDefault="00AA4D28" w:rsidP="00235213">
            <w:pPr>
              <w:autoSpaceDE w:val="0"/>
              <w:autoSpaceDN w:val="0"/>
              <w:adjustRightInd w:val="0"/>
              <w:rPr>
                <w:bCs/>
                <w:sz w:val="18"/>
                <w:lang w:eastAsia="ko-KR"/>
              </w:rPr>
            </w:pPr>
            <w:r w:rsidRPr="00AA4D28">
              <w:rPr>
                <w:bCs/>
                <w:sz w:val="18"/>
                <w:lang w:eastAsia="ko-KR"/>
              </w:rPr>
              <w:t>8.9.1.6.1</w:t>
            </w:r>
          </w:p>
        </w:tc>
        <w:tc>
          <w:tcPr>
            <w:tcW w:w="1575" w:type="dxa"/>
          </w:tcPr>
          <w:p w:rsidR="00AA4D28" w:rsidRPr="00AA4D28" w:rsidRDefault="00AA4D28" w:rsidP="00235213">
            <w:pPr>
              <w:autoSpaceDE w:val="0"/>
              <w:autoSpaceDN w:val="0"/>
              <w:adjustRightInd w:val="0"/>
              <w:rPr>
                <w:bCs/>
                <w:sz w:val="18"/>
                <w:lang w:eastAsia="ko-KR"/>
              </w:rPr>
            </w:pPr>
            <w:r w:rsidRPr="00AA4D28">
              <w:rPr>
                <w:bCs/>
                <w:sz w:val="18"/>
                <w:lang w:eastAsia="ko-KR"/>
              </w:rPr>
              <w:t>If 2-bit BlockAck ID is long enough for identifying the TXOP initiator, 2-</w:t>
            </w:r>
            <w:r w:rsidRPr="00AA4D28">
              <w:rPr>
                <w:bCs/>
                <w:sz w:val="18"/>
                <w:lang w:eastAsia="ko-KR"/>
              </w:rPr>
              <w:lastRenderedPageBreak/>
              <w:t>bit Ack ID/PS-Poll-Ack ID should also be long enough. Otherwise removing NDP_1M BlockAck frame or using 6-bit BlockAck ID instead.</w:t>
            </w:r>
          </w:p>
        </w:tc>
        <w:tc>
          <w:tcPr>
            <w:tcW w:w="1662" w:type="dxa"/>
          </w:tcPr>
          <w:p w:rsidR="00AA4D28" w:rsidRPr="00AA4D28" w:rsidRDefault="00AA4D28" w:rsidP="00235213">
            <w:pPr>
              <w:autoSpaceDE w:val="0"/>
              <w:autoSpaceDN w:val="0"/>
              <w:adjustRightInd w:val="0"/>
              <w:rPr>
                <w:bCs/>
                <w:sz w:val="18"/>
                <w:lang w:eastAsia="ko-KR"/>
              </w:rPr>
            </w:pPr>
            <w:r w:rsidRPr="00AA4D28">
              <w:rPr>
                <w:bCs/>
                <w:sz w:val="18"/>
                <w:lang w:eastAsia="ko-KR"/>
              </w:rPr>
              <w:lastRenderedPageBreak/>
              <w:t>As in comment.</w:t>
            </w:r>
          </w:p>
        </w:tc>
        <w:tc>
          <w:tcPr>
            <w:tcW w:w="4831" w:type="dxa"/>
          </w:tcPr>
          <w:p w:rsidR="00AA4D28" w:rsidRPr="00AA4D28" w:rsidRDefault="00AA4D28" w:rsidP="00235213">
            <w:pPr>
              <w:autoSpaceDE w:val="0"/>
              <w:autoSpaceDN w:val="0"/>
              <w:adjustRightInd w:val="0"/>
              <w:ind w:left="90" w:hangingChars="50" w:hanging="90"/>
              <w:rPr>
                <w:bCs/>
                <w:sz w:val="18"/>
                <w:lang w:eastAsia="ko-KR"/>
              </w:rPr>
            </w:pPr>
            <w:r w:rsidRPr="00AA4D28">
              <w:rPr>
                <w:bCs/>
                <w:sz w:val="18"/>
                <w:lang w:eastAsia="ko-KR"/>
              </w:rPr>
              <w:t>Rejected –</w:t>
            </w:r>
          </w:p>
          <w:p w:rsidR="00AA4D28" w:rsidRPr="00AA4D28" w:rsidRDefault="00AA4D28" w:rsidP="00235213">
            <w:pPr>
              <w:autoSpaceDE w:val="0"/>
              <w:autoSpaceDN w:val="0"/>
              <w:adjustRightInd w:val="0"/>
              <w:ind w:left="90" w:hangingChars="50" w:hanging="90"/>
              <w:rPr>
                <w:bCs/>
                <w:sz w:val="18"/>
                <w:lang w:eastAsia="ko-KR"/>
              </w:rPr>
            </w:pPr>
          </w:p>
          <w:p w:rsidR="008157DC" w:rsidRDefault="00FA26A0" w:rsidP="005628F9">
            <w:pPr>
              <w:autoSpaceDE w:val="0"/>
              <w:autoSpaceDN w:val="0"/>
              <w:adjustRightInd w:val="0"/>
              <w:ind w:left="90" w:hangingChars="50" w:hanging="90"/>
              <w:rPr>
                <w:bCs/>
                <w:sz w:val="18"/>
                <w:lang w:eastAsia="ko-KR"/>
              </w:rPr>
            </w:pPr>
            <w:r>
              <w:rPr>
                <w:bCs/>
                <w:sz w:val="18"/>
                <w:lang w:eastAsia="ko-KR"/>
              </w:rPr>
              <w:t xml:space="preserve">An identifier of 2 bits is not enough and for this reason the sequence number of the eliciting frame is accounted for to </w:t>
            </w:r>
            <w:r>
              <w:rPr>
                <w:bCs/>
                <w:sz w:val="18"/>
                <w:lang w:eastAsia="ko-KR"/>
              </w:rPr>
              <w:lastRenderedPageBreak/>
              <w:t>determine that the NDP BlockAck is addressed to the receiver. This is reflected in, among other parts of the draft, the following sentence in 9.23: “</w:t>
            </w:r>
            <w:r w:rsidRPr="00FA26A0">
              <w:rPr>
                <w:bCs/>
                <w:sz w:val="18"/>
                <w:lang w:eastAsia="ko-KR"/>
              </w:rPr>
              <w:t>If the received BlockAck response is of an expected NDP_1M BlockAck frame (or an NDP_2M Block Ackframe), the S1G originator shall accept it as correctly received if the value obtained from the BlockAck ID field equals the 2 LSBs (or the 6 LSBs) of the Scrambler Initialization value of the immediately previously transmitted A-MPDU that is not a VHT Single MPDU, or BlockAckReq frame and the Starting Sequence Number obtained from the Starting Sequence Control field equals WinStartO.</w:t>
            </w:r>
            <w:r>
              <w:rPr>
                <w:bCs/>
                <w:sz w:val="18"/>
                <w:lang w:eastAsia="ko-KR"/>
              </w:rPr>
              <w:t xml:space="preserve">” For more information please refer </w:t>
            </w:r>
            <w:r w:rsidR="00764D92">
              <w:rPr>
                <w:bCs/>
                <w:sz w:val="18"/>
                <w:lang w:eastAsia="ko-KR"/>
              </w:rPr>
              <w:t>to</w:t>
            </w:r>
            <w:r w:rsidR="008157DC">
              <w:rPr>
                <w:bCs/>
                <w:sz w:val="18"/>
                <w:lang w:eastAsia="ko-KR"/>
              </w:rPr>
              <w:t>:</w:t>
            </w:r>
          </w:p>
          <w:p w:rsidR="008157DC" w:rsidRDefault="00764D92" w:rsidP="005628F9">
            <w:pPr>
              <w:autoSpaceDE w:val="0"/>
              <w:autoSpaceDN w:val="0"/>
              <w:adjustRightInd w:val="0"/>
              <w:ind w:left="90" w:hangingChars="50" w:hanging="90"/>
              <w:rPr>
                <w:bCs/>
                <w:sz w:val="18"/>
                <w:lang w:eastAsia="ko-KR"/>
              </w:rPr>
            </w:pPr>
            <w:r>
              <w:rPr>
                <w:bCs/>
                <w:sz w:val="18"/>
                <w:lang w:eastAsia="ko-KR"/>
              </w:rPr>
              <w:t xml:space="preserve"> </w:t>
            </w:r>
            <w:hyperlink r:id="rId9" w:history="1">
              <w:r w:rsidR="008157DC" w:rsidRPr="001517C6">
                <w:rPr>
                  <w:rStyle w:val="Hyperlink"/>
                  <w:bCs/>
                  <w:sz w:val="18"/>
                  <w:lang w:eastAsia="ko-KR"/>
                </w:rPr>
                <w:t>https://mentor.ieee.org/802.11/dcn/13/11-13-0859-02-00ah-cc9-cids-169-170-comment-resolution.docx</w:t>
              </w:r>
            </w:hyperlink>
            <w:r>
              <w:rPr>
                <w:bCs/>
                <w:sz w:val="18"/>
                <w:lang w:eastAsia="ko-KR"/>
              </w:rPr>
              <w:t>,</w:t>
            </w:r>
          </w:p>
          <w:p w:rsidR="00FA26A0" w:rsidRPr="00AA4D28" w:rsidRDefault="00764D92" w:rsidP="008157DC">
            <w:pPr>
              <w:autoSpaceDE w:val="0"/>
              <w:autoSpaceDN w:val="0"/>
              <w:adjustRightInd w:val="0"/>
              <w:ind w:left="90" w:hangingChars="50" w:hanging="90"/>
              <w:rPr>
                <w:bCs/>
                <w:sz w:val="18"/>
                <w:lang w:eastAsia="ko-KR"/>
              </w:rPr>
            </w:pPr>
            <w:r>
              <w:rPr>
                <w:bCs/>
                <w:sz w:val="18"/>
                <w:lang w:eastAsia="ko-KR"/>
              </w:rPr>
              <w:t xml:space="preserve"> </w:t>
            </w:r>
            <w:hyperlink r:id="rId10" w:history="1">
              <w:r w:rsidR="008157DC" w:rsidRPr="001517C6">
                <w:rPr>
                  <w:rStyle w:val="Hyperlink"/>
                  <w:bCs/>
                  <w:sz w:val="18"/>
                  <w:lang w:eastAsia="ko-KR"/>
                </w:rPr>
                <w:t>https://mentor.ieee.org/802.11/dcn/13/11-13-0818-01-00ah-cc9-resolution-cids-23-275-276-277-278.docx</w:t>
              </w:r>
            </w:hyperlink>
            <w:r w:rsidR="008157DC">
              <w:rPr>
                <w:bCs/>
                <w:sz w:val="18"/>
                <w:lang w:eastAsia="ko-KR"/>
              </w:rPr>
              <w:t xml:space="preserve"> </w:t>
            </w:r>
            <w:r w:rsidR="00805A4F">
              <w:rPr>
                <w:bCs/>
                <w:sz w:val="18"/>
                <w:lang w:eastAsia="ko-KR"/>
              </w:rPr>
              <w:t>and references therein.</w:t>
            </w:r>
          </w:p>
        </w:tc>
      </w:tr>
    </w:tbl>
    <w:p w:rsidR="007A330B" w:rsidRDefault="007A330B" w:rsidP="005A4504">
      <w:pPr>
        <w:rPr>
          <w:b/>
          <w:u w:val="single"/>
        </w:rPr>
      </w:pPr>
    </w:p>
    <w:p w:rsidR="005A4504" w:rsidRPr="00F0664C" w:rsidRDefault="005A4504" w:rsidP="005A4504">
      <w:pPr>
        <w:rPr>
          <w:b/>
          <w:u w:val="single"/>
          <w:lang w:eastAsia="ko-KR"/>
        </w:rPr>
      </w:pPr>
      <w:r w:rsidRPr="00F0664C">
        <w:rPr>
          <w:b/>
          <w:u w:val="single"/>
        </w:rPr>
        <w:t>Discussion:</w:t>
      </w:r>
      <w:r w:rsidR="00C672EF">
        <w:rPr>
          <w:b/>
          <w:u w:val="single"/>
        </w:rPr>
        <w:t xml:space="preserve"> </w:t>
      </w:r>
      <w:r w:rsidR="00C672EF" w:rsidRPr="00C672EF">
        <w:rPr>
          <w:i/>
          <w:u w:val="single"/>
        </w:rPr>
        <w:t>None</w:t>
      </w:r>
      <w:r w:rsidR="00C672EF">
        <w:rPr>
          <w:i/>
          <w:u w:val="single"/>
        </w:rPr>
        <w:t>.</w:t>
      </w:r>
    </w:p>
    <w:p w:rsidR="00486EB3" w:rsidRDefault="00486EB3">
      <w:pPr>
        <w:rPr>
          <w:szCs w:val="22"/>
          <w:lang w:val="en-US" w:eastAsia="ko-KR"/>
        </w:rPr>
      </w:pPr>
    </w:p>
    <w:sectPr w:rsidR="00486EB3"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8E7" w:rsidRDefault="00A718E7">
      <w:r>
        <w:separator/>
      </w:r>
    </w:p>
  </w:endnote>
  <w:endnote w:type="continuationSeparator" w:id="0">
    <w:p w:rsidR="00A718E7" w:rsidRDefault="00A7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2B5222">
    <w:pPr>
      <w:pStyle w:val="Footer"/>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A11CA1">
      <w:rPr>
        <w:noProof/>
      </w:rPr>
      <w:t>1</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8E7" w:rsidRDefault="00A718E7">
      <w:r>
        <w:separator/>
      </w:r>
    </w:p>
  </w:footnote>
  <w:footnote w:type="continuationSeparator" w:id="0">
    <w:p w:rsidR="00A718E7" w:rsidRDefault="00A71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BA06B3">
    <w:pPr>
      <w:pStyle w:val="Header"/>
      <w:tabs>
        <w:tab w:val="clear" w:pos="6480"/>
        <w:tab w:val="center" w:pos="4680"/>
        <w:tab w:val="right" w:pos="9360"/>
      </w:tabs>
    </w:pPr>
    <w:r>
      <w:rPr>
        <w:lang w:eastAsia="ko-KR"/>
      </w:rPr>
      <w:t>July</w:t>
    </w:r>
    <w:r w:rsidR="004E46DF">
      <w:rPr>
        <w:lang w:eastAsia="ko-KR"/>
      </w:rPr>
      <w:t xml:space="preserve"> </w:t>
    </w:r>
    <w:r w:rsidR="00DA3D06">
      <w:t>201</w:t>
    </w:r>
    <w:r w:rsidR="004E46DF">
      <w:rPr>
        <w:lang w:eastAsia="ko-KR"/>
      </w:rPr>
      <w:t>4</w:t>
    </w:r>
    <w:r w:rsidR="00DA3D06">
      <w:tab/>
    </w:r>
    <w:r w:rsidR="00DA3D06">
      <w:tab/>
    </w:r>
    <w:fldSimple w:instr=" TITLE  \* MERGEFORMAT ">
      <w:r w:rsidR="00DA3D06">
        <w:t>doc.: IEEE 802.11-1</w:t>
      </w:r>
      <w:r w:rsidR="004E46DF">
        <w:t>4</w:t>
      </w:r>
      <w:r w:rsidR="00DA3D06">
        <w:t>/</w:t>
      </w:r>
      <w:r w:rsidR="00A46501" w:rsidRPr="00A46501">
        <w:t>0963</w:t>
      </w:r>
      <w:r w:rsidR="00DA3D06">
        <w:t>r</w:t>
      </w:r>
    </w:fldSimple>
    <w:r w:rsidR="00DA3D06">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nsid w:val="534F34D2"/>
    <w:multiLevelType w:val="hybridMultilevel"/>
    <w:tmpl w:val="6110024A"/>
    <w:lvl w:ilvl="0" w:tplc="3FE6CCF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Table 8-403—"/>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8.9.1.5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8.9.1.5.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705—"/>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9.1.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706—"/>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2F4"/>
    <w:rsid w:val="00013F87"/>
    <w:rsid w:val="000157CC"/>
    <w:rsid w:val="00017D25"/>
    <w:rsid w:val="00024344"/>
    <w:rsid w:val="00024487"/>
    <w:rsid w:val="00027D05"/>
    <w:rsid w:val="000405C4"/>
    <w:rsid w:val="00052123"/>
    <w:rsid w:val="0005530F"/>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D1615"/>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1678F"/>
    <w:rsid w:val="00120298"/>
    <w:rsid w:val="001215C0"/>
    <w:rsid w:val="00122D51"/>
    <w:rsid w:val="001275D7"/>
    <w:rsid w:val="00134114"/>
    <w:rsid w:val="00134C35"/>
    <w:rsid w:val="001448D8"/>
    <w:rsid w:val="001450BB"/>
    <w:rsid w:val="001459E7"/>
    <w:rsid w:val="00151BBE"/>
    <w:rsid w:val="00154B26"/>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976C6"/>
    <w:rsid w:val="001A0EDB"/>
    <w:rsid w:val="001A2240"/>
    <w:rsid w:val="001B252D"/>
    <w:rsid w:val="001B2904"/>
    <w:rsid w:val="001B63BC"/>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81A5D"/>
    <w:rsid w:val="00282053"/>
    <w:rsid w:val="00284C5E"/>
    <w:rsid w:val="00291A10"/>
    <w:rsid w:val="00294B37"/>
    <w:rsid w:val="002A195C"/>
    <w:rsid w:val="002A4A61"/>
    <w:rsid w:val="002B5222"/>
    <w:rsid w:val="002C6B4F"/>
    <w:rsid w:val="002C6F28"/>
    <w:rsid w:val="002C72E1"/>
    <w:rsid w:val="002D1D40"/>
    <w:rsid w:val="002D518F"/>
    <w:rsid w:val="002D6FD5"/>
    <w:rsid w:val="002D7ED5"/>
    <w:rsid w:val="002E1B18"/>
    <w:rsid w:val="002E6FF6"/>
    <w:rsid w:val="002F25B2"/>
    <w:rsid w:val="002F2BC5"/>
    <w:rsid w:val="002F376B"/>
    <w:rsid w:val="002F5C8C"/>
    <w:rsid w:val="002F7199"/>
    <w:rsid w:val="002F7D11"/>
    <w:rsid w:val="003024ED"/>
    <w:rsid w:val="00305D6E"/>
    <w:rsid w:val="0030782E"/>
    <w:rsid w:val="00307F5F"/>
    <w:rsid w:val="003214E2"/>
    <w:rsid w:val="00325AB6"/>
    <w:rsid w:val="003308A8"/>
    <w:rsid w:val="003449F9"/>
    <w:rsid w:val="003479E4"/>
    <w:rsid w:val="00347C43"/>
    <w:rsid w:val="00360C87"/>
    <w:rsid w:val="00366AF0"/>
    <w:rsid w:val="00366D03"/>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21159"/>
    <w:rsid w:val="00430648"/>
    <w:rsid w:val="00440FF1"/>
    <w:rsid w:val="004417F2"/>
    <w:rsid w:val="00442799"/>
    <w:rsid w:val="00443FBF"/>
    <w:rsid w:val="004452DF"/>
    <w:rsid w:val="004507E7"/>
    <w:rsid w:val="00450CC0"/>
    <w:rsid w:val="00457028"/>
    <w:rsid w:val="00457FA3"/>
    <w:rsid w:val="00462172"/>
    <w:rsid w:val="0047267B"/>
    <w:rsid w:val="00475A71"/>
    <w:rsid w:val="00482AD0"/>
    <w:rsid w:val="00482AF6"/>
    <w:rsid w:val="00486EB3"/>
    <w:rsid w:val="0049468A"/>
    <w:rsid w:val="004A0AF4"/>
    <w:rsid w:val="004B493F"/>
    <w:rsid w:val="004C0F0A"/>
    <w:rsid w:val="004C3C2A"/>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7ED6"/>
    <w:rsid w:val="00520B8C"/>
    <w:rsid w:val="0052151C"/>
    <w:rsid w:val="005243B4"/>
    <w:rsid w:val="00527489"/>
    <w:rsid w:val="00527BB3"/>
    <w:rsid w:val="00531734"/>
    <w:rsid w:val="0053254A"/>
    <w:rsid w:val="0054235E"/>
    <w:rsid w:val="0054425D"/>
    <w:rsid w:val="0055459B"/>
    <w:rsid w:val="00554995"/>
    <w:rsid w:val="00554EEF"/>
    <w:rsid w:val="005628F9"/>
    <w:rsid w:val="00567934"/>
    <w:rsid w:val="005702B6"/>
    <w:rsid w:val="005703A1"/>
    <w:rsid w:val="00571583"/>
    <w:rsid w:val="00572E7A"/>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5070"/>
    <w:rsid w:val="005D5C6E"/>
    <w:rsid w:val="005D7951"/>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D3377"/>
    <w:rsid w:val="006D3E5E"/>
    <w:rsid w:val="006D5362"/>
    <w:rsid w:val="006E181A"/>
    <w:rsid w:val="006E2D44"/>
    <w:rsid w:val="006F3DD4"/>
    <w:rsid w:val="00711E05"/>
    <w:rsid w:val="007220CF"/>
    <w:rsid w:val="00724942"/>
    <w:rsid w:val="00727341"/>
    <w:rsid w:val="00734F1A"/>
    <w:rsid w:val="00736065"/>
    <w:rsid w:val="0074006F"/>
    <w:rsid w:val="00741D75"/>
    <w:rsid w:val="0074621F"/>
    <w:rsid w:val="007463FB"/>
    <w:rsid w:val="007513CD"/>
    <w:rsid w:val="0076196C"/>
    <w:rsid w:val="00764D92"/>
    <w:rsid w:val="00766B1A"/>
    <w:rsid w:val="00766DFE"/>
    <w:rsid w:val="00783B46"/>
    <w:rsid w:val="00786A15"/>
    <w:rsid w:val="007914E4"/>
    <w:rsid w:val="007914F3"/>
    <w:rsid w:val="007926D8"/>
    <w:rsid w:val="00794BC4"/>
    <w:rsid w:val="00794F1E"/>
    <w:rsid w:val="00795C50"/>
    <w:rsid w:val="007A098E"/>
    <w:rsid w:val="007A330B"/>
    <w:rsid w:val="007A5765"/>
    <w:rsid w:val="007A5B89"/>
    <w:rsid w:val="007C0795"/>
    <w:rsid w:val="007C14AD"/>
    <w:rsid w:val="007C6C61"/>
    <w:rsid w:val="007D3C15"/>
    <w:rsid w:val="007D4D44"/>
    <w:rsid w:val="007D50FF"/>
    <w:rsid w:val="007D6B5D"/>
    <w:rsid w:val="007D76B8"/>
    <w:rsid w:val="007E21DF"/>
    <w:rsid w:val="007E5479"/>
    <w:rsid w:val="007F2366"/>
    <w:rsid w:val="007F6EC7"/>
    <w:rsid w:val="007F75A8"/>
    <w:rsid w:val="00802FC5"/>
    <w:rsid w:val="00805A4F"/>
    <w:rsid w:val="0081078F"/>
    <w:rsid w:val="008138C1"/>
    <w:rsid w:val="008157DC"/>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795D"/>
    <w:rsid w:val="0086745D"/>
    <w:rsid w:val="008776B0"/>
    <w:rsid w:val="0088012D"/>
    <w:rsid w:val="00881C47"/>
    <w:rsid w:val="00884237"/>
    <w:rsid w:val="00887583"/>
    <w:rsid w:val="00891445"/>
    <w:rsid w:val="00897183"/>
    <w:rsid w:val="008A5AFD"/>
    <w:rsid w:val="008B47B4"/>
    <w:rsid w:val="008B5396"/>
    <w:rsid w:val="008C4913"/>
    <w:rsid w:val="008C5478"/>
    <w:rsid w:val="008C57E5"/>
    <w:rsid w:val="008C5AD6"/>
    <w:rsid w:val="008C5D4E"/>
    <w:rsid w:val="008C64EF"/>
    <w:rsid w:val="008C7A4B"/>
    <w:rsid w:val="008D0C05"/>
    <w:rsid w:val="008D71CE"/>
    <w:rsid w:val="008E0E94"/>
    <w:rsid w:val="008E235A"/>
    <w:rsid w:val="008E444B"/>
    <w:rsid w:val="008F039B"/>
    <w:rsid w:val="008F1C67"/>
    <w:rsid w:val="008F238D"/>
    <w:rsid w:val="00905A7F"/>
    <w:rsid w:val="00910F8F"/>
    <w:rsid w:val="0091118D"/>
    <w:rsid w:val="009225A7"/>
    <w:rsid w:val="00927FEB"/>
    <w:rsid w:val="00936D66"/>
    <w:rsid w:val="0094091B"/>
    <w:rsid w:val="00944591"/>
    <w:rsid w:val="00944CAA"/>
    <w:rsid w:val="00951CE8"/>
    <w:rsid w:val="00953565"/>
    <w:rsid w:val="00954C90"/>
    <w:rsid w:val="00962886"/>
    <w:rsid w:val="009723A1"/>
    <w:rsid w:val="00973614"/>
    <w:rsid w:val="00974246"/>
    <w:rsid w:val="0097724C"/>
    <w:rsid w:val="00980866"/>
    <w:rsid w:val="00980D24"/>
    <w:rsid w:val="009824DF"/>
    <w:rsid w:val="0098405A"/>
    <w:rsid w:val="00991A93"/>
    <w:rsid w:val="009A0E5E"/>
    <w:rsid w:val="009B09CD"/>
    <w:rsid w:val="009B2383"/>
    <w:rsid w:val="009B4356"/>
    <w:rsid w:val="009C30AA"/>
    <w:rsid w:val="009C43D1"/>
    <w:rsid w:val="009C59A6"/>
    <w:rsid w:val="009C6A52"/>
    <w:rsid w:val="009D0AB2"/>
    <w:rsid w:val="009D3276"/>
    <w:rsid w:val="009D444C"/>
    <w:rsid w:val="009D4525"/>
    <w:rsid w:val="009E1533"/>
    <w:rsid w:val="009E2785"/>
    <w:rsid w:val="009F08F6"/>
    <w:rsid w:val="009F3F07"/>
    <w:rsid w:val="00A00EE5"/>
    <w:rsid w:val="00A049E2"/>
    <w:rsid w:val="00A11CA1"/>
    <w:rsid w:val="00A1344B"/>
    <w:rsid w:val="00A219E7"/>
    <w:rsid w:val="00A2417A"/>
    <w:rsid w:val="00A26D8D"/>
    <w:rsid w:val="00A40884"/>
    <w:rsid w:val="00A43B6B"/>
    <w:rsid w:val="00A45C7E"/>
    <w:rsid w:val="00A46501"/>
    <w:rsid w:val="00A477E6"/>
    <w:rsid w:val="00A47C1B"/>
    <w:rsid w:val="00A5337D"/>
    <w:rsid w:val="00A5504C"/>
    <w:rsid w:val="00A57CE8"/>
    <w:rsid w:val="00A66CBC"/>
    <w:rsid w:val="00A70990"/>
    <w:rsid w:val="00A718E7"/>
    <w:rsid w:val="00A80E2F"/>
    <w:rsid w:val="00A844CE"/>
    <w:rsid w:val="00A90385"/>
    <w:rsid w:val="00A91EAA"/>
    <w:rsid w:val="00A9264B"/>
    <w:rsid w:val="00A96DCC"/>
    <w:rsid w:val="00AA188F"/>
    <w:rsid w:val="00AA3C3D"/>
    <w:rsid w:val="00AA4D28"/>
    <w:rsid w:val="00AA63A9"/>
    <w:rsid w:val="00AA6F19"/>
    <w:rsid w:val="00AA7E07"/>
    <w:rsid w:val="00AB17F6"/>
    <w:rsid w:val="00AC76C6"/>
    <w:rsid w:val="00AD268D"/>
    <w:rsid w:val="00AD3749"/>
    <w:rsid w:val="00AD6723"/>
    <w:rsid w:val="00AD6AE6"/>
    <w:rsid w:val="00B0051A"/>
    <w:rsid w:val="00B03DB7"/>
    <w:rsid w:val="00B04957"/>
    <w:rsid w:val="00B04CB8"/>
    <w:rsid w:val="00B11981"/>
    <w:rsid w:val="00B16515"/>
    <w:rsid w:val="00B2361F"/>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9272C"/>
    <w:rsid w:val="00B94B98"/>
    <w:rsid w:val="00B94CAC"/>
    <w:rsid w:val="00BA06B3"/>
    <w:rsid w:val="00BA787B"/>
    <w:rsid w:val="00BB20F2"/>
    <w:rsid w:val="00BB67AE"/>
    <w:rsid w:val="00BC5869"/>
    <w:rsid w:val="00BD003A"/>
    <w:rsid w:val="00BD1D45"/>
    <w:rsid w:val="00BD3099"/>
    <w:rsid w:val="00BD3E62"/>
    <w:rsid w:val="00BF1DE8"/>
    <w:rsid w:val="00BF321B"/>
    <w:rsid w:val="00BF3773"/>
    <w:rsid w:val="00BF3E14"/>
    <w:rsid w:val="00BF4644"/>
    <w:rsid w:val="00C00D18"/>
    <w:rsid w:val="00C03B8D"/>
    <w:rsid w:val="00C04532"/>
    <w:rsid w:val="00C06D1A"/>
    <w:rsid w:val="00C078F3"/>
    <w:rsid w:val="00C1356B"/>
    <w:rsid w:val="00C151D0"/>
    <w:rsid w:val="00C203D8"/>
    <w:rsid w:val="00C237F5"/>
    <w:rsid w:val="00C24241"/>
    <w:rsid w:val="00C247D2"/>
    <w:rsid w:val="00C24A70"/>
    <w:rsid w:val="00C317AA"/>
    <w:rsid w:val="00C325C5"/>
    <w:rsid w:val="00C34B1A"/>
    <w:rsid w:val="00C36247"/>
    <w:rsid w:val="00C45A69"/>
    <w:rsid w:val="00C46AA2"/>
    <w:rsid w:val="00C542F0"/>
    <w:rsid w:val="00C54ED2"/>
    <w:rsid w:val="00C55F0E"/>
    <w:rsid w:val="00C57CDB"/>
    <w:rsid w:val="00C60A9B"/>
    <w:rsid w:val="00C6108B"/>
    <w:rsid w:val="00C672EF"/>
    <w:rsid w:val="00C723BC"/>
    <w:rsid w:val="00C80D03"/>
    <w:rsid w:val="00C80D37"/>
    <w:rsid w:val="00C8151A"/>
    <w:rsid w:val="00C81770"/>
    <w:rsid w:val="00C82355"/>
    <w:rsid w:val="00C82609"/>
    <w:rsid w:val="00C85C0F"/>
    <w:rsid w:val="00C8795F"/>
    <w:rsid w:val="00C95FF7"/>
    <w:rsid w:val="00C975ED"/>
    <w:rsid w:val="00CA1893"/>
    <w:rsid w:val="00CA2591"/>
    <w:rsid w:val="00CB285C"/>
    <w:rsid w:val="00CB7A46"/>
    <w:rsid w:val="00CC3806"/>
    <w:rsid w:val="00CC76CE"/>
    <w:rsid w:val="00CD0ABD"/>
    <w:rsid w:val="00CD259C"/>
    <w:rsid w:val="00CE3DDC"/>
    <w:rsid w:val="00CE63EE"/>
    <w:rsid w:val="00CF16FB"/>
    <w:rsid w:val="00CF2295"/>
    <w:rsid w:val="00CF3BDE"/>
    <w:rsid w:val="00D07ABE"/>
    <w:rsid w:val="00D21418"/>
    <w:rsid w:val="00D307A6"/>
    <w:rsid w:val="00D36C35"/>
    <w:rsid w:val="00D42073"/>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A3D06"/>
    <w:rsid w:val="00DB5542"/>
    <w:rsid w:val="00DB6B0C"/>
    <w:rsid w:val="00DB7D1B"/>
    <w:rsid w:val="00DC0CA2"/>
    <w:rsid w:val="00DC176F"/>
    <w:rsid w:val="00DC2B1D"/>
    <w:rsid w:val="00DC77AA"/>
    <w:rsid w:val="00DD3BD5"/>
    <w:rsid w:val="00DD6EB7"/>
    <w:rsid w:val="00DE2E19"/>
    <w:rsid w:val="00DE385C"/>
    <w:rsid w:val="00DE6B30"/>
    <w:rsid w:val="00DF15D7"/>
    <w:rsid w:val="00DF6CC2"/>
    <w:rsid w:val="00E006E4"/>
    <w:rsid w:val="00E02AAD"/>
    <w:rsid w:val="00E0769B"/>
    <w:rsid w:val="00E07E4A"/>
    <w:rsid w:val="00E33B8F"/>
    <w:rsid w:val="00E53C1B"/>
    <w:rsid w:val="00E54D26"/>
    <w:rsid w:val="00E5708C"/>
    <w:rsid w:val="00E610D6"/>
    <w:rsid w:val="00E65013"/>
    <w:rsid w:val="00E71C91"/>
    <w:rsid w:val="00E74E87"/>
    <w:rsid w:val="00E80182"/>
    <w:rsid w:val="00E8027B"/>
    <w:rsid w:val="00E81437"/>
    <w:rsid w:val="00E873C2"/>
    <w:rsid w:val="00E91031"/>
    <w:rsid w:val="00E9535F"/>
    <w:rsid w:val="00EA2CE4"/>
    <w:rsid w:val="00EA48D0"/>
    <w:rsid w:val="00EA6DCB"/>
    <w:rsid w:val="00EB5ADB"/>
    <w:rsid w:val="00ED6FC5"/>
    <w:rsid w:val="00EE2AF3"/>
    <w:rsid w:val="00EE55B2"/>
    <w:rsid w:val="00EE7DA9"/>
    <w:rsid w:val="00EF34D3"/>
    <w:rsid w:val="00EF6B9E"/>
    <w:rsid w:val="00F04FF6"/>
    <w:rsid w:val="00F109FC"/>
    <w:rsid w:val="00F2561F"/>
    <w:rsid w:val="00F2637D"/>
    <w:rsid w:val="00F342FD"/>
    <w:rsid w:val="00F34E9E"/>
    <w:rsid w:val="00F41684"/>
    <w:rsid w:val="00F44755"/>
    <w:rsid w:val="00F455E0"/>
    <w:rsid w:val="00F45E7C"/>
    <w:rsid w:val="00F5458D"/>
    <w:rsid w:val="00F54F3A"/>
    <w:rsid w:val="00F659E1"/>
    <w:rsid w:val="00F808C5"/>
    <w:rsid w:val="00F832E1"/>
    <w:rsid w:val="00F85369"/>
    <w:rsid w:val="00F93DC9"/>
    <w:rsid w:val="00F94872"/>
    <w:rsid w:val="00F967E0"/>
    <w:rsid w:val="00F96A6A"/>
    <w:rsid w:val="00FA26A0"/>
    <w:rsid w:val="00FA5D88"/>
    <w:rsid w:val="00FA6D0A"/>
    <w:rsid w:val="00FA751A"/>
    <w:rsid w:val="00FB0152"/>
    <w:rsid w:val="00FB1482"/>
    <w:rsid w:val="00FB1A63"/>
    <w:rsid w:val="00FB33E4"/>
    <w:rsid w:val="00FB6C2B"/>
    <w:rsid w:val="00FC18E0"/>
    <w:rsid w:val="00FC20C3"/>
    <w:rsid w:val="00FC29BA"/>
    <w:rsid w:val="00FC64E4"/>
    <w:rsid w:val="00FD42BE"/>
    <w:rsid w:val="00FD554D"/>
    <w:rsid w:val="00FD5B24"/>
    <w:rsid w:val="00FD6AE9"/>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4D28"/>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4D28"/>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4853">
      <w:bodyDiv w:val="1"/>
      <w:marLeft w:val="0"/>
      <w:marRight w:val="0"/>
      <w:marTop w:val="0"/>
      <w:marBottom w:val="0"/>
      <w:divBdr>
        <w:top w:val="none" w:sz="0" w:space="0" w:color="auto"/>
        <w:left w:val="none" w:sz="0" w:space="0" w:color="auto"/>
        <w:bottom w:val="none" w:sz="0" w:space="0" w:color="auto"/>
        <w:right w:val="none" w:sz="0" w:space="0" w:color="auto"/>
      </w:divBdr>
    </w:div>
    <w:div w:id="57367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2474243">
      <w:bodyDiv w:val="1"/>
      <w:marLeft w:val="0"/>
      <w:marRight w:val="0"/>
      <w:marTop w:val="0"/>
      <w:marBottom w:val="0"/>
      <w:divBdr>
        <w:top w:val="none" w:sz="0" w:space="0" w:color="auto"/>
        <w:left w:val="none" w:sz="0" w:space="0" w:color="auto"/>
        <w:bottom w:val="none" w:sz="0" w:space="0" w:color="auto"/>
        <w:right w:val="none" w:sz="0" w:space="0" w:color="auto"/>
      </w:divBdr>
    </w:div>
    <w:div w:id="18186324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0965455">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5713359">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6784122">
      <w:bodyDiv w:val="1"/>
      <w:marLeft w:val="0"/>
      <w:marRight w:val="0"/>
      <w:marTop w:val="0"/>
      <w:marBottom w:val="0"/>
      <w:divBdr>
        <w:top w:val="none" w:sz="0" w:space="0" w:color="auto"/>
        <w:left w:val="none" w:sz="0" w:space="0" w:color="auto"/>
        <w:bottom w:val="none" w:sz="0" w:space="0" w:color="auto"/>
        <w:right w:val="none" w:sz="0" w:space="0" w:color="auto"/>
      </w:divBdr>
    </w:div>
    <w:div w:id="38791809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9160198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84964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4377612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1315515">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77829019">
      <w:bodyDiv w:val="1"/>
      <w:marLeft w:val="0"/>
      <w:marRight w:val="0"/>
      <w:marTop w:val="0"/>
      <w:marBottom w:val="0"/>
      <w:divBdr>
        <w:top w:val="none" w:sz="0" w:space="0" w:color="auto"/>
        <w:left w:val="none" w:sz="0" w:space="0" w:color="auto"/>
        <w:bottom w:val="none" w:sz="0" w:space="0" w:color="auto"/>
        <w:right w:val="none" w:sz="0" w:space="0" w:color="auto"/>
      </w:divBdr>
    </w:div>
    <w:div w:id="1105615752">
      <w:bodyDiv w:val="1"/>
      <w:marLeft w:val="0"/>
      <w:marRight w:val="0"/>
      <w:marTop w:val="0"/>
      <w:marBottom w:val="0"/>
      <w:divBdr>
        <w:top w:val="none" w:sz="0" w:space="0" w:color="auto"/>
        <w:left w:val="none" w:sz="0" w:space="0" w:color="auto"/>
        <w:bottom w:val="none" w:sz="0" w:space="0" w:color="auto"/>
        <w:right w:val="none" w:sz="0" w:space="0" w:color="auto"/>
      </w:divBdr>
    </w:div>
    <w:div w:id="11345594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0981621">
      <w:bodyDiv w:val="1"/>
      <w:marLeft w:val="0"/>
      <w:marRight w:val="0"/>
      <w:marTop w:val="0"/>
      <w:marBottom w:val="0"/>
      <w:divBdr>
        <w:top w:val="none" w:sz="0" w:space="0" w:color="auto"/>
        <w:left w:val="none" w:sz="0" w:space="0" w:color="auto"/>
        <w:bottom w:val="none" w:sz="0" w:space="0" w:color="auto"/>
        <w:right w:val="none" w:sz="0" w:space="0" w:color="auto"/>
      </w:divBdr>
    </w:div>
    <w:div w:id="1353261292">
      <w:bodyDiv w:val="1"/>
      <w:marLeft w:val="0"/>
      <w:marRight w:val="0"/>
      <w:marTop w:val="0"/>
      <w:marBottom w:val="0"/>
      <w:divBdr>
        <w:top w:val="none" w:sz="0" w:space="0" w:color="auto"/>
        <w:left w:val="none" w:sz="0" w:space="0" w:color="auto"/>
        <w:bottom w:val="none" w:sz="0" w:space="0" w:color="auto"/>
        <w:right w:val="none" w:sz="0" w:space="0" w:color="auto"/>
      </w:divBdr>
    </w:div>
    <w:div w:id="141053709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53689629">
      <w:bodyDiv w:val="1"/>
      <w:marLeft w:val="0"/>
      <w:marRight w:val="0"/>
      <w:marTop w:val="0"/>
      <w:marBottom w:val="0"/>
      <w:divBdr>
        <w:top w:val="none" w:sz="0" w:space="0" w:color="auto"/>
        <w:left w:val="none" w:sz="0" w:space="0" w:color="auto"/>
        <w:bottom w:val="none" w:sz="0" w:space="0" w:color="auto"/>
        <w:right w:val="none" w:sz="0" w:space="0" w:color="auto"/>
      </w:divBdr>
    </w:div>
    <w:div w:id="1579360440">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61753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200787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588257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mentor.ieee.org/802.11/dcn/13/11-13-0818-01-00ah-cc9-resolution-cids-23-275-276-277-278.docx" TargetMode="External"/><Relationship Id="rId4" Type="http://schemas.microsoft.com/office/2007/relationships/stylesWithEffects" Target="stylesWithEffects.xml"/><Relationship Id="rId9" Type="http://schemas.openxmlformats.org/officeDocument/2006/relationships/hyperlink" Target="https://mentor.ieee.org/802.11/dcn/13/11-13-0859-02-00ah-cc9-cids-169-170-comment-resolution.docx"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6EED5-2001-41BC-A97F-FDB2B5817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675</Words>
  <Characters>3853</Characters>
  <Application>Microsoft Office Word</Application>
  <DocSecurity>0</DocSecurity>
  <Lines>32</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4519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Alfred Asterjadhi</cp:lastModifiedBy>
  <cp:revision>27</cp:revision>
  <cp:lastPrinted>2010-05-04T03:47:00Z</cp:lastPrinted>
  <dcterms:created xsi:type="dcterms:W3CDTF">2013-11-14T03:06:00Z</dcterms:created>
  <dcterms:modified xsi:type="dcterms:W3CDTF">2014-07-17T16:40:00Z</dcterms:modified>
</cp:coreProperties>
</file>