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8F65F5" w:rsidRDefault="008F65F5" w:rsidP="001E3DBE">
            <w:pPr>
              <w:pStyle w:val="T2"/>
              <w:rPr>
                <w:szCs w:val="28"/>
              </w:rPr>
            </w:pPr>
            <w:proofErr w:type="spellStart"/>
            <w:r w:rsidRPr="008F65F5">
              <w:rPr>
                <w:rFonts w:ascii="Verdana" w:hAnsi="Verdana"/>
                <w:color w:val="000000"/>
                <w:szCs w:val="28"/>
              </w:rPr>
              <w:t>TGmc</w:t>
            </w:r>
            <w:proofErr w:type="spellEnd"/>
            <w:r w:rsidRPr="008F65F5">
              <w:rPr>
                <w:rFonts w:ascii="Verdana" w:hAnsi="Verdana"/>
                <w:color w:val="000000"/>
                <w:szCs w:val="28"/>
              </w:rPr>
              <w:t xml:space="preserve"> Telecon minutes </w:t>
            </w:r>
            <w:r w:rsidR="001E3DBE">
              <w:rPr>
                <w:rFonts w:ascii="Verdana" w:hAnsi="Verdana"/>
                <w:color w:val="000000"/>
                <w:szCs w:val="28"/>
              </w:rPr>
              <w:t>11 July</w:t>
            </w:r>
            <w:r w:rsidRPr="008F65F5">
              <w:rPr>
                <w:rFonts w:ascii="Verdana" w:hAnsi="Verdana"/>
                <w:color w:val="000000"/>
                <w:szCs w:val="28"/>
              </w:rPr>
              <w:t xml:space="preserve"> 2014</w:t>
            </w:r>
          </w:p>
        </w:tc>
      </w:tr>
      <w:tr w:rsidR="00CA09B2">
        <w:trPr>
          <w:trHeight w:val="359"/>
          <w:jc w:val="center"/>
        </w:trPr>
        <w:tc>
          <w:tcPr>
            <w:tcW w:w="9576" w:type="dxa"/>
            <w:gridSpan w:val="5"/>
            <w:vAlign w:val="center"/>
          </w:tcPr>
          <w:p w:rsidR="00CA09B2" w:rsidRDefault="00CA09B2" w:rsidP="001E3DBE">
            <w:pPr>
              <w:pStyle w:val="T2"/>
              <w:ind w:left="0"/>
              <w:rPr>
                <w:sz w:val="20"/>
              </w:rPr>
            </w:pPr>
            <w:r>
              <w:rPr>
                <w:sz w:val="20"/>
              </w:rPr>
              <w:t>Date:</w:t>
            </w:r>
            <w:r>
              <w:rPr>
                <w:b w:val="0"/>
                <w:sz w:val="20"/>
              </w:rPr>
              <w:t xml:space="preserve">  </w:t>
            </w:r>
            <w:r w:rsidR="001E3DBE">
              <w:rPr>
                <w:b w:val="0"/>
                <w:sz w:val="20"/>
              </w:rPr>
              <w:t>2014-07-11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E3DBE">
            <w:pPr>
              <w:pStyle w:val="T2"/>
              <w:spacing w:after="0"/>
              <w:ind w:left="0" w:right="0"/>
              <w:rPr>
                <w:b w:val="0"/>
                <w:sz w:val="20"/>
              </w:rPr>
            </w:pPr>
            <w:r>
              <w:rPr>
                <w:b w:val="0"/>
                <w:sz w:val="20"/>
              </w:rPr>
              <w:t>Mark Hamilton</w:t>
            </w:r>
          </w:p>
        </w:tc>
        <w:tc>
          <w:tcPr>
            <w:tcW w:w="2064" w:type="dxa"/>
            <w:vAlign w:val="center"/>
          </w:tcPr>
          <w:p w:rsidR="00CA09B2" w:rsidRDefault="001E3DBE">
            <w:pPr>
              <w:pStyle w:val="T2"/>
              <w:spacing w:after="0"/>
              <w:ind w:left="0" w:right="0"/>
              <w:rPr>
                <w:b w:val="0"/>
                <w:sz w:val="20"/>
              </w:rPr>
            </w:pPr>
            <w:r>
              <w:rPr>
                <w:b w:val="0"/>
                <w:sz w:val="20"/>
              </w:rPr>
              <w:t>Spectralink</w:t>
            </w:r>
          </w:p>
        </w:tc>
        <w:tc>
          <w:tcPr>
            <w:tcW w:w="2814" w:type="dxa"/>
            <w:vAlign w:val="center"/>
          </w:tcPr>
          <w:p w:rsidR="003C78DB" w:rsidRDefault="001E3DBE">
            <w:pPr>
              <w:pStyle w:val="T2"/>
              <w:spacing w:after="0"/>
              <w:ind w:left="0" w:right="0"/>
              <w:rPr>
                <w:b w:val="0"/>
                <w:sz w:val="20"/>
              </w:rPr>
            </w:pPr>
            <w:r>
              <w:rPr>
                <w:b w:val="0"/>
                <w:sz w:val="20"/>
              </w:rPr>
              <w:t>2560 55</w:t>
            </w:r>
            <w:r w:rsidRPr="001E3DBE">
              <w:rPr>
                <w:b w:val="0"/>
                <w:sz w:val="20"/>
                <w:vertAlign w:val="superscript"/>
              </w:rPr>
              <w:t>th</w:t>
            </w:r>
            <w:r>
              <w:rPr>
                <w:b w:val="0"/>
                <w:sz w:val="20"/>
              </w:rPr>
              <w:t xml:space="preserve"> St</w:t>
            </w:r>
          </w:p>
          <w:p w:rsidR="001E3DBE" w:rsidRDefault="001E3DBE">
            <w:pPr>
              <w:pStyle w:val="T2"/>
              <w:spacing w:after="0"/>
              <w:ind w:left="0" w:right="0"/>
              <w:rPr>
                <w:b w:val="0"/>
                <w:sz w:val="20"/>
              </w:rPr>
            </w:pPr>
            <w:r>
              <w:rPr>
                <w:b w:val="0"/>
                <w:sz w:val="20"/>
              </w:rPr>
              <w:t>Boulder, CO 80301</w:t>
            </w:r>
          </w:p>
        </w:tc>
        <w:tc>
          <w:tcPr>
            <w:tcW w:w="1715" w:type="dxa"/>
            <w:vAlign w:val="center"/>
          </w:tcPr>
          <w:p w:rsidR="00CA09B2" w:rsidRDefault="001E3DBE" w:rsidP="001E3DBE">
            <w:pPr>
              <w:pStyle w:val="T2"/>
              <w:spacing w:after="0"/>
              <w:ind w:left="0" w:right="0"/>
              <w:rPr>
                <w:b w:val="0"/>
                <w:sz w:val="20"/>
              </w:rPr>
            </w:pPr>
            <w:r>
              <w:rPr>
                <w:b w:val="0"/>
                <w:sz w:val="20"/>
              </w:rPr>
              <w:t>+1.303.441.7553</w:t>
            </w:r>
          </w:p>
        </w:tc>
        <w:tc>
          <w:tcPr>
            <w:tcW w:w="1647" w:type="dxa"/>
            <w:vAlign w:val="center"/>
          </w:tcPr>
          <w:p w:rsidR="00CA09B2" w:rsidRDefault="008348EB">
            <w:pPr>
              <w:pStyle w:val="T2"/>
              <w:spacing w:after="0"/>
              <w:ind w:left="0" w:right="0"/>
              <w:rPr>
                <w:b w:val="0"/>
                <w:sz w:val="16"/>
              </w:rPr>
            </w:pPr>
            <w:hyperlink r:id="rId8" w:history="1">
              <w:r w:rsidR="001E3DBE" w:rsidRPr="008C7C9F">
                <w:rPr>
                  <w:rStyle w:val="Hyperlink"/>
                  <w:b w:val="0"/>
                  <w:sz w:val="16"/>
                </w:rPr>
                <w:t>Mark.hamilton@spectralink.com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348EB">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53.6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1E3DBE">
                  <w:pPr>
                    <w:jc w:val="both"/>
                  </w:pPr>
                  <w:r>
                    <w:t>Minutes from 11-July-2014 Telecon</w:t>
                  </w:r>
                  <w:r w:rsidR="00D81391">
                    <w:t xml:space="preserve"> for 802.11REVmc:</w:t>
                  </w:r>
                </w:p>
                <w:p w:rsidR="00D81391" w:rsidRDefault="00D81391">
                  <w:pPr>
                    <w:jc w:val="both"/>
                  </w:pPr>
                </w:p>
                <w:p w:rsidR="00D81391" w:rsidRDefault="00D81391">
                  <w:pPr>
                    <w:jc w:val="both"/>
                  </w:pPr>
                </w:p>
                <w:p w:rsidR="00D81391" w:rsidRDefault="00D81391">
                  <w:pPr>
                    <w:jc w:val="both"/>
                  </w:pPr>
                </w:p>
                <w:p w:rsidR="001E3DBE" w:rsidRDefault="001E3DBE" w:rsidP="001E3DBE">
                  <w:pPr>
                    <w:pStyle w:val="NormalWeb"/>
                    <w:spacing w:before="0" w:beforeAutospacing="0" w:after="0" w:afterAutospacing="0"/>
                  </w:pPr>
                  <w:r>
                    <w:rPr>
                      <w:rFonts w:ascii="Arial" w:hAnsi="Arial" w:cs="Arial"/>
                      <w:sz w:val="20"/>
                      <w:szCs w:val="20"/>
                    </w:rPr>
                    <w:t xml:space="preserve">Note that teleconferences are subject to IEEE policies and </w:t>
                  </w:r>
                  <w:proofErr w:type="gramStart"/>
                  <w:r>
                    <w:rPr>
                      <w:rFonts w:ascii="Arial" w:hAnsi="Arial" w:cs="Arial"/>
                      <w:sz w:val="20"/>
                      <w:szCs w:val="20"/>
                    </w:rPr>
                    <w:t>procedures,</w:t>
                  </w:r>
                  <w:proofErr w:type="gramEnd"/>
                  <w:r>
                    <w:rPr>
                      <w:rFonts w:ascii="Arial" w:hAnsi="Arial" w:cs="Arial"/>
                      <w:sz w:val="20"/>
                      <w:szCs w:val="20"/>
                    </w:rPr>
                    <w:t xml:space="preserve"> see:</w:t>
                  </w:r>
                </w:p>
                <w:p w:rsidR="001E3DBE" w:rsidRDefault="001E3DBE" w:rsidP="001E3DBE">
                  <w:r>
                    <w:t>–</w:t>
                  </w:r>
                  <w:r>
                    <w:rPr>
                      <w:sz w:val="14"/>
                      <w:szCs w:val="14"/>
                    </w:rPr>
                    <w:t xml:space="preserve">        </w:t>
                  </w:r>
                  <w:hyperlink r:id="rId9" w:tgtFrame="_blank" w:history="1">
                    <w:r>
                      <w:rPr>
                        <w:rStyle w:val="Hyperlink"/>
                      </w:rPr>
                      <w:t>IEEE Patent Policy</w:t>
                    </w:r>
                  </w:hyperlink>
                  <w:r>
                    <w:t xml:space="preserve"> </w:t>
                  </w:r>
                </w:p>
                <w:p w:rsidR="001E3DBE" w:rsidRDefault="001E3DBE" w:rsidP="001E3DBE">
                  <w:r>
                    <w:t>–</w:t>
                  </w:r>
                  <w:r>
                    <w:rPr>
                      <w:sz w:val="14"/>
                      <w:szCs w:val="14"/>
                    </w:rPr>
                    <w:t xml:space="preserve">        </w:t>
                  </w:r>
                  <w:hyperlink r:id="rId10" w:tgtFrame="_blank" w:history="1">
                    <w:r>
                      <w:rPr>
                        <w:rStyle w:val="Hyperlink"/>
                      </w:rPr>
                      <w:t>Patent FAQ</w:t>
                    </w:r>
                  </w:hyperlink>
                  <w:r>
                    <w:t xml:space="preserve"> </w:t>
                  </w:r>
                </w:p>
                <w:p w:rsidR="001E3DBE" w:rsidRDefault="001E3DBE" w:rsidP="001E3DBE">
                  <w:r>
                    <w:t>–</w:t>
                  </w:r>
                  <w:r>
                    <w:rPr>
                      <w:sz w:val="14"/>
                      <w:szCs w:val="14"/>
                    </w:rPr>
                    <w:t xml:space="preserve">        </w:t>
                  </w:r>
                  <w:hyperlink r:id="rId11" w:tgtFrame="_blank" w:history="1">
                    <w:r>
                      <w:rPr>
                        <w:rStyle w:val="Hyperlink"/>
                      </w:rPr>
                      <w:t>Letter of Assurance Form</w:t>
                    </w:r>
                  </w:hyperlink>
                </w:p>
                <w:p w:rsidR="001E3DBE" w:rsidRDefault="001E3DBE" w:rsidP="001E3DBE">
                  <w:r>
                    <w:t>–</w:t>
                  </w:r>
                  <w:r>
                    <w:rPr>
                      <w:sz w:val="14"/>
                      <w:szCs w:val="14"/>
                    </w:rPr>
                    <w:t xml:space="preserve">        </w:t>
                  </w:r>
                  <w:hyperlink r:id="rId12" w:tgtFrame="_blank" w:history="1">
                    <w:r>
                      <w:rPr>
                        <w:rStyle w:val="Hyperlink"/>
                      </w:rPr>
                      <w:t>Affiliation FAQ</w:t>
                    </w:r>
                  </w:hyperlink>
                  <w:r>
                    <w:t xml:space="preserve"> </w:t>
                  </w:r>
                </w:p>
                <w:p w:rsidR="001E3DBE" w:rsidRDefault="001E3DBE" w:rsidP="001E3DBE">
                  <w:r>
                    <w:t>–</w:t>
                  </w:r>
                  <w:r>
                    <w:rPr>
                      <w:sz w:val="14"/>
                      <w:szCs w:val="14"/>
                    </w:rPr>
                    <w:t xml:space="preserve">        </w:t>
                  </w:r>
                  <w:hyperlink r:id="rId13" w:tgtFrame="_blank" w:history="1">
                    <w:r>
                      <w:rPr>
                        <w:rStyle w:val="Hyperlink"/>
                      </w:rPr>
                      <w:t>Anti-Trust FAQ</w:t>
                    </w:r>
                  </w:hyperlink>
                  <w:r>
                    <w:t xml:space="preserve"> </w:t>
                  </w:r>
                </w:p>
                <w:p w:rsidR="001E3DBE" w:rsidRDefault="001E3DBE" w:rsidP="001E3DBE">
                  <w:r>
                    <w:t>–</w:t>
                  </w:r>
                  <w:r>
                    <w:rPr>
                      <w:sz w:val="14"/>
                      <w:szCs w:val="14"/>
                    </w:rPr>
                    <w:t xml:space="preserve">        </w:t>
                  </w:r>
                  <w:hyperlink r:id="rId14" w:tgtFrame="_blank" w:history="1">
                    <w:r>
                      <w:rPr>
                        <w:rStyle w:val="Hyperlink"/>
                      </w:rPr>
                      <w:t>Ethics</w:t>
                    </w:r>
                  </w:hyperlink>
                </w:p>
                <w:p w:rsidR="001E3DBE" w:rsidRDefault="001E3DBE" w:rsidP="001E3DBE">
                  <w:r>
                    <w:t>–</w:t>
                  </w:r>
                  <w:r>
                    <w:rPr>
                      <w:sz w:val="14"/>
                      <w:szCs w:val="14"/>
                    </w:rPr>
                    <w:t xml:space="preserve">        </w:t>
                  </w:r>
                  <w:hyperlink r:id="rId15" w:tgtFrame="_blank" w:history="1">
                    <w:r>
                      <w:rPr>
                        <w:rStyle w:val="Hyperlink"/>
                      </w:rPr>
                      <w:t>802 LMSC P&amp;P</w:t>
                    </w:r>
                  </w:hyperlink>
                </w:p>
                <w:p w:rsidR="001E3DBE" w:rsidRDefault="001E3DBE" w:rsidP="001E3DBE">
                  <w:r>
                    <w:t>–</w:t>
                  </w:r>
                  <w:r>
                    <w:rPr>
                      <w:sz w:val="14"/>
                      <w:szCs w:val="14"/>
                    </w:rPr>
                    <w:t xml:space="preserve">        </w:t>
                  </w:r>
                  <w:hyperlink r:id="rId16" w:tgtFrame="_blank" w:history="1">
                    <w:r>
                      <w:rPr>
                        <w:rStyle w:val="Hyperlink"/>
                      </w:rPr>
                      <w:t>802 LMSC OM</w:t>
                    </w:r>
                  </w:hyperlink>
                </w:p>
                <w:p w:rsidR="001E3DBE" w:rsidRDefault="001E3DBE" w:rsidP="001E3DBE">
                  <w:r>
                    <w:t>–</w:t>
                  </w:r>
                  <w:r>
                    <w:rPr>
                      <w:sz w:val="14"/>
                      <w:szCs w:val="14"/>
                    </w:rPr>
                    <w:t xml:space="preserve">        </w:t>
                  </w:r>
                  <w:hyperlink r:id="rId17" w:tgtFrame="_blank" w:history="1">
                    <w:r>
                      <w:rPr>
                        <w:rStyle w:val="Hyperlink"/>
                      </w:rPr>
                      <w:t>802 WG P&amp;P</w:t>
                    </w:r>
                  </w:hyperlink>
                </w:p>
                <w:p w:rsidR="001E3DBE" w:rsidRDefault="001E3DBE" w:rsidP="001E3DBE">
                  <w:r>
                    <w:t>–</w:t>
                  </w:r>
                  <w:r>
                    <w:rPr>
                      <w:sz w:val="14"/>
                      <w:szCs w:val="14"/>
                    </w:rPr>
                    <w:t xml:space="preserve">        </w:t>
                  </w:r>
                  <w:hyperlink r:id="rId18" w:tgtFrame="_blank" w:history="1">
                    <w:r>
                      <w:rPr>
                        <w:rStyle w:val="Hyperlink"/>
                      </w:rPr>
                      <w:t>IEEE 802.11 WG OM</w:t>
                    </w:r>
                  </w:hyperlink>
                </w:p>
                <w:p w:rsidR="00D81391" w:rsidRDefault="00D81391" w:rsidP="001E3DBE">
                  <w:pPr>
                    <w:jc w:val="both"/>
                  </w:pPr>
                </w:p>
              </w:txbxContent>
            </v:textbox>
          </v:shape>
        </w:pict>
      </w:r>
    </w:p>
    <w:p w:rsidR="00CA09B2" w:rsidRDefault="00CA09B2" w:rsidP="00D81391">
      <w:pPr>
        <w:numPr>
          <w:ilvl w:val="0"/>
          <w:numId w:val="2"/>
        </w:numPr>
      </w:pPr>
      <w:r>
        <w:br w:type="page"/>
      </w:r>
      <w:r w:rsidR="005214CB">
        <w:lastRenderedPageBreak/>
        <w:t>IEEE 802.11 TG REVmc telecon 11</w:t>
      </w:r>
      <w:r w:rsidR="00682E9D">
        <w:t xml:space="preserve"> </w:t>
      </w:r>
      <w:r w:rsidR="005214CB">
        <w:t>July</w:t>
      </w:r>
      <w:r w:rsidR="00682E9D">
        <w:t xml:space="preserve"> 2014</w:t>
      </w:r>
    </w:p>
    <w:p w:rsidR="00D81391" w:rsidRDefault="00D81391" w:rsidP="00D81391">
      <w:pPr>
        <w:numPr>
          <w:ilvl w:val="1"/>
          <w:numId w:val="2"/>
        </w:numPr>
      </w:pPr>
      <w:r w:rsidRPr="005214CB">
        <w:rPr>
          <w:b/>
        </w:rPr>
        <w:t>Proposed Agenda</w:t>
      </w:r>
      <w:r>
        <w:t>:</w:t>
      </w:r>
    </w:p>
    <w:p w:rsidR="005214CB" w:rsidRDefault="005214CB" w:rsidP="005214CB">
      <w:pPr>
        <w:ind w:left="1440"/>
        <w:rPr>
          <w:lang w:val="en-US"/>
        </w:rPr>
      </w:pPr>
      <w:r w:rsidRPr="005214CB">
        <w:rPr>
          <w:lang w:val="en-US"/>
        </w:rPr>
        <w:t>1.</w:t>
      </w:r>
      <w:r>
        <w:rPr>
          <w:lang w:val="en-US"/>
        </w:rPr>
        <w:t xml:space="preserve"> </w:t>
      </w:r>
      <w:r w:rsidRPr="005214CB">
        <w:rPr>
          <w:lang w:val="en-US"/>
        </w:rPr>
        <w:t xml:space="preserve">Call to order, patent policy, </w:t>
      </w:r>
      <w:proofErr w:type="gramStart"/>
      <w:r w:rsidRPr="005214CB">
        <w:rPr>
          <w:lang w:val="en-US"/>
        </w:rPr>
        <w:t>attendance</w:t>
      </w:r>
      <w:r w:rsidRPr="005214CB">
        <w:rPr>
          <w:lang w:val="en-US"/>
        </w:rPr>
        <w:br/>
        <w:t>2</w:t>
      </w:r>
      <w:proofErr w:type="gramEnd"/>
      <w:r w:rsidRPr="005214CB">
        <w:rPr>
          <w:lang w:val="en-US"/>
        </w:rPr>
        <w:t xml:space="preserve">. </w:t>
      </w:r>
      <w:proofErr w:type="gramStart"/>
      <w:r w:rsidRPr="005214CB">
        <w:rPr>
          <w:lang w:val="en-US"/>
        </w:rPr>
        <w:t>Editor report; status of D3.0 ballot</w:t>
      </w:r>
      <w:r w:rsidRPr="005214CB">
        <w:rPr>
          <w:lang w:val="en-US"/>
        </w:rPr>
        <w:br/>
        <w:t>3.</w:t>
      </w:r>
      <w:proofErr w:type="gramEnd"/>
      <w:r w:rsidRPr="005214CB">
        <w:rPr>
          <w:lang w:val="en-US"/>
        </w:rPr>
        <w:t xml:space="preserve"> Presentations</w:t>
      </w:r>
    </w:p>
    <w:p w:rsidR="00682E9D" w:rsidRPr="005214CB" w:rsidRDefault="005214CB" w:rsidP="005214CB">
      <w:pPr>
        <w:ind w:left="1440"/>
        <w:rPr>
          <w:lang w:val="en-US"/>
        </w:rPr>
      </w:pPr>
      <w:r>
        <w:t xml:space="preserve">- Comments are in </w:t>
      </w:r>
      <w:hyperlink r:id="rId19" w:history="1">
        <w:r>
          <w:rPr>
            <w:rStyle w:val="Hyperlink"/>
          </w:rPr>
          <w:t>https://mentor.ieee.org/802.11/dcn/13/11-13-0233-34-000m-revmc-wg-ballot-comments.xls</w:t>
        </w:r>
      </w:hyperlink>
      <w:r>
        <w:t xml:space="preserve"> .</w:t>
      </w:r>
      <w:r>
        <w:br/>
        <w:t>- Available proposed resolutions to date</w:t>
      </w:r>
      <w:proofErr w:type="gramStart"/>
      <w:r>
        <w:t>:</w:t>
      </w:r>
      <w:proofErr w:type="gramEnd"/>
      <w:r>
        <w:fldChar w:fldCharType="begin"/>
      </w:r>
      <w:r>
        <w:instrText xml:space="preserve"> HYPERLINK "https://mentor.ieee.org/802.11/dcn/14/11-14-0780-01-000m-lb202-stephens-resolutions.doc" </w:instrText>
      </w:r>
      <w:r>
        <w:fldChar w:fldCharType="separate"/>
      </w:r>
      <w:r>
        <w:rPr>
          <w:rStyle w:val="Hyperlink"/>
        </w:rPr>
        <w:t>https://mentor.ieee.org/802.11/dcn/14/11-14-0780-01-000m-lb202-stephens-resolutions.doc</w:t>
      </w:r>
      <w:r>
        <w:fldChar w:fldCharType="end"/>
      </w:r>
      <w:r w:rsidRPr="005214CB">
        <w:rPr>
          <w:lang w:val="en-US"/>
        </w:rPr>
        <w:br/>
        <w:t>4. AOB</w:t>
      </w:r>
      <w:r w:rsidRPr="005214CB">
        <w:rPr>
          <w:lang w:val="en-US"/>
        </w:rPr>
        <w:br/>
        <w:t>5. Adjourn</w:t>
      </w:r>
    </w:p>
    <w:p w:rsidR="00CA09B2" w:rsidRDefault="00CA09B2"/>
    <w:p w:rsidR="002800E6" w:rsidRPr="002800E6" w:rsidRDefault="002800E6" w:rsidP="002800E6">
      <w:pPr>
        <w:numPr>
          <w:ilvl w:val="1"/>
          <w:numId w:val="2"/>
        </w:numPr>
      </w:pPr>
      <w:r>
        <w:rPr>
          <w:b/>
        </w:rPr>
        <w:t xml:space="preserve">Call to order by Dorothy </w:t>
      </w:r>
      <w:r w:rsidR="001E3DBE">
        <w:rPr>
          <w:b/>
        </w:rPr>
        <w:t>Stanley</w:t>
      </w:r>
      <w:r w:rsidR="00CD7211">
        <w:rPr>
          <w:b/>
        </w:rPr>
        <w:t xml:space="preserve"> (Aruba) at 10</w:t>
      </w:r>
      <w:r w:rsidR="00BA66AF">
        <w:rPr>
          <w:b/>
        </w:rPr>
        <w:t>:03</w:t>
      </w:r>
      <w:r>
        <w:rPr>
          <w:b/>
        </w:rPr>
        <w:t xml:space="preserve"> am ET</w:t>
      </w:r>
    </w:p>
    <w:p w:rsidR="002800E6" w:rsidRPr="002800E6" w:rsidRDefault="002800E6" w:rsidP="002800E6">
      <w:pPr>
        <w:numPr>
          <w:ilvl w:val="1"/>
          <w:numId w:val="2"/>
        </w:numPr>
      </w:pPr>
      <w:r>
        <w:rPr>
          <w:b/>
        </w:rPr>
        <w:t>Patent Policy was reviewed and noted</w:t>
      </w:r>
    </w:p>
    <w:p w:rsidR="002800E6" w:rsidRPr="002800E6" w:rsidRDefault="002800E6" w:rsidP="002800E6">
      <w:pPr>
        <w:numPr>
          <w:ilvl w:val="2"/>
          <w:numId w:val="2"/>
        </w:numPr>
      </w:pPr>
      <w:r>
        <w:rPr>
          <w:b/>
        </w:rPr>
        <w:t>No items from call for Patents</w:t>
      </w:r>
    </w:p>
    <w:p w:rsidR="002800E6" w:rsidRDefault="00682E9D" w:rsidP="00AA7AD0">
      <w:pPr>
        <w:numPr>
          <w:ilvl w:val="1"/>
          <w:numId w:val="2"/>
        </w:numPr>
      </w:pPr>
      <w:r w:rsidRPr="002800E6">
        <w:rPr>
          <w:b/>
        </w:rPr>
        <w:t>Attendance</w:t>
      </w:r>
      <w:r>
        <w:t>: Adrian</w:t>
      </w:r>
      <w:r w:rsidR="00E82408">
        <w:t xml:space="preserve"> </w:t>
      </w:r>
      <w:r w:rsidR="00BA66AF">
        <w:t>Stephens</w:t>
      </w:r>
      <w:r w:rsidR="00E82408">
        <w:t xml:space="preserve"> (Intel)</w:t>
      </w:r>
      <w:r>
        <w:t>, Dorothy</w:t>
      </w:r>
      <w:r w:rsidR="00E82408">
        <w:t xml:space="preserve"> </w:t>
      </w:r>
      <w:r w:rsidR="00BA66AF">
        <w:t>Stanley</w:t>
      </w:r>
      <w:r w:rsidR="00E82408">
        <w:t xml:space="preserve"> (Aruba)</w:t>
      </w:r>
      <w:r>
        <w:t xml:space="preserve">, </w:t>
      </w:r>
      <w:r w:rsidR="00BA66AF">
        <w:t>Mark Hamilton</w:t>
      </w:r>
      <w:r w:rsidR="00E82408">
        <w:t xml:space="preserve"> (</w:t>
      </w:r>
      <w:r w:rsidR="00BA66AF">
        <w:t>Spectralink</w:t>
      </w:r>
      <w:r w:rsidR="00E82408">
        <w:t>)</w:t>
      </w:r>
      <w:r>
        <w:t xml:space="preserve">, </w:t>
      </w:r>
      <w:proofErr w:type="spellStart"/>
      <w:r w:rsidR="00BA66AF">
        <w:t>Sigurd</w:t>
      </w:r>
      <w:proofErr w:type="spellEnd"/>
      <w:r w:rsidR="00BA66AF">
        <w:t xml:space="preserve"> </w:t>
      </w:r>
      <w:proofErr w:type="spellStart"/>
      <w:r w:rsidR="00AA7AD0" w:rsidRPr="00AA7AD0">
        <w:t>Schelstraete</w:t>
      </w:r>
      <w:proofErr w:type="spellEnd"/>
      <w:r w:rsidR="004C681A">
        <w:t xml:space="preserve"> </w:t>
      </w:r>
      <w:r w:rsidR="00BA66AF">
        <w:t>(</w:t>
      </w:r>
      <w:proofErr w:type="spellStart"/>
      <w:r w:rsidR="004C681A">
        <w:t>Quantenna</w:t>
      </w:r>
      <w:proofErr w:type="spellEnd"/>
      <w:r w:rsidR="00832F91">
        <w:t>)</w:t>
      </w:r>
      <w:bookmarkStart w:id="0" w:name="_GoBack"/>
      <w:bookmarkEnd w:id="0"/>
    </w:p>
    <w:p w:rsidR="00682E9D" w:rsidRPr="002800E6" w:rsidRDefault="00682E9D" w:rsidP="00D81391">
      <w:pPr>
        <w:numPr>
          <w:ilvl w:val="1"/>
          <w:numId w:val="2"/>
        </w:numPr>
        <w:rPr>
          <w:b/>
        </w:rPr>
      </w:pPr>
      <w:r w:rsidRPr="002800E6">
        <w:rPr>
          <w:b/>
        </w:rPr>
        <w:t>Editor Report</w:t>
      </w:r>
    </w:p>
    <w:p w:rsidR="001B761D" w:rsidRDefault="001B761D" w:rsidP="00D81391">
      <w:pPr>
        <w:numPr>
          <w:ilvl w:val="2"/>
          <w:numId w:val="2"/>
        </w:numPr>
        <w:ind w:left="1980" w:hanging="810"/>
      </w:pPr>
      <w:r>
        <w:t>Editor’s status</w:t>
      </w:r>
    </w:p>
    <w:p w:rsidR="001B761D" w:rsidRDefault="001B761D" w:rsidP="001B761D">
      <w:pPr>
        <w:numPr>
          <w:ilvl w:val="3"/>
          <w:numId w:val="2"/>
        </w:numPr>
      </w:pPr>
      <w:r>
        <w:t>Established training plan for new editors (Edward and Emily)</w:t>
      </w:r>
    </w:p>
    <w:p w:rsidR="001B761D" w:rsidRDefault="001B761D" w:rsidP="001B761D">
      <w:pPr>
        <w:numPr>
          <w:ilvl w:val="3"/>
          <w:numId w:val="2"/>
        </w:numPr>
      </w:pPr>
      <w:r>
        <w:t>Will plan to transition over coming months, depending on how comment resolution goes</w:t>
      </w:r>
    </w:p>
    <w:p w:rsidR="001B761D" w:rsidRDefault="001B761D" w:rsidP="00D81391">
      <w:pPr>
        <w:numPr>
          <w:ilvl w:val="2"/>
          <w:numId w:val="2"/>
        </w:numPr>
        <w:ind w:left="1980" w:hanging="810"/>
      </w:pPr>
      <w:r>
        <w:t>D3.0 ballot</w:t>
      </w:r>
    </w:p>
    <w:p w:rsidR="001B761D" w:rsidRDefault="001B761D" w:rsidP="001B761D">
      <w:pPr>
        <w:numPr>
          <w:ilvl w:val="3"/>
          <w:numId w:val="2"/>
        </w:numPr>
      </w:pPr>
      <w:r>
        <w:t>779 comments, about half are editorial, about 50 are trivial technical</w:t>
      </w:r>
    </w:p>
    <w:p w:rsidR="001B761D" w:rsidRDefault="001B761D" w:rsidP="001B761D">
      <w:pPr>
        <w:numPr>
          <w:ilvl w:val="3"/>
          <w:numId w:val="2"/>
        </w:numPr>
      </w:pPr>
      <w:r>
        <w:t>So, about 300 solid technical comments</w:t>
      </w:r>
    </w:p>
    <w:p w:rsidR="001B761D" w:rsidRDefault="001B761D" w:rsidP="001B761D">
      <w:pPr>
        <w:numPr>
          <w:ilvl w:val="3"/>
          <w:numId w:val="2"/>
        </w:numPr>
      </w:pPr>
      <w:r>
        <w:t>All have assignees to get started, may need to be reassigned by the current assignees</w:t>
      </w:r>
    </w:p>
    <w:p w:rsidR="001B761D" w:rsidRDefault="001B761D" w:rsidP="001B761D">
      <w:pPr>
        <w:numPr>
          <w:ilvl w:val="3"/>
          <w:numId w:val="2"/>
        </w:numPr>
      </w:pPr>
      <w:r>
        <w:t xml:space="preserve">Consider announcing/reminding assignees who they are, during the WG opening </w:t>
      </w:r>
      <w:proofErr w:type="spellStart"/>
      <w:r>
        <w:t>pleary</w:t>
      </w:r>
      <w:proofErr w:type="spellEnd"/>
      <w:r>
        <w:t xml:space="preserve"> (on the snapshot slide)</w:t>
      </w:r>
    </w:p>
    <w:p w:rsidR="001B761D" w:rsidRDefault="001B761D" w:rsidP="001B761D">
      <w:pPr>
        <w:numPr>
          <w:ilvl w:val="2"/>
          <w:numId w:val="2"/>
        </w:numPr>
      </w:pPr>
      <w:r>
        <w:t>MDR document status</w:t>
      </w:r>
    </w:p>
    <w:p w:rsidR="001B761D" w:rsidRDefault="001B761D" w:rsidP="001B761D">
      <w:pPr>
        <w:numPr>
          <w:ilvl w:val="3"/>
          <w:numId w:val="2"/>
        </w:numPr>
      </w:pPr>
      <w:r>
        <w:t>Need wider audience to really discuss this</w:t>
      </w:r>
    </w:p>
    <w:p w:rsidR="001B761D" w:rsidRDefault="001B761D" w:rsidP="001B761D">
      <w:pPr>
        <w:numPr>
          <w:ilvl w:val="3"/>
          <w:numId w:val="2"/>
        </w:numPr>
      </w:pPr>
      <w:r>
        <w:t>Report is completed, but there are points of style that need discussion, these are highlighted in the report</w:t>
      </w:r>
    </w:p>
    <w:p w:rsidR="001B761D" w:rsidRDefault="001B761D" w:rsidP="001B761D">
      <w:pPr>
        <w:numPr>
          <w:ilvl w:val="3"/>
          <w:numId w:val="2"/>
        </w:numPr>
      </w:pPr>
      <w:r>
        <w:t xml:space="preserve">Plan to discuss during Monday </w:t>
      </w:r>
      <w:proofErr w:type="spellStart"/>
      <w:r>
        <w:t>TGmc</w:t>
      </w:r>
      <w:proofErr w:type="spellEnd"/>
      <w:r>
        <w:t xml:space="preserve"> slot, currently</w:t>
      </w:r>
    </w:p>
    <w:p w:rsidR="001E3DBE" w:rsidRDefault="005214CB" w:rsidP="001E3DBE">
      <w:pPr>
        <w:numPr>
          <w:ilvl w:val="1"/>
          <w:numId w:val="2"/>
        </w:numPr>
        <w:rPr>
          <w:b/>
        </w:rPr>
      </w:pPr>
      <w:r>
        <w:rPr>
          <w:b/>
        </w:rPr>
        <w:t>Doc 11-14/0780r1</w:t>
      </w:r>
      <w:r w:rsidR="00E82408" w:rsidRPr="00D81391">
        <w:rPr>
          <w:b/>
        </w:rPr>
        <w:t xml:space="preserve"> (QOS Map Set) – </w:t>
      </w:r>
      <w:r>
        <w:rPr>
          <w:b/>
        </w:rPr>
        <w:t>Adrian</w:t>
      </w:r>
      <w:r w:rsidR="00E82408" w:rsidRPr="00D81391">
        <w:rPr>
          <w:b/>
        </w:rPr>
        <w:t xml:space="preserve"> </w:t>
      </w:r>
      <w:r>
        <w:rPr>
          <w:b/>
        </w:rPr>
        <w:t>Stephens</w:t>
      </w:r>
    </w:p>
    <w:p w:rsidR="00CD7211" w:rsidRDefault="001B761D" w:rsidP="001E3DBE">
      <w:pPr>
        <w:numPr>
          <w:ilvl w:val="2"/>
          <w:numId w:val="2"/>
        </w:numPr>
        <w:ind w:left="2160"/>
      </w:pPr>
      <w:r>
        <w:t>Projected is r2</w:t>
      </w:r>
      <w:r w:rsidR="0013637C" w:rsidRPr="00CD7211">
        <w:t xml:space="preserve"> as we collect the changes today.</w:t>
      </w:r>
    </w:p>
    <w:p w:rsidR="00A4149D" w:rsidRDefault="0013637C" w:rsidP="00A4149D">
      <w:pPr>
        <w:numPr>
          <w:ilvl w:val="2"/>
          <w:numId w:val="2"/>
        </w:numPr>
        <w:ind w:left="2160"/>
      </w:pPr>
      <w:r>
        <w:t xml:space="preserve">CID </w:t>
      </w:r>
      <w:r w:rsidR="001B761D">
        <w:t>3107</w:t>
      </w:r>
      <w:r>
        <w:t xml:space="preserve"> </w:t>
      </w:r>
      <w:r w:rsidR="00A4149D">
        <w:t>GEN</w:t>
      </w:r>
    </w:p>
    <w:p w:rsidR="0013637C" w:rsidRDefault="0013637C" w:rsidP="00A4149D">
      <w:pPr>
        <w:numPr>
          <w:ilvl w:val="3"/>
          <w:numId w:val="2"/>
        </w:numPr>
      </w:pPr>
      <w:r>
        <w:t>Review Comment</w:t>
      </w:r>
    </w:p>
    <w:p w:rsidR="00A4149D" w:rsidRDefault="00277A09" w:rsidP="00A4149D">
      <w:pPr>
        <w:numPr>
          <w:ilvl w:val="3"/>
          <w:numId w:val="2"/>
        </w:numPr>
      </w:pPr>
      <w:r>
        <w:t xml:space="preserve">Proposed Resolution: Revised: </w:t>
      </w:r>
      <w:r w:rsidR="001B761D">
        <w:t>To the end of 1.4 Word Usage, add:</w:t>
      </w:r>
      <w:r w:rsidR="001B761D">
        <w:t xml:space="preserve"> </w:t>
      </w:r>
      <w:r w:rsidR="001B761D">
        <w:t xml:space="preserve">“When ‘field is' is used in contexts that relate to setting or testing the contents of a field, such as ‘The XYZ field is set to …' and ‘If the XYZ field is equal to 1', these usages should be interpreted as </w:t>
      </w:r>
      <w:proofErr w:type="spellStart"/>
      <w:r w:rsidR="001B761D">
        <w:t>refering</w:t>
      </w:r>
      <w:proofErr w:type="spellEnd"/>
      <w:r w:rsidR="001B761D">
        <w:t xml:space="preserve"> to the value contained in the field.”</w:t>
      </w:r>
    </w:p>
    <w:p w:rsidR="00277A09" w:rsidRDefault="00277A09" w:rsidP="00A4149D">
      <w:pPr>
        <w:numPr>
          <w:ilvl w:val="3"/>
          <w:numId w:val="2"/>
        </w:numPr>
      </w:pPr>
      <w:r>
        <w:t>No objection  - mark ready for motion</w:t>
      </w:r>
    </w:p>
    <w:p w:rsidR="0013637C" w:rsidRDefault="00277A09" w:rsidP="001E3DBE">
      <w:pPr>
        <w:numPr>
          <w:ilvl w:val="2"/>
          <w:numId w:val="2"/>
        </w:numPr>
        <w:ind w:left="2160"/>
      </w:pPr>
      <w:r>
        <w:t xml:space="preserve">CID </w:t>
      </w:r>
      <w:r w:rsidR="00A4149D">
        <w:t>3088 GEN</w:t>
      </w:r>
    </w:p>
    <w:p w:rsidR="00277A09" w:rsidRDefault="00277A09" w:rsidP="001E3DBE">
      <w:pPr>
        <w:numPr>
          <w:ilvl w:val="3"/>
          <w:numId w:val="2"/>
        </w:numPr>
        <w:ind w:left="2970" w:hanging="810"/>
      </w:pPr>
      <w:r>
        <w:t>Review Comment</w:t>
      </w:r>
    </w:p>
    <w:p w:rsidR="00277A09" w:rsidRDefault="00A4149D" w:rsidP="00A4149D">
      <w:pPr>
        <w:numPr>
          <w:ilvl w:val="3"/>
          <w:numId w:val="2"/>
        </w:numPr>
      </w:pPr>
      <w:r>
        <w:t>Actually a fairly small number of these</w:t>
      </w:r>
      <w:r w:rsidR="00277A09">
        <w:t>.</w:t>
      </w:r>
    </w:p>
    <w:p w:rsidR="00277A09" w:rsidRDefault="00277A09" w:rsidP="008110FC">
      <w:pPr>
        <w:numPr>
          <w:ilvl w:val="3"/>
          <w:numId w:val="2"/>
        </w:numPr>
      </w:pPr>
      <w:r>
        <w:t xml:space="preserve">Proposed Resolution: Revised.  </w:t>
      </w:r>
      <w:r w:rsidR="008110FC">
        <w:t>At 1897.12 change “for per packet BIP processing” to “for per MMPDU BIP processing”</w:t>
      </w:r>
      <w:r w:rsidR="008110FC">
        <w:t xml:space="preserve">  </w:t>
      </w:r>
      <w:r w:rsidR="008110FC">
        <w:t>At 2182.26 change “several packet lengths” to “several PSDU lengths”</w:t>
      </w:r>
      <w:r w:rsidR="008110FC">
        <w:t xml:space="preserve">  </w:t>
      </w:r>
      <w:r w:rsidR="008110FC">
        <w:t>At 2272.30 change “AGGREGATED indicates this packet has A-MPDU aggregation.</w:t>
      </w:r>
      <w:r w:rsidR="008110FC">
        <w:t xml:space="preserve">  </w:t>
      </w:r>
      <w:r w:rsidR="008110FC">
        <w:t>NOT_AGGREGATED indicates this packet does not have A-MPDU aggregation” replacing “packet” by “PSDU”.  Make similar changes at 2375.48.</w:t>
      </w:r>
    </w:p>
    <w:p w:rsidR="00277A09" w:rsidRDefault="00277A09" w:rsidP="001E3DBE">
      <w:pPr>
        <w:numPr>
          <w:ilvl w:val="3"/>
          <w:numId w:val="2"/>
        </w:numPr>
        <w:ind w:left="2970" w:hanging="810"/>
      </w:pPr>
      <w:r>
        <w:lastRenderedPageBreak/>
        <w:t>No objection  - mark ready for motion</w:t>
      </w:r>
    </w:p>
    <w:p w:rsidR="00277A09" w:rsidRDefault="00277A09" w:rsidP="001E3DBE">
      <w:pPr>
        <w:numPr>
          <w:ilvl w:val="2"/>
          <w:numId w:val="2"/>
        </w:numPr>
        <w:ind w:left="2160"/>
      </w:pPr>
      <w:r>
        <w:t xml:space="preserve">CID </w:t>
      </w:r>
      <w:r w:rsidR="00A4149D">
        <w:t>3069</w:t>
      </w:r>
      <w:r w:rsidR="00FA517E">
        <w:t xml:space="preserve"> MAC</w:t>
      </w:r>
    </w:p>
    <w:p w:rsidR="0022284A" w:rsidRDefault="00FA517E" w:rsidP="0022284A">
      <w:pPr>
        <w:numPr>
          <w:ilvl w:val="3"/>
          <w:numId w:val="2"/>
        </w:numPr>
        <w:ind w:left="2790"/>
      </w:pPr>
      <w:r>
        <w:t>Review Comment</w:t>
      </w:r>
    </w:p>
    <w:p w:rsidR="0022284A" w:rsidRDefault="0022284A" w:rsidP="0022284A">
      <w:pPr>
        <w:numPr>
          <w:ilvl w:val="3"/>
          <w:numId w:val="2"/>
        </w:numPr>
        <w:ind w:left="2790"/>
      </w:pPr>
      <w:r>
        <w:t>This is a parameter in SAP primitives.</w:t>
      </w:r>
    </w:p>
    <w:p w:rsidR="0022284A" w:rsidRDefault="0022284A" w:rsidP="0022284A">
      <w:pPr>
        <w:numPr>
          <w:ilvl w:val="3"/>
          <w:numId w:val="2"/>
        </w:numPr>
        <w:ind w:left="2790"/>
      </w:pPr>
      <w:r>
        <w:t>Length field is missing in Channel Schedule Management element format</w:t>
      </w:r>
    </w:p>
    <w:p w:rsidR="0022284A" w:rsidRDefault="0022284A" w:rsidP="0022284A">
      <w:pPr>
        <w:numPr>
          <w:ilvl w:val="3"/>
          <w:numId w:val="2"/>
        </w:numPr>
        <w:ind w:left="2790"/>
      </w:pPr>
      <w:r>
        <w:t>Also in RLQP and a Public Action frame.</w:t>
      </w:r>
    </w:p>
    <w:p w:rsidR="0022284A" w:rsidRDefault="0022284A" w:rsidP="0022284A">
      <w:pPr>
        <w:numPr>
          <w:ilvl w:val="3"/>
          <w:numId w:val="2"/>
        </w:numPr>
        <w:ind w:left="2790"/>
      </w:pPr>
      <w:r>
        <w:t>This is all very confusing and conflicting.</w:t>
      </w:r>
    </w:p>
    <w:p w:rsidR="00FA517E" w:rsidRDefault="00FA517E" w:rsidP="0022284A">
      <w:pPr>
        <w:numPr>
          <w:ilvl w:val="3"/>
          <w:numId w:val="2"/>
        </w:numPr>
      </w:pPr>
      <w:r>
        <w:t>Proposed Resolution: Revised</w:t>
      </w:r>
      <w:r w:rsidR="0022284A">
        <w:t>:</w:t>
      </w:r>
      <w:r>
        <w:t xml:space="preserve"> </w:t>
      </w:r>
      <w:r w:rsidR="0022284A" w:rsidRPr="0022284A">
        <w:t xml:space="preserve">Make changes under CID </w:t>
      </w:r>
      <w:r w:rsidR="0022284A">
        <w:t>3069</w:t>
      </w:r>
      <w:r w:rsidR="0022284A" w:rsidRPr="0022284A">
        <w:t xml:space="preserve"> in doc 11-14/780r2.</w:t>
      </w:r>
      <w:r w:rsidR="0022284A">
        <w:t xml:space="preserve">  These changes remove the cited structure.</w:t>
      </w:r>
    </w:p>
    <w:p w:rsidR="00FA517E" w:rsidRDefault="00FA517E" w:rsidP="001E3DBE">
      <w:pPr>
        <w:numPr>
          <w:ilvl w:val="3"/>
          <w:numId w:val="2"/>
        </w:numPr>
        <w:ind w:left="2790"/>
      </w:pPr>
      <w:r>
        <w:t>No objection – mark ready for motion</w:t>
      </w:r>
    </w:p>
    <w:p w:rsidR="00FA517E" w:rsidRDefault="00FA517E" w:rsidP="001E3DBE">
      <w:pPr>
        <w:numPr>
          <w:ilvl w:val="2"/>
          <w:numId w:val="2"/>
        </w:numPr>
        <w:ind w:left="2160"/>
      </w:pPr>
      <w:r>
        <w:t xml:space="preserve">CID </w:t>
      </w:r>
      <w:r w:rsidR="0022284A">
        <w:t>3001</w:t>
      </w:r>
      <w:r>
        <w:t xml:space="preserve"> MAC</w:t>
      </w:r>
    </w:p>
    <w:p w:rsidR="0022284A" w:rsidRDefault="00FA517E" w:rsidP="007C1080">
      <w:pPr>
        <w:numPr>
          <w:ilvl w:val="3"/>
          <w:numId w:val="2"/>
        </w:numPr>
        <w:ind w:left="2790"/>
      </w:pPr>
      <w:r>
        <w:t>Review Comment</w:t>
      </w:r>
    </w:p>
    <w:p w:rsidR="00FA517E" w:rsidRDefault="00FA517E" w:rsidP="008110FC">
      <w:pPr>
        <w:numPr>
          <w:ilvl w:val="3"/>
          <w:numId w:val="2"/>
        </w:numPr>
      </w:pPr>
      <w:r>
        <w:t xml:space="preserve">Proposed Resolution: Revised.  </w:t>
      </w:r>
      <w:r w:rsidR="008110FC">
        <w:t xml:space="preserve">At 805.46 delete the “Optional </w:t>
      </w:r>
      <w:proofErr w:type="spellStart"/>
      <w:r w:rsidR="008110FC">
        <w:t>Subelements</w:t>
      </w:r>
      <w:proofErr w:type="spellEnd"/>
      <w:r w:rsidR="008110FC">
        <w:t>” field.</w:t>
      </w:r>
      <w:r w:rsidR="008110FC">
        <w:t xml:space="preserve">  </w:t>
      </w:r>
      <w:r w:rsidR="008110FC">
        <w:t xml:space="preserve">At 807.01 delete the para starting “The Optional </w:t>
      </w:r>
      <w:proofErr w:type="spellStart"/>
      <w:r w:rsidR="008110FC">
        <w:t>Subelements</w:t>
      </w:r>
      <w:proofErr w:type="spellEnd"/>
      <w:r w:rsidR="008110FC">
        <w:t xml:space="preserve"> field format contains…”</w:t>
      </w:r>
    </w:p>
    <w:p w:rsidR="007C1080" w:rsidRDefault="007C1080" w:rsidP="008110FC">
      <w:pPr>
        <w:numPr>
          <w:ilvl w:val="3"/>
          <w:numId w:val="2"/>
        </w:numPr>
      </w:pPr>
      <w:r>
        <w:t xml:space="preserve">Thought perhaps the optional </w:t>
      </w:r>
      <w:proofErr w:type="spellStart"/>
      <w:r>
        <w:t>subelements</w:t>
      </w:r>
      <w:proofErr w:type="spellEnd"/>
      <w:r>
        <w:t xml:space="preserve"> were intended to be included, if only to allow a Vendor Specific </w:t>
      </w:r>
      <w:proofErr w:type="spellStart"/>
      <w:r>
        <w:t>subelement</w:t>
      </w:r>
      <w:proofErr w:type="spellEnd"/>
      <w:r>
        <w:t>.</w:t>
      </w:r>
    </w:p>
    <w:p w:rsidR="007C1080" w:rsidRDefault="007C1080" w:rsidP="008110FC">
      <w:pPr>
        <w:numPr>
          <w:ilvl w:val="3"/>
          <w:numId w:val="2"/>
        </w:numPr>
      </w:pPr>
      <w:r>
        <w:t>Changed proposed resolution to instead create a table like Table 8-136, making that explicit.</w:t>
      </w:r>
    </w:p>
    <w:p w:rsidR="007C1080" w:rsidRDefault="007C1080" w:rsidP="008110FC">
      <w:pPr>
        <w:numPr>
          <w:ilvl w:val="3"/>
          <w:numId w:val="2"/>
        </w:numPr>
      </w:pPr>
      <w:r>
        <w:t xml:space="preserve">Proposed Resolution: Revised:  Add a table defining a vendor specific </w:t>
      </w:r>
      <w:proofErr w:type="spellStart"/>
      <w:r>
        <w:t>subelement</w:t>
      </w:r>
      <w:proofErr w:type="spellEnd"/>
      <w:r>
        <w:t xml:space="preserve"> to 807.05, using Table 8-136 as a template, and copying text at 805.35.</w:t>
      </w:r>
    </w:p>
    <w:p w:rsidR="00FA517E" w:rsidRDefault="00FA517E" w:rsidP="001E3DBE">
      <w:pPr>
        <w:numPr>
          <w:ilvl w:val="3"/>
          <w:numId w:val="2"/>
        </w:numPr>
        <w:ind w:left="2790"/>
      </w:pPr>
      <w:r>
        <w:t>No objection  - mark ready for motion</w:t>
      </w:r>
    </w:p>
    <w:p w:rsidR="00FA517E" w:rsidRDefault="00FA517E" w:rsidP="001E3DBE">
      <w:pPr>
        <w:numPr>
          <w:ilvl w:val="2"/>
          <w:numId w:val="2"/>
        </w:numPr>
        <w:ind w:left="2160"/>
      </w:pPr>
      <w:r>
        <w:t xml:space="preserve">CID </w:t>
      </w:r>
      <w:r w:rsidR="007C1080">
        <w:t>3004</w:t>
      </w:r>
      <w:r>
        <w:t xml:space="preserve"> </w:t>
      </w:r>
      <w:r w:rsidR="007C1080">
        <w:t>GEN</w:t>
      </w:r>
    </w:p>
    <w:p w:rsidR="00FA517E" w:rsidRDefault="00FA517E" w:rsidP="001E3DBE">
      <w:pPr>
        <w:numPr>
          <w:ilvl w:val="3"/>
          <w:numId w:val="2"/>
        </w:numPr>
        <w:ind w:left="3150" w:hanging="990"/>
      </w:pPr>
      <w:r>
        <w:t>Review Comment</w:t>
      </w:r>
    </w:p>
    <w:p w:rsidR="00FA517E" w:rsidRDefault="00FA517E" w:rsidP="001E3DBE">
      <w:pPr>
        <w:numPr>
          <w:ilvl w:val="3"/>
          <w:numId w:val="2"/>
        </w:numPr>
        <w:ind w:left="3150" w:hanging="990"/>
      </w:pPr>
      <w:r>
        <w:t>Proposed Resolution: Revised</w:t>
      </w:r>
      <w:r w:rsidR="007C1080">
        <w:t>:</w:t>
      </w:r>
      <w:r w:rsidR="007C1080" w:rsidRPr="007C1080">
        <w:t xml:space="preserve"> </w:t>
      </w:r>
      <w:r w:rsidR="007C1080">
        <w:t>Change “may” to “can” in cited text</w:t>
      </w:r>
      <w:r>
        <w:t xml:space="preserve"> </w:t>
      </w:r>
    </w:p>
    <w:p w:rsidR="00FA517E" w:rsidRDefault="00FA517E" w:rsidP="001E3DBE">
      <w:pPr>
        <w:numPr>
          <w:ilvl w:val="3"/>
          <w:numId w:val="2"/>
        </w:numPr>
        <w:ind w:left="3150" w:hanging="990"/>
      </w:pPr>
      <w:r>
        <w:t>No objection  - mark ready for motion</w:t>
      </w:r>
    </w:p>
    <w:p w:rsidR="00FA517E" w:rsidRDefault="00FA517E" w:rsidP="001E3DBE">
      <w:pPr>
        <w:numPr>
          <w:ilvl w:val="2"/>
          <w:numId w:val="2"/>
        </w:numPr>
        <w:tabs>
          <w:tab w:val="left" w:pos="2160"/>
        </w:tabs>
      </w:pPr>
      <w:r>
        <w:t xml:space="preserve">CID </w:t>
      </w:r>
      <w:r w:rsidR="007C1080">
        <w:t>3005</w:t>
      </w:r>
      <w:r w:rsidR="00D41BA4">
        <w:t xml:space="preserve"> MAC</w:t>
      </w:r>
    </w:p>
    <w:p w:rsidR="00FA517E" w:rsidRDefault="00FA517E" w:rsidP="001E3DBE">
      <w:pPr>
        <w:numPr>
          <w:ilvl w:val="3"/>
          <w:numId w:val="2"/>
        </w:numPr>
        <w:tabs>
          <w:tab w:val="left" w:pos="2160"/>
        </w:tabs>
        <w:ind w:left="3150" w:hanging="900"/>
      </w:pPr>
      <w:r>
        <w:t>Review Comment</w:t>
      </w:r>
    </w:p>
    <w:p w:rsidR="00CB09AD" w:rsidRDefault="00CB09AD" w:rsidP="001E3DBE">
      <w:pPr>
        <w:numPr>
          <w:ilvl w:val="3"/>
          <w:numId w:val="2"/>
        </w:numPr>
        <w:tabs>
          <w:tab w:val="left" w:pos="2160"/>
        </w:tabs>
        <w:ind w:left="3150" w:hanging="900"/>
      </w:pPr>
      <w:r>
        <w:t xml:space="preserve">Referencing bits with bit number can be confusing, if that is the bit number </w:t>
      </w:r>
      <w:proofErr w:type="spellStart"/>
      <w:r>
        <w:t>withint</w:t>
      </w:r>
      <w:proofErr w:type="spellEnd"/>
      <w:r>
        <w:t xml:space="preserve"> a bigger context, or just within the field being discussed.</w:t>
      </w:r>
    </w:p>
    <w:p w:rsidR="00FA517E" w:rsidRDefault="00FA517E" w:rsidP="001E3DBE">
      <w:pPr>
        <w:numPr>
          <w:ilvl w:val="3"/>
          <w:numId w:val="2"/>
        </w:numPr>
        <w:tabs>
          <w:tab w:val="left" w:pos="2160"/>
        </w:tabs>
        <w:ind w:left="3150" w:hanging="900"/>
      </w:pPr>
      <w:r>
        <w:t xml:space="preserve">Proposed Resolution: Revised.  </w:t>
      </w:r>
      <w:r w:rsidR="00CB09AD" w:rsidRPr="0022284A">
        <w:t xml:space="preserve">Make changes under CID </w:t>
      </w:r>
      <w:r w:rsidR="00CB09AD">
        <w:t>3005 in doc 11-14/780r2</w:t>
      </w:r>
    </w:p>
    <w:p w:rsidR="00FA517E" w:rsidRDefault="00FA517E" w:rsidP="001E3DBE">
      <w:pPr>
        <w:numPr>
          <w:ilvl w:val="3"/>
          <w:numId w:val="2"/>
        </w:numPr>
        <w:tabs>
          <w:tab w:val="left" w:pos="2160"/>
        </w:tabs>
        <w:ind w:left="3150" w:hanging="900"/>
      </w:pPr>
      <w:r>
        <w:t>No objection  - mark ready for motion</w:t>
      </w:r>
    </w:p>
    <w:p w:rsidR="00D41BA4" w:rsidRDefault="00D41BA4" w:rsidP="001E3DBE">
      <w:pPr>
        <w:numPr>
          <w:ilvl w:val="2"/>
          <w:numId w:val="2"/>
        </w:numPr>
        <w:tabs>
          <w:tab w:val="left" w:pos="2160"/>
        </w:tabs>
      </w:pPr>
      <w:r>
        <w:t xml:space="preserve">CID </w:t>
      </w:r>
      <w:r w:rsidR="00CB09AD">
        <w:t>3011</w:t>
      </w:r>
      <w:r>
        <w:t xml:space="preserve"> MAC</w:t>
      </w:r>
    </w:p>
    <w:p w:rsidR="00D41BA4" w:rsidRDefault="00D41BA4" w:rsidP="001E3DBE">
      <w:pPr>
        <w:numPr>
          <w:ilvl w:val="3"/>
          <w:numId w:val="2"/>
        </w:numPr>
        <w:tabs>
          <w:tab w:val="left" w:pos="2160"/>
        </w:tabs>
        <w:ind w:left="3150" w:hanging="900"/>
      </w:pPr>
      <w:r>
        <w:t>Review Comment</w:t>
      </w:r>
    </w:p>
    <w:p w:rsidR="00D41BA4" w:rsidRDefault="00AF0BE6" w:rsidP="001E3DBE">
      <w:pPr>
        <w:numPr>
          <w:ilvl w:val="3"/>
          <w:numId w:val="2"/>
        </w:numPr>
        <w:tabs>
          <w:tab w:val="left" w:pos="2160"/>
        </w:tabs>
        <w:ind w:left="3150" w:hanging="900"/>
      </w:pPr>
      <w:r>
        <w:t>The description is just odd, inconsistent and confusing (“variable” or “0 or n”, etc.)</w:t>
      </w:r>
    </w:p>
    <w:p w:rsidR="00AF0BE6" w:rsidRDefault="00AF0BE6" w:rsidP="001E3DBE">
      <w:pPr>
        <w:numPr>
          <w:ilvl w:val="3"/>
          <w:numId w:val="2"/>
        </w:numPr>
        <w:tabs>
          <w:tab w:val="left" w:pos="2160"/>
        </w:tabs>
        <w:ind w:left="3150" w:hanging="900"/>
      </w:pPr>
      <w:r>
        <w:t xml:space="preserve">The format is not </w:t>
      </w:r>
      <w:proofErr w:type="spellStart"/>
      <w:r>
        <w:t>parsable</w:t>
      </w:r>
      <w:proofErr w:type="spellEnd"/>
      <w:r>
        <w:t xml:space="preserve">.  Can’t tell a next TBTT Offset from the start of an Optional </w:t>
      </w:r>
      <w:proofErr w:type="spellStart"/>
      <w:r>
        <w:t>Subelements</w:t>
      </w:r>
      <w:proofErr w:type="spellEnd"/>
      <w:r>
        <w:t>.</w:t>
      </w:r>
    </w:p>
    <w:p w:rsidR="00AF0BE6" w:rsidRDefault="00AF0BE6" w:rsidP="001E3DBE">
      <w:pPr>
        <w:numPr>
          <w:ilvl w:val="3"/>
          <w:numId w:val="2"/>
        </w:numPr>
        <w:tabs>
          <w:tab w:val="left" w:pos="2160"/>
        </w:tabs>
        <w:ind w:left="3150" w:hanging="900"/>
      </w:pPr>
      <w:r>
        <w:t xml:space="preserve">No Optional </w:t>
      </w:r>
      <w:proofErr w:type="spellStart"/>
      <w:r>
        <w:t>Subelements</w:t>
      </w:r>
      <w:proofErr w:type="spellEnd"/>
      <w:r>
        <w:t xml:space="preserve"> are actually defined.</w:t>
      </w:r>
    </w:p>
    <w:p w:rsidR="00AF0BE6" w:rsidRDefault="00AF0BE6" w:rsidP="001E3DBE">
      <w:pPr>
        <w:numPr>
          <w:ilvl w:val="3"/>
          <w:numId w:val="2"/>
        </w:numPr>
        <w:tabs>
          <w:tab w:val="left" w:pos="2160"/>
        </w:tabs>
        <w:ind w:left="3150" w:hanging="900"/>
      </w:pPr>
      <w:r>
        <w:t>There are clearly no implementations today, given the problems mentioned.</w:t>
      </w:r>
    </w:p>
    <w:p w:rsidR="00AF0BE6" w:rsidRDefault="00AF0BE6" w:rsidP="001E3DBE">
      <w:pPr>
        <w:numPr>
          <w:ilvl w:val="3"/>
          <w:numId w:val="2"/>
        </w:numPr>
        <w:tabs>
          <w:tab w:val="left" w:pos="2160"/>
        </w:tabs>
        <w:ind w:left="3150" w:hanging="900"/>
      </w:pPr>
      <w:proofErr w:type="spellStart"/>
      <w:r>
        <w:t>TGai</w:t>
      </w:r>
      <w:proofErr w:type="spellEnd"/>
      <w:r>
        <w:t xml:space="preserve"> are touching this.</w:t>
      </w:r>
      <w:r w:rsidR="00A80382">
        <w:t xml:space="preserve">  Because </w:t>
      </w:r>
      <w:proofErr w:type="spellStart"/>
      <w:r w:rsidR="00A80382">
        <w:t>TGai</w:t>
      </w:r>
      <w:proofErr w:type="spellEnd"/>
      <w:r w:rsidR="00A80382">
        <w:t xml:space="preserve"> are using the TBTT Information field, decided to _not_ remove the redundant Length field.</w:t>
      </w:r>
    </w:p>
    <w:p w:rsidR="00D41BA4" w:rsidRDefault="00D41BA4" w:rsidP="001E3DBE">
      <w:pPr>
        <w:numPr>
          <w:ilvl w:val="3"/>
          <w:numId w:val="2"/>
        </w:numPr>
        <w:tabs>
          <w:tab w:val="left" w:pos="2160"/>
        </w:tabs>
        <w:ind w:left="3150" w:hanging="900"/>
      </w:pPr>
      <w:r>
        <w:t xml:space="preserve">Proposed resolution: Revised.  </w:t>
      </w:r>
      <w:r w:rsidR="00CB09AD">
        <w:t xml:space="preserve">Make changes under CID 3011 </w:t>
      </w:r>
      <w:r w:rsidR="00A80382">
        <w:t>in 11-14/780r2</w:t>
      </w:r>
      <w:r w:rsidR="00CB09AD">
        <w:t xml:space="preserve">.  These changes remove </w:t>
      </w:r>
      <w:proofErr w:type="spellStart"/>
      <w:r w:rsidR="00CB09AD">
        <w:t>subelements</w:t>
      </w:r>
      <w:proofErr w:type="spellEnd"/>
      <w:r w:rsidR="00CB09AD">
        <w:t xml:space="preserve"> from the field.</w:t>
      </w:r>
    </w:p>
    <w:p w:rsidR="00D41BA4" w:rsidRDefault="00D41BA4" w:rsidP="001E3DBE">
      <w:pPr>
        <w:numPr>
          <w:ilvl w:val="3"/>
          <w:numId w:val="2"/>
        </w:numPr>
        <w:tabs>
          <w:tab w:val="left" w:pos="2160"/>
        </w:tabs>
        <w:ind w:left="3150" w:hanging="900"/>
      </w:pPr>
      <w:r>
        <w:t>No objection  - mark ready for motion</w:t>
      </w:r>
    </w:p>
    <w:p w:rsidR="00D41BA4" w:rsidRDefault="00D41BA4" w:rsidP="001E3DBE">
      <w:pPr>
        <w:numPr>
          <w:ilvl w:val="2"/>
          <w:numId w:val="2"/>
        </w:numPr>
        <w:ind w:left="2160"/>
      </w:pPr>
      <w:r>
        <w:t xml:space="preserve">CID </w:t>
      </w:r>
      <w:r w:rsidR="00A80382">
        <w:t>3013</w:t>
      </w:r>
      <w:r>
        <w:t xml:space="preserve"> MAC</w:t>
      </w:r>
    </w:p>
    <w:p w:rsidR="00D41BA4" w:rsidRDefault="00D41BA4" w:rsidP="001E3DBE">
      <w:pPr>
        <w:numPr>
          <w:ilvl w:val="3"/>
          <w:numId w:val="2"/>
        </w:numPr>
        <w:ind w:left="2790"/>
      </w:pPr>
      <w:r>
        <w:t>Review comment</w:t>
      </w:r>
    </w:p>
    <w:p w:rsidR="00D41BA4" w:rsidRDefault="00D41BA4" w:rsidP="001E3DBE">
      <w:pPr>
        <w:numPr>
          <w:ilvl w:val="3"/>
          <w:numId w:val="2"/>
        </w:numPr>
        <w:ind w:left="2790"/>
      </w:pPr>
      <w:r>
        <w:t xml:space="preserve">Proposed resolution: Revised.  </w:t>
      </w:r>
      <w:r w:rsidR="00E56270">
        <w:t>Make changes under CID 3013 in 11-14/780r2.  These changes explicitly define the format of the Vendor Specific RLQP-element.</w:t>
      </w:r>
    </w:p>
    <w:p w:rsidR="00D41BA4" w:rsidRDefault="00D41BA4" w:rsidP="001E3DBE">
      <w:pPr>
        <w:numPr>
          <w:ilvl w:val="3"/>
          <w:numId w:val="2"/>
        </w:numPr>
        <w:ind w:left="2790"/>
      </w:pPr>
      <w:r>
        <w:lastRenderedPageBreak/>
        <w:t>No objection  - mark ready for motion</w:t>
      </w:r>
    </w:p>
    <w:p w:rsidR="00D41BA4" w:rsidRDefault="00D41BA4" w:rsidP="001E3DBE">
      <w:pPr>
        <w:numPr>
          <w:ilvl w:val="2"/>
          <w:numId w:val="2"/>
        </w:numPr>
        <w:ind w:left="2160"/>
      </w:pPr>
      <w:r>
        <w:t xml:space="preserve">CID </w:t>
      </w:r>
      <w:r w:rsidR="009C53BB">
        <w:t>3024</w:t>
      </w:r>
      <w:r>
        <w:t xml:space="preserve"> MAC</w:t>
      </w:r>
    </w:p>
    <w:p w:rsidR="00D41BA4" w:rsidRDefault="00D41BA4" w:rsidP="001E3DBE">
      <w:pPr>
        <w:numPr>
          <w:ilvl w:val="3"/>
          <w:numId w:val="2"/>
        </w:numPr>
        <w:ind w:left="2790"/>
      </w:pPr>
      <w:r>
        <w:t>Review comment</w:t>
      </w:r>
    </w:p>
    <w:p w:rsidR="009C53BB" w:rsidRDefault="009C53BB" w:rsidP="009C53BB">
      <w:pPr>
        <w:numPr>
          <w:ilvl w:val="3"/>
          <w:numId w:val="2"/>
        </w:numPr>
      </w:pPr>
      <w:r>
        <w:t>Proposed resolution: Revised:</w:t>
      </w:r>
    </w:p>
    <w:p w:rsidR="009C53BB" w:rsidRDefault="009C53BB" w:rsidP="009C53BB">
      <w:pPr>
        <w:numPr>
          <w:ilvl w:val="4"/>
          <w:numId w:val="2"/>
        </w:numPr>
      </w:pPr>
      <w:r>
        <w:t>At cited location delete: “and the negotiated header shall be added by the peer MAC before delivery at the peer MAC-SAP”.</w:t>
      </w:r>
    </w:p>
    <w:p w:rsidR="009C53BB" w:rsidRDefault="009C53BB" w:rsidP="009C53BB">
      <w:pPr>
        <w:numPr>
          <w:ilvl w:val="4"/>
          <w:numId w:val="2"/>
        </w:numPr>
      </w:pPr>
      <w:r>
        <w:t>At the end of the cited para add:</w:t>
      </w:r>
    </w:p>
    <w:p w:rsidR="009C53BB" w:rsidRDefault="009C53BB" w:rsidP="009C53BB">
      <w:pPr>
        <w:numPr>
          <w:ilvl w:val="4"/>
          <w:numId w:val="2"/>
        </w:numPr>
      </w:pPr>
      <w:r>
        <w:t xml:space="preserve"> </w:t>
      </w:r>
      <w:r>
        <w:t>“A STA that participates in a successful ADDTS exchange that included a U-PID element with the No-LLC field equal to 1 and that receives an MSDU corresponding to the TID indicated in the ADDTS exchange shall add the header indicated by the U-PID element before delivery of the MSDU at the MAC-SAP.”</w:t>
      </w:r>
    </w:p>
    <w:p w:rsidR="009C53BB" w:rsidRDefault="009C53BB" w:rsidP="009C53BB">
      <w:pPr>
        <w:numPr>
          <w:ilvl w:val="4"/>
          <w:numId w:val="2"/>
        </w:numPr>
      </w:pPr>
      <w:r>
        <w:t xml:space="preserve">And </w:t>
      </w:r>
      <w:r>
        <w:t>to maintain uniformity</w:t>
      </w:r>
      <w:r>
        <w:t xml:space="preserve">, </w:t>
      </w:r>
      <w:r>
        <w:t>make the following stylistic change</w:t>
      </w:r>
      <w:r>
        <w:t>:</w:t>
      </w:r>
    </w:p>
    <w:p w:rsidR="009C53BB" w:rsidRDefault="009C53BB" w:rsidP="009C53BB">
      <w:pPr>
        <w:numPr>
          <w:ilvl w:val="4"/>
          <w:numId w:val="2"/>
        </w:numPr>
      </w:pPr>
      <w:r>
        <w:t>“Following a successful negotiation through an ADDTS exchange that included a U-PID element with the No-LLC field equal to 1, before transmission the MAC shall strip the LLC header from all MSDUs corresponding to the TID indicated in the ADDTS exchange.”</w:t>
      </w:r>
    </w:p>
    <w:p w:rsidR="009C53BB" w:rsidRDefault="009C53BB" w:rsidP="009C53BB">
      <w:pPr>
        <w:numPr>
          <w:ilvl w:val="4"/>
          <w:numId w:val="2"/>
        </w:numPr>
      </w:pPr>
      <w:r>
        <w:t>to read:</w:t>
      </w:r>
    </w:p>
    <w:p w:rsidR="009C53BB" w:rsidRDefault="009C53BB" w:rsidP="009C53BB">
      <w:pPr>
        <w:numPr>
          <w:ilvl w:val="4"/>
          <w:numId w:val="2"/>
        </w:numPr>
      </w:pPr>
      <w:r>
        <w:t>“A STA that participates in a successful ADDTS exchange that included a U-PID element with the No-LLC field equal to 1 shall strip the LLC header from an MSDU corresponding to the TID indicated in the ADDTS exchange before transmission of the MSDU.”</w:t>
      </w:r>
    </w:p>
    <w:p w:rsidR="00D41BA4" w:rsidRDefault="00D41BA4" w:rsidP="001E3DBE">
      <w:pPr>
        <w:numPr>
          <w:ilvl w:val="3"/>
          <w:numId w:val="2"/>
        </w:numPr>
        <w:ind w:left="2790"/>
      </w:pPr>
      <w:r>
        <w:t>No objection  - mark ready for motion</w:t>
      </w:r>
    </w:p>
    <w:p w:rsidR="00D41BA4" w:rsidRDefault="00D41BA4" w:rsidP="001E3DBE">
      <w:pPr>
        <w:numPr>
          <w:ilvl w:val="2"/>
          <w:numId w:val="2"/>
        </w:numPr>
        <w:ind w:left="2160"/>
      </w:pPr>
      <w:r>
        <w:t xml:space="preserve">CID </w:t>
      </w:r>
      <w:r w:rsidR="00770C08">
        <w:t>3036</w:t>
      </w:r>
      <w:r>
        <w:t xml:space="preserve"> </w:t>
      </w:r>
      <w:r w:rsidR="00770C08">
        <w:t>EDITOR (Trivial Technical)</w:t>
      </w:r>
    </w:p>
    <w:p w:rsidR="00D41BA4" w:rsidRDefault="00D41BA4" w:rsidP="001E3DBE">
      <w:pPr>
        <w:numPr>
          <w:ilvl w:val="3"/>
          <w:numId w:val="2"/>
        </w:numPr>
        <w:ind w:left="2790"/>
      </w:pPr>
      <w:r>
        <w:t>Review Comment</w:t>
      </w:r>
    </w:p>
    <w:p w:rsidR="00D41BA4" w:rsidRDefault="00D41BA4" w:rsidP="001E3DBE">
      <w:pPr>
        <w:numPr>
          <w:ilvl w:val="3"/>
          <w:numId w:val="2"/>
        </w:numPr>
        <w:ind w:left="2790"/>
      </w:pPr>
      <w:r>
        <w:t xml:space="preserve">Proposed resolution: Revised.  </w:t>
      </w:r>
      <w:r w:rsidR="00770C08">
        <w:t>Make changes under CID 3036 in 11-14/780r2.  These changes replace the cited usages with defined terms</w:t>
      </w:r>
      <w:r>
        <w:t>.</w:t>
      </w:r>
    </w:p>
    <w:p w:rsidR="003D4B17" w:rsidRDefault="003D4B17" w:rsidP="001E3DBE">
      <w:pPr>
        <w:numPr>
          <w:ilvl w:val="3"/>
          <w:numId w:val="2"/>
        </w:numPr>
        <w:ind w:left="2790"/>
      </w:pPr>
      <w:r>
        <w:t xml:space="preserve">Investigated the Reason Result Code of “Continuation frame”.  </w:t>
      </w:r>
      <w:r w:rsidR="009C68BF">
        <w:t>Decided this mechanism is probably broken (how are lost frames detected, for example), but fixing it is outside the scope of this comment.</w:t>
      </w:r>
    </w:p>
    <w:p w:rsidR="00E700E9" w:rsidRDefault="00E700E9" w:rsidP="001E3DBE">
      <w:pPr>
        <w:numPr>
          <w:ilvl w:val="3"/>
          <w:numId w:val="2"/>
        </w:numPr>
        <w:ind w:left="2790"/>
      </w:pPr>
      <w:r>
        <w:t>Noted that the second replacement of value 0 (bottom of page 11 of 11-14/780r1) should be REQUEST (not SUCCESS) to match the one above.</w:t>
      </w:r>
    </w:p>
    <w:p w:rsidR="00D41BA4" w:rsidRDefault="00D41BA4" w:rsidP="001E3DBE">
      <w:pPr>
        <w:numPr>
          <w:ilvl w:val="3"/>
          <w:numId w:val="2"/>
        </w:numPr>
        <w:ind w:left="2790"/>
      </w:pPr>
      <w:r>
        <w:t>No objection  - mark ready for motion</w:t>
      </w:r>
    </w:p>
    <w:p w:rsidR="00D41BA4" w:rsidRDefault="00D41BA4" w:rsidP="001E3DBE">
      <w:pPr>
        <w:numPr>
          <w:ilvl w:val="2"/>
          <w:numId w:val="2"/>
        </w:numPr>
        <w:ind w:left="2160"/>
      </w:pPr>
      <w:r>
        <w:t xml:space="preserve">CID </w:t>
      </w:r>
      <w:r w:rsidR="009C68BF">
        <w:t>3332</w:t>
      </w:r>
      <w:r w:rsidR="001B48DA">
        <w:t xml:space="preserve"> </w:t>
      </w:r>
      <w:r w:rsidR="009C68BF">
        <w:t>EDITOR (Trivial Technical</w:t>
      </w:r>
      <w:r w:rsidR="009C68BF">
        <w:t>)</w:t>
      </w:r>
    </w:p>
    <w:p w:rsidR="00D41BA4" w:rsidRDefault="00D41BA4" w:rsidP="001E3DBE">
      <w:pPr>
        <w:numPr>
          <w:ilvl w:val="3"/>
          <w:numId w:val="2"/>
        </w:numPr>
        <w:ind w:left="2790"/>
      </w:pPr>
      <w:r>
        <w:t>Review comment</w:t>
      </w:r>
    </w:p>
    <w:p w:rsidR="00D41BA4" w:rsidRDefault="00D41BA4" w:rsidP="001E3DBE">
      <w:pPr>
        <w:numPr>
          <w:ilvl w:val="3"/>
          <w:numId w:val="2"/>
        </w:numPr>
        <w:ind w:left="2790"/>
      </w:pPr>
      <w:r>
        <w:t xml:space="preserve">Proposed Resolution: </w:t>
      </w:r>
      <w:r w:rsidR="00F7766A">
        <w:t xml:space="preserve">Revised: </w:t>
      </w:r>
      <w:r w:rsidR="009C68BF">
        <w:t>Make changes in document 11-14/780r2 under CID 3332.  These add a TXTIME calculation for Clause 16</w:t>
      </w:r>
      <w:r>
        <w:t>.</w:t>
      </w:r>
    </w:p>
    <w:p w:rsidR="00D41BA4" w:rsidRDefault="00D41BA4" w:rsidP="001E3DBE">
      <w:pPr>
        <w:numPr>
          <w:ilvl w:val="3"/>
          <w:numId w:val="2"/>
        </w:numPr>
        <w:ind w:left="2790"/>
      </w:pPr>
      <w:r>
        <w:t>No objection  - mark ready for motion</w:t>
      </w:r>
    </w:p>
    <w:p w:rsidR="00D41BA4" w:rsidRDefault="00D41BA4" w:rsidP="001E3DBE">
      <w:pPr>
        <w:numPr>
          <w:ilvl w:val="2"/>
          <w:numId w:val="2"/>
        </w:numPr>
        <w:ind w:left="2160"/>
      </w:pPr>
      <w:r>
        <w:t xml:space="preserve">CID </w:t>
      </w:r>
      <w:r w:rsidR="00F7766A">
        <w:t>3116 and 3153</w:t>
      </w:r>
      <w:r w:rsidR="001B48DA">
        <w:t xml:space="preserve"> </w:t>
      </w:r>
      <w:r w:rsidR="00F7766A">
        <w:t>EDITOR (Trivial Technical</w:t>
      </w:r>
      <w:r w:rsidR="00F7766A">
        <w:t>)</w:t>
      </w:r>
    </w:p>
    <w:p w:rsidR="001B48DA" w:rsidRDefault="001B48DA" w:rsidP="001E3DBE">
      <w:pPr>
        <w:numPr>
          <w:ilvl w:val="3"/>
          <w:numId w:val="2"/>
        </w:numPr>
        <w:ind w:left="2790"/>
      </w:pPr>
      <w:r>
        <w:t>Review Comment</w:t>
      </w:r>
      <w:r w:rsidR="00F7766A">
        <w:t>s</w:t>
      </w:r>
    </w:p>
    <w:p w:rsidR="00F7766A" w:rsidRDefault="00F7766A" w:rsidP="001E3DBE">
      <w:pPr>
        <w:numPr>
          <w:ilvl w:val="3"/>
          <w:numId w:val="2"/>
        </w:numPr>
        <w:ind w:left="2790"/>
      </w:pPr>
      <w:proofErr w:type="gramStart"/>
      <w:r>
        <w:t>Note that are</w:t>
      </w:r>
      <w:proofErr w:type="gramEnd"/>
      <w:r>
        <w:t xml:space="preserve"> actually three issues in this text: the reported problem, the terminology “inactive” and the concept of the PHY “holding” the CCA signal.</w:t>
      </w:r>
    </w:p>
    <w:p w:rsidR="00F7766A" w:rsidRDefault="00F7766A" w:rsidP="001E3DBE">
      <w:pPr>
        <w:numPr>
          <w:ilvl w:val="3"/>
          <w:numId w:val="2"/>
        </w:numPr>
        <w:ind w:left="2790"/>
      </w:pPr>
      <w:r>
        <w:t xml:space="preserve">Decided to get rid of text in </w:t>
      </w:r>
      <w:proofErr w:type="spellStart"/>
      <w:r>
        <w:t>subbullet</w:t>
      </w:r>
      <w:proofErr w:type="spellEnd"/>
      <w:r>
        <w:t xml:space="preserve"> (b) describing CCA signal as “an exposed test point”</w:t>
      </w:r>
    </w:p>
    <w:p w:rsidR="001B48DA" w:rsidRDefault="001B48DA" w:rsidP="001E3DBE">
      <w:pPr>
        <w:numPr>
          <w:ilvl w:val="3"/>
          <w:numId w:val="2"/>
        </w:numPr>
        <w:ind w:left="2790"/>
      </w:pPr>
      <w:r>
        <w:t>Proposed Resolution: Revised</w:t>
      </w:r>
      <w:r w:rsidR="00F7766A">
        <w:t>:</w:t>
      </w:r>
      <w:r w:rsidR="00F7766A" w:rsidRPr="00F7766A">
        <w:t xml:space="preserve"> </w:t>
      </w:r>
      <w:r w:rsidR="00F7766A">
        <w:t>Make changes in 11-14/780r2 under CID 3116.  These changes address the error reported, and also address CCA terminology for consistency with later subclauses</w:t>
      </w:r>
      <w:r>
        <w:t>.</w:t>
      </w:r>
    </w:p>
    <w:p w:rsidR="001B48DA" w:rsidRDefault="001B48DA" w:rsidP="001E3DBE">
      <w:pPr>
        <w:numPr>
          <w:ilvl w:val="3"/>
          <w:numId w:val="2"/>
        </w:numPr>
        <w:ind w:left="2790"/>
      </w:pPr>
      <w:r>
        <w:t>No objection  - mark ready for motion</w:t>
      </w:r>
    </w:p>
    <w:p w:rsidR="00CB4A85" w:rsidRDefault="00CB4A85" w:rsidP="001E3DBE">
      <w:pPr>
        <w:numPr>
          <w:ilvl w:val="2"/>
          <w:numId w:val="2"/>
        </w:numPr>
        <w:ind w:left="2160"/>
      </w:pPr>
      <w:r>
        <w:lastRenderedPageBreak/>
        <w:t xml:space="preserve">Starting at CID 3361, the rest of the comments </w:t>
      </w:r>
      <w:proofErr w:type="gramStart"/>
      <w:r>
        <w:t>are</w:t>
      </w:r>
      <w:proofErr w:type="gramEnd"/>
      <w:r>
        <w:t xml:space="preserve"> believed to truly be Trivial Technical that don’t seem to need active review by the group.  Went through them very quickly.</w:t>
      </w:r>
    </w:p>
    <w:p w:rsidR="00CB4A85" w:rsidRDefault="00CB4A85" w:rsidP="001E3DBE">
      <w:pPr>
        <w:numPr>
          <w:ilvl w:val="2"/>
          <w:numId w:val="2"/>
        </w:numPr>
        <w:ind w:left="2160"/>
      </w:pPr>
      <w:r>
        <w:t>CID 3361</w:t>
      </w:r>
    </w:p>
    <w:p w:rsidR="002B2E27" w:rsidRDefault="002B2E27" w:rsidP="002B2E27">
      <w:pPr>
        <w:numPr>
          <w:ilvl w:val="3"/>
          <w:numId w:val="2"/>
        </w:numPr>
        <w:ind w:left="2790"/>
      </w:pPr>
      <w:r>
        <w:t>No objection  - mark ready for motion</w:t>
      </w:r>
    </w:p>
    <w:p w:rsidR="00CB4A85" w:rsidRDefault="00CB4A85" w:rsidP="00CB4A85">
      <w:pPr>
        <w:numPr>
          <w:ilvl w:val="2"/>
          <w:numId w:val="2"/>
        </w:numPr>
      </w:pPr>
      <w:r>
        <w:t>CID 3341</w:t>
      </w:r>
    </w:p>
    <w:p w:rsidR="002B2E27" w:rsidRDefault="002B2E27" w:rsidP="002B2E27">
      <w:pPr>
        <w:numPr>
          <w:ilvl w:val="3"/>
          <w:numId w:val="2"/>
        </w:numPr>
        <w:ind w:left="2790"/>
      </w:pPr>
      <w:r>
        <w:t>No objection  - mark ready for motion</w:t>
      </w:r>
    </w:p>
    <w:p w:rsidR="00CB4A85" w:rsidRDefault="00CB4A85" w:rsidP="00CB4A85">
      <w:pPr>
        <w:numPr>
          <w:ilvl w:val="2"/>
          <w:numId w:val="2"/>
        </w:numPr>
      </w:pPr>
      <w:r>
        <w:t>CID 3399</w:t>
      </w:r>
    </w:p>
    <w:p w:rsidR="002B2E27" w:rsidRDefault="002B2E27" w:rsidP="002B2E27">
      <w:pPr>
        <w:numPr>
          <w:ilvl w:val="3"/>
          <w:numId w:val="2"/>
        </w:numPr>
        <w:ind w:left="2790"/>
      </w:pPr>
      <w:r>
        <w:t>No objection  - mark ready for motion</w:t>
      </w:r>
    </w:p>
    <w:p w:rsidR="00AE58EF" w:rsidRDefault="00AE58EF" w:rsidP="00AE58EF">
      <w:pPr>
        <w:numPr>
          <w:ilvl w:val="2"/>
          <w:numId w:val="2"/>
        </w:numPr>
      </w:pPr>
      <w:r>
        <w:t>CID 3398</w:t>
      </w:r>
    </w:p>
    <w:p w:rsidR="00AE58EF" w:rsidRDefault="00AE58EF" w:rsidP="00AE58EF">
      <w:pPr>
        <w:numPr>
          <w:ilvl w:val="3"/>
          <w:numId w:val="2"/>
        </w:numPr>
      </w:pPr>
      <w:r>
        <w:t>Fixed one of  the “4”s to be a “2”</w:t>
      </w:r>
    </w:p>
    <w:p w:rsidR="002B2E27" w:rsidRDefault="002B2E27" w:rsidP="002B2E27">
      <w:pPr>
        <w:numPr>
          <w:ilvl w:val="3"/>
          <w:numId w:val="2"/>
        </w:numPr>
        <w:ind w:left="2790"/>
      </w:pPr>
      <w:r>
        <w:t>No objection  - mark ready for motion</w:t>
      </w:r>
    </w:p>
    <w:p w:rsidR="00AE58EF" w:rsidRDefault="00AE58EF" w:rsidP="00AE58EF">
      <w:pPr>
        <w:numPr>
          <w:ilvl w:val="2"/>
          <w:numId w:val="2"/>
        </w:numPr>
      </w:pPr>
      <w:r>
        <w:t>CID 3104</w:t>
      </w:r>
    </w:p>
    <w:p w:rsidR="002B2E27" w:rsidRDefault="002B2E27" w:rsidP="002B2E27">
      <w:pPr>
        <w:numPr>
          <w:ilvl w:val="3"/>
          <w:numId w:val="2"/>
        </w:numPr>
        <w:ind w:left="2790"/>
      </w:pPr>
      <w:r>
        <w:t>No objection  - mark ready for motion</w:t>
      </w:r>
    </w:p>
    <w:p w:rsidR="00AE58EF" w:rsidRDefault="00AE58EF" w:rsidP="00AE58EF">
      <w:pPr>
        <w:numPr>
          <w:ilvl w:val="2"/>
          <w:numId w:val="2"/>
        </w:numPr>
      </w:pPr>
      <w:r>
        <w:t>CID 3066</w:t>
      </w:r>
    </w:p>
    <w:p w:rsidR="00AE58EF" w:rsidRDefault="000449D2" w:rsidP="00AE58EF">
      <w:pPr>
        <w:numPr>
          <w:ilvl w:val="3"/>
          <w:numId w:val="2"/>
        </w:numPr>
      </w:pPr>
      <w:r>
        <w:t>Clarified moving to create a new 8.4.4.</w:t>
      </w:r>
    </w:p>
    <w:p w:rsidR="002B2E27" w:rsidRDefault="002B2E27" w:rsidP="002B2E27">
      <w:pPr>
        <w:numPr>
          <w:ilvl w:val="3"/>
          <w:numId w:val="2"/>
        </w:numPr>
        <w:ind w:left="2790"/>
      </w:pPr>
      <w:r>
        <w:t>No objection  - mark ready for motion</w:t>
      </w:r>
    </w:p>
    <w:p w:rsidR="000449D2" w:rsidRDefault="000449D2" w:rsidP="000449D2">
      <w:pPr>
        <w:numPr>
          <w:ilvl w:val="2"/>
          <w:numId w:val="2"/>
        </w:numPr>
      </w:pPr>
      <w:r>
        <w:t>CID 3070</w:t>
      </w:r>
    </w:p>
    <w:p w:rsidR="000449D2" w:rsidRDefault="000449D2" w:rsidP="000449D2">
      <w:pPr>
        <w:numPr>
          <w:ilvl w:val="3"/>
          <w:numId w:val="2"/>
        </w:numPr>
      </w:pPr>
      <w:r>
        <w:t>A previous comment we just discussed actually deletes this, already.  But, no problem doing it twice.</w:t>
      </w:r>
      <w:r w:rsidR="008A7A9B">
        <w:t xml:space="preserve">  Will add a note about the duplication, to help out the editors.</w:t>
      </w:r>
    </w:p>
    <w:p w:rsidR="002B2E27" w:rsidRDefault="002B2E27" w:rsidP="002B2E27">
      <w:pPr>
        <w:numPr>
          <w:ilvl w:val="3"/>
          <w:numId w:val="2"/>
        </w:numPr>
        <w:ind w:left="2790"/>
      </w:pPr>
      <w:r>
        <w:t>No objection  - mark ready for motion</w:t>
      </w:r>
    </w:p>
    <w:p w:rsidR="000449D2" w:rsidRDefault="009533C3" w:rsidP="000449D2">
      <w:pPr>
        <w:numPr>
          <w:ilvl w:val="2"/>
          <w:numId w:val="2"/>
        </w:numPr>
      </w:pPr>
      <w:r>
        <w:t>CID 3354</w:t>
      </w:r>
    </w:p>
    <w:p w:rsidR="002B2E27" w:rsidRDefault="002B2E27" w:rsidP="002B2E27">
      <w:pPr>
        <w:numPr>
          <w:ilvl w:val="3"/>
          <w:numId w:val="2"/>
        </w:numPr>
        <w:ind w:left="2790"/>
      </w:pPr>
      <w:r>
        <w:t>No objection  - mark ready for motion</w:t>
      </w:r>
    </w:p>
    <w:p w:rsidR="0040096D" w:rsidRDefault="0040096D" w:rsidP="0040096D">
      <w:pPr>
        <w:numPr>
          <w:ilvl w:val="2"/>
          <w:numId w:val="2"/>
        </w:numPr>
      </w:pPr>
      <w:r>
        <w:t>CID 3073</w:t>
      </w:r>
    </w:p>
    <w:p w:rsidR="002B2E27" w:rsidRDefault="002B2E27" w:rsidP="002B2E27">
      <w:pPr>
        <w:numPr>
          <w:ilvl w:val="3"/>
          <w:numId w:val="2"/>
        </w:numPr>
        <w:ind w:left="2790"/>
      </w:pPr>
      <w:r>
        <w:t>No objection  - mark ready for motion</w:t>
      </w:r>
    </w:p>
    <w:p w:rsidR="0040096D" w:rsidRDefault="0040096D" w:rsidP="0040096D">
      <w:pPr>
        <w:numPr>
          <w:ilvl w:val="2"/>
          <w:numId w:val="2"/>
        </w:numPr>
      </w:pPr>
      <w:r>
        <w:t>CID 3075</w:t>
      </w:r>
    </w:p>
    <w:p w:rsidR="002B2E27" w:rsidRDefault="002B2E27" w:rsidP="002B2E27">
      <w:pPr>
        <w:numPr>
          <w:ilvl w:val="3"/>
          <w:numId w:val="2"/>
        </w:numPr>
        <w:ind w:left="2790"/>
      </w:pPr>
      <w:r>
        <w:t>No objection  - mark ready for motion</w:t>
      </w:r>
    </w:p>
    <w:p w:rsidR="002B2E27" w:rsidRDefault="002B2E27" w:rsidP="002B2E27">
      <w:pPr>
        <w:numPr>
          <w:ilvl w:val="2"/>
          <w:numId w:val="2"/>
        </w:numPr>
      </w:pPr>
      <w:r>
        <w:t>CID 3425</w:t>
      </w:r>
    </w:p>
    <w:p w:rsidR="002B2E27" w:rsidRDefault="002B2E27" w:rsidP="002B2E27">
      <w:pPr>
        <w:numPr>
          <w:ilvl w:val="3"/>
          <w:numId w:val="2"/>
        </w:numPr>
        <w:ind w:left="2790"/>
      </w:pPr>
      <w:r>
        <w:t>No objection  - mark ready for motion</w:t>
      </w:r>
    </w:p>
    <w:p w:rsidR="002B2E27" w:rsidRDefault="002B2E27" w:rsidP="002B2E27">
      <w:pPr>
        <w:numPr>
          <w:ilvl w:val="2"/>
          <w:numId w:val="2"/>
        </w:numPr>
      </w:pPr>
      <w:r>
        <w:t>CID 3201</w:t>
      </w:r>
    </w:p>
    <w:p w:rsidR="002B2E27" w:rsidRDefault="002B2E27" w:rsidP="002B2E27">
      <w:pPr>
        <w:numPr>
          <w:ilvl w:val="3"/>
          <w:numId w:val="2"/>
        </w:numPr>
      </w:pPr>
      <w:r>
        <w:t>Moved to MAC and assigned to Brian Hart</w:t>
      </w:r>
    </w:p>
    <w:p w:rsidR="002B2E27" w:rsidRDefault="002B2E27" w:rsidP="002B2E27">
      <w:pPr>
        <w:numPr>
          <w:ilvl w:val="2"/>
          <w:numId w:val="2"/>
        </w:numPr>
      </w:pPr>
      <w:r>
        <w:t>CID 3130</w:t>
      </w:r>
    </w:p>
    <w:p w:rsidR="00B57F5F" w:rsidRDefault="00B57F5F" w:rsidP="00B57F5F">
      <w:pPr>
        <w:numPr>
          <w:ilvl w:val="3"/>
          <w:numId w:val="2"/>
        </w:numPr>
        <w:ind w:left="2790"/>
      </w:pPr>
      <w:r>
        <w:t>No objection  - mark ready for motion</w:t>
      </w:r>
    </w:p>
    <w:p w:rsidR="002B2E27" w:rsidRDefault="00B57F5F" w:rsidP="00B57F5F">
      <w:pPr>
        <w:numPr>
          <w:ilvl w:val="2"/>
          <w:numId w:val="2"/>
        </w:numPr>
      </w:pPr>
      <w:r>
        <w:t>CID 3343</w:t>
      </w:r>
    </w:p>
    <w:p w:rsidR="00B57F5F" w:rsidRDefault="00B57F5F" w:rsidP="00B57F5F">
      <w:pPr>
        <w:numPr>
          <w:ilvl w:val="3"/>
          <w:numId w:val="2"/>
        </w:numPr>
      </w:pPr>
      <w:r>
        <w:t xml:space="preserve">There </w:t>
      </w:r>
      <w:proofErr w:type="gramStart"/>
      <w:r>
        <w:t>are</w:t>
      </w:r>
      <w:proofErr w:type="gramEnd"/>
      <w:r>
        <w:t xml:space="preserve"> “TSF value” in the current spec, but a whole lot more “TSF timer”, so we’ll stick with the latter.</w:t>
      </w:r>
    </w:p>
    <w:p w:rsidR="00B57F5F" w:rsidRDefault="00B57F5F" w:rsidP="00B57F5F">
      <w:pPr>
        <w:numPr>
          <w:ilvl w:val="3"/>
          <w:numId w:val="2"/>
        </w:numPr>
        <w:ind w:left="2790"/>
      </w:pPr>
      <w:r>
        <w:t>No objection  - mark ready for motion</w:t>
      </w:r>
    </w:p>
    <w:p w:rsidR="00B57F5F" w:rsidRDefault="00B57F5F" w:rsidP="00B57F5F">
      <w:pPr>
        <w:numPr>
          <w:ilvl w:val="2"/>
          <w:numId w:val="2"/>
        </w:numPr>
      </w:pPr>
      <w:r>
        <w:t>CID 3495</w:t>
      </w:r>
    </w:p>
    <w:p w:rsidR="008D55FF" w:rsidRDefault="008D55FF" w:rsidP="008D55FF">
      <w:pPr>
        <w:numPr>
          <w:ilvl w:val="3"/>
          <w:numId w:val="2"/>
        </w:numPr>
        <w:ind w:left="2790"/>
      </w:pPr>
      <w:r>
        <w:t>No objection  - mark ready for motion</w:t>
      </w:r>
    </w:p>
    <w:p w:rsidR="00B57F5F" w:rsidRDefault="008D55FF" w:rsidP="008D55FF">
      <w:pPr>
        <w:numPr>
          <w:ilvl w:val="2"/>
          <w:numId w:val="2"/>
        </w:numPr>
      </w:pPr>
      <w:r>
        <w:t>CID 3106</w:t>
      </w:r>
    </w:p>
    <w:p w:rsidR="00092412" w:rsidRDefault="00092412" w:rsidP="00092412">
      <w:pPr>
        <w:numPr>
          <w:ilvl w:val="3"/>
          <w:numId w:val="2"/>
        </w:numPr>
        <w:ind w:left="2790"/>
      </w:pPr>
      <w:r>
        <w:t>No objection  - mark ready for motion</w:t>
      </w:r>
    </w:p>
    <w:p w:rsidR="008D55FF" w:rsidRDefault="00092412" w:rsidP="00092412">
      <w:pPr>
        <w:numPr>
          <w:ilvl w:val="2"/>
          <w:numId w:val="2"/>
        </w:numPr>
      </w:pPr>
      <w:r>
        <w:t>CID 3010</w:t>
      </w:r>
    </w:p>
    <w:p w:rsidR="00092412" w:rsidRDefault="00092412" w:rsidP="00092412">
      <w:pPr>
        <w:numPr>
          <w:ilvl w:val="3"/>
          <w:numId w:val="2"/>
        </w:numPr>
        <w:ind w:left="2790"/>
      </w:pPr>
      <w:r>
        <w:t>No objection  - mark ready for motion</w:t>
      </w:r>
    </w:p>
    <w:p w:rsidR="00092412" w:rsidRDefault="00092412" w:rsidP="00092412">
      <w:pPr>
        <w:numPr>
          <w:ilvl w:val="2"/>
          <w:numId w:val="2"/>
        </w:numPr>
      </w:pPr>
      <w:r>
        <w:t>CID 3509</w:t>
      </w:r>
    </w:p>
    <w:p w:rsidR="00092412" w:rsidRDefault="00D73675" w:rsidP="00092412">
      <w:pPr>
        <w:numPr>
          <w:ilvl w:val="3"/>
          <w:numId w:val="2"/>
        </w:numPr>
      </w:pPr>
      <w:r>
        <w:t>Corrected the corrected references to actually be correct.</w:t>
      </w:r>
    </w:p>
    <w:p w:rsidR="00D73675" w:rsidRDefault="00D73675" w:rsidP="00D73675">
      <w:pPr>
        <w:numPr>
          <w:ilvl w:val="3"/>
          <w:numId w:val="2"/>
        </w:numPr>
        <w:ind w:left="2790"/>
      </w:pPr>
      <w:r>
        <w:t>No objection  - mark ready for motion</w:t>
      </w:r>
    </w:p>
    <w:p w:rsidR="00D73675" w:rsidRDefault="00D73675" w:rsidP="00D73675">
      <w:pPr>
        <w:numPr>
          <w:ilvl w:val="2"/>
          <w:numId w:val="2"/>
        </w:numPr>
      </w:pPr>
      <w:r>
        <w:t>CID 3090</w:t>
      </w:r>
    </w:p>
    <w:p w:rsidR="00196641" w:rsidRDefault="00196641" w:rsidP="00196641">
      <w:pPr>
        <w:numPr>
          <w:ilvl w:val="3"/>
          <w:numId w:val="2"/>
        </w:numPr>
        <w:ind w:left="2790"/>
      </w:pPr>
      <w:r>
        <w:t>No objection  - mark ready for motion</w:t>
      </w:r>
    </w:p>
    <w:p w:rsidR="00D73675" w:rsidRDefault="00196641" w:rsidP="00196641">
      <w:pPr>
        <w:numPr>
          <w:ilvl w:val="2"/>
          <w:numId w:val="2"/>
        </w:numPr>
      </w:pPr>
      <w:r>
        <w:t>CID 3091</w:t>
      </w:r>
    </w:p>
    <w:p w:rsidR="006E4F23" w:rsidRDefault="006E4F23" w:rsidP="006E4F23">
      <w:pPr>
        <w:numPr>
          <w:ilvl w:val="3"/>
          <w:numId w:val="2"/>
        </w:numPr>
        <w:ind w:left="2790"/>
      </w:pPr>
      <w:r>
        <w:t>No objection  - mark ready for motion</w:t>
      </w:r>
    </w:p>
    <w:p w:rsidR="00196641" w:rsidRDefault="006E4F23" w:rsidP="006E4F23">
      <w:pPr>
        <w:numPr>
          <w:ilvl w:val="2"/>
          <w:numId w:val="2"/>
        </w:numPr>
      </w:pPr>
      <w:r>
        <w:t>CID 3092</w:t>
      </w:r>
    </w:p>
    <w:p w:rsidR="006E4F23" w:rsidRDefault="006E4F23" w:rsidP="006E4F23">
      <w:pPr>
        <w:numPr>
          <w:ilvl w:val="3"/>
          <w:numId w:val="2"/>
        </w:numPr>
        <w:ind w:left="2790"/>
      </w:pPr>
      <w:r>
        <w:t>No objection  - mark ready for motion</w:t>
      </w:r>
    </w:p>
    <w:p w:rsidR="006E4F23" w:rsidRDefault="006E4F23" w:rsidP="006E4F23">
      <w:pPr>
        <w:numPr>
          <w:ilvl w:val="2"/>
          <w:numId w:val="2"/>
        </w:numPr>
      </w:pPr>
      <w:r>
        <w:t>CID 3016</w:t>
      </w:r>
    </w:p>
    <w:p w:rsidR="00F50987" w:rsidRDefault="00F50987" w:rsidP="00F50987">
      <w:pPr>
        <w:numPr>
          <w:ilvl w:val="3"/>
          <w:numId w:val="2"/>
        </w:numPr>
        <w:ind w:left="2790"/>
      </w:pPr>
      <w:r>
        <w:lastRenderedPageBreak/>
        <w:t>No objection  - mark ready for motion</w:t>
      </w:r>
    </w:p>
    <w:p w:rsidR="006E4F23" w:rsidRDefault="00F50987" w:rsidP="00F50987">
      <w:pPr>
        <w:numPr>
          <w:ilvl w:val="2"/>
          <w:numId w:val="2"/>
        </w:numPr>
      </w:pPr>
      <w:r>
        <w:t>CID 3149</w:t>
      </w:r>
    </w:p>
    <w:p w:rsidR="0021465A" w:rsidRDefault="0021465A" w:rsidP="0021465A">
      <w:pPr>
        <w:numPr>
          <w:ilvl w:val="3"/>
          <w:numId w:val="2"/>
        </w:numPr>
        <w:ind w:left="2790"/>
      </w:pPr>
      <w:r>
        <w:t>No objection  - mark ready for motion</w:t>
      </w:r>
    </w:p>
    <w:p w:rsidR="00F50987" w:rsidRDefault="0021465A" w:rsidP="0021465A">
      <w:pPr>
        <w:numPr>
          <w:ilvl w:val="2"/>
          <w:numId w:val="2"/>
        </w:numPr>
      </w:pPr>
      <w:r>
        <w:t>CID 3017</w:t>
      </w:r>
    </w:p>
    <w:p w:rsidR="0021465A" w:rsidRDefault="0021465A" w:rsidP="0021465A">
      <w:pPr>
        <w:numPr>
          <w:ilvl w:val="3"/>
          <w:numId w:val="2"/>
        </w:numPr>
        <w:ind w:left="2790"/>
      </w:pPr>
      <w:r>
        <w:t>No objection  - mark ready for motion</w:t>
      </w:r>
    </w:p>
    <w:p w:rsidR="0021465A" w:rsidRDefault="0021465A" w:rsidP="0021465A">
      <w:pPr>
        <w:numPr>
          <w:ilvl w:val="2"/>
          <w:numId w:val="2"/>
        </w:numPr>
      </w:pPr>
      <w:r>
        <w:t>CID 3021</w:t>
      </w:r>
    </w:p>
    <w:p w:rsidR="0021465A" w:rsidRDefault="0021465A" w:rsidP="0021465A">
      <w:pPr>
        <w:numPr>
          <w:ilvl w:val="3"/>
          <w:numId w:val="2"/>
        </w:numPr>
        <w:ind w:left="2790"/>
      </w:pPr>
      <w:r>
        <w:t>No objection  - mark ready for motion</w:t>
      </w:r>
    </w:p>
    <w:p w:rsidR="0021465A" w:rsidRDefault="0021465A" w:rsidP="0021465A">
      <w:pPr>
        <w:numPr>
          <w:ilvl w:val="2"/>
          <w:numId w:val="2"/>
        </w:numPr>
      </w:pPr>
      <w:r>
        <w:t>CID 3022</w:t>
      </w:r>
    </w:p>
    <w:p w:rsidR="00996C35" w:rsidRDefault="00996C35" w:rsidP="00996C35">
      <w:pPr>
        <w:numPr>
          <w:ilvl w:val="3"/>
          <w:numId w:val="2"/>
        </w:numPr>
        <w:ind w:left="2790"/>
      </w:pPr>
      <w:r>
        <w:t>No objection  - mark ready for motion</w:t>
      </w:r>
    </w:p>
    <w:p w:rsidR="0021465A" w:rsidRDefault="00996C35" w:rsidP="00996C35">
      <w:pPr>
        <w:numPr>
          <w:ilvl w:val="2"/>
          <w:numId w:val="2"/>
        </w:numPr>
      </w:pPr>
      <w:r>
        <w:t>CID 3498</w:t>
      </w:r>
    </w:p>
    <w:p w:rsidR="00E81918" w:rsidRDefault="00E81918" w:rsidP="00E81918">
      <w:pPr>
        <w:numPr>
          <w:ilvl w:val="3"/>
          <w:numId w:val="2"/>
        </w:numPr>
        <w:ind w:left="2790"/>
      </w:pPr>
      <w:r>
        <w:t>No objection  - mark ready for motion</w:t>
      </w:r>
    </w:p>
    <w:p w:rsidR="00996C35" w:rsidRDefault="00E81918" w:rsidP="00E81918">
      <w:pPr>
        <w:numPr>
          <w:ilvl w:val="2"/>
          <w:numId w:val="2"/>
        </w:numPr>
      </w:pPr>
      <w:r>
        <w:t>CID 3026</w:t>
      </w:r>
    </w:p>
    <w:p w:rsidR="007F1D5C" w:rsidRDefault="007F1D5C" w:rsidP="007F1D5C">
      <w:pPr>
        <w:numPr>
          <w:ilvl w:val="3"/>
          <w:numId w:val="2"/>
        </w:numPr>
        <w:ind w:left="2790"/>
      </w:pPr>
      <w:r>
        <w:t>No objection  - mark ready for motion</w:t>
      </w:r>
    </w:p>
    <w:p w:rsidR="00E81918" w:rsidRDefault="007F1D5C" w:rsidP="007F1D5C">
      <w:pPr>
        <w:numPr>
          <w:ilvl w:val="2"/>
          <w:numId w:val="2"/>
        </w:numPr>
      </w:pPr>
      <w:r>
        <w:t>CID 3667</w:t>
      </w:r>
    </w:p>
    <w:p w:rsidR="007F1D5C" w:rsidRDefault="007F1D5C" w:rsidP="007F1D5C">
      <w:pPr>
        <w:numPr>
          <w:ilvl w:val="3"/>
          <w:numId w:val="2"/>
        </w:numPr>
      </w:pPr>
      <w:r>
        <w:t xml:space="preserve">Moving to PHY group, and asked </w:t>
      </w:r>
      <w:proofErr w:type="spellStart"/>
      <w:r>
        <w:t>Vinko</w:t>
      </w:r>
      <w:proofErr w:type="spellEnd"/>
      <w:r>
        <w:t xml:space="preserve"> to look at it.  Will transfer to GEN.</w:t>
      </w:r>
    </w:p>
    <w:p w:rsidR="007F1D5C" w:rsidRDefault="007F1D5C" w:rsidP="007F1D5C">
      <w:pPr>
        <w:numPr>
          <w:ilvl w:val="2"/>
          <w:numId w:val="2"/>
        </w:numPr>
      </w:pPr>
      <w:r>
        <w:t>CID 3095</w:t>
      </w:r>
    </w:p>
    <w:p w:rsidR="007F1D5C" w:rsidRDefault="00CF0109" w:rsidP="007F1D5C">
      <w:pPr>
        <w:numPr>
          <w:ilvl w:val="3"/>
          <w:numId w:val="2"/>
        </w:numPr>
      </w:pPr>
      <w:r>
        <w:t xml:space="preserve">Asked Carlos C. to help on this one.  Will transfer to </w:t>
      </w:r>
      <w:r w:rsidR="00385820">
        <w:t>GEN</w:t>
      </w:r>
      <w:r>
        <w:t>.</w:t>
      </w:r>
    </w:p>
    <w:p w:rsidR="00CF0109" w:rsidRDefault="00783054" w:rsidP="00CF0109">
      <w:pPr>
        <w:numPr>
          <w:ilvl w:val="2"/>
          <w:numId w:val="2"/>
        </w:numPr>
      </w:pPr>
      <w:r>
        <w:t>CID 3681</w:t>
      </w:r>
    </w:p>
    <w:p w:rsidR="00783054" w:rsidRDefault="00783054" w:rsidP="00783054">
      <w:pPr>
        <w:numPr>
          <w:ilvl w:val="3"/>
          <w:numId w:val="2"/>
        </w:numPr>
        <w:ind w:left="2790"/>
      </w:pPr>
      <w:r>
        <w:t>No objection  - mark ready for motion</w:t>
      </w:r>
    </w:p>
    <w:p w:rsidR="00783054" w:rsidRDefault="004E697D" w:rsidP="004E697D">
      <w:pPr>
        <w:numPr>
          <w:ilvl w:val="2"/>
          <w:numId w:val="2"/>
        </w:numPr>
      </w:pPr>
      <w:r>
        <w:t>Stopped for time.  Pick up next time at CID 3692.</w:t>
      </w:r>
    </w:p>
    <w:p w:rsidR="001B48DA" w:rsidRPr="001E3DBE" w:rsidRDefault="004E697D" w:rsidP="00D81391">
      <w:pPr>
        <w:numPr>
          <w:ilvl w:val="1"/>
          <w:numId w:val="2"/>
        </w:numPr>
        <w:rPr>
          <w:b/>
        </w:rPr>
      </w:pPr>
      <w:r>
        <w:rPr>
          <w:b/>
        </w:rPr>
        <w:t>Reviewed agenda for next week’s face-to-face (11-14/747)</w:t>
      </w:r>
    </w:p>
    <w:p w:rsidR="001B48DA" w:rsidRDefault="004E697D" w:rsidP="00D81391">
      <w:pPr>
        <w:numPr>
          <w:ilvl w:val="2"/>
          <w:numId w:val="2"/>
        </w:numPr>
      </w:pPr>
      <w:r>
        <w:t>We have 6 sessions, we could perhaps add Thursday PM2 if needed.</w:t>
      </w:r>
    </w:p>
    <w:p w:rsidR="004E697D" w:rsidRDefault="004E697D" w:rsidP="00D81391">
      <w:pPr>
        <w:numPr>
          <w:ilvl w:val="2"/>
          <w:numId w:val="2"/>
        </w:numPr>
      </w:pPr>
      <w:r>
        <w:t>11ad on Tuesday PM2</w:t>
      </w:r>
    </w:p>
    <w:p w:rsidR="004E697D" w:rsidRDefault="004E697D" w:rsidP="00D81391">
      <w:pPr>
        <w:numPr>
          <w:ilvl w:val="2"/>
          <w:numId w:val="2"/>
        </w:numPr>
      </w:pPr>
      <w:r>
        <w:t>Location on Wednesday PM1</w:t>
      </w:r>
    </w:p>
    <w:p w:rsidR="004E697D" w:rsidRDefault="004E697D" w:rsidP="00D81391">
      <w:pPr>
        <w:numPr>
          <w:ilvl w:val="2"/>
          <w:numId w:val="2"/>
        </w:numPr>
      </w:pPr>
      <w:r>
        <w:t>WFA liaison and 11b discussion on Wednesday PM2</w:t>
      </w:r>
    </w:p>
    <w:p w:rsidR="004E697D" w:rsidRDefault="004E697D" w:rsidP="00D81391">
      <w:pPr>
        <w:numPr>
          <w:ilvl w:val="2"/>
          <w:numId w:val="2"/>
        </w:numPr>
      </w:pPr>
      <w:r>
        <w:t>WBA Location liaison on Wednesday PM2</w:t>
      </w:r>
    </w:p>
    <w:p w:rsidR="004E697D" w:rsidRPr="004E697D" w:rsidRDefault="004E697D" w:rsidP="004E697D">
      <w:pPr>
        <w:numPr>
          <w:ilvl w:val="1"/>
          <w:numId w:val="2"/>
        </w:numPr>
        <w:rPr>
          <w:b/>
        </w:rPr>
      </w:pPr>
      <w:r w:rsidRPr="004E697D">
        <w:rPr>
          <w:b/>
        </w:rPr>
        <w:t>Reviewed Plan of Record schedule</w:t>
      </w:r>
    </w:p>
    <w:p w:rsidR="004E697D" w:rsidRDefault="004E697D" w:rsidP="004E697D">
      <w:pPr>
        <w:numPr>
          <w:ilvl w:val="2"/>
          <w:numId w:val="2"/>
        </w:numPr>
      </w:pPr>
      <w:r>
        <w:t>D5.0 in September is probably a stretch, but we’ll see how it goes.</w:t>
      </w:r>
    </w:p>
    <w:p w:rsidR="004E697D" w:rsidRDefault="004E697D" w:rsidP="004E697D">
      <w:pPr>
        <w:numPr>
          <w:ilvl w:val="2"/>
          <w:numId w:val="2"/>
        </w:numPr>
      </w:pPr>
      <w:r>
        <w:t xml:space="preserve">Likely means </w:t>
      </w:r>
      <w:proofErr w:type="spellStart"/>
      <w:r>
        <w:t>RevCom</w:t>
      </w:r>
      <w:proofErr w:type="spellEnd"/>
      <w:r>
        <w:t xml:space="preserve"> and publication is into 2016</w:t>
      </w:r>
    </w:p>
    <w:p w:rsidR="004E697D" w:rsidRDefault="004E697D" w:rsidP="004E697D">
      <w:pPr>
        <w:numPr>
          <w:ilvl w:val="2"/>
          <w:numId w:val="2"/>
        </w:numPr>
      </w:pPr>
      <w:r>
        <w:t>If we form Sponsor pool in August, it is good for 6 months.  Maybe September (close) is better.  That gives us until Feb to get the first Sponsor ballot out.  Shooting for November at the latest, but it gives us some extra time to have until Feb.</w:t>
      </w:r>
    </w:p>
    <w:p w:rsidR="004E697D" w:rsidRDefault="004E697D" w:rsidP="004E697D">
      <w:pPr>
        <w:numPr>
          <w:ilvl w:val="2"/>
          <w:numId w:val="2"/>
        </w:numPr>
      </w:pPr>
      <w:r>
        <w:t>Dorothy will update the POR and present next week</w:t>
      </w:r>
    </w:p>
    <w:p w:rsidR="003C78DB" w:rsidRPr="001E3DBE" w:rsidRDefault="004E697D" w:rsidP="003C78DB">
      <w:pPr>
        <w:numPr>
          <w:ilvl w:val="1"/>
          <w:numId w:val="2"/>
        </w:numPr>
        <w:rPr>
          <w:b/>
        </w:rPr>
      </w:pPr>
      <w:proofErr w:type="spellStart"/>
      <w:r>
        <w:rPr>
          <w:b/>
        </w:rPr>
        <w:t>Adourned</w:t>
      </w:r>
      <w:proofErr w:type="spellEnd"/>
      <w:r>
        <w:rPr>
          <w:b/>
        </w:rPr>
        <w:t xml:space="preserve"> at 12:00</w:t>
      </w:r>
      <w:r w:rsidR="00FC3325" w:rsidRPr="001E3DBE">
        <w:rPr>
          <w:b/>
        </w:rPr>
        <w:t xml:space="preserve"> ET</w:t>
      </w:r>
    </w:p>
    <w:p w:rsidR="00D81391" w:rsidRDefault="00D81391" w:rsidP="001E3DBE"/>
    <w:sectPr w:rsidR="00D81391" w:rsidSect="002D5F18">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EB" w:rsidRDefault="008348EB">
      <w:r>
        <w:separator/>
      </w:r>
    </w:p>
  </w:endnote>
  <w:endnote w:type="continuationSeparator" w:id="0">
    <w:p w:rsidR="008348EB" w:rsidRDefault="0083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16F37">
    <w:pPr>
      <w:pStyle w:val="Footer"/>
      <w:tabs>
        <w:tab w:val="clear" w:pos="6480"/>
        <w:tab w:val="center" w:pos="4680"/>
        <w:tab w:val="right" w:pos="9360"/>
      </w:tabs>
    </w:pPr>
    <w:fldSimple w:instr=" SUBJECT  \* MERGEFORMAT ">
      <w:r w:rsidR="008F65F5">
        <w:t>Minutes</w:t>
      </w:r>
    </w:fldSimple>
    <w:r w:rsidR="0029020B">
      <w:tab/>
      <w:t xml:space="preserve">page </w:t>
    </w:r>
    <w:r>
      <w:fldChar w:fldCharType="begin"/>
    </w:r>
    <w:r>
      <w:instrText xml:space="preserve">page </w:instrText>
    </w:r>
    <w:r>
      <w:fldChar w:fldCharType="separate"/>
    </w:r>
    <w:r w:rsidR="00AA7AD0">
      <w:rPr>
        <w:noProof/>
      </w:rPr>
      <w:t>1</w:t>
    </w:r>
    <w:r>
      <w:rPr>
        <w:noProof/>
      </w:rPr>
      <w:fldChar w:fldCharType="end"/>
    </w:r>
    <w:r w:rsidR="0029020B">
      <w:tab/>
    </w:r>
    <w:r w:rsidR="001E3DBE">
      <w:t>Mark Hamilton, Spectralink</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EB" w:rsidRDefault="008348EB">
      <w:r>
        <w:separator/>
      </w:r>
    </w:p>
  </w:footnote>
  <w:footnote w:type="continuationSeparator" w:id="0">
    <w:p w:rsidR="008348EB" w:rsidRDefault="00834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16F37">
    <w:pPr>
      <w:pStyle w:val="Header"/>
      <w:tabs>
        <w:tab w:val="clear" w:pos="6480"/>
        <w:tab w:val="center" w:pos="4680"/>
        <w:tab w:val="right" w:pos="9360"/>
      </w:tabs>
    </w:pPr>
    <w:fldSimple w:instr=" KEYWORDS  \* MERGEFORMAT ">
      <w:r w:rsidR="001E3DBE">
        <w:t>July</w:t>
      </w:r>
      <w:r w:rsidR="008F65F5">
        <w:t xml:space="preserve"> 2014</w:t>
      </w:r>
    </w:fldSimple>
    <w:r w:rsidR="0029020B">
      <w:tab/>
    </w:r>
    <w:r w:rsidR="0029020B">
      <w:tab/>
    </w:r>
    <w:fldSimple w:instr=" TITLE  \* MERGEFORMAT ">
      <w:r w:rsidR="001E3DBE">
        <w:t>doc.: IEEE 802.11-14/</w:t>
      </w:r>
      <w:r w:rsidR="00AA7AD0">
        <w:t>837</w:t>
      </w:r>
      <w:r w:rsidR="008F65F5">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E50C3"/>
    <w:multiLevelType w:val="hybridMultilevel"/>
    <w:tmpl w:val="042691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3503F6"/>
    <w:multiLevelType w:val="hybridMultilevel"/>
    <w:tmpl w:val="77383852"/>
    <w:lvl w:ilvl="0" w:tplc="B69AAD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03E6C50"/>
    <w:multiLevelType w:val="multilevel"/>
    <w:tmpl w:val="9592A0F8"/>
    <w:lvl w:ilvl="0">
      <w:start w:val="1"/>
      <w:numFmt w:val="decimal"/>
      <w:lvlText w:val="%1.0"/>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408"/>
    <w:rsid w:val="000449D2"/>
    <w:rsid w:val="00092412"/>
    <w:rsid w:val="0013637C"/>
    <w:rsid w:val="00196641"/>
    <w:rsid w:val="001B48DA"/>
    <w:rsid w:val="001B761D"/>
    <w:rsid w:val="001D723B"/>
    <w:rsid w:val="001E3DBE"/>
    <w:rsid w:val="0021465A"/>
    <w:rsid w:val="00216F37"/>
    <w:rsid w:val="0022284A"/>
    <w:rsid w:val="00277A09"/>
    <w:rsid w:val="002800E6"/>
    <w:rsid w:val="0029020B"/>
    <w:rsid w:val="002B2E27"/>
    <w:rsid w:val="002D44BE"/>
    <w:rsid w:val="002D5F18"/>
    <w:rsid w:val="00322353"/>
    <w:rsid w:val="00385820"/>
    <w:rsid w:val="003A6AB6"/>
    <w:rsid w:val="003C78DB"/>
    <w:rsid w:val="003D4B17"/>
    <w:rsid w:val="003E32DA"/>
    <w:rsid w:val="0040096D"/>
    <w:rsid w:val="00442037"/>
    <w:rsid w:val="004B064B"/>
    <w:rsid w:val="004C681A"/>
    <w:rsid w:val="004E697D"/>
    <w:rsid w:val="005214CB"/>
    <w:rsid w:val="00530F89"/>
    <w:rsid w:val="00591614"/>
    <w:rsid w:val="0062440B"/>
    <w:rsid w:val="00672622"/>
    <w:rsid w:val="00682E9D"/>
    <w:rsid w:val="006C0727"/>
    <w:rsid w:val="006E145F"/>
    <w:rsid w:val="006E4F23"/>
    <w:rsid w:val="00770572"/>
    <w:rsid w:val="00770C08"/>
    <w:rsid w:val="00783054"/>
    <w:rsid w:val="007C1080"/>
    <w:rsid w:val="007F1D5C"/>
    <w:rsid w:val="008110FC"/>
    <w:rsid w:val="00832F91"/>
    <w:rsid w:val="008348EB"/>
    <w:rsid w:val="008A7A9B"/>
    <w:rsid w:val="008D55FF"/>
    <w:rsid w:val="008F65F5"/>
    <w:rsid w:val="009533C3"/>
    <w:rsid w:val="00975658"/>
    <w:rsid w:val="00996C35"/>
    <w:rsid w:val="009C53BB"/>
    <w:rsid w:val="009C68BF"/>
    <w:rsid w:val="009F2FBC"/>
    <w:rsid w:val="00A4149D"/>
    <w:rsid w:val="00A80382"/>
    <w:rsid w:val="00AA427C"/>
    <w:rsid w:val="00AA7AD0"/>
    <w:rsid w:val="00AE58EF"/>
    <w:rsid w:val="00AF0BE6"/>
    <w:rsid w:val="00B524DE"/>
    <w:rsid w:val="00B57F5F"/>
    <w:rsid w:val="00BA66AF"/>
    <w:rsid w:val="00BE68C2"/>
    <w:rsid w:val="00CA09B2"/>
    <w:rsid w:val="00CB09AD"/>
    <w:rsid w:val="00CB4A85"/>
    <w:rsid w:val="00CB7B52"/>
    <w:rsid w:val="00CD7211"/>
    <w:rsid w:val="00CF0109"/>
    <w:rsid w:val="00D41BA4"/>
    <w:rsid w:val="00D73675"/>
    <w:rsid w:val="00D81391"/>
    <w:rsid w:val="00DC5A7B"/>
    <w:rsid w:val="00E56270"/>
    <w:rsid w:val="00E700E9"/>
    <w:rsid w:val="00E81918"/>
    <w:rsid w:val="00E82408"/>
    <w:rsid w:val="00F50987"/>
    <w:rsid w:val="00F7766A"/>
    <w:rsid w:val="00FA517E"/>
    <w:rsid w:val="00FC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325"/>
    <w:rPr>
      <w:sz w:val="22"/>
      <w:lang w:val="en-GB"/>
    </w:rPr>
  </w:style>
  <w:style w:type="paragraph" w:styleId="Heading1">
    <w:name w:val="heading 1"/>
    <w:basedOn w:val="Normal"/>
    <w:next w:val="Normal"/>
    <w:qFormat/>
    <w:rsid w:val="002D5F18"/>
    <w:pPr>
      <w:keepNext/>
      <w:keepLines/>
      <w:spacing w:before="320"/>
      <w:outlineLvl w:val="0"/>
    </w:pPr>
    <w:rPr>
      <w:rFonts w:ascii="Arial" w:hAnsi="Arial"/>
      <w:b/>
      <w:sz w:val="32"/>
      <w:u w:val="single"/>
    </w:rPr>
  </w:style>
  <w:style w:type="paragraph" w:styleId="Heading2">
    <w:name w:val="heading 2"/>
    <w:basedOn w:val="Normal"/>
    <w:next w:val="Normal"/>
    <w:qFormat/>
    <w:rsid w:val="002D5F18"/>
    <w:pPr>
      <w:keepNext/>
      <w:keepLines/>
      <w:spacing w:before="280"/>
      <w:outlineLvl w:val="1"/>
    </w:pPr>
    <w:rPr>
      <w:rFonts w:ascii="Arial" w:hAnsi="Arial"/>
      <w:b/>
      <w:sz w:val="28"/>
      <w:u w:val="single"/>
    </w:rPr>
  </w:style>
  <w:style w:type="paragraph" w:styleId="Heading3">
    <w:name w:val="heading 3"/>
    <w:basedOn w:val="Normal"/>
    <w:next w:val="Normal"/>
    <w:qFormat/>
    <w:rsid w:val="002D5F1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5F18"/>
    <w:pPr>
      <w:pBdr>
        <w:top w:val="single" w:sz="6" w:space="1" w:color="auto"/>
      </w:pBdr>
      <w:tabs>
        <w:tab w:val="center" w:pos="6480"/>
        <w:tab w:val="right" w:pos="12960"/>
      </w:tabs>
    </w:pPr>
    <w:rPr>
      <w:sz w:val="24"/>
    </w:rPr>
  </w:style>
  <w:style w:type="paragraph" w:styleId="Header">
    <w:name w:val="header"/>
    <w:basedOn w:val="Normal"/>
    <w:rsid w:val="002D5F18"/>
    <w:pPr>
      <w:pBdr>
        <w:bottom w:val="single" w:sz="6" w:space="2" w:color="auto"/>
      </w:pBdr>
      <w:tabs>
        <w:tab w:val="center" w:pos="6480"/>
        <w:tab w:val="right" w:pos="12960"/>
      </w:tabs>
    </w:pPr>
    <w:rPr>
      <w:b/>
      <w:sz w:val="28"/>
    </w:rPr>
  </w:style>
  <w:style w:type="paragraph" w:customStyle="1" w:styleId="T1">
    <w:name w:val="T1"/>
    <w:basedOn w:val="Normal"/>
    <w:rsid w:val="002D5F18"/>
    <w:pPr>
      <w:jc w:val="center"/>
    </w:pPr>
    <w:rPr>
      <w:b/>
      <w:sz w:val="28"/>
    </w:rPr>
  </w:style>
  <w:style w:type="paragraph" w:customStyle="1" w:styleId="T2">
    <w:name w:val="T2"/>
    <w:basedOn w:val="T1"/>
    <w:rsid w:val="002D5F18"/>
    <w:pPr>
      <w:spacing w:after="240"/>
      <w:ind w:left="720" w:right="720"/>
    </w:pPr>
  </w:style>
  <w:style w:type="paragraph" w:customStyle="1" w:styleId="T3">
    <w:name w:val="T3"/>
    <w:basedOn w:val="T1"/>
    <w:rsid w:val="002D5F18"/>
    <w:pPr>
      <w:pBdr>
        <w:bottom w:val="single" w:sz="6" w:space="1" w:color="auto"/>
      </w:pBdr>
      <w:tabs>
        <w:tab w:val="center" w:pos="4680"/>
      </w:tabs>
      <w:spacing w:after="240"/>
      <w:jc w:val="left"/>
    </w:pPr>
    <w:rPr>
      <w:b w:val="0"/>
      <w:sz w:val="24"/>
    </w:rPr>
  </w:style>
  <w:style w:type="paragraph" w:styleId="BodyTextIndent">
    <w:name w:val="Body Text Indent"/>
    <w:basedOn w:val="Normal"/>
    <w:rsid w:val="002D5F18"/>
    <w:pPr>
      <w:ind w:left="720" w:hanging="720"/>
    </w:pPr>
  </w:style>
  <w:style w:type="character" w:styleId="Hyperlink">
    <w:name w:val="Hyperlink"/>
    <w:uiPriority w:val="99"/>
    <w:rsid w:val="002D5F18"/>
    <w:rPr>
      <w:color w:val="0000FF"/>
      <w:u w:val="single"/>
    </w:rPr>
  </w:style>
  <w:style w:type="paragraph" w:styleId="NormalWeb">
    <w:name w:val="Normal (Web)"/>
    <w:basedOn w:val="Normal"/>
    <w:uiPriority w:val="99"/>
    <w:unhideWhenUsed/>
    <w:rsid w:val="00682E9D"/>
    <w:pPr>
      <w:spacing w:before="100" w:beforeAutospacing="1" w:after="100" w:afterAutospacing="1"/>
    </w:pPr>
    <w:rPr>
      <w:sz w:val="24"/>
      <w:szCs w:val="24"/>
      <w:lang w:val="en-US"/>
    </w:rPr>
  </w:style>
  <w:style w:type="character" w:customStyle="1" w:styleId="aqj">
    <w:name w:val="aqj"/>
    <w:rsid w:val="00682E9D"/>
    <w:rPr>
      <w:rFonts w:ascii="Times New Roman" w:hAnsi="Times New Roman" w:cs="Times New Roman" w:hint="default"/>
    </w:rPr>
  </w:style>
  <w:style w:type="character" w:styleId="FollowedHyperlink">
    <w:name w:val="FollowedHyperlink"/>
    <w:rsid w:val="005214C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3402">
      <w:bodyDiv w:val="1"/>
      <w:marLeft w:val="0"/>
      <w:marRight w:val="0"/>
      <w:marTop w:val="0"/>
      <w:marBottom w:val="0"/>
      <w:divBdr>
        <w:top w:val="none" w:sz="0" w:space="0" w:color="auto"/>
        <w:left w:val="none" w:sz="0" w:space="0" w:color="auto"/>
        <w:bottom w:val="none" w:sz="0" w:space="0" w:color="auto"/>
        <w:right w:val="none" w:sz="0" w:space="0" w:color="auto"/>
      </w:divBdr>
    </w:div>
    <w:div w:id="845487401">
      <w:bodyDiv w:val="1"/>
      <w:marLeft w:val="0"/>
      <w:marRight w:val="0"/>
      <w:marTop w:val="0"/>
      <w:marBottom w:val="0"/>
      <w:divBdr>
        <w:top w:val="none" w:sz="0" w:space="0" w:color="auto"/>
        <w:left w:val="none" w:sz="0" w:space="0" w:color="auto"/>
        <w:bottom w:val="none" w:sz="0" w:space="0" w:color="auto"/>
        <w:right w:val="none" w:sz="0" w:space="0" w:color="auto"/>
      </w:divBdr>
    </w:div>
    <w:div w:id="1250650452">
      <w:bodyDiv w:val="1"/>
      <w:marLeft w:val="0"/>
      <w:marRight w:val="0"/>
      <w:marTop w:val="0"/>
      <w:marBottom w:val="0"/>
      <w:divBdr>
        <w:top w:val="none" w:sz="0" w:space="0" w:color="auto"/>
        <w:left w:val="none" w:sz="0" w:space="0" w:color="auto"/>
        <w:bottom w:val="none" w:sz="0" w:space="0" w:color="auto"/>
        <w:right w:val="none" w:sz="0" w:space="0" w:color="auto"/>
      </w:divBdr>
    </w:div>
    <w:div w:id="16929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mentor.ieee.org/802.11/dcn/13/11-13-0001-03-0000-802-11-operations-manual.docx"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grouper.ieee.org/groups/802/PNP/approved/IEEE_802_WG_PandP_v15.pdf" TargetMode="External"/><Relationship Id="rId2" Type="http://schemas.openxmlformats.org/officeDocument/2006/relationships/styles" Target="styles.xml"/><Relationship Id="rId16" Type="http://schemas.openxmlformats.org/officeDocument/2006/relationships/hyperlink" Target="http://grouper.ieee.org/groups/802/PNP/approved/IEEE_802_OM_v13.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theme" Target="theme/theme1.xml"/><Relationship Id="rId10" Type="http://schemas.openxmlformats.org/officeDocument/2006/relationships/hyperlink" Target="http://standards.ieee.org/board/pat/faq.pdf" TargetMode="External"/><Relationship Id="rId19" Type="http://schemas.openxmlformats.org/officeDocument/2006/relationships/hyperlink" Target="https://mentor.ieee.org/802.11/dcn/13/11-13-0233-34-000m-revmc-wg-ballot-comments.xls"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335</TotalTime>
  <Pages>6</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802.11-14/492r0</vt:lpstr>
    </vt:vector>
  </TitlesOfParts>
  <Company>Some Company</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802.11-14/492r0</dc:title>
  <dc:subject>Minutes</dc:subject>
  <dc:creator>Jon Rosdahl</dc:creator>
  <cp:keywords>May 2014</cp:keywords>
  <dc:description>Jon Rosdahl, CSR</dc:description>
  <cp:lastModifiedBy>Mark Hamilton</cp:lastModifiedBy>
  <cp:revision>43</cp:revision>
  <cp:lastPrinted>2014-04-04T15:58:00Z</cp:lastPrinted>
  <dcterms:created xsi:type="dcterms:W3CDTF">2014-07-11T01:55:00Z</dcterms:created>
  <dcterms:modified xsi:type="dcterms:W3CDTF">2014-07-11T19:47:00Z</dcterms:modified>
  <cp:contentStatus>Draft</cp:contentStatus>
</cp:coreProperties>
</file>