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39204E">
            <w:pPr>
              <w:pStyle w:val="T2"/>
            </w:pPr>
            <w:r>
              <w:rPr>
                <w:rFonts w:hint="eastAsia"/>
                <w:lang w:eastAsia="ko-KR"/>
              </w:rPr>
              <w:t xml:space="preserve">LB 200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D561DF">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D561DF">
              <w:rPr>
                <w:b w:val="0"/>
                <w:sz w:val="20"/>
                <w:lang w:eastAsia="ko-KR"/>
              </w:rPr>
              <w:t>5-11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85231C" w:rsidP="003C7004">
            <w:pPr>
              <w:pStyle w:val="T2"/>
              <w:spacing w:after="0"/>
              <w:ind w:left="0" w:right="0"/>
              <w:jc w:val="left"/>
              <w:rPr>
                <w:b w:val="0"/>
                <w:sz w:val="18"/>
                <w:szCs w:val="18"/>
                <w:lang w:eastAsia="ko-KR"/>
              </w:rPr>
            </w:pPr>
            <w:hyperlink r:id="rId8" w:history="1">
              <w:r w:rsidR="003C7004" w:rsidRPr="008E686A">
                <w:rPr>
                  <w:rStyle w:val="Hyperlink"/>
                  <w:b w:val="0"/>
                  <w:sz w:val="18"/>
                  <w:szCs w:val="18"/>
                  <w:lang w:eastAsia="ko-KR"/>
                </w:rPr>
                <w:t>George.Calcev@huawei.com</w:t>
              </w:r>
            </w:hyperlink>
          </w:p>
        </w:tc>
      </w:tr>
      <w:tr w:rsidR="00D7117A" w:rsidRPr="00183F4C" w:rsidTr="00B64495">
        <w:trPr>
          <w:jc w:val="center"/>
        </w:trPr>
        <w:tc>
          <w:tcPr>
            <w:tcW w:w="1548" w:type="dxa"/>
            <w:vAlign w:val="center"/>
          </w:tcPr>
          <w:p w:rsidR="00D7117A" w:rsidRPr="00183F4C" w:rsidRDefault="00D7117A" w:rsidP="00C23FB9">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D7117A" w:rsidRPr="00183F4C" w:rsidRDefault="00D7117A" w:rsidP="00C23FB9">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880" w:type="dxa"/>
            <w:vAlign w:val="center"/>
          </w:tcPr>
          <w:p w:rsidR="00D7117A" w:rsidRPr="00183F4C" w:rsidRDefault="00D7117A" w:rsidP="00C23FB9">
            <w:pPr>
              <w:pStyle w:val="T2"/>
              <w:spacing w:after="0"/>
              <w:ind w:left="0" w:right="0"/>
              <w:jc w:val="left"/>
              <w:rPr>
                <w:b w:val="0"/>
                <w:sz w:val="18"/>
                <w:szCs w:val="18"/>
              </w:rPr>
            </w:pPr>
          </w:p>
        </w:tc>
        <w:tc>
          <w:tcPr>
            <w:tcW w:w="1350" w:type="dxa"/>
            <w:vAlign w:val="center"/>
          </w:tcPr>
          <w:p w:rsidR="00D7117A" w:rsidRPr="00183F4C" w:rsidRDefault="00D7117A" w:rsidP="00C23FB9">
            <w:pPr>
              <w:pStyle w:val="T2"/>
              <w:spacing w:after="0"/>
              <w:ind w:left="0" w:right="0"/>
              <w:rPr>
                <w:b w:val="0"/>
                <w:sz w:val="18"/>
                <w:szCs w:val="18"/>
                <w:lang w:eastAsia="ko-KR"/>
              </w:rPr>
            </w:pPr>
          </w:p>
        </w:tc>
        <w:tc>
          <w:tcPr>
            <w:tcW w:w="2358" w:type="dxa"/>
            <w:vAlign w:val="center"/>
          </w:tcPr>
          <w:p w:rsidR="00D7117A" w:rsidRPr="00183F4C" w:rsidRDefault="0085231C" w:rsidP="00C23FB9">
            <w:pPr>
              <w:pStyle w:val="T2"/>
              <w:spacing w:after="0"/>
              <w:ind w:left="0" w:right="0"/>
              <w:jc w:val="left"/>
              <w:rPr>
                <w:b w:val="0"/>
                <w:sz w:val="18"/>
                <w:szCs w:val="18"/>
                <w:lang w:eastAsia="ko-KR"/>
              </w:rPr>
            </w:pPr>
            <w:hyperlink r:id="rId9" w:history="1">
              <w:r w:rsidR="00D7117A" w:rsidRPr="008E686A">
                <w:rPr>
                  <w:rStyle w:val="Hyperlink"/>
                  <w:b w:val="0"/>
                  <w:sz w:val="18"/>
                  <w:szCs w:val="18"/>
                  <w:lang w:eastAsia="ko-KR"/>
                </w:rPr>
                <w:t>james</w:t>
              </w:r>
              <w:r w:rsidR="00D7117A" w:rsidRPr="008E686A">
                <w:rPr>
                  <w:rStyle w:val="Hyperlink"/>
                  <w:rFonts w:hint="eastAsia"/>
                  <w:b w:val="0"/>
                  <w:sz w:val="18"/>
                  <w:szCs w:val="18"/>
                  <w:lang w:eastAsia="ko-KR"/>
                </w:rPr>
                <w:t>.</w:t>
              </w:r>
              <w:r w:rsidR="00D7117A" w:rsidRPr="008E686A">
                <w:rPr>
                  <w:rStyle w:val="Hyperlink"/>
                  <w:b w:val="0"/>
                  <w:sz w:val="18"/>
                  <w:szCs w:val="18"/>
                  <w:lang w:eastAsia="ko-KR"/>
                </w:rPr>
                <w:t>wang</w:t>
              </w:r>
              <w:r w:rsidR="00D7117A" w:rsidRPr="008E686A">
                <w:rPr>
                  <w:rStyle w:val="Hyperlink"/>
                  <w:rFonts w:hint="eastAsia"/>
                  <w:b w:val="0"/>
                  <w:sz w:val="18"/>
                  <w:szCs w:val="18"/>
                  <w:lang w:eastAsia="ko-KR"/>
                </w:rPr>
                <w:t>@</w:t>
              </w:r>
              <w:r w:rsidR="00D7117A" w:rsidRPr="008E686A">
                <w:rPr>
                  <w:rStyle w:val="Hyperlink"/>
                  <w:b w:val="0"/>
                  <w:sz w:val="18"/>
                  <w:szCs w:val="18"/>
                  <w:lang w:eastAsia="ko-KR"/>
                </w:rPr>
                <w:t>meddiatek</w:t>
              </w:r>
              <w:r w:rsidR="00D7117A" w:rsidRPr="008E686A">
                <w:rPr>
                  <w:rStyle w:val="Hyperlink"/>
                  <w:rFonts w:hint="eastAsia"/>
                  <w:b w:val="0"/>
                  <w:sz w:val="18"/>
                  <w:szCs w:val="18"/>
                  <w:lang w:eastAsia="ko-KR"/>
                </w:rPr>
                <w:t>.com</w:t>
              </w:r>
            </w:hyperlink>
            <w:r w:rsidR="00D7117A">
              <w:rPr>
                <w:rFonts w:hint="eastAsia"/>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85231C" w:rsidP="00B64495">
            <w:pPr>
              <w:pStyle w:val="T2"/>
              <w:spacing w:after="0"/>
              <w:ind w:left="0" w:right="0"/>
              <w:jc w:val="left"/>
              <w:rPr>
                <w:b w:val="0"/>
                <w:sz w:val="18"/>
                <w:szCs w:val="18"/>
                <w:lang w:eastAsia="ko-KR"/>
              </w:rPr>
            </w:pPr>
            <w:hyperlink r:id="rId10"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CC7311"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85231C" w:rsidP="00B64495">
            <w:pPr>
              <w:pStyle w:val="T2"/>
              <w:spacing w:after="0"/>
              <w:ind w:left="0" w:right="0"/>
              <w:jc w:val="left"/>
              <w:rPr>
                <w:b w:val="0"/>
                <w:sz w:val="18"/>
                <w:szCs w:val="18"/>
              </w:rPr>
            </w:pPr>
            <w:hyperlink r:id="rId11" w:history="1">
              <w:r w:rsidR="00EE461A" w:rsidRPr="00EE461A">
                <w:rPr>
                  <w:rStyle w:val="Hyperlink"/>
                  <w:b w:val="0"/>
                  <w:sz w:val="18"/>
                  <w:szCs w:val="18"/>
                </w:rPr>
                <w:t>yongho.seok@lge.com</w:t>
              </w:r>
            </w:hyperlink>
          </w:p>
        </w:tc>
      </w:tr>
      <w:tr w:rsidR="00B54BCB" w:rsidRPr="00183F4C" w:rsidTr="00335969">
        <w:trPr>
          <w:jc w:val="center"/>
        </w:trPr>
        <w:tc>
          <w:tcPr>
            <w:tcW w:w="1548" w:type="dxa"/>
            <w:vAlign w:val="center"/>
          </w:tcPr>
          <w:p w:rsidR="00B54BCB" w:rsidRPr="00183F4C" w:rsidRDefault="00EE461A" w:rsidP="004051EE">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B54BCB" w:rsidRPr="00183F4C" w:rsidRDefault="00CC7311" w:rsidP="00FF7FA0">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EE461A" w:rsidRPr="00EE461A" w:rsidRDefault="0085231C" w:rsidP="00320EA7">
            <w:pPr>
              <w:pStyle w:val="T2"/>
              <w:spacing w:after="0"/>
              <w:ind w:left="0" w:right="0"/>
              <w:jc w:val="left"/>
              <w:rPr>
                <w:b w:val="0"/>
                <w:sz w:val="18"/>
                <w:szCs w:val="18"/>
              </w:rPr>
            </w:pPr>
            <w:hyperlink r:id="rId12" w:history="1">
              <w:r w:rsidR="00EE461A" w:rsidRPr="00EE461A">
                <w:rPr>
                  <w:rStyle w:val="Hyperlink"/>
                  <w:b w:val="0"/>
                  <w:sz w:val="18"/>
                  <w:szCs w:val="18"/>
                </w:rPr>
                <w:t>younghoon.kwon@huawei.com</w:t>
              </w:r>
            </w:hyperlink>
          </w:p>
        </w:tc>
      </w:tr>
    </w:tbl>
    <w:p w:rsidR="005E768D" w:rsidRPr="004D2D75" w:rsidRDefault="0085231C">
      <w:pPr>
        <w:pStyle w:val="T1"/>
        <w:spacing w:after="120"/>
        <w:rPr>
          <w:sz w:val="22"/>
        </w:rPr>
      </w:pPr>
      <w:r w:rsidRPr="0085231C">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D561DF">
                    <w:rPr>
                      <w:lang w:eastAsia="ko-KR"/>
                    </w:rPr>
                    <w:t>9.47</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F53F9C" w:rsidRDefault="00F53F9C" w:rsidP="00C6354A">
                  <w:pPr>
                    <w:pStyle w:val="ListParagraph"/>
                    <w:numPr>
                      <w:ilvl w:val="0"/>
                      <w:numId w:val="28"/>
                    </w:numPr>
                    <w:ind w:leftChars="0"/>
                    <w:jc w:val="both"/>
                  </w:pPr>
                  <w:r>
                    <w:rPr>
                      <w:rFonts w:hint="eastAsia"/>
                      <w:lang w:eastAsia="ko-KR"/>
                    </w:rPr>
                    <w:t>CIDs:</w:t>
                  </w:r>
                  <w:r w:rsidR="0039204E">
                    <w:rPr>
                      <w:lang w:eastAsia="ko-KR"/>
                    </w:rPr>
                    <w:t>1058,1135,1536,1537,1538</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372BC7" w:rsidRDefault="00372BC7" w:rsidP="009709A2">
      <w:pPr>
        <w:widowControl w:val="0"/>
        <w:autoSpaceDE w:val="0"/>
        <w:autoSpaceDN w:val="0"/>
        <w:adjustRightInd w:val="0"/>
        <w:rPr>
          <w:szCs w:val="22"/>
          <w:lang w:val="en-US" w:eastAsia="ko-KR"/>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1250"/>
        <w:gridCol w:w="972"/>
        <w:gridCol w:w="2457"/>
        <w:gridCol w:w="2089"/>
        <w:gridCol w:w="2835"/>
      </w:tblGrid>
      <w:tr w:rsidR="00005259" w:rsidTr="00932362">
        <w:trPr>
          <w:trHeight w:val="765"/>
        </w:trPr>
        <w:tc>
          <w:tcPr>
            <w:tcW w:w="927" w:type="dxa"/>
            <w:shd w:val="clear" w:color="auto" w:fill="auto"/>
            <w:hideMark/>
          </w:tcPr>
          <w:p w:rsidR="00005259" w:rsidRDefault="00005259">
            <w:pPr>
              <w:rPr>
                <w:rFonts w:ascii="Arial" w:hAnsi="Arial" w:cs="Arial"/>
                <w:b/>
                <w:bCs/>
                <w:sz w:val="20"/>
              </w:rPr>
            </w:pPr>
            <w:r>
              <w:rPr>
                <w:rFonts w:ascii="Arial" w:hAnsi="Arial" w:cs="Arial"/>
                <w:b/>
                <w:bCs/>
                <w:sz w:val="20"/>
              </w:rPr>
              <w:t>CID</w:t>
            </w:r>
          </w:p>
        </w:tc>
        <w:tc>
          <w:tcPr>
            <w:tcW w:w="1250" w:type="dxa"/>
            <w:shd w:val="clear" w:color="auto" w:fill="auto"/>
            <w:hideMark/>
          </w:tcPr>
          <w:p w:rsidR="00005259" w:rsidRDefault="00005259">
            <w:pPr>
              <w:rPr>
                <w:rFonts w:ascii="Arial" w:hAnsi="Arial" w:cs="Arial"/>
                <w:b/>
                <w:bCs/>
                <w:sz w:val="20"/>
              </w:rPr>
            </w:pPr>
            <w:r>
              <w:rPr>
                <w:rFonts w:ascii="Arial" w:hAnsi="Arial" w:cs="Arial"/>
                <w:b/>
                <w:bCs/>
                <w:sz w:val="20"/>
              </w:rPr>
              <w:t>Clause Number(C)</w:t>
            </w:r>
          </w:p>
        </w:tc>
        <w:tc>
          <w:tcPr>
            <w:tcW w:w="972" w:type="dxa"/>
            <w:shd w:val="clear" w:color="auto" w:fill="auto"/>
            <w:hideMark/>
          </w:tcPr>
          <w:p w:rsidR="001453FC" w:rsidRDefault="001453FC" w:rsidP="001453FC">
            <w:pPr>
              <w:rPr>
                <w:rFonts w:ascii="Arial" w:hAnsi="Arial" w:cs="Arial"/>
                <w:b/>
                <w:bCs/>
                <w:sz w:val="20"/>
              </w:rPr>
            </w:pPr>
            <w:r>
              <w:rPr>
                <w:rFonts w:ascii="Arial" w:hAnsi="Arial" w:cs="Arial"/>
                <w:b/>
                <w:bCs/>
                <w:sz w:val="20"/>
              </w:rPr>
              <w:t>Page</w:t>
            </w:r>
          </w:p>
          <w:p w:rsidR="00005259" w:rsidRDefault="001453FC" w:rsidP="001453FC">
            <w:pPr>
              <w:rPr>
                <w:rFonts w:ascii="Arial" w:hAnsi="Arial" w:cs="Arial"/>
                <w:b/>
                <w:bCs/>
                <w:sz w:val="20"/>
              </w:rPr>
            </w:pPr>
            <w:r>
              <w:rPr>
                <w:rFonts w:ascii="Arial" w:hAnsi="Arial" w:cs="Arial"/>
                <w:b/>
                <w:bCs/>
                <w:sz w:val="20"/>
              </w:rPr>
              <w:t>Line</w:t>
            </w:r>
          </w:p>
        </w:tc>
        <w:tc>
          <w:tcPr>
            <w:tcW w:w="2457" w:type="dxa"/>
            <w:shd w:val="clear" w:color="auto" w:fill="auto"/>
            <w:hideMark/>
          </w:tcPr>
          <w:p w:rsidR="00005259" w:rsidRDefault="00005259">
            <w:pPr>
              <w:rPr>
                <w:rFonts w:ascii="Arial" w:hAnsi="Arial" w:cs="Arial"/>
                <w:b/>
                <w:bCs/>
                <w:sz w:val="20"/>
              </w:rPr>
            </w:pPr>
            <w:r>
              <w:rPr>
                <w:rFonts w:ascii="Arial" w:hAnsi="Arial" w:cs="Arial"/>
                <w:b/>
                <w:bCs/>
                <w:sz w:val="20"/>
              </w:rPr>
              <w:t>Comment</w:t>
            </w:r>
          </w:p>
        </w:tc>
        <w:tc>
          <w:tcPr>
            <w:tcW w:w="2089" w:type="dxa"/>
            <w:shd w:val="clear" w:color="auto" w:fill="auto"/>
            <w:hideMark/>
          </w:tcPr>
          <w:p w:rsidR="00005259" w:rsidRDefault="00005259">
            <w:pPr>
              <w:rPr>
                <w:rFonts w:ascii="Arial" w:hAnsi="Arial" w:cs="Arial"/>
                <w:b/>
                <w:bCs/>
                <w:sz w:val="20"/>
              </w:rPr>
            </w:pPr>
            <w:r>
              <w:rPr>
                <w:rFonts w:ascii="Arial" w:hAnsi="Arial" w:cs="Arial"/>
                <w:b/>
                <w:bCs/>
                <w:sz w:val="20"/>
              </w:rPr>
              <w:t>Proposed Change</w:t>
            </w:r>
          </w:p>
        </w:tc>
        <w:tc>
          <w:tcPr>
            <w:tcW w:w="2835" w:type="dxa"/>
            <w:shd w:val="clear" w:color="auto" w:fill="auto"/>
            <w:hideMark/>
          </w:tcPr>
          <w:p w:rsidR="00005259" w:rsidRDefault="00005259">
            <w:pPr>
              <w:rPr>
                <w:rFonts w:ascii="Arial" w:hAnsi="Arial" w:cs="Arial"/>
                <w:b/>
                <w:bCs/>
                <w:sz w:val="20"/>
              </w:rPr>
            </w:pPr>
            <w:r>
              <w:rPr>
                <w:rFonts w:ascii="Arial" w:hAnsi="Arial" w:cs="Arial"/>
                <w:b/>
                <w:bCs/>
                <w:sz w:val="20"/>
              </w:rPr>
              <w:t>Resolution</w:t>
            </w:r>
          </w:p>
        </w:tc>
      </w:tr>
      <w:tr w:rsidR="001453FC" w:rsidTr="00932362">
        <w:trPr>
          <w:trHeight w:val="1530"/>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1058</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9.47.3</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197.26</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"Stations in different sectors may be allowed to transmit at the same time if more than one sector is active at one moment</w:t>
            </w:r>
            <w:proofErr w:type="gramStart"/>
            <w:r>
              <w:rPr>
                <w:rFonts w:ascii="Calibri" w:hAnsi="Calibri"/>
                <w:color w:val="000000"/>
                <w:szCs w:val="22"/>
              </w:rPr>
              <w:t>. "</w:t>
            </w:r>
            <w:proofErr w:type="gramEnd"/>
            <w:r>
              <w:rPr>
                <w:rFonts w:ascii="Calibri" w:hAnsi="Calibri"/>
                <w:color w:val="000000"/>
                <w:szCs w:val="22"/>
              </w:rPr>
              <w:br/>
            </w:r>
            <w:r>
              <w:rPr>
                <w:rFonts w:ascii="Calibri" w:hAnsi="Calibri"/>
                <w:color w:val="000000"/>
                <w:szCs w:val="22"/>
              </w:rPr>
              <w:br/>
              <w:t>I think this statement carries huge implications for behaviour that is not adequately expressed.</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Add details of</w:t>
            </w:r>
            <w:proofErr w:type="gramStart"/>
            <w:r>
              <w:rPr>
                <w:rFonts w:ascii="Calibri" w:hAnsi="Calibri"/>
                <w:color w:val="000000"/>
                <w:szCs w:val="22"/>
              </w:rPr>
              <w:t>:</w:t>
            </w:r>
            <w:proofErr w:type="gramEnd"/>
            <w:r>
              <w:rPr>
                <w:rFonts w:ascii="Calibri" w:hAnsi="Calibri"/>
                <w:color w:val="000000"/>
                <w:szCs w:val="22"/>
              </w:rPr>
              <w:br/>
              <w:t xml:space="preserve">1. </w:t>
            </w:r>
            <w:proofErr w:type="spellStart"/>
            <w:r>
              <w:rPr>
                <w:rFonts w:ascii="Calibri" w:hAnsi="Calibri"/>
                <w:color w:val="000000"/>
                <w:szCs w:val="22"/>
              </w:rPr>
              <w:t>Sectorized</w:t>
            </w:r>
            <w:proofErr w:type="spellEnd"/>
            <w:r>
              <w:rPr>
                <w:rFonts w:ascii="Calibri" w:hAnsi="Calibri"/>
                <w:color w:val="000000"/>
                <w:szCs w:val="22"/>
              </w:rPr>
              <w:t xml:space="preserve"> NAV operation at the AP</w:t>
            </w:r>
            <w:r>
              <w:rPr>
                <w:rFonts w:ascii="Calibri" w:hAnsi="Calibri"/>
                <w:color w:val="000000"/>
                <w:szCs w:val="22"/>
              </w:rPr>
              <w:br/>
              <w:t>2. How the AP signals to multiple sectors simultaneously.</w:t>
            </w:r>
            <w:r>
              <w:rPr>
                <w:rFonts w:ascii="Calibri" w:hAnsi="Calibri"/>
                <w:color w:val="000000"/>
                <w:szCs w:val="22"/>
              </w:rPr>
              <w:br/>
              <w:t>3. Rules for multiple sector selection.  Consideration of what happens if STAs can receive multiple sectors simultaneously.</w:t>
            </w:r>
            <w:r>
              <w:rPr>
                <w:rFonts w:ascii="Calibri" w:hAnsi="Calibri"/>
                <w:color w:val="000000"/>
                <w:szCs w:val="22"/>
              </w:rPr>
              <w:br/>
              <w:t>4. Rules for alignment of different entities within a sector operation.  For example</w:t>
            </w:r>
            <w:proofErr w:type="gramStart"/>
            <w:r>
              <w:rPr>
                <w:rFonts w:ascii="Calibri" w:hAnsi="Calibri"/>
                <w:color w:val="000000"/>
                <w:szCs w:val="22"/>
              </w:rPr>
              <w:t>,  can</w:t>
            </w:r>
            <w:proofErr w:type="gramEnd"/>
            <w:r>
              <w:rPr>
                <w:rFonts w:ascii="Calibri" w:hAnsi="Calibri"/>
                <w:color w:val="000000"/>
                <w:szCs w:val="22"/>
              </w:rPr>
              <w:t xml:space="preserve"> a switch of sector take place within a RAW?</w:t>
            </w:r>
            <w:r>
              <w:rPr>
                <w:rFonts w:ascii="Calibri" w:hAnsi="Calibri"/>
                <w:color w:val="000000"/>
                <w:szCs w:val="22"/>
              </w:rPr>
              <w:br/>
            </w:r>
            <w:r>
              <w:rPr>
                <w:rFonts w:ascii="Calibri" w:hAnsi="Calibri"/>
                <w:color w:val="000000"/>
                <w:szCs w:val="22"/>
              </w:rPr>
              <w:br/>
              <w:t>Or delete the cited text.</w:t>
            </w:r>
          </w:p>
        </w:tc>
        <w:tc>
          <w:tcPr>
            <w:tcW w:w="2835" w:type="dxa"/>
            <w:shd w:val="clear" w:color="auto" w:fill="auto"/>
            <w:hideMark/>
          </w:tcPr>
          <w:p w:rsidR="0087200C" w:rsidRPr="0087200C" w:rsidRDefault="001D2842" w:rsidP="0087200C">
            <w:pPr>
              <w:rPr>
                <w:rFonts w:ascii="Calibri" w:hAnsi="Calibri"/>
                <w:color w:val="000000"/>
                <w:szCs w:val="22"/>
              </w:rPr>
            </w:pPr>
            <w:r w:rsidRPr="0087200C">
              <w:rPr>
                <w:rFonts w:ascii="Calibri" w:hAnsi="Calibri"/>
                <w:color w:val="000000"/>
                <w:szCs w:val="22"/>
              </w:rPr>
              <w:t>Revise.</w:t>
            </w:r>
          </w:p>
          <w:p w:rsidR="001453FC" w:rsidRDefault="001D2842" w:rsidP="001453FC">
            <w:pPr>
              <w:pStyle w:val="ListParagraph"/>
              <w:numPr>
                <w:ilvl w:val="0"/>
                <w:numId w:val="34"/>
              </w:numPr>
              <w:ind w:leftChars="0"/>
              <w:rPr>
                <w:rFonts w:ascii="Calibri" w:hAnsi="Calibri"/>
                <w:color w:val="000000"/>
                <w:szCs w:val="22"/>
              </w:rPr>
            </w:pPr>
            <w:r>
              <w:rPr>
                <w:rFonts w:ascii="Calibri" w:hAnsi="Calibri"/>
                <w:color w:val="000000"/>
                <w:szCs w:val="22"/>
              </w:rPr>
              <w:t xml:space="preserve"> Add text to clarify how the STA set the NAV for the beginning </w:t>
            </w:r>
            <w:r w:rsidR="00AF3733">
              <w:rPr>
                <w:rFonts w:ascii="Calibri" w:hAnsi="Calibri"/>
                <w:color w:val="000000"/>
                <w:szCs w:val="22"/>
              </w:rPr>
              <w:t>of the s</w:t>
            </w:r>
            <w:r>
              <w:rPr>
                <w:rFonts w:ascii="Calibri" w:hAnsi="Calibri"/>
                <w:color w:val="000000"/>
                <w:szCs w:val="22"/>
              </w:rPr>
              <w:t>ector.</w:t>
            </w:r>
          </w:p>
          <w:p w:rsidR="001453FC" w:rsidRDefault="001453FC" w:rsidP="001453FC">
            <w:pPr>
              <w:pStyle w:val="ListParagraph"/>
              <w:numPr>
                <w:ilvl w:val="0"/>
                <w:numId w:val="34"/>
              </w:numPr>
              <w:ind w:leftChars="0"/>
              <w:rPr>
                <w:rFonts w:ascii="Calibri" w:hAnsi="Calibri"/>
                <w:color w:val="000000"/>
                <w:szCs w:val="22"/>
              </w:rPr>
            </w:pPr>
            <w:r>
              <w:rPr>
                <w:rFonts w:ascii="Calibri" w:hAnsi="Calibri"/>
                <w:color w:val="000000"/>
                <w:szCs w:val="22"/>
              </w:rPr>
              <w:t xml:space="preserve">This is implementation specific from </w:t>
            </w:r>
            <w:proofErr w:type="spellStart"/>
            <w:r>
              <w:rPr>
                <w:rFonts w:ascii="Calibri" w:hAnsi="Calibri"/>
                <w:color w:val="000000"/>
                <w:szCs w:val="22"/>
              </w:rPr>
              <w:t>sectorized</w:t>
            </w:r>
            <w:proofErr w:type="spellEnd"/>
            <w:r>
              <w:rPr>
                <w:rFonts w:ascii="Calibri" w:hAnsi="Calibri"/>
                <w:color w:val="000000"/>
                <w:szCs w:val="22"/>
              </w:rPr>
              <w:t xml:space="preserve"> antenna to MIMO </w:t>
            </w:r>
            <w:proofErr w:type="spellStart"/>
            <w:r>
              <w:rPr>
                <w:rFonts w:ascii="Calibri" w:hAnsi="Calibri"/>
                <w:color w:val="000000"/>
                <w:szCs w:val="22"/>
              </w:rPr>
              <w:t>beamforming</w:t>
            </w:r>
            <w:proofErr w:type="spellEnd"/>
          </w:p>
          <w:p w:rsidR="001453FC" w:rsidRDefault="001453FC" w:rsidP="001453FC">
            <w:pPr>
              <w:pStyle w:val="ListParagraph"/>
              <w:numPr>
                <w:ilvl w:val="0"/>
                <w:numId w:val="34"/>
              </w:numPr>
              <w:ind w:leftChars="0"/>
              <w:rPr>
                <w:rFonts w:ascii="Calibri" w:hAnsi="Calibri"/>
                <w:color w:val="000000"/>
                <w:szCs w:val="22"/>
              </w:rPr>
            </w:pPr>
            <w:r>
              <w:rPr>
                <w:rFonts w:ascii="Calibri" w:hAnsi="Calibri"/>
                <w:color w:val="000000"/>
                <w:szCs w:val="22"/>
              </w:rPr>
              <w:t>Add text to clarify the case.</w:t>
            </w:r>
          </w:p>
          <w:p w:rsidR="001453FC" w:rsidRPr="001453FC" w:rsidRDefault="001453FC" w:rsidP="00D93C3B">
            <w:pPr>
              <w:pStyle w:val="ListParagraph"/>
              <w:numPr>
                <w:ilvl w:val="0"/>
                <w:numId w:val="34"/>
              </w:numPr>
              <w:ind w:leftChars="0"/>
              <w:rPr>
                <w:rFonts w:ascii="Calibri" w:hAnsi="Calibri"/>
                <w:color w:val="000000"/>
                <w:szCs w:val="22"/>
              </w:rPr>
            </w:pPr>
            <w:r>
              <w:rPr>
                <w:rFonts w:ascii="Calibri" w:hAnsi="Calibri"/>
                <w:color w:val="000000"/>
                <w:szCs w:val="22"/>
              </w:rPr>
              <w:t xml:space="preserve">The RAW and the </w:t>
            </w:r>
            <w:proofErr w:type="spellStart"/>
            <w:r>
              <w:rPr>
                <w:rFonts w:ascii="Calibri" w:hAnsi="Calibri"/>
                <w:color w:val="000000"/>
                <w:szCs w:val="22"/>
              </w:rPr>
              <w:t>sectorization</w:t>
            </w:r>
            <w:proofErr w:type="spellEnd"/>
            <w:r>
              <w:rPr>
                <w:rFonts w:ascii="Calibri" w:hAnsi="Calibri"/>
                <w:color w:val="000000"/>
                <w:szCs w:val="22"/>
              </w:rPr>
              <w:t xml:space="preserve"> </w:t>
            </w:r>
            <w:r w:rsidR="00D93C3B">
              <w:rPr>
                <w:rFonts w:ascii="Calibri" w:hAnsi="Calibri"/>
                <w:color w:val="000000"/>
                <w:szCs w:val="22"/>
              </w:rPr>
              <w:t>are</w:t>
            </w:r>
            <w:r>
              <w:rPr>
                <w:rFonts w:ascii="Calibri" w:hAnsi="Calibri"/>
                <w:color w:val="000000"/>
                <w:szCs w:val="22"/>
              </w:rPr>
              <w:t xml:space="preserve"> </w:t>
            </w:r>
            <w:r w:rsidR="00D93C3B">
              <w:rPr>
                <w:rFonts w:ascii="Calibri" w:hAnsi="Calibri"/>
                <w:color w:val="000000"/>
                <w:szCs w:val="22"/>
              </w:rPr>
              <w:t xml:space="preserve">independent </w:t>
            </w:r>
            <w:r>
              <w:rPr>
                <w:rFonts w:ascii="Calibri" w:hAnsi="Calibri"/>
                <w:color w:val="000000"/>
                <w:szCs w:val="22"/>
              </w:rPr>
              <w:t>features in the same system.</w:t>
            </w:r>
          </w:p>
        </w:tc>
      </w:tr>
      <w:tr w:rsidR="001453FC" w:rsidTr="00932362">
        <w:trPr>
          <w:trHeight w:val="3570"/>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lastRenderedPageBreak/>
              <w:t>1135</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8.4.2.170f</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94.62</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 </w:t>
            </w:r>
            <w:proofErr w:type="gramStart"/>
            <w:r>
              <w:rPr>
                <w:rFonts w:ascii="Calibri" w:hAnsi="Calibri"/>
                <w:color w:val="000000"/>
                <w:szCs w:val="22"/>
              </w:rPr>
              <w:t>the</w:t>
            </w:r>
            <w:proofErr w:type="gramEnd"/>
            <w:r>
              <w:rPr>
                <w:rFonts w:ascii="Calibri" w:hAnsi="Calibri"/>
                <w:color w:val="000000"/>
                <w:szCs w:val="22"/>
              </w:rPr>
              <w:t xml:space="preserve"> duration of the current sector transmissions and it is measured in 10 milliseconds time units."</w:t>
            </w:r>
            <w:r>
              <w:rPr>
                <w:rFonts w:ascii="Calibri" w:hAnsi="Calibri"/>
                <w:color w:val="000000"/>
                <w:szCs w:val="22"/>
              </w:rPr>
              <w:br/>
            </w:r>
            <w:r>
              <w:rPr>
                <w:rFonts w:ascii="Calibri" w:hAnsi="Calibri"/>
                <w:color w:val="000000"/>
                <w:szCs w:val="22"/>
              </w:rPr>
              <w:br/>
              <w:t>Somewhat awkward.  Also doesn't follow style for a value/unit pair.</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Replace with </w:t>
            </w:r>
            <w:proofErr w:type="gramStart"/>
            <w:r>
              <w:rPr>
                <w:rFonts w:ascii="Calibri" w:hAnsi="Calibri"/>
                <w:color w:val="000000"/>
                <w:szCs w:val="22"/>
              </w:rPr>
              <w:t>" the</w:t>
            </w:r>
            <w:proofErr w:type="gramEnd"/>
            <w:r>
              <w:rPr>
                <w:rFonts w:ascii="Calibri" w:hAnsi="Calibri"/>
                <w:color w:val="000000"/>
                <w:szCs w:val="22"/>
              </w:rPr>
              <w:t xml:space="preserve"> duration of the current sector transmissions, in units of 10 ms"</w:t>
            </w:r>
            <w:r>
              <w:rPr>
                <w:rFonts w:ascii="Calibri" w:hAnsi="Calibri"/>
                <w:color w:val="000000"/>
                <w:szCs w:val="22"/>
              </w:rPr>
              <w:br/>
            </w:r>
            <w:r>
              <w:rPr>
                <w:rFonts w:ascii="Calibri" w:hAnsi="Calibri"/>
                <w:color w:val="000000"/>
                <w:szCs w:val="22"/>
              </w:rPr>
              <w:br/>
              <w:t>Change 94.45 to match.</w:t>
            </w:r>
          </w:p>
        </w:tc>
        <w:tc>
          <w:tcPr>
            <w:tcW w:w="2835" w:type="dxa"/>
            <w:shd w:val="clear" w:color="auto" w:fill="auto"/>
            <w:hideMark/>
          </w:tcPr>
          <w:p w:rsidR="001453FC" w:rsidRDefault="001453FC">
            <w:pPr>
              <w:rPr>
                <w:rFonts w:ascii="Calibri" w:hAnsi="Calibri"/>
                <w:color w:val="000000"/>
                <w:szCs w:val="22"/>
              </w:rPr>
            </w:pPr>
            <w:r>
              <w:rPr>
                <w:rFonts w:ascii="Calibri" w:hAnsi="Calibri"/>
                <w:color w:val="000000"/>
                <w:szCs w:val="22"/>
              </w:rPr>
              <w:t>Accept</w:t>
            </w:r>
          </w:p>
        </w:tc>
      </w:tr>
      <w:tr w:rsidR="001453FC" w:rsidTr="00932362">
        <w:trPr>
          <w:trHeight w:val="3825"/>
        </w:trPr>
        <w:tc>
          <w:tcPr>
            <w:tcW w:w="927" w:type="dxa"/>
            <w:shd w:val="clear" w:color="auto" w:fill="auto"/>
            <w:hideMark/>
          </w:tcPr>
          <w:p w:rsidR="001453FC" w:rsidRDefault="001453FC" w:rsidP="00247D61">
            <w:pPr>
              <w:ind w:left="-994" w:firstLine="994"/>
              <w:jc w:val="right"/>
              <w:rPr>
                <w:rFonts w:ascii="Calibri" w:hAnsi="Calibri"/>
                <w:color w:val="000000"/>
                <w:szCs w:val="22"/>
              </w:rPr>
            </w:pPr>
            <w:r>
              <w:rPr>
                <w:rFonts w:ascii="Calibri" w:hAnsi="Calibri"/>
                <w:color w:val="000000"/>
                <w:szCs w:val="22"/>
              </w:rPr>
              <w:t>1536</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9.47.2</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196.29</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It is not clear if the </w:t>
            </w:r>
            <w:proofErr w:type="spellStart"/>
            <w:r>
              <w:rPr>
                <w:rFonts w:ascii="Calibri" w:hAnsi="Calibri"/>
                <w:color w:val="000000"/>
                <w:szCs w:val="22"/>
              </w:rPr>
              <w:t>sectorization</w:t>
            </w:r>
            <w:proofErr w:type="spellEnd"/>
            <w:r>
              <w:rPr>
                <w:rFonts w:ascii="Calibri" w:hAnsi="Calibri"/>
                <w:color w:val="000000"/>
                <w:szCs w:val="22"/>
              </w:rPr>
              <w:t xml:space="preserve"> is completely optional for STAs not supporting the feature.</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Clarify what is the behaviour of STAs not supporting </w:t>
            </w:r>
            <w:proofErr w:type="spellStart"/>
            <w:r>
              <w:rPr>
                <w:rFonts w:ascii="Calibri" w:hAnsi="Calibri"/>
                <w:color w:val="000000"/>
                <w:szCs w:val="22"/>
              </w:rPr>
              <w:t>sectorization</w:t>
            </w:r>
            <w:proofErr w:type="spellEnd"/>
            <w:r>
              <w:rPr>
                <w:rFonts w:ascii="Calibri" w:hAnsi="Calibri"/>
                <w:color w:val="000000"/>
                <w:szCs w:val="22"/>
              </w:rPr>
              <w:t>.</w:t>
            </w:r>
          </w:p>
        </w:tc>
        <w:tc>
          <w:tcPr>
            <w:tcW w:w="2835" w:type="dxa"/>
            <w:shd w:val="clear" w:color="auto" w:fill="auto"/>
            <w:hideMark/>
          </w:tcPr>
          <w:p w:rsidR="001453FC" w:rsidRDefault="002A29AC">
            <w:pPr>
              <w:rPr>
                <w:rFonts w:ascii="Calibri" w:hAnsi="Calibri"/>
                <w:color w:val="000000"/>
                <w:szCs w:val="22"/>
              </w:rPr>
            </w:pPr>
            <w:r>
              <w:rPr>
                <w:rFonts w:ascii="Calibri" w:hAnsi="Calibri"/>
                <w:color w:val="000000"/>
                <w:szCs w:val="22"/>
              </w:rPr>
              <w:t xml:space="preserve">Revise. The text should change as </w:t>
            </w:r>
            <w:r w:rsidR="001D2842">
              <w:rPr>
                <w:rFonts w:ascii="Calibri" w:hAnsi="Calibri"/>
                <w:color w:val="000000"/>
                <w:szCs w:val="22"/>
              </w:rPr>
              <w:t xml:space="preserve">per </w:t>
            </w:r>
            <w:r>
              <w:rPr>
                <w:rFonts w:ascii="Calibri" w:hAnsi="Calibri"/>
                <w:color w:val="000000"/>
                <w:szCs w:val="22"/>
              </w:rPr>
              <w:t xml:space="preserve">suggested in the resolution of </w:t>
            </w:r>
            <w:r w:rsidR="0086345E">
              <w:rPr>
                <w:rFonts w:ascii="Calibri" w:hAnsi="Calibri"/>
                <w:color w:val="000000"/>
                <w:szCs w:val="22"/>
              </w:rPr>
              <w:t xml:space="preserve"> CID 1539</w:t>
            </w:r>
          </w:p>
        </w:tc>
      </w:tr>
      <w:tr w:rsidR="001453FC" w:rsidTr="00932362">
        <w:trPr>
          <w:trHeight w:val="2295"/>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1537</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9.47.2</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196.29</w:t>
            </w:r>
          </w:p>
        </w:tc>
        <w:tc>
          <w:tcPr>
            <w:tcW w:w="2457" w:type="dxa"/>
            <w:shd w:val="clear" w:color="auto" w:fill="auto"/>
            <w:hideMark/>
          </w:tcPr>
          <w:p w:rsidR="001453FC" w:rsidRDefault="001453FC">
            <w:pPr>
              <w:rPr>
                <w:rFonts w:ascii="Calibri" w:hAnsi="Calibri"/>
                <w:color w:val="000000"/>
                <w:szCs w:val="22"/>
              </w:rPr>
            </w:pPr>
            <w:proofErr w:type="spellStart"/>
            <w:proofErr w:type="gramStart"/>
            <w:r>
              <w:rPr>
                <w:rFonts w:ascii="Calibri" w:hAnsi="Calibri"/>
                <w:color w:val="000000"/>
                <w:szCs w:val="22"/>
              </w:rPr>
              <w:t>sectorization</w:t>
            </w:r>
            <w:proofErr w:type="spellEnd"/>
            <w:proofErr w:type="gramEnd"/>
            <w:r>
              <w:rPr>
                <w:rFonts w:ascii="Calibri" w:hAnsi="Calibri"/>
                <w:color w:val="000000"/>
                <w:szCs w:val="22"/>
              </w:rPr>
              <w:t xml:space="preserve"> may increase the "hidden node" issue when there are STAs in the BSS that are not supporting it. Note that those STAs are not aware of </w:t>
            </w:r>
            <w:proofErr w:type="spellStart"/>
            <w:r>
              <w:rPr>
                <w:rFonts w:ascii="Calibri" w:hAnsi="Calibri"/>
                <w:color w:val="000000"/>
                <w:szCs w:val="22"/>
              </w:rPr>
              <w:t>sectorized</w:t>
            </w:r>
            <w:proofErr w:type="spellEnd"/>
            <w:r>
              <w:rPr>
                <w:rFonts w:ascii="Calibri" w:hAnsi="Calibri"/>
                <w:color w:val="000000"/>
                <w:szCs w:val="22"/>
              </w:rPr>
              <w:t xml:space="preserve"> procedure and will </w:t>
            </w:r>
            <w:proofErr w:type="spellStart"/>
            <w:r>
              <w:rPr>
                <w:rFonts w:ascii="Calibri" w:hAnsi="Calibri"/>
                <w:color w:val="000000"/>
                <w:szCs w:val="22"/>
              </w:rPr>
              <w:t>no</w:t>
            </w:r>
            <w:proofErr w:type="spellEnd"/>
            <w:r>
              <w:rPr>
                <w:rFonts w:ascii="Calibri" w:hAnsi="Calibri"/>
                <w:color w:val="000000"/>
                <w:szCs w:val="22"/>
              </w:rPr>
              <w:t xml:space="preserve"> hear the AP downlink transmission, so they can easily transmit UL data on top of AP DL transmission. Also how will the CCA be done?</w:t>
            </w:r>
          </w:p>
        </w:tc>
        <w:tc>
          <w:tcPr>
            <w:tcW w:w="2089"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Address the </w:t>
            </w:r>
            <w:proofErr w:type="spellStart"/>
            <w:r>
              <w:rPr>
                <w:rFonts w:ascii="Calibri" w:hAnsi="Calibri"/>
                <w:color w:val="000000"/>
                <w:szCs w:val="22"/>
              </w:rPr>
              <w:t>coexistance</w:t>
            </w:r>
            <w:proofErr w:type="spellEnd"/>
            <w:r>
              <w:rPr>
                <w:rFonts w:ascii="Calibri" w:hAnsi="Calibri"/>
                <w:color w:val="000000"/>
                <w:szCs w:val="22"/>
              </w:rPr>
              <w:t xml:space="preserve"> of the STAs not supporting </w:t>
            </w:r>
            <w:proofErr w:type="spellStart"/>
            <w:r>
              <w:rPr>
                <w:rFonts w:ascii="Calibri" w:hAnsi="Calibri"/>
                <w:color w:val="000000"/>
                <w:szCs w:val="22"/>
              </w:rPr>
              <w:t>sectorization</w:t>
            </w:r>
            <w:proofErr w:type="spellEnd"/>
            <w:r>
              <w:rPr>
                <w:rFonts w:ascii="Calibri" w:hAnsi="Calibri"/>
                <w:color w:val="000000"/>
                <w:szCs w:val="22"/>
              </w:rPr>
              <w:t xml:space="preserve"> with those supporting it in the same BSS.</w:t>
            </w:r>
          </w:p>
        </w:tc>
        <w:tc>
          <w:tcPr>
            <w:tcW w:w="2835" w:type="dxa"/>
            <w:shd w:val="clear" w:color="auto" w:fill="auto"/>
            <w:hideMark/>
          </w:tcPr>
          <w:p w:rsidR="001453FC" w:rsidRDefault="001453FC" w:rsidP="002B4E44">
            <w:pPr>
              <w:rPr>
                <w:rFonts w:ascii="Calibri" w:hAnsi="Calibri"/>
                <w:color w:val="000000"/>
                <w:szCs w:val="22"/>
              </w:rPr>
            </w:pPr>
            <w:r>
              <w:rPr>
                <w:rFonts w:ascii="Calibri" w:hAnsi="Calibri"/>
                <w:color w:val="000000"/>
                <w:szCs w:val="22"/>
              </w:rPr>
              <w:t xml:space="preserve">Reject. The </w:t>
            </w:r>
            <w:proofErr w:type="spellStart"/>
            <w:r>
              <w:rPr>
                <w:rFonts w:ascii="Calibri" w:hAnsi="Calibri"/>
                <w:color w:val="000000"/>
                <w:szCs w:val="22"/>
              </w:rPr>
              <w:t>sectorization</w:t>
            </w:r>
            <w:proofErr w:type="spellEnd"/>
            <w:r>
              <w:rPr>
                <w:rFonts w:ascii="Calibri" w:hAnsi="Calibri"/>
                <w:color w:val="000000"/>
                <w:szCs w:val="22"/>
              </w:rPr>
              <w:t xml:space="preserve"> does not increase the hidden node. By reducing </w:t>
            </w:r>
            <w:r w:rsidR="002B4E44">
              <w:rPr>
                <w:rFonts w:ascii="Calibri" w:hAnsi="Calibri"/>
                <w:color w:val="000000"/>
                <w:szCs w:val="22"/>
              </w:rPr>
              <w:t xml:space="preserve">allowable of simultaneous transmissions, </w:t>
            </w:r>
            <w:r>
              <w:rPr>
                <w:rFonts w:ascii="Calibri" w:hAnsi="Calibri"/>
                <w:color w:val="000000"/>
                <w:szCs w:val="22"/>
              </w:rPr>
              <w:t xml:space="preserve">it will reduce the hidden node. All the stations hear the DL transmission from an AP under </w:t>
            </w:r>
            <w:r w:rsidR="002A29AC">
              <w:rPr>
                <w:rFonts w:ascii="Calibri" w:hAnsi="Calibri"/>
                <w:color w:val="000000"/>
                <w:szCs w:val="22"/>
              </w:rPr>
              <w:t>good coverage.</w:t>
            </w:r>
          </w:p>
        </w:tc>
      </w:tr>
      <w:tr w:rsidR="001453FC" w:rsidTr="00932362">
        <w:trPr>
          <w:trHeight w:val="510"/>
        </w:trPr>
        <w:tc>
          <w:tcPr>
            <w:tcW w:w="927"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1538</w:t>
            </w:r>
          </w:p>
        </w:tc>
        <w:tc>
          <w:tcPr>
            <w:tcW w:w="1250" w:type="dxa"/>
            <w:shd w:val="clear" w:color="auto" w:fill="auto"/>
            <w:hideMark/>
          </w:tcPr>
          <w:p w:rsidR="001453FC" w:rsidRDefault="001453FC">
            <w:pPr>
              <w:rPr>
                <w:rFonts w:ascii="Calibri" w:hAnsi="Calibri"/>
                <w:color w:val="000000"/>
                <w:szCs w:val="22"/>
              </w:rPr>
            </w:pPr>
            <w:r>
              <w:rPr>
                <w:rFonts w:ascii="Calibri" w:hAnsi="Calibri"/>
                <w:color w:val="000000"/>
                <w:szCs w:val="22"/>
              </w:rPr>
              <w:t>9.47.2</w:t>
            </w:r>
          </w:p>
        </w:tc>
        <w:tc>
          <w:tcPr>
            <w:tcW w:w="972" w:type="dxa"/>
            <w:shd w:val="clear" w:color="auto" w:fill="auto"/>
            <w:hideMark/>
          </w:tcPr>
          <w:p w:rsidR="001453FC" w:rsidRDefault="001453FC">
            <w:pPr>
              <w:jc w:val="right"/>
              <w:rPr>
                <w:rFonts w:ascii="Calibri" w:hAnsi="Calibri"/>
                <w:color w:val="000000"/>
                <w:szCs w:val="22"/>
              </w:rPr>
            </w:pPr>
            <w:r>
              <w:rPr>
                <w:rFonts w:ascii="Calibri" w:hAnsi="Calibri"/>
                <w:color w:val="000000"/>
                <w:szCs w:val="22"/>
              </w:rPr>
              <w:t>196.49</w:t>
            </w:r>
          </w:p>
        </w:tc>
        <w:tc>
          <w:tcPr>
            <w:tcW w:w="2457" w:type="dxa"/>
            <w:shd w:val="clear" w:color="auto" w:fill="auto"/>
            <w:hideMark/>
          </w:tcPr>
          <w:p w:rsidR="001453FC" w:rsidRDefault="001453FC">
            <w:pPr>
              <w:rPr>
                <w:rFonts w:ascii="Calibri" w:hAnsi="Calibri"/>
                <w:color w:val="000000"/>
                <w:szCs w:val="22"/>
              </w:rPr>
            </w:pPr>
            <w:r>
              <w:rPr>
                <w:rFonts w:ascii="Calibri" w:hAnsi="Calibri"/>
                <w:color w:val="000000"/>
                <w:szCs w:val="22"/>
              </w:rPr>
              <w:t xml:space="preserve">"If an AP is a </w:t>
            </w:r>
            <w:proofErr w:type="spellStart"/>
            <w:r>
              <w:rPr>
                <w:rFonts w:ascii="Calibri" w:hAnsi="Calibri"/>
                <w:color w:val="000000"/>
                <w:szCs w:val="22"/>
              </w:rPr>
              <w:t>sectorized</w:t>
            </w:r>
            <w:proofErr w:type="spellEnd"/>
            <w:r>
              <w:rPr>
                <w:rFonts w:ascii="Calibri" w:hAnsi="Calibri"/>
                <w:color w:val="000000"/>
                <w:szCs w:val="22"/>
              </w:rPr>
              <w:t xml:space="preserve"> beam-capable AP, it sets the AP </w:t>
            </w:r>
            <w:proofErr w:type="spellStart"/>
            <w:r>
              <w:rPr>
                <w:rFonts w:ascii="Calibri" w:hAnsi="Calibri"/>
                <w:color w:val="000000"/>
                <w:szCs w:val="22"/>
              </w:rPr>
              <w:t>SectorizedBeam</w:t>
            </w:r>
            <w:proofErr w:type="spellEnd"/>
            <w:r>
              <w:rPr>
                <w:rFonts w:ascii="Calibri" w:hAnsi="Calibri"/>
                <w:color w:val="000000"/>
                <w:szCs w:val="22"/>
              </w:rPr>
              <w:t>-Capable field to 1, 2 or 3."</w:t>
            </w:r>
          </w:p>
        </w:tc>
        <w:tc>
          <w:tcPr>
            <w:tcW w:w="2089" w:type="dxa"/>
            <w:shd w:val="clear" w:color="auto" w:fill="auto"/>
            <w:hideMark/>
          </w:tcPr>
          <w:p w:rsidR="001453FC" w:rsidRDefault="001453FC">
            <w:pPr>
              <w:rPr>
                <w:rFonts w:ascii="Calibri" w:hAnsi="Calibri"/>
                <w:color w:val="000000"/>
                <w:szCs w:val="22"/>
              </w:rPr>
            </w:pPr>
            <w:proofErr w:type="gramStart"/>
            <w:r>
              <w:rPr>
                <w:rFonts w:ascii="Calibri" w:hAnsi="Calibri"/>
                <w:color w:val="000000"/>
                <w:szCs w:val="22"/>
              </w:rPr>
              <w:t>add</w:t>
            </w:r>
            <w:proofErr w:type="gramEnd"/>
            <w:r>
              <w:rPr>
                <w:rFonts w:ascii="Calibri" w:hAnsi="Calibri"/>
                <w:color w:val="000000"/>
                <w:szCs w:val="22"/>
              </w:rPr>
              <w:t xml:space="preserve"> "as described below" or something at the end of the sentence. And replace the paragraph with the paragraph following</w:t>
            </w:r>
          </w:p>
        </w:tc>
        <w:tc>
          <w:tcPr>
            <w:tcW w:w="2835" w:type="dxa"/>
            <w:shd w:val="clear" w:color="auto" w:fill="auto"/>
            <w:hideMark/>
          </w:tcPr>
          <w:p w:rsidR="001453FC" w:rsidRDefault="001453FC">
            <w:pPr>
              <w:rPr>
                <w:rFonts w:ascii="Calibri" w:hAnsi="Calibri"/>
                <w:color w:val="000000"/>
                <w:szCs w:val="22"/>
              </w:rPr>
            </w:pPr>
            <w:r>
              <w:rPr>
                <w:rFonts w:ascii="Calibri" w:hAnsi="Calibri"/>
                <w:color w:val="000000"/>
                <w:szCs w:val="22"/>
              </w:rPr>
              <w:t>Accept</w:t>
            </w:r>
          </w:p>
        </w:tc>
      </w:tr>
    </w:tbl>
    <w:p w:rsidR="00236DDA" w:rsidRDefault="00236DDA"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p>
    <w:p w:rsidR="002B1B87" w:rsidRDefault="0039204E" w:rsidP="009709A2">
      <w:pPr>
        <w:widowControl w:val="0"/>
        <w:autoSpaceDE w:val="0"/>
        <w:autoSpaceDN w:val="0"/>
        <w:adjustRightInd w:val="0"/>
        <w:rPr>
          <w:b/>
          <w:szCs w:val="22"/>
          <w:lang w:val="en-US" w:eastAsia="ko-KR"/>
        </w:rPr>
      </w:pPr>
      <w:r>
        <w:rPr>
          <w:b/>
          <w:szCs w:val="22"/>
          <w:lang w:val="en-US" w:eastAsia="ko-KR"/>
        </w:rPr>
        <w:lastRenderedPageBreak/>
        <w:t>CID 1058</w:t>
      </w: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Discussion</w:t>
      </w:r>
    </w:p>
    <w:p w:rsidR="00755695" w:rsidRDefault="00755695" w:rsidP="009709A2">
      <w:pPr>
        <w:widowControl w:val="0"/>
        <w:autoSpaceDE w:val="0"/>
        <w:autoSpaceDN w:val="0"/>
        <w:adjustRightInd w:val="0"/>
        <w:rPr>
          <w:szCs w:val="22"/>
          <w:lang w:val="en-US" w:eastAsia="ko-KR"/>
        </w:rPr>
      </w:pPr>
      <w:r w:rsidRPr="00755695">
        <w:rPr>
          <w:szCs w:val="22"/>
          <w:lang w:val="en-US" w:eastAsia="ko-KR"/>
        </w:rPr>
        <w:t xml:space="preserve">The </w:t>
      </w:r>
      <w:r>
        <w:rPr>
          <w:szCs w:val="22"/>
          <w:lang w:val="en-US" w:eastAsia="ko-KR"/>
        </w:rPr>
        <w:t>reviewer suggested adding:</w:t>
      </w:r>
    </w:p>
    <w:p w:rsidR="00755695"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proofErr w:type="spellStart"/>
      <w:r w:rsidRPr="00755695">
        <w:rPr>
          <w:rFonts w:ascii="Calibri" w:hAnsi="Calibri"/>
          <w:color w:val="000000"/>
          <w:szCs w:val="22"/>
        </w:rPr>
        <w:t>Sectorized</w:t>
      </w:r>
      <w:proofErr w:type="spellEnd"/>
      <w:r w:rsidRPr="00755695">
        <w:rPr>
          <w:rFonts w:ascii="Calibri" w:hAnsi="Calibri"/>
          <w:color w:val="000000"/>
          <w:szCs w:val="22"/>
        </w:rPr>
        <w:t xml:space="preserve"> NAV operation at the AP, </w:t>
      </w:r>
    </w:p>
    <w:p w:rsidR="00755695"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r>
        <w:rPr>
          <w:rFonts w:ascii="Calibri" w:hAnsi="Calibri"/>
          <w:color w:val="000000"/>
          <w:szCs w:val="22"/>
        </w:rPr>
        <w:t>H</w:t>
      </w:r>
      <w:r w:rsidRPr="00755695">
        <w:rPr>
          <w:rFonts w:ascii="Calibri" w:hAnsi="Calibri"/>
          <w:color w:val="000000"/>
          <w:szCs w:val="22"/>
        </w:rPr>
        <w:t>ow the AP signals to multiple sectors simultaneously</w:t>
      </w:r>
    </w:p>
    <w:p w:rsidR="00755695"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r w:rsidRPr="00755695">
        <w:rPr>
          <w:rFonts w:ascii="Calibri" w:hAnsi="Calibri"/>
          <w:color w:val="000000"/>
          <w:szCs w:val="22"/>
        </w:rPr>
        <w:t>Rules for multiple sector selection.  Consideration of what happens if STAs can receive mult</w:t>
      </w:r>
      <w:r>
        <w:rPr>
          <w:rFonts w:ascii="Calibri" w:hAnsi="Calibri"/>
          <w:color w:val="000000"/>
          <w:szCs w:val="22"/>
        </w:rPr>
        <w:t xml:space="preserve">iple sectors </w:t>
      </w:r>
      <w:proofErr w:type="spellStart"/>
      <w:r>
        <w:rPr>
          <w:rFonts w:ascii="Calibri" w:hAnsi="Calibri"/>
          <w:color w:val="000000"/>
          <w:szCs w:val="22"/>
        </w:rPr>
        <w:t>simultaneously.</w:t>
      </w:r>
    </w:p>
    <w:p w:rsidR="002B1B87" w:rsidRPr="00755695" w:rsidRDefault="00755695" w:rsidP="00755695">
      <w:pPr>
        <w:pStyle w:val="ListParagraph"/>
        <w:widowControl w:val="0"/>
        <w:numPr>
          <w:ilvl w:val="0"/>
          <w:numId w:val="35"/>
        </w:numPr>
        <w:autoSpaceDE w:val="0"/>
        <w:autoSpaceDN w:val="0"/>
        <w:adjustRightInd w:val="0"/>
        <w:ind w:leftChars="0"/>
        <w:rPr>
          <w:szCs w:val="22"/>
          <w:lang w:val="en-US" w:eastAsia="ko-KR"/>
        </w:rPr>
      </w:pPr>
      <w:proofErr w:type="spellEnd"/>
      <w:r w:rsidRPr="00755695">
        <w:rPr>
          <w:rFonts w:ascii="Calibri" w:hAnsi="Calibri"/>
          <w:color w:val="000000"/>
          <w:szCs w:val="22"/>
        </w:rPr>
        <w:t>Rules for alignment of different entities within a sector operation.  For example, can a switch of sector take place within a RAW?</w:t>
      </w:r>
    </w:p>
    <w:p w:rsidR="002B1B87" w:rsidRDefault="002B1B87" w:rsidP="009709A2">
      <w:pPr>
        <w:widowControl w:val="0"/>
        <w:autoSpaceDE w:val="0"/>
        <w:autoSpaceDN w:val="0"/>
        <w:adjustRightInd w:val="0"/>
        <w:rPr>
          <w:szCs w:val="22"/>
          <w:lang w:val="en-US" w:eastAsia="ko-KR"/>
        </w:rPr>
      </w:pPr>
    </w:p>
    <w:p w:rsidR="00755695" w:rsidRPr="00755695" w:rsidRDefault="00755695" w:rsidP="009709A2">
      <w:pPr>
        <w:widowControl w:val="0"/>
        <w:autoSpaceDE w:val="0"/>
        <w:autoSpaceDN w:val="0"/>
        <w:adjustRightInd w:val="0"/>
        <w:rPr>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 xml:space="preserve">Resolution </w:t>
      </w:r>
    </w:p>
    <w:p w:rsidR="002B1B87" w:rsidRDefault="002B1B87" w:rsidP="009709A2">
      <w:pPr>
        <w:widowControl w:val="0"/>
        <w:autoSpaceDE w:val="0"/>
        <w:autoSpaceDN w:val="0"/>
        <w:adjustRightInd w:val="0"/>
        <w:rPr>
          <w:b/>
          <w:szCs w:val="22"/>
          <w:lang w:val="en-US" w:eastAsia="ko-KR"/>
        </w:rPr>
      </w:pPr>
    </w:p>
    <w:p w:rsidR="00755695" w:rsidRDefault="00755695" w:rsidP="009709A2">
      <w:pPr>
        <w:widowControl w:val="0"/>
        <w:autoSpaceDE w:val="0"/>
        <w:autoSpaceDN w:val="0"/>
        <w:adjustRightInd w:val="0"/>
        <w:rPr>
          <w:szCs w:val="22"/>
          <w:lang w:val="en-US" w:eastAsia="ko-KR"/>
        </w:rPr>
      </w:pPr>
      <w:r w:rsidRPr="00755695">
        <w:rPr>
          <w:szCs w:val="22"/>
          <w:lang w:val="en-US" w:eastAsia="ko-KR"/>
        </w:rPr>
        <w:t xml:space="preserve">How </w:t>
      </w:r>
      <w:r>
        <w:rPr>
          <w:szCs w:val="22"/>
          <w:lang w:val="en-US" w:eastAsia="ko-KR"/>
        </w:rPr>
        <w:t xml:space="preserve">the </w:t>
      </w:r>
      <w:r w:rsidRPr="00755695">
        <w:rPr>
          <w:szCs w:val="22"/>
          <w:lang w:val="en-US" w:eastAsia="ko-KR"/>
        </w:rPr>
        <w:t xml:space="preserve">AP </w:t>
      </w:r>
      <w:r>
        <w:rPr>
          <w:szCs w:val="22"/>
          <w:lang w:val="en-US" w:eastAsia="ko-KR"/>
        </w:rPr>
        <w:t xml:space="preserve">signal to multiple sectors simultaneously is beyond the scope of this document and </w:t>
      </w:r>
      <w:proofErr w:type="spellStart"/>
      <w:r>
        <w:rPr>
          <w:szCs w:val="22"/>
          <w:lang w:val="en-US" w:eastAsia="ko-KR"/>
        </w:rPr>
        <w:t>and</w:t>
      </w:r>
      <w:proofErr w:type="spellEnd"/>
      <w:r>
        <w:rPr>
          <w:szCs w:val="22"/>
          <w:lang w:val="en-US" w:eastAsia="ko-KR"/>
        </w:rPr>
        <w:t xml:space="preserve"> is left to the implementation. Therefore the second bullet is rejected. The other three suggestions are accepted as revised.</w:t>
      </w:r>
    </w:p>
    <w:p w:rsidR="00755695" w:rsidRPr="00755695" w:rsidRDefault="00755695" w:rsidP="009709A2">
      <w:pPr>
        <w:widowControl w:val="0"/>
        <w:autoSpaceDE w:val="0"/>
        <w:autoSpaceDN w:val="0"/>
        <w:adjustRightInd w:val="0"/>
        <w:rPr>
          <w:szCs w:val="22"/>
          <w:lang w:val="en-US" w:eastAsia="ko-KR"/>
        </w:rPr>
      </w:pPr>
    </w:p>
    <w:p w:rsidR="002B1B87" w:rsidRDefault="002B1B87" w:rsidP="009709A2">
      <w:pPr>
        <w:widowControl w:val="0"/>
        <w:autoSpaceDE w:val="0"/>
        <w:autoSpaceDN w:val="0"/>
        <w:adjustRightInd w:val="0"/>
        <w:rPr>
          <w:i/>
          <w:szCs w:val="22"/>
          <w:lang w:val="en-US" w:eastAsia="ko-KR"/>
        </w:rPr>
      </w:pPr>
      <w:r w:rsidRPr="002B1B87">
        <w:rPr>
          <w:i/>
          <w:szCs w:val="22"/>
          <w:lang w:val="en-US" w:eastAsia="ko-KR"/>
        </w:rPr>
        <w:t xml:space="preserve">Instruct the editor </w:t>
      </w:r>
      <w:r w:rsidR="00CC39C7">
        <w:rPr>
          <w:i/>
          <w:szCs w:val="22"/>
          <w:lang w:val="en-US" w:eastAsia="ko-KR"/>
        </w:rPr>
        <w:t>to change the text in 9.47.3</w:t>
      </w:r>
      <w:r>
        <w:rPr>
          <w:i/>
          <w:szCs w:val="22"/>
          <w:lang w:val="en-US" w:eastAsia="ko-KR"/>
        </w:rPr>
        <w:t xml:space="preserve"> p </w:t>
      </w:r>
      <w:r w:rsidR="00CC39C7">
        <w:rPr>
          <w:i/>
          <w:szCs w:val="22"/>
          <w:lang w:val="en-US" w:eastAsia="ko-KR"/>
        </w:rPr>
        <w:t>197 as follows</w:t>
      </w:r>
    </w:p>
    <w:p w:rsidR="002B1B87" w:rsidRDefault="002B1B87" w:rsidP="009709A2">
      <w:pPr>
        <w:widowControl w:val="0"/>
        <w:autoSpaceDE w:val="0"/>
        <w:autoSpaceDN w:val="0"/>
        <w:adjustRightInd w:val="0"/>
        <w:rPr>
          <w:i/>
          <w:szCs w:val="22"/>
          <w:lang w:val="en-US" w:eastAsia="ko-KR"/>
        </w:rPr>
      </w:pPr>
    </w:p>
    <w:p w:rsidR="002B1B87" w:rsidRDefault="00467238" w:rsidP="0039204E">
      <w:pPr>
        <w:autoSpaceDE w:val="0"/>
        <w:autoSpaceDN w:val="0"/>
        <w:adjustRightInd w:val="0"/>
        <w:rPr>
          <w:i/>
          <w:szCs w:val="22"/>
          <w:lang w:val="en-US" w:eastAsia="ko-KR"/>
        </w:rPr>
      </w:pPr>
      <w:r>
        <w:rPr>
          <w:rFonts w:ascii="TimesNewRomanPSMT" w:hAnsi="TimesNewRomanPSMT" w:cs="TimesNewRomanPSMT"/>
          <w:sz w:val="20"/>
          <w:lang w:val="en-US" w:eastAsia="ko-KR"/>
        </w:rPr>
        <w:t>“</w:t>
      </w:r>
      <w:r w:rsidR="004F4E5B">
        <w:rPr>
          <w:rFonts w:ascii="TimesNewRomanPSMT" w:hAnsi="TimesNewRomanPSMT" w:cs="TimesNewRomanPSMT"/>
          <w:sz w:val="20"/>
          <w:lang w:val="en-US" w:eastAsia="ko-KR"/>
        </w:rPr>
        <w:t>A</w:t>
      </w:r>
      <w:r w:rsidR="004F4E5B" w:rsidRPr="004F4E5B">
        <w:rPr>
          <w:rFonts w:ascii="TimesNewRomanPSMT" w:hAnsi="TimesNewRomanPSMT" w:cs="TimesNewRomanPSMT"/>
          <w:sz w:val="20"/>
          <w:lang w:val="en-US" w:eastAsia="ko-KR"/>
        </w:rPr>
        <w:t xml:space="preserve"> </w:t>
      </w:r>
      <w:proofErr w:type="spellStart"/>
      <w:r w:rsidR="004F4E5B">
        <w:rPr>
          <w:rFonts w:ascii="TimesNewRomanPSMT" w:hAnsi="TimesNewRomanPSMT" w:cs="TimesNewRomanPSMT"/>
          <w:sz w:val="20"/>
          <w:lang w:val="en-US" w:eastAsia="ko-KR"/>
        </w:rPr>
        <w:t>sectorized</w:t>
      </w:r>
      <w:proofErr w:type="spellEnd"/>
      <w:r w:rsidR="004F4E5B">
        <w:rPr>
          <w:rFonts w:ascii="TimesNewRomanPSMT" w:hAnsi="TimesNewRomanPSMT" w:cs="TimesNewRomanPSMT"/>
          <w:sz w:val="20"/>
          <w:lang w:val="en-US" w:eastAsia="ko-KR"/>
        </w:rPr>
        <w:t xml:space="preserve"> capable STA that receives</w:t>
      </w:r>
      <w:r w:rsidR="004F4E5B" w:rsidRPr="004F4E5B">
        <w:rPr>
          <w:rFonts w:ascii="TimesNewRomanPSMT" w:hAnsi="TimesNewRomanPSMT" w:cs="TimesNewRomanPSMT"/>
          <w:sz w:val="20"/>
          <w:lang w:val="en-US" w:eastAsia="ko-KR"/>
        </w:rPr>
        <w:t xml:space="preserve"> a </w:t>
      </w:r>
      <w:proofErr w:type="spellStart"/>
      <w:r w:rsidR="004F4E5B" w:rsidRPr="004F4E5B">
        <w:rPr>
          <w:rFonts w:ascii="TimesNewRomanPSMT" w:hAnsi="TimesNewRomanPSMT" w:cs="TimesNewRomanPSMT"/>
          <w:sz w:val="20"/>
          <w:lang w:val="en-US" w:eastAsia="ko-KR"/>
        </w:rPr>
        <w:t>sectorized</w:t>
      </w:r>
      <w:proofErr w:type="spellEnd"/>
      <w:r w:rsidR="004F4E5B" w:rsidRPr="004F4E5B">
        <w:rPr>
          <w:rFonts w:ascii="TimesNewRomanPSMT" w:hAnsi="TimesNewRomanPSMT" w:cs="TimesNewRomanPSMT"/>
          <w:sz w:val="20"/>
          <w:lang w:val="en-US" w:eastAsia="ko-KR"/>
        </w:rPr>
        <w:t xml:space="preserve"> beacon from its AP</w:t>
      </w:r>
      <w:r w:rsidR="004F4E5B">
        <w:rPr>
          <w:rFonts w:ascii="TimesNewRomanPSMT" w:hAnsi="TimesNewRomanPSMT" w:cs="TimesNewRomanPSMT"/>
          <w:sz w:val="20"/>
          <w:lang w:val="en-US" w:eastAsia="ko-KR"/>
        </w:rPr>
        <w:t xml:space="preserve">, </w:t>
      </w:r>
      <w:r w:rsidR="004F4E5B" w:rsidRPr="004F4E5B">
        <w:rPr>
          <w:rFonts w:ascii="TimesNewRomanPSMT" w:hAnsi="TimesNewRomanPSMT" w:cs="TimesNewRomanPSMT"/>
          <w:sz w:val="20"/>
          <w:lang w:val="en-US" w:eastAsia="ko-KR"/>
        </w:rPr>
        <w:t xml:space="preserve">which does not contain </w:t>
      </w:r>
      <w:r w:rsidR="004F4E5B" w:rsidRPr="0087200C">
        <w:rPr>
          <w:rFonts w:ascii="TimesNewRomanPSMT" w:hAnsi="TimesNewRomanPSMT" w:cs="TimesNewRomanPSMT"/>
          <w:strike/>
          <w:sz w:val="20"/>
          <w:lang w:val="en-US" w:eastAsia="ko-KR"/>
        </w:rPr>
        <w:t>the</w:t>
      </w:r>
      <w:r w:rsidR="004F4E5B" w:rsidRPr="004F4E5B">
        <w:rPr>
          <w:rFonts w:ascii="TimesNewRomanPSMT" w:hAnsi="TimesNewRomanPSMT" w:cs="TimesNewRomanPSMT"/>
          <w:sz w:val="20"/>
          <w:lang w:val="en-US" w:eastAsia="ko-KR"/>
        </w:rPr>
        <w:t xml:space="preserve"> </w:t>
      </w:r>
      <w:proofErr w:type="gramStart"/>
      <w:r w:rsidR="004F4E5B" w:rsidRPr="004F4E5B">
        <w:rPr>
          <w:rFonts w:ascii="TimesNewRomanPSMT" w:hAnsi="TimesNewRomanPSMT" w:cs="TimesNewRomanPSMT"/>
          <w:sz w:val="20"/>
          <w:lang w:val="en-US" w:eastAsia="ko-KR"/>
        </w:rPr>
        <w:t>its</w:t>
      </w:r>
      <w:proofErr w:type="gramEnd"/>
      <w:r w:rsidR="004F4E5B" w:rsidRPr="004F4E5B">
        <w:rPr>
          <w:rFonts w:ascii="TimesNewRomanPSMT" w:hAnsi="TimesNewRomanPSMT" w:cs="TimesNewRomanPSMT"/>
          <w:sz w:val="20"/>
          <w:lang w:val="en-US" w:eastAsia="ko-KR"/>
        </w:rPr>
        <w:t xml:space="preserve"> sector group ID in the sector operational element shall set its NAV to the end of the </w:t>
      </w:r>
      <w:r w:rsidR="004F4E5B">
        <w:rPr>
          <w:rFonts w:ascii="TimesNewRomanPSMT" w:hAnsi="TimesNewRomanPSMT" w:cs="TimesNewRomanPSMT"/>
          <w:sz w:val="20"/>
          <w:lang w:val="en-US" w:eastAsia="ko-KR"/>
        </w:rPr>
        <w:t xml:space="preserve">sector interval indicated by the </w:t>
      </w:r>
      <w:proofErr w:type="spellStart"/>
      <w:r w:rsidR="004F4E5B">
        <w:rPr>
          <w:rFonts w:ascii="TimesNewRomanPSMT" w:hAnsi="TimesNewRomanPSMT" w:cs="TimesNewRomanPSMT"/>
          <w:sz w:val="20"/>
          <w:lang w:val="en-US" w:eastAsia="ko-KR"/>
        </w:rPr>
        <w:t>sectorized</w:t>
      </w:r>
      <w:proofErr w:type="spellEnd"/>
      <w:r w:rsidR="004F4E5B">
        <w:rPr>
          <w:rFonts w:ascii="TimesNewRomanPSMT" w:hAnsi="TimesNewRomanPSMT" w:cs="TimesNewRomanPSMT"/>
          <w:sz w:val="20"/>
          <w:lang w:val="en-US" w:eastAsia="ko-KR"/>
        </w:rPr>
        <w:t xml:space="preserve"> beacon.</w:t>
      </w:r>
      <w:r w:rsidR="00CC39C7">
        <w:rPr>
          <w:rFonts w:ascii="TimesNewRomanPSMT" w:hAnsi="TimesNewRomanPSMT" w:cs="TimesNewRomanPSMT"/>
          <w:sz w:val="20"/>
          <w:lang w:val="en-US" w:eastAsia="ko-KR"/>
        </w:rPr>
        <w:t>”</w:t>
      </w:r>
      <w:r w:rsidR="002B1B87">
        <w:rPr>
          <w:i/>
          <w:szCs w:val="22"/>
          <w:lang w:val="en-US" w:eastAsia="ko-KR"/>
        </w:rPr>
        <w:t xml:space="preserve"> </w:t>
      </w:r>
    </w:p>
    <w:p w:rsidR="00D93C3B" w:rsidRDefault="00D93C3B" w:rsidP="0039204E">
      <w:pPr>
        <w:autoSpaceDE w:val="0"/>
        <w:autoSpaceDN w:val="0"/>
        <w:adjustRightInd w:val="0"/>
        <w:rPr>
          <w:szCs w:val="22"/>
          <w:lang w:val="en-US" w:eastAsia="ko-KR"/>
        </w:rPr>
      </w:pPr>
      <w:r>
        <w:rPr>
          <w:szCs w:val="22"/>
          <w:lang w:val="en-US" w:eastAsia="ko-KR"/>
        </w:rPr>
        <w:t xml:space="preserve">“When a STA receives concurrently </w:t>
      </w:r>
      <w:proofErr w:type="spellStart"/>
      <w:r>
        <w:rPr>
          <w:szCs w:val="22"/>
          <w:lang w:val="en-US" w:eastAsia="ko-KR"/>
        </w:rPr>
        <w:t>sectorized</w:t>
      </w:r>
      <w:proofErr w:type="spellEnd"/>
      <w:r>
        <w:rPr>
          <w:szCs w:val="22"/>
          <w:lang w:val="en-US" w:eastAsia="ko-KR"/>
        </w:rPr>
        <w:t xml:space="preserve"> beacons from multiple sectors in the same BSS, the STA </w:t>
      </w:r>
      <w:r w:rsidRPr="0087200C">
        <w:rPr>
          <w:strike/>
          <w:szCs w:val="22"/>
          <w:lang w:val="en-US" w:eastAsia="ko-KR"/>
        </w:rPr>
        <w:t>it</w:t>
      </w:r>
      <w:r>
        <w:rPr>
          <w:szCs w:val="22"/>
          <w:lang w:val="en-US" w:eastAsia="ko-KR"/>
        </w:rPr>
        <w:t xml:space="preserve"> is allowed to transmit if at least one </w:t>
      </w:r>
      <w:proofErr w:type="spellStart"/>
      <w:r>
        <w:rPr>
          <w:szCs w:val="22"/>
          <w:lang w:val="en-US" w:eastAsia="ko-KR"/>
        </w:rPr>
        <w:t>sectorized</w:t>
      </w:r>
      <w:proofErr w:type="spellEnd"/>
      <w:r>
        <w:rPr>
          <w:szCs w:val="22"/>
          <w:lang w:val="en-US" w:eastAsia="ko-KR"/>
        </w:rPr>
        <w:t xml:space="preserve"> beacon indicates that STA’s group is allowed to transm</w:t>
      </w:r>
      <w:r w:rsidR="00A6631F">
        <w:rPr>
          <w:szCs w:val="22"/>
          <w:lang w:val="en-US" w:eastAsia="ko-KR"/>
        </w:rPr>
        <w:t>it during that sector interval</w:t>
      </w:r>
      <w:r>
        <w:rPr>
          <w:szCs w:val="22"/>
          <w:lang w:val="en-US" w:eastAsia="ko-KR"/>
        </w:rPr>
        <w:t>.”</w:t>
      </w:r>
    </w:p>
    <w:p w:rsidR="00480164" w:rsidRDefault="00D237E8" w:rsidP="00480164">
      <w:pPr>
        <w:autoSpaceDE w:val="0"/>
        <w:autoSpaceDN w:val="0"/>
      </w:pPr>
      <w:r w:rsidRPr="00480164">
        <w:rPr>
          <w:szCs w:val="22"/>
          <w:lang w:val="en-US" w:eastAsia="ko-KR"/>
        </w:rPr>
        <w:t>“The</w:t>
      </w:r>
      <w:r w:rsidR="00AC2379" w:rsidRPr="00480164">
        <w:rPr>
          <w:szCs w:val="22"/>
          <w:lang w:val="en-US" w:eastAsia="ko-KR"/>
        </w:rPr>
        <w:t xml:space="preserve"> RAW feature and Group </w:t>
      </w:r>
      <w:proofErr w:type="spellStart"/>
      <w:r w:rsidR="00AC2379" w:rsidRPr="00480164">
        <w:rPr>
          <w:szCs w:val="22"/>
          <w:lang w:val="en-US" w:eastAsia="ko-KR"/>
        </w:rPr>
        <w:t>Sectorization</w:t>
      </w:r>
      <w:proofErr w:type="spellEnd"/>
      <w:r w:rsidR="00AC2379" w:rsidRPr="00480164">
        <w:rPr>
          <w:szCs w:val="22"/>
          <w:lang w:val="en-US" w:eastAsia="ko-KR"/>
        </w:rPr>
        <w:t xml:space="preserve"> are independent features that can be </w:t>
      </w:r>
      <w:proofErr w:type="spellStart"/>
      <w:r w:rsidR="00AC2379" w:rsidRPr="00480164">
        <w:rPr>
          <w:szCs w:val="22"/>
          <w:lang w:val="en-US" w:eastAsia="ko-KR"/>
        </w:rPr>
        <w:t>configurated</w:t>
      </w:r>
      <w:proofErr w:type="spellEnd"/>
      <w:r w:rsidR="00AC2379" w:rsidRPr="00480164">
        <w:rPr>
          <w:szCs w:val="22"/>
          <w:lang w:val="en-US" w:eastAsia="ko-KR"/>
        </w:rPr>
        <w:t xml:space="preserve"> separately.</w:t>
      </w:r>
      <w:r w:rsidRPr="00480164">
        <w:rPr>
          <w:szCs w:val="22"/>
          <w:lang w:val="en-US" w:eastAsia="ko-KR"/>
        </w:rPr>
        <w:t xml:space="preserve"> </w:t>
      </w:r>
      <w:r w:rsidR="00480164">
        <w:t xml:space="preserve">The STA will not transmit if either the RAW scheduling or the </w:t>
      </w:r>
      <w:proofErr w:type="spellStart"/>
      <w:r w:rsidR="00480164">
        <w:t>sectorized</w:t>
      </w:r>
      <w:proofErr w:type="spellEnd"/>
      <w:r w:rsidR="00480164">
        <w:t xml:space="preserve"> beacon does not allow transmissions for its group in a particular time interval.”</w:t>
      </w:r>
    </w:p>
    <w:p w:rsidR="00AC2379" w:rsidRDefault="00AC2379" w:rsidP="0039204E">
      <w:pPr>
        <w:autoSpaceDE w:val="0"/>
        <w:autoSpaceDN w:val="0"/>
        <w:adjustRightInd w:val="0"/>
        <w:rPr>
          <w:szCs w:val="22"/>
          <w:lang w:val="en-US" w:eastAsia="ko-KR"/>
        </w:rPr>
      </w:pPr>
    </w:p>
    <w:p w:rsidR="004E518F" w:rsidRDefault="004E518F" w:rsidP="0039204E">
      <w:pPr>
        <w:autoSpaceDE w:val="0"/>
        <w:autoSpaceDN w:val="0"/>
        <w:adjustRightInd w:val="0"/>
        <w:rPr>
          <w:szCs w:val="22"/>
          <w:lang w:val="en-US" w:eastAsia="ko-KR"/>
        </w:rPr>
      </w:pPr>
    </w:p>
    <w:p w:rsidR="004E518F" w:rsidRPr="004E518F" w:rsidRDefault="004E518F" w:rsidP="0039204E">
      <w:pPr>
        <w:autoSpaceDE w:val="0"/>
        <w:autoSpaceDN w:val="0"/>
        <w:adjustRightInd w:val="0"/>
        <w:rPr>
          <w:b/>
          <w:szCs w:val="22"/>
          <w:lang w:val="en-US" w:eastAsia="ko-KR"/>
        </w:rPr>
      </w:pPr>
      <w:r w:rsidRPr="004E518F">
        <w:rPr>
          <w:b/>
          <w:szCs w:val="22"/>
          <w:lang w:val="en-US" w:eastAsia="ko-KR"/>
        </w:rPr>
        <w:t>CID 1135</w:t>
      </w:r>
    </w:p>
    <w:p w:rsidR="004E518F" w:rsidRDefault="004E518F" w:rsidP="0039204E">
      <w:pPr>
        <w:autoSpaceDE w:val="0"/>
        <w:autoSpaceDN w:val="0"/>
        <w:adjustRightInd w:val="0"/>
        <w:rPr>
          <w:szCs w:val="22"/>
          <w:lang w:val="en-US" w:eastAsia="ko-KR"/>
        </w:rPr>
      </w:pPr>
    </w:p>
    <w:p w:rsidR="004E518F" w:rsidRPr="004E518F" w:rsidRDefault="004E518F" w:rsidP="0039204E">
      <w:pPr>
        <w:autoSpaceDE w:val="0"/>
        <w:autoSpaceDN w:val="0"/>
        <w:adjustRightInd w:val="0"/>
        <w:rPr>
          <w:b/>
          <w:szCs w:val="22"/>
          <w:lang w:val="en-US" w:eastAsia="ko-KR"/>
        </w:rPr>
      </w:pPr>
      <w:r w:rsidRPr="004E518F">
        <w:rPr>
          <w:b/>
          <w:szCs w:val="22"/>
          <w:lang w:val="en-US" w:eastAsia="ko-KR"/>
        </w:rPr>
        <w:t>Discussion</w:t>
      </w:r>
    </w:p>
    <w:p w:rsidR="004E518F" w:rsidRDefault="004E518F" w:rsidP="004E518F">
      <w:pPr>
        <w:rPr>
          <w:rFonts w:ascii="Calibri" w:hAnsi="Calibri"/>
          <w:color w:val="000000"/>
          <w:szCs w:val="22"/>
        </w:rPr>
      </w:pPr>
      <w:r>
        <w:rPr>
          <w:szCs w:val="22"/>
          <w:lang w:val="en-US" w:eastAsia="ko-KR"/>
        </w:rPr>
        <w:t>The reviewer suggests to r</w:t>
      </w:r>
      <w:proofErr w:type="spellStart"/>
      <w:r>
        <w:rPr>
          <w:rFonts w:ascii="Calibri" w:hAnsi="Calibri"/>
          <w:color w:val="000000"/>
          <w:szCs w:val="22"/>
        </w:rPr>
        <w:t>eplace</w:t>
      </w:r>
      <w:proofErr w:type="spellEnd"/>
      <w:r>
        <w:rPr>
          <w:rFonts w:ascii="Calibri" w:hAnsi="Calibri"/>
          <w:color w:val="000000"/>
          <w:szCs w:val="22"/>
        </w:rPr>
        <w:t xml:space="preserve"> with “</w:t>
      </w:r>
      <w:r>
        <w:rPr>
          <w:rFonts w:ascii="Calibri" w:hAnsi="Calibri"/>
          <w:color w:val="000000"/>
          <w:szCs w:val="22"/>
        </w:rPr>
        <w:t>the duration of the current sector t</w:t>
      </w:r>
      <w:r>
        <w:rPr>
          <w:rFonts w:ascii="Calibri" w:hAnsi="Calibri"/>
          <w:color w:val="000000"/>
          <w:szCs w:val="22"/>
        </w:rPr>
        <w:t xml:space="preserve">ransmissions, in units of 10 </w:t>
      </w:r>
      <w:proofErr w:type="spellStart"/>
      <w:r>
        <w:rPr>
          <w:rFonts w:ascii="Calibri" w:hAnsi="Calibri"/>
          <w:color w:val="000000"/>
          <w:szCs w:val="22"/>
        </w:rPr>
        <w:t>ms.</w:t>
      </w:r>
      <w:proofErr w:type="spellEnd"/>
      <w:r w:rsidR="00B75E96">
        <w:rPr>
          <w:rFonts w:ascii="Calibri" w:hAnsi="Calibri"/>
          <w:color w:val="000000"/>
          <w:szCs w:val="22"/>
        </w:rPr>
        <w:t>” Change</w:t>
      </w:r>
      <w:r>
        <w:rPr>
          <w:rFonts w:ascii="Calibri" w:hAnsi="Calibri"/>
          <w:color w:val="000000"/>
          <w:szCs w:val="22"/>
        </w:rPr>
        <w:t xml:space="preserve"> 94.45 to match.</w:t>
      </w:r>
    </w:p>
    <w:p w:rsidR="004E518F" w:rsidRPr="004E518F" w:rsidRDefault="004E518F" w:rsidP="0039204E">
      <w:pPr>
        <w:autoSpaceDE w:val="0"/>
        <w:autoSpaceDN w:val="0"/>
        <w:adjustRightInd w:val="0"/>
        <w:rPr>
          <w:b/>
          <w:szCs w:val="22"/>
          <w:lang w:val="en-US" w:eastAsia="ko-KR"/>
        </w:rPr>
      </w:pPr>
    </w:p>
    <w:p w:rsidR="004E518F" w:rsidRDefault="004E518F" w:rsidP="0039204E">
      <w:pPr>
        <w:autoSpaceDE w:val="0"/>
        <w:autoSpaceDN w:val="0"/>
        <w:adjustRightInd w:val="0"/>
        <w:rPr>
          <w:szCs w:val="22"/>
          <w:lang w:val="en-US" w:eastAsia="ko-KR"/>
        </w:rPr>
      </w:pPr>
      <w:r w:rsidRPr="004E518F">
        <w:rPr>
          <w:b/>
          <w:szCs w:val="22"/>
          <w:lang w:val="en-US" w:eastAsia="ko-KR"/>
        </w:rPr>
        <w:t>Resolution</w:t>
      </w:r>
    </w:p>
    <w:p w:rsidR="004E518F" w:rsidRDefault="004E518F" w:rsidP="0039204E">
      <w:pPr>
        <w:autoSpaceDE w:val="0"/>
        <w:autoSpaceDN w:val="0"/>
        <w:adjustRightInd w:val="0"/>
        <w:rPr>
          <w:szCs w:val="22"/>
          <w:lang w:val="en-US" w:eastAsia="ko-KR"/>
        </w:rPr>
      </w:pPr>
    </w:p>
    <w:p w:rsidR="004E518F" w:rsidRDefault="004E518F" w:rsidP="0039204E">
      <w:pPr>
        <w:autoSpaceDE w:val="0"/>
        <w:autoSpaceDN w:val="0"/>
        <w:adjustRightInd w:val="0"/>
        <w:rPr>
          <w:szCs w:val="22"/>
          <w:lang w:val="en-US" w:eastAsia="ko-KR"/>
        </w:rPr>
      </w:pPr>
      <w:r>
        <w:rPr>
          <w:szCs w:val="22"/>
          <w:lang w:val="en-US" w:eastAsia="ko-KR"/>
        </w:rPr>
        <w:t xml:space="preserve">Accept as proposed. </w:t>
      </w:r>
    </w:p>
    <w:p w:rsidR="004E518F" w:rsidRDefault="004E518F" w:rsidP="004E518F">
      <w:pPr>
        <w:rPr>
          <w:rFonts w:ascii="Calibri" w:hAnsi="Calibri"/>
          <w:color w:val="000000"/>
          <w:szCs w:val="22"/>
        </w:rPr>
      </w:pPr>
      <w:r w:rsidRPr="004E518F">
        <w:rPr>
          <w:i/>
          <w:szCs w:val="22"/>
          <w:lang w:val="en-US" w:eastAsia="ko-KR"/>
        </w:rPr>
        <w:t>Instruct the editor to change the text in p 94. 62</w:t>
      </w:r>
      <w:r>
        <w:rPr>
          <w:rFonts w:ascii="Calibri" w:hAnsi="Calibri"/>
          <w:color w:val="000000"/>
          <w:szCs w:val="22"/>
        </w:rPr>
        <w:t xml:space="preserve">: </w:t>
      </w:r>
      <w:r w:rsidRPr="004E518F">
        <w:rPr>
          <w:rFonts w:ascii="Calibri" w:hAnsi="Calibri"/>
          <w:color w:val="000000"/>
          <w:szCs w:val="22"/>
        </w:rPr>
        <w:t xml:space="preserve"> </w:t>
      </w:r>
      <w:r>
        <w:rPr>
          <w:rFonts w:ascii="Calibri" w:hAnsi="Calibri"/>
          <w:color w:val="000000"/>
          <w:szCs w:val="22"/>
        </w:rPr>
        <w:t>“</w:t>
      </w:r>
      <w:r>
        <w:rPr>
          <w:rFonts w:ascii="Calibri" w:hAnsi="Calibri"/>
          <w:color w:val="000000"/>
          <w:szCs w:val="22"/>
        </w:rPr>
        <w:t>the duration of the current sector t</w:t>
      </w:r>
      <w:r>
        <w:rPr>
          <w:rFonts w:ascii="Calibri" w:hAnsi="Calibri"/>
          <w:color w:val="000000"/>
          <w:szCs w:val="22"/>
        </w:rPr>
        <w:t xml:space="preserve">ransmissions, in units of 10 </w:t>
      </w:r>
      <w:proofErr w:type="spellStart"/>
      <w:r>
        <w:rPr>
          <w:rFonts w:ascii="Calibri" w:hAnsi="Calibri"/>
          <w:color w:val="000000"/>
          <w:szCs w:val="22"/>
        </w:rPr>
        <w:t>ms.</w:t>
      </w:r>
      <w:proofErr w:type="spellEnd"/>
      <w:r>
        <w:rPr>
          <w:rFonts w:ascii="Calibri" w:hAnsi="Calibri"/>
          <w:color w:val="000000"/>
          <w:szCs w:val="22"/>
        </w:rPr>
        <w:t xml:space="preserve">” </w:t>
      </w:r>
    </w:p>
    <w:p w:rsidR="004E518F" w:rsidRDefault="004E518F" w:rsidP="004E518F">
      <w:pPr>
        <w:rPr>
          <w:rFonts w:ascii="Calibri" w:hAnsi="Calibri"/>
          <w:i/>
          <w:color w:val="000000"/>
          <w:szCs w:val="22"/>
        </w:rPr>
      </w:pPr>
    </w:p>
    <w:p w:rsidR="004E518F" w:rsidRPr="004E518F" w:rsidRDefault="004E518F" w:rsidP="004E518F">
      <w:pPr>
        <w:rPr>
          <w:rFonts w:ascii="Calibri" w:hAnsi="Calibri"/>
          <w:i/>
          <w:color w:val="000000"/>
          <w:szCs w:val="22"/>
        </w:rPr>
      </w:pPr>
      <w:r w:rsidRPr="004E518F">
        <w:rPr>
          <w:rFonts w:ascii="Calibri" w:hAnsi="Calibri"/>
          <w:i/>
          <w:color w:val="000000"/>
          <w:szCs w:val="22"/>
        </w:rPr>
        <w:t>Change 94.45 to match.</w:t>
      </w:r>
    </w:p>
    <w:p w:rsidR="004E518F" w:rsidRDefault="004E518F" w:rsidP="0039204E">
      <w:pPr>
        <w:autoSpaceDE w:val="0"/>
        <w:autoSpaceDN w:val="0"/>
        <w:adjustRightInd w:val="0"/>
        <w:rPr>
          <w:i/>
          <w:szCs w:val="22"/>
          <w:lang w:val="en-US" w:eastAsia="ko-KR"/>
        </w:rPr>
      </w:pPr>
    </w:p>
    <w:p w:rsidR="000D0948" w:rsidRDefault="000D0948" w:rsidP="0039204E">
      <w:pPr>
        <w:autoSpaceDE w:val="0"/>
        <w:autoSpaceDN w:val="0"/>
        <w:adjustRightInd w:val="0"/>
        <w:rPr>
          <w:b/>
          <w:szCs w:val="22"/>
          <w:lang w:val="en-US" w:eastAsia="ko-KR"/>
        </w:rPr>
      </w:pPr>
      <w:r>
        <w:rPr>
          <w:b/>
          <w:szCs w:val="22"/>
          <w:lang w:val="en-US" w:eastAsia="ko-KR"/>
        </w:rPr>
        <w:t>CID 1536</w:t>
      </w:r>
    </w:p>
    <w:p w:rsidR="000D0948" w:rsidRDefault="000D0948" w:rsidP="0039204E">
      <w:pPr>
        <w:autoSpaceDE w:val="0"/>
        <w:autoSpaceDN w:val="0"/>
        <w:adjustRightInd w:val="0"/>
        <w:rPr>
          <w:b/>
          <w:szCs w:val="22"/>
          <w:lang w:val="en-US" w:eastAsia="ko-KR"/>
        </w:rPr>
      </w:pPr>
      <w:r>
        <w:rPr>
          <w:b/>
          <w:szCs w:val="22"/>
          <w:lang w:val="en-US" w:eastAsia="ko-KR"/>
        </w:rPr>
        <w:t>Discussion</w:t>
      </w:r>
    </w:p>
    <w:p w:rsidR="000D0948" w:rsidRDefault="000D0948" w:rsidP="0039204E">
      <w:pPr>
        <w:autoSpaceDE w:val="0"/>
        <w:autoSpaceDN w:val="0"/>
        <w:adjustRightInd w:val="0"/>
        <w:rPr>
          <w:szCs w:val="22"/>
          <w:lang w:val="en-US" w:eastAsia="ko-KR"/>
        </w:rPr>
      </w:pPr>
      <w:r>
        <w:rPr>
          <w:b/>
          <w:szCs w:val="22"/>
          <w:lang w:val="en-US" w:eastAsia="ko-KR"/>
        </w:rPr>
        <w:t xml:space="preserve"> </w:t>
      </w:r>
      <w:r w:rsidRPr="000D0948">
        <w:rPr>
          <w:szCs w:val="22"/>
          <w:lang w:val="en-US" w:eastAsia="ko-KR"/>
        </w:rPr>
        <w:t xml:space="preserve">The </w:t>
      </w:r>
      <w:r>
        <w:rPr>
          <w:szCs w:val="22"/>
          <w:lang w:val="en-US" w:eastAsia="ko-KR"/>
        </w:rPr>
        <w:t>comment is similar to CID 1539.</w:t>
      </w:r>
    </w:p>
    <w:p w:rsidR="000D0948" w:rsidRDefault="000D0948" w:rsidP="0039204E">
      <w:pPr>
        <w:autoSpaceDE w:val="0"/>
        <w:autoSpaceDN w:val="0"/>
        <w:adjustRightInd w:val="0"/>
        <w:rPr>
          <w:szCs w:val="22"/>
          <w:lang w:val="en-US" w:eastAsia="ko-KR"/>
        </w:rPr>
      </w:pPr>
    </w:p>
    <w:p w:rsidR="000D0948" w:rsidRPr="000D0948" w:rsidRDefault="000D0948" w:rsidP="0039204E">
      <w:pPr>
        <w:autoSpaceDE w:val="0"/>
        <w:autoSpaceDN w:val="0"/>
        <w:adjustRightInd w:val="0"/>
        <w:rPr>
          <w:b/>
          <w:szCs w:val="22"/>
          <w:lang w:val="en-US" w:eastAsia="ko-KR"/>
        </w:rPr>
      </w:pPr>
      <w:r w:rsidRPr="000D0948">
        <w:rPr>
          <w:b/>
          <w:szCs w:val="22"/>
          <w:lang w:val="en-US" w:eastAsia="ko-KR"/>
        </w:rPr>
        <w:t>Resolution</w:t>
      </w:r>
    </w:p>
    <w:p w:rsidR="000D0948" w:rsidRDefault="000D0948" w:rsidP="0039204E">
      <w:pPr>
        <w:autoSpaceDE w:val="0"/>
        <w:autoSpaceDN w:val="0"/>
        <w:adjustRightInd w:val="0"/>
        <w:rPr>
          <w:szCs w:val="22"/>
          <w:lang w:val="en-US" w:eastAsia="ko-KR"/>
        </w:rPr>
      </w:pPr>
      <w:proofErr w:type="gramStart"/>
      <w:r>
        <w:rPr>
          <w:szCs w:val="22"/>
          <w:lang w:val="en-US" w:eastAsia="ko-KR"/>
        </w:rPr>
        <w:t>Revised as indicated in CID 1539 resolution.</w:t>
      </w:r>
      <w:proofErr w:type="gramEnd"/>
    </w:p>
    <w:p w:rsidR="009339D1" w:rsidRDefault="009339D1" w:rsidP="0039204E">
      <w:pPr>
        <w:autoSpaceDE w:val="0"/>
        <w:autoSpaceDN w:val="0"/>
        <w:adjustRightInd w:val="0"/>
        <w:rPr>
          <w:szCs w:val="22"/>
          <w:lang w:val="en-US" w:eastAsia="ko-KR"/>
        </w:rPr>
      </w:pPr>
    </w:p>
    <w:p w:rsidR="009339D1" w:rsidRDefault="009339D1" w:rsidP="0039204E">
      <w:pPr>
        <w:autoSpaceDE w:val="0"/>
        <w:autoSpaceDN w:val="0"/>
        <w:adjustRightInd w:val="0"/>
        <w:rPr>
          <w:szCs w:val="22"/>
          <w:lang w:val="en-US" w:eastAsia="ko-KR"/>
        </w:rPr>
      </w:pPr>
    </w:p>
    <w:p w:rsidR="009339D1" w:rsidRDefault="009339D1" w:rsidP="009339D1">
      <w:pPr>
        <w:autoSpaceDE w:val="0"/>
        <w:autoSpaceDN w:val="0"/>
        <w:adjustRightInd w:val="0"/>
        <w:ind w:left="-720"/>
        <w:rPr>
          <w:szCs w:val="22"/>
          <w:lang w:val="en-US" w:eastAsia="ko-KR"/>
        </w:rPr>
      </w:pPr>
    </w:p>
    <w:p w:rsidR="009339D1" w:rsidRDefault="009339D1" w:rsidP="009339D1">
      <w:pPr>
        <w:autoSpaceDE w:val="0"/>
        <w:autoSpaceDN w:val="0"/>
        <w:adjustRightInd w:val="0"/>
        <w:ind w:left="-720"/>
        <w:rPr>
          <w:szCs w:val="22"/>
          <w:lang w:val="en-US" w:eastAsia="ko-KR"/>
        </w:rPr>
      </w:pPr>
    </w:p>
    <w:p w:rsidR="009339D1" w:rsidRPr="00FB29C0" w:rsidRDefault="009339D1" w:rsidP="009339D1">
      <w:pPr>
        <w:autoSpaceDE w:val="0"/>
        <w:autoSpaceDN w:val="0"/>
        <w:adjustRightInd w:val="0"/>
        <w:ind w:left="-720" w:firstLine="720"/>
        <w:rPr>
          <w:b/>
          <w:szCs w:val="22"/>
          <w:lang w:val="en-US" w:eastAsia="ko-KR"/>
        </w:rPr>
      </w:pPr>
      <w:r w:rsidRPr="00FB29C0">
        <w:rPr>
          <w:b/>
          <w:szCs w:val="22"/>
          <w:lang w:val="en-US" w:eastAsia="ko-KR"/>
        </w:rPr>
        <w:lastRenderedPageBreak/>
        <w:t>CID 1537</w:t>
      </w:r>
    </w:p>
    <w:p w:rsidR="009339D1" w:rsidRPr="00FB29C0" w:rsidRDefault="009339D1" w:rsidP="0039204E">
      <w:pPr>
        <w:autoSpaceDE w:val="0"/>
        <w:autoSpaceDN w:val="0"/>
        <w:adjustRightInd w:val="0"/>
        <w:rPr>
          <w:b/>
          <w:szCs w:val="22"/>
          <w:lang w:val="en-US" w:eastAsia="ko-KR"/>
        </w:rPr>
      </w:pPr>
    </w:p>
    <w:p w:rsidR="009339D1" w:rsidRPr="00FB29C0" w:rsidRDefault="00FB29C0" w:rsidP="0039204E">
      <w:pPr>
        <w:autoSpaceDE w:val="0"/>
        <w:autoSpaceDN w:val="0"/>
        <w:adjustRightInd w:val="0"/>
        <w:rPr>
          <w:b/>
          <w:szCs w:val="22"/>
          <w:lang w:val="en-US" w:eastAsia="ko-KR"/>
        </w:rPr>
      </w:pPr>
      <w:r w:rsidRPr="00FB29C0">
        <w:rPr>
          <w:b/>
          <w:szCs w:val="22"/>
          <w:lang w:val="en-US" w:eastAsia="ko-KR"/>
        </w:rPr>
        <w:t>Disc</w:t>
      </w:r>
      <w:r w:rsidR="009339D1" w:rsidRPr="00FB29C0">
        <w:rPr>
          <w:b/>
          <w:szCs w:val="22"/>
          <w:lang w:val="en-US" w:eastAsia="ko-KR"/>
        </w:rPr>
        <w:t>ussion</w:t>
      </w:r>
    </w:p>
    <w:p w:rsidR="009339D1" w:rsidRDefault="00FB29C0" w:rsidP="0039204E">
      <w:pPr>
        <w:autoSpaceDE w:val="0"/>
        <w:autoSpaceDN w:val="0"/>
        <w:adjustRightInd w:val="0"/>
        <w:rPr>
          <w:szCs w:val="22"/>
          <w:lang w:val="en-US" w:eastAsia="ko-KR"/>
        </w:rPr>
      </w:pPr>
      <w:r>
        <w:rPr>
          <w:szCs w:val="22"/>
          <w:lang w:val="en-US" w:eastAsia="ko-KR"/>
        </w:rPr>
        <w:t xml:space="preserve">The reviewer claims that the </w:t>
      </w:r>
      <w:proofErr w:type="spellStart"/>
      <w:r>
        <w:rPr>
          <w:szCs w:val="22"/>
          <w:lang w:val="en-US" w:eastAsia="ko-KR"/>
        </w:rPr>
        <w:t>sectorization</w:t>
      </w:r>
      <w:proofErr w:type="spellEnd"/>
      <w:r>
        <w:rPr>
          <w:szCs w:val="22"/>
          <w:lang w:val="en-US" w:eastAsia="ko-KR"/>
        </w:rPr>
        <w:t xml:space="preserve"> increases the hidden node problem. However, by reducing the number of stations that transmit at one moment to stations from a single sector the </w:t>
      </w:r>
      <w:proofErr w:type="spellStart"/>
      <w:r>
        <w:rPr>
          <w:szCs w:val="22"/>
          <w:lang w:val="en-US" w:eastAsia="ko-KR"/>
        </w:rPr>
        <w:t>sectorization</w:t>
      </w:r>
      <w:proofErr w:type="spellEnd"/>
      <w:r>
        <w:rPr>
          <w:szCs w:val="22"/>
          <w:lang w:val="en-US" w:eastAsia="ko-KR"/>
        </w:rPr>
        <w:t xml:space="preserve"> actually reduces the number of hidden node. As specified in the text the stations that do not support this feature may transmit anytime during any sector interval. Only the stations that support </w:t>
      </w:r>
      <w:proofErr w:type="spellStart"/>
      <w:r>
        <w:rPr>
          <w:szCs w:val="22"/>
          <w:lang w:val="en-US" w:eastAsia="ko-KR"/>
        </w:rPr>
        <w:t>sectorization</w:t>
      </w:r>
      <w:proofErr w:type="spellEnd"/>
      <w:r>
        <w:rPr>
          <w:szCs w:val="22"/>
          <w:lang w:val="en-US" w:eastAsia="ko-KR"/>
        </w:rPr>
        <w:t xml:space="preserve"> feature shall follow the permission indicated in the </w:t>
      </w:r>
      <w:proofErr w:type="spellStart"/>
      <w:r>
        <w:rPr>
          <w:szCs w:val="22"/>
          <w:lang w:val="en-US" w:eastAsia="ko-KR"/>
        </w:rPr>
        <w:t>sectorized</w:t>
      </w:r>
      <w:proofErr w:type="spellEnd"/>
      <w:r>
        <w:rPr>
          <w:szCs w:val="22"/>
          <w:lang w:val="en-US" w:eastAsia="ko-KR"/>
        </w:rPr>
        <w:t xml:space="preserve"> beacon, as specified in the text.</w:t>
      </w:r>
    </w:p>
    <w:p w:rsidR="009339D1" w:rsidRDefault="009339D1" w:rsidP="0039204E">
      <w:pPr>
        <w:autoSpaceDE w:val="0"/>
        <w:autoSpaceDN w:val="0"/>
        <w:adjustRightInd w:val="0"/>
        <w:rPr>
          <w:szCs w:val="22"/>
          <w:lang w:val="en-US" w:eastAsia="ko-KR"/>
        </w:rPr>
      </w:pPr>
    </w:p>
    <w:p w:rsidR="009339D1" w:rsidRDefault="009339D1" w:rsidP="0039204E">
      <w:pPr>
        <w:autoSpaceDE w:val="0"/>
        <w:autoSpaceDN w:val="0"/>
        <w:adjustRightInd w:val="0"/>
        <w:rPr>
          <w:b/>
          <w:szCs w:val="22"/>
          <w:lang w:val="en-US" w:eastAsia="ko-KR"/>
        </w:rPr>
      </w:pPr>
      <w:r w:rsidRPr="00FB29C0">
        <w:rPr>
          <w:b/>
          <w:szCs w:val="22"/>
          <w:lang w:val="en-US" w:eastAsia="ko-KR"/>
        </w:rPr>
        <w:t xml:space="preserve">Resolution </w:t>
      </w:r>
    </w:p>
    <w:p w:rsidR="00FB29C0" w:rsidRDefault="00FB29C0" w:rsidP="0039204E">
      <w:pPr>
        <w:autoSpaceDE w:val="0"/>
        <w:autoSpaceDN w:val="0"/>
        <w:adjustRightInd w:val="0"/>
        <w:rPr>
          <w:szCs w:val="22"/>
          <w:lang w:val="en-US" w:eastAsia="ko-KR"/>
        </w:rPr>
      </w:pPr>
      <w:r w:rsidRPr="00FB29C0">
        <w:rPr>
          <w:szCs w:val="22"/>
          <w:lang w:val="en-US" w:eastAsia="ko-KR"/>
        </w:rPr>
        <w:t>Reject</w:t>
      </w:r>
      <w:r>
        <w:rPr>
          <w:szCs w:val="22"/>
          <w:lang w:val="en-US" w:eastAsia="ko-KR"/>
        </w:rPr>
        <w:t xml:space="preserve">. The coexistence between the stations that do not support </w:t>
      </w:r>
      <w:proofErr w:type="spellStart"/>
      <w:r>
        <w:rPr>
          <w:szCs w:val="22"/>
          <w:lang w:val="en-US" w:eastAsia="ko-KR"/>
        </w:rPr>
        <w:t>sectorization</w:t>
      </w:r>
      <w:proofErr w:type="spellEnd"/>
      <w:r>
        <w:rPr>
          <w:szCs w:val="22"/>
          <w:lang w:val="en-US" w:eastAsia="ko-KR"/>
        </w:rPr>
        <w:t xml:space="preserve"> and those that support is clearly explained in the text.</w:t>
      </w:r>
    </w:p>
    <w:p w:rsidR="008B61F0" w:rsidRDefault="008B61F0" w:rsidP="0039204E">
      <w:pPr>
        <w:autoSpaceDE w:val="0"/>
        <w:autoSpaceDN w:val="0"/>
        <w:adjustRightInd w:val="0"/>
        <w:rPr>
          <w:szCs w:val="22"/>
          <w:lang w:val="en-US" w:eastAsia="ko-KR"/>
        </w:rPr>
      </w:pPr>
    </w:p>
    <w:p w:rsidR="008B61F0" w:rsidRPr="00D561DF" w:rsidRDefault="008B61F0" w:rsidP="0039204E">
      <w:pPr>
        <w:autoSpaceDE w:val="0"/>
        <w:autoSpaceDN w:val="0"/>
        <w:adjustRightInd w:val="0"/>
        <w:rPr>
          <w:b/>
          <w:szCs w:val="22"/>
          <w:lang w:val="en-US" w:eastAsia="ko-KR"/>
        </w:rPr>
      </w:pPr>
      <w:r w:rsidRPr="00D561DF">
        <w:rPr>
          <w:b/>
          <w:szCs w:val="22"/>
          <w:lang w:val="en-US" w:eastAsia="ko-KR"/>
        </w:rPr>
        <w:t>CID 1538</w:t>
      </w:r>
    </w:p>
    <w:p w:rsidR="008B61F0" w:rsidRPr="00D561DF" w:rsidRDefault="008B61F0" w:rsidP="0039204E">
      <w:pPr>
        <w:autoSpaceDE w:val="0"/>
        <w:autoSpaceDN w:val="0"/>
        <w:adjustRightInd w:val="0"/>
        <w:rPr>
          <w:b/>
          <w:szCs w:val="22"/>
          <w:lang w:val="en-US" w:eastAsia="ko-KR"/>
        </w:rPr>
      </w:pPr>
    </w:p>
    <w:p w:rsidR="008B61F0" w:rsidRPr="00D561DF" w:rsidRDefault="008B61F0" w:rsidP="0039204E">
      <w:pPr>
        <w:autoSpaceDE w:val="0"/>
        <w:autoSpaceDN w:val="0"/>
        <w:adjustRightInd w:val="0"/>
        <w:rPr>
          <w:b/>
          <w:szCs w:val="22"/>
          <w:lang w:val="en-US" w:eastAsia="ko-KR"/>
        </w:rPr>
      </w:pPr>
      <w:r w:rsidRPr="00D561DF">
        <w:rPr>
          <w:b/>
          <w:szCs w:val="22"/>
          <w:lang w:val="en-US" w:eastAsia="ko-KR"/>
        </w:rPr>
        <w:t>Discussion</w:t>
      </w:r>
    </w:p>
    <w:p w:rsidR="008B61F0" w:rsidRDefault="008B61F0" w:rsidP="0039204E">
      <w:pPr>
        <w:autoSpaceDE w:val="0"/>
        <w:autoSpaceDN w:val="0"/>
        <w:adjustRightInd w:val="0"/>
        <w:rPr>
          <w:rFonts w:ascii="Calibri" w:hAnsi="Calibri"/>
          <w:color w:val="000000"/>
          <w:szCs w:val="22"/>
        </w:rPr>
      </w:pPr>
      <w:r>
        <w:rPr>
          <w:szCs w:val="22"/>
          <w:lang w:val="en-US" w:eastAsia="ko-KR"/>
        </w:rPr>
        <w:t xml:space="preserve">The reviewer proposes to </w:t>
      </w:r>
      <w:r>
        <w:rPr>
          <w:rFonts w:ascii="Calibri" w:hAnsi="Calibri"/>
          <w:color w:val="000000"/>
          <w:szCs w:val="22"/>
        </w:rPr>
        <w:t>add "as described below" or something at the end of the sentence. And replace the paragraph with the paragraph following.</w:t>
      </w:r>
    </w:p>
    <w:p w:rsidR="008B61F0" w:rsidRDefault="008B61F0" w:rsidP="0039204E">
      <w:pPr>
        <w:autoSpaceDE w:val="0"/>
        <w:autoSpaceDN w:val="0"/>
        <w:adjustRightInd w:val="0"/>
        <w:rPr>
          <w:rFonts w:ascii="Calibri" w:hAnsi="Calibri"/>
          <w:color w:val="000000"/>
          <w:szCs w:val="22"/>
        </w:rPr>
      </w:pPr>
    </w:p>
    <w:p w:rsidR="008B61F0" w:rsidRPr="008B61F0" w:rsidRDefault="008B61F0" w:rsidP="0039204E">
      <w:pPr>
        <w:autoSpaceDE w:val="0"/>
        <w:autoSpaceDN w:val="0"/>
        <w:adjustRightInd w:val="0"/>
        <w:rPr>
          <w:rFonts w:ascii="Calibri" w:hAnsi="Calibri"/>
          <w:b/>
          <w:color w:val="000000"/>
          <w:szCs w:val="22"/>
        </w:rPr>
      </w:pPr>
      <w:r w:rsidRPr="008B61F0">
        <w:rPr>
          <w:rFonts w:ascii="Calibri" w:hAnsi="Calibri"/>
          <w:b/>
          <w:color w:val="000000"/>
          <w:szCs w:val="22"/>
        </w:rPr>
        <w:t>Resolution</w:t>
      </w:r>
    </w:p>
    <w:p w:rsidR="008B61F0" w:rsidRDefault="008B61F0" w:rsidP="0039204E">
      <w:pPr>
        <w:autoSpaceDE w:val="0"/>
        <w:autoSpaceDN w:val="0"/>
        <w:adjustRightInd w:val="0"/>
        <w:rPr>
          <w:rFonts w:ascii="Calibri" w:hAnsi="Calibri"/>
          <w:color w:val="000000"/>
          <w:szCs w:val="22"/>
        </w:rPr>
      </w:pPr>
    </w:p>
    <w:p w:rsidR="008B61F0" w:rsidRDefault="008B61F0" w:rsidP="0039204E">
      <w:pPr>
        <w:autoSpaceDE w:val="0"/>
        <w:autoSpaceDN w:val="0"/>
        <w:adjustRightInd w:val="0"/>
        <w:rPr>
          <w:rFonts w:ascii="Calibri" w:hAnsi="Calibri"/>
          <w:color w:val="000000"/>
          <w:szCs w:val="22"/>
        </w:rPr>
      </w:pPr>
      <w:r>
        <w:rPr>
          <w:rFonts w:ascii="Calibri" w:hAnsi="Calibri"/>
          <w:color w:val="000000"/>
          <w:szCs w:val="22"/>
        </w:rPr>
        <w:t>Accept.</w:t>
      </w:r>
    </w:p>
    <w:p w:rsidR="008B61F0" w:rsidRPr="00FB29C0" w:rsidRDefault="008B61F0" w:rsidP="0039204E">
      <w:pPr>
        <w:autoSpaceDE w:val="0"/>
        <w:autoSpaceDN w:val="0"/>
        <w:adjustRightInd w:val="0"/>
        <w:rPr>
          <w:szCs w:val="22"/>
          <w:lang w:val="en-US" w:eastAsia="ko-KR"/>
        </w:rPr>
      </w:pPr>
      <w:r w:rsidRPr="00D561DF">
        <w:rPr>
          <w:rFonts w:ascii="Calibri" w:hAnsi="Calibri"/>
          <w:i/>
          <w:color w:val="000000"/>
          <w:szCs w:val="22"/>
        </w:rPr>
        <w:t xml:space="preserve">Instruct the editor to add </w:t>
      </w:r>
      <w:r w:rsidR="00D561DF" w:rsidRPr="00D561DF">
        <w:rPr>
          <w:rFonts w:ascii="Calibri" w:hAnsi="Calibri"/>
          <w:i/>
          <w:color w:val="000000"/>
          <w:szCs w:val="22"/>
        </w:rPr>
        <w:t xml:space="preserve">in clause </w:t>
      </w:r>
      <w:proofErr w:type="gramStart"/>
      <w:r w:rsidR="00D561DF" w:rsidRPr="00D561DF">
        <w:rPr>
          <w:rFonts w:ascii="Calibri" w:hAnsi="Calibri"/>
          <w:i/>
          <w:color w:val="000000"/>
          <w:szCs w:val="22"/>
        </w:rPr>
        <w:t>9.47.2  page</w:t>
      </w:r>
      <w:proofErr w:type="gramEnd"/>
      <w:r w:rsidR="00D561DF" w:rsidRPr="00D561DF">
        <w:rPr>
          <w:rFonts w:ascii="Calibri" w:hAnsi="Calibri"/>
          <w:i/>
          <w:color w:val="000000"/>
          <w:szCs w:val="22"/>
        </w:rPr>
        <w:t xml:space="preserve"> 196 line 49 </w:t>
      </w:r>
      <w:r w:rsidRPr="00D561DF">
        <w:rPr>
          <w:rFonts w:ascii="Calibri" w:hAnsi="Calibri"/>
          <w:i/>
          <w:color w:val="000000"/>
          <w:szCs w:val="22"/>
        </w:rPr>
        <w:t>“as described below” and replace the paragraph with the paragraph following</w:t>
      </w:r>
      <w:r w:rsidR="00623B9C">
        <w:rPr>
          <w:rFonts w:ascii="Calibri" w:hAnsi="Calibri"/>
          <w:color w:val="000000"/>
          <w:szCs w:val="22"/>
        </w:rPr>
        <w:t xml:space="preserve"> in line 51 page 196</w:t>
      </w:r>
    </w:p>
    <w:sectPr w:rsidR="008B61F0" w:rsidRPr="00FB29C0" w:rsidSect="009339D1">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36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FCF" w:rsidRDefault="004C6FCF">
      <w:r>
        <w:separator/>
      </w:r>
    </w:p>
  </w:endnote>
  <w:endnote w:type="continuationSeparator" w:id="0">
    <w:p w:rsidR="004C6FCF" w:rsidRDefault="004C6F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4D" w:rsidRDefault="009901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85231C">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99014D">
        <w:rPr>
          <w:noProof/>
        </w:rPr>
        <w:t>5</w:t>
      </w:r>
    </w:fldSimple>
    <w:r w:rsidR="00F53F9C">
      <w:tab/>
    </w:r>
    <w:r w:rsidR="00B7428A">
      <w:rPr>
        <w:lang w:eastAsia="ko-KR"/>
      </w:rPr>
      <w:t>George Calcev</w:t>
    </w:r>
    <w:r w:rsidR="00F53F9C">
      <w:t xml:space="preserve">, </w:t>
    </w:r>
    <w:r w:rsidR="00B7428A">
      <w:t>Huawei</w:t>
    </w:r>
  </w:p>
  <w:p w:rsidR="00F53F9C" w:rsidRDefault="00F53F9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4D" w:rsidRDefault="00990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FCF" w:rsidRDefault="004C6FCF">
      <w:r>
        <w:separator/>
      </w:r>
    </w:p>
  </w:footnote>
  <w:footnote w:type="continuationSeparator" w:id="0">
    <w:p w:rsidR="004C6FCF" w:rsidRDefault="004C6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4D" w:rsidRDefault="009901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39204E">
    <w:pPr>
      <w:pStyle w:val="Header"/>
      <w:tabs>
        <w:tab w:val="clear" w:pos="6480"/>
        <w:tab w:val="center" w:pos="4680"/>
        <w:tab w:val="right" w:pos="9360"/>
      </w:tabs>
    </w:pPr>
    <w:r>
      <w:rPr>
        <w:lang w:eastAsia="ko-KR"/>
      </w:rPr>
      <w:t>May</w:t>
    </w:r>
    <w:r w:rsidR="00F53F9C">
      <w:rPr>
        <w:rFonts w:hint="eastAsia"/>
        <w:lang w:eastAsia="ko-KR"/>
      </w:rPr>
      <w:t xml:space="preserve"> </w:t>
    </w:r>
    <w:r w:rsidR="00F53F9C">
      <w:t>201</w:t>
    </w:r>
    <w:r w:rsidR="00F53F9C">
      <w:rPr>
        <w:rFonts w:hint="eastAsia"/>
        <w:lang w:eastAsia="ko-KR"/>
      </w:rPr>
      <w:t>4</w:t>
    </w:r>
    <w:r w:rsidR="00F53F9C">
      <w:tab/>
    </w:r>
    <w:r w:rsidR="00F53F9C">
      <w:tab/>
    </w:r>
    <w:r w:rsidR="0085231C">
      <w:fldChar w:fldCharType="begin"/>
    </w:r>
    <w:r w:rsidR="0085231C">
      <w:instrText xml:space="preserve"> TITLE  \* MERGEFORMAT </w:instrText>
    </w:r>
    <w:r w:rsidR="0085231C">
      <w:fldChar w:fldCharType="separate"/>
    </w:r>
    <w:r w:rsidR="00F53F9C">
      <w:t>doc.</w:t>
    </w:r>
    <w:r w:rsidR="00F53F9C">
      <w:t>: IEEE 802.11-1</w:t>
    </w:r>
    <w:r w:rsidR="00F53F9C">
      <w:rPr>
        <w:rFonts w:hint="eastAsia"/>
        <w:lang w:eastAsia="ko-KR"/>
      </w:rPr>
      <w:t>4</w:t>
    </w:r>
    <w:r w:rsidR="00F53F9C">
      <w:t>/</w:t>
    </w:r>
    <w:r w:rsidR="008B0B96" w:rsidRPr="008B0B96">
      <w:rPr>
        <w:lang w:eastAsia="ko-KR"/>
      </w:rPr>
      <w:t>1</w:t>
    </w:r>
    <w:r>
      <w:rPr>
        <w:bCs/>
        <w:lang w:eastAsia="ko-KR"/>
      </w:rPr>
      <w:t>1-14-0</w:t>
    </w:r>
    <w:r w:rsidR="00467238">
      <w:rPr>
        <w:bCs/>
        <w:lang w:eastAsia="ko-KR"/>
      </w:rPr>
      <w:t>644</w:t>
    </w:r>
    <w:r>
      <w:rPr>
        <w:bCs/>
        <w:lang w:eastAsia="ko-KR"/>
      </w:rPr>
      <w:t>-0</w:t>
    </w:r>
    <w:r w:rsidR="0099014D">
      <w:rPr>
        <w:bCs/>
        <w:lang w:eastAsia="ko-KR"/>
      </w:rPr>
      <w:t>2</w:t>
    </w:r>
    <w:r w:rsidR="008B0B96" w:rsidRPr="008B0B96">
      <w:rPr>
        <w:bCs/>
        <w:lang w:eastAsia="ko-KR"/>
      </w:rPr>
      <w:t>-00ah</w:t>
    </w:r>
    <w:r w:rsidR="0085231C">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4D" w:rsidRDefault="009901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79C0D31"/>
    <w:multiLevelType w:val="hybridMultilevel"/>
    <w:tmpl w:val="A9A009F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10421BA"/>
    <w:multiLevelType w:val="hybridMultilevel"/>
    <w:tmpl w:val="090C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3FF965D5"/>
    <w:multiLevelType w:val="hybridMultilevel"/>
    <w:tmpl w:val="7490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57E1151D"/>
    <w:multiLevelType w:val="hybridMultilevel"/>
    <w:tmpl w:val="70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B01AB3"/>
    <w:multiLevelType w:val="hybridMultilevel"/>
    <w:tmpl w:val="11E27F0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3">
    <w:nsid w:val="5BD3022D"/>
    <w:multiLevelType w:val="hybridMultilevel"/>
    <w:tmpl w:val="419E9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B62599F"/>
    <w:multiLevelType w:val="hybridMultilevel"/>
    <w:tmpl w:val="EA6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0"/>
  </w:num>
  <w:num w:numId="7">
    <w:abstractNumId w:val="14"/>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2"/>
  </w:num>
  <w:num w:numId="29">
    <w:abstractNumId w:val="13"/>
  </w:num>
  <w:num w:numId="30">
    <w:abstractNumId w:val="1"/>
  </w:num>
  <w:num w:numId="31">
    <w:abstractNumId w:val="5"/>
  </w:num>
  <w:num w:numId="32">
    <w:abstractNumId w:val="15"/>
  </w:num>
  <w:num w:numId="33">
    <w:abstractNumId w:val="11"/>
  </w:num>
  <w:num w:numId="34">
    <w:abstractNumId w:val="7"/>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0354">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5259"/>
    <w:rsid w:val="00006DBB"/>
    <w:rsid w:val="0000743C"/>
    <w:rsid w:val="00013F87"/>
    <w:rsid w:val="00014C70"/>
    <w:rsid w:val="000157CC"/>
    <w:rsid w:val="00017D25"/>
    <w:rsid w:val="00024344"/>
    <w:rsid w:val="00024487"/>
    <w:rsid w:val="0002737A"/>
    <w:rsid w:val="00027D05"/>
    <w:rsid w:val="000405C4"/>
    <w:rsid w:val="00052123"/>
    <w:rsid w:val="00053FCC"/>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392C"/>
    <w:rsid w:val="00094FFA"/>
    <w:rsid w:val="000A716F"/>
    <w:rsid w:val="000B03AE"/>
    <w:rsid w:val="000D0219"/>
    <w:rsid w:val="000D0948"/>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5A75"/>
    <w:rsid w:val="00120298"/>
    <w:rsid w:val="001215C0"/>
    <w:rsid w:val="0012213C"/>
    <w:rsid w:val="00122D51"/>
    <w:rsid w:val="001275D7"/>
    <w:rsid w:val="00134114"/>
    <w:rsid w:val="001448D8"/>
    <w:rsid w:val="001450BB"/>
    <w:rsid w:val="001453FC"/>
    <w:rsid w:val="001459E7"/>
    <w:rsid w:val="001514EB"/>
    <w:rsid w:val="00151BBE"/>
    <w:rsid w:val="00154B26"/>
    <w:rsid w:val="001559BB"/>
    <w:rsid w:val="0015610D"/>
    <w:rsid w:val="00165BE6"/>
    <w:rsid w:val="00172DD9"/>
    <w:rsid w:val="001738FD"/>
    <w:rsid w:val="00175CDF"/>
    <w:rsid w:val="0017659B"/>
    <w:rsid w:val="001812B0"/>
    <w:rsid w:val="00181423"/>
    <w:rsid w:val="00183F4C"/>
    <w:rsid w:val="00187129"/>
    <w:rsid w:val="00190E5D"/>
    <w:rsid w:val="001911FF"/>
    <w:rsid w:val="0019164F"/>
    <w:rsid w:val="00192C6E"/>
    <w:rsid w:val="00193C39"/>
    <w:rsid w:val="001943F7"/>
    <w:rsid w:val="001A2240"/>
    <w:rsid w:val="001A7DFA"/>
    <w:rsid w:val="001B14F2"/>
    <w:rsid w:val="001B252D"/>
    <w:rsid w:val="001B2904"/>
    <w:rsid w:val="001B63BC"/>
    <w:rsid w:val="001C304F"/>
    <w:rsid w:val="001C5238"/>
    <w:rsid w:val="001C7CCE"/>
    <w:rsid w:val="001D15ED"/>
    <w:rsid w:val="001D2842"/>
    <w:rsid w:val="001D328B"/>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5D61"/>
    <w:rsid w:val="002369FD"/>
    <w:rsid w:val="00236A7E"/>
    <w:rsid w:val="00236DDA"/>
    <w:rsid w:val="0023760F"/>
    <w:rsid w:val="00237985"/>
    <w:rsid w:val="00241AD7"/>
    <w:rsid w:val="002470AC"/>
    <w:rsid w:val="00247D61"/>
    <w:rsid w:val="00252D47"/>
    <w:rsid w:val="00255A8B"/>
    <w:rsid w:val="002662A5"/>
    <w:rsid w:val="00273257"/>
    <w:rsid w:val="00274C77"/>
    <w:rsid w:val="00281A5D"/>
    <w:rsid w:val="00282053"/>
    <w:rsid w:val="00284C5E"/>
    <w:rsid w:val="002902C1"/>
    <w:rsid w:val="00291A10"/>
    <w:rsid w:val="00294B37"/>
    <w:rsid w:val="00295DAE"/>
    <w:rsid w:val="002A195C"/>
    <w:rsid w:val="002A29AC"/>
    <w:rsid w:val="002A2BFA"/>
    <w:rsid w:val="002A4A61"/>
    <w:rsid w:val="002B1997"/>
    <w:rsid w:val="002B1B87"/>
    <w:rsid w:val="002B4E44"/>
    <w:rsid w:val="002C085F"/>
    <w:rsid w:val="002C239F"/>
    <w:rsid w:val="002C6B4F"/>
    <w:rsid w:val="002C6C28"/>
    <w:rsid w:val="002C72E1"/>
    <w:rsid w:val="002D1D40"/>
    <w:rsid w:val="002D3F13"/>
    <w:rsid w:val="002D518F"/>
    <w:rsid w:val="002D7ED5"/>
    <w:rsid w:val="002E08ED"/>
    <w:rsid w:val="002E1B18"/>
    <w:rsid w:val="002E4547"/>
    <w:rsid w:val="002E6FF6"/>
    <w:rsid w:val="002F25B2"/>
    <w:rsid w:val="002F2BC5"/>
    <w:rsid w:val="002F376B"/>
    <w:rsid w:val="002F5C8C"/>
    <w:rsid w:val="002F7199"/>
    <w:rsid w:val="002F7D11"/>
    <w:rsid w:val="0030359F"/>
    <w:rsid w:val="00305D6E"/>
    <w:rsid w:val="0030782E"/>
    <w:rsid w:val="00307F5F"/>
    <w:rsid w:val="003170AC"/>
    <w:rsid w:val="00320EA7"/>
    <w:rsid w:val="003214E2"/>
    <w:rsid w:val="00325AB6"/>
    <w:rsid w:val="003308A8"/>
    <w:rsid w:val="00332CD6"/>
    <w:rsid w:val="00335969"/>
    <w:rsid w:val="003449F9"/>
    <w:rsid w:val="003479E4"/>
    <w:rsid w:val="00347C43"/>
    <w:rsid w:val="00360C87"/>
    <w:rsid w:val="00366AF0"/>
    <w:rsid w:val="003713CA"/>
    <w:rsid w:val="003729FC"/>
    <w:rsid w:val="00372BC7"/>
    <w:rsid w:val="00372FCA"/>
    <w:rsid w:val="003766B9"/>
    <w:rsid w:val="00382C54"/>
    <w:rsid w:val="00383AF4"/>
    <w:rsid w:val="00384940"/>
    <w:rsid w:val="0038516A"/>
    <w:rsid w:val="00385654"/>
    <w:rsid w:val="0038601E"/>
    <w:rsid w:val="003906A1"/>
    <w:rsid w:val="0039204E"/>
    <w:rsid w:val="003924F8"/>
    <w:rsid w:val="003945E3"/>
    <w:rsid w:val="003956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3623"/>
    <w:rsid w:val="003D5013"/>
    <w:rsid w:val="003D5B67"/>
    <w:rsid w:val="003D78F7"/>
    <w:rsid w:val="003E5916"/>
    <w:rsid w:val="003E5CD9"/>
    <w:rsid w:val="003E667C"/>
    <w:rsid w:val="003E7414"/>
    <w:rsid w:val="003E7F99"/>
    <w:rsid w:val="003F2D6C"/>
    <w:rsid w:val="003F2FAF"/>
    <w:rsid w:val="004014AE"/>
    <w:rsid w:val="00403645"/>
    <w:rsid w:val="004051EE"/>
    <w:rsid w:val="00407C5B"/>
    <w:rsid w:val="004127BF"/>
    <w:rsid w:val="00421159"/>
    <w:rsid w:val="004215D0"/>
    <w:rsid w:val="0043604F"/>
    <w:rsid w:val="00440FF1"/>
    <w:rsid w:val="004417F2"/>
    <w:rsid w:val="00442799"/>
    <w:rsid w:val="00443FBF"/>
    <w:rsid w:val="004452DF"/>
    <w:rsid w:val="004507E7"/>
    <w:rsid w:val="00450CC0"/>
    <w:rsid w:val="00457028"/>
    <w:rsid w:val="00457FA3"/>
    <w:rsid w:val="00461935"/>
    <w:rsid w:val="00462172"/>
    <w:rsid w:val="00467238"/>
    <w:rsid w:val="0047267B"/>
    <w:rsid w:val="00475A71"/>
    <w:rsid w:val="00480164"/>
    <w:rsid w:val="00482AD0"/>
    <w:rsid w:val="00483999"/>
    <w:rsid w:val="0048450B"/>
    <w:rsid w:val="0049468A"/>
    <w:rsid w:val="004A0AF4"/>
    <w:rsid w:val="004B1BE6"/>
    <w:rsid w:val="004B493F"/>
    <w:rsid w:val="004C0F0A"/>
    <w:rsid w:val="004C10FB"/>
    <w:rsid w:val="004C3C2A"/>
    <w:rsid w:val="004C6FCF"/>
    <w:rsid w:val="004C7CE0"/>
    <w:rsid w:val="004D03A1"/>
    <w:rsid w:val="004D071D"/>
    <w:rsid w:val="004D2D75"/>
    <w:rsid w:val="004D6BE8"/>
    <w:rsid w:val="004D7188"/>
    <w:rsid w:val="004E0F2C"/>
    <w:rsid w:val="004E518F"/>
    <w:rsid w:val="004F0CB7"/>
    <w:rsid w:val="004F4564"/>
    <w:rsid w:val="004F4E5B"/>
    <w:rsid w:val="0050128F"/>
    <w:rsid w:val="00501E52"/>
    <w:rsid w:val="00503770"/>
    <w:rsid w:val="00504958"/>
    <w:rsid w:val="00504AA2"/>
    <w:rsid w:val="005065EB"/>
    <w:rsid w:val="0051183D"/>
    <w:rsid w:val="00517ED6"/>
    <w:rsid w:val="00520B8C"/>
    <w:rsid w:val="0052151C"/>
    <w:rsid w:val="005243B4"/>
    <w:rsid w:val="0052574F"/>
    <w:rsid w:val="00527489"/>
    <w:rsid w:val="00527BB3"/>
    <w:rsid w:val="00531734"/>
    <w:rsid w:val="0053254A"/>
    <w:rsid w:val="00535BBB"/>
    <w:rsid w:val="0054235E"/>
    <w:rsid w:val="0054425D"/>
    <w:rsid w:val="00552D09"/>
    <w:rsid w:val="0055459B"/>
    <w:rsid w:val="005545A1"/>
    <w:rsid w:val="00554995"/>
    <w:rsid w:val="00554EEF"/>
    <w:rsid w:val="0055527D"/>
    <w:rsid w:val="00567934"/>
    <w:rsid w:val="0057025E"/>
    <w:rsid w:val="005702B6"/>
    <w:rsid w:val="005703A1"/>
    <w:rsid w:val="00571583"/>
    <w:rsid w:val="00572338"/>
    <w:rsid w:val="00572E7A"/>
    <w:rsid w:val="00583212"/>
    <w:rsid w:val="00585D8F"/>
    <w:rsid w:val="00586072"/>
    <w:rsid w:val="00586310"/>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2CBE"/>
    <w:rsid w:val="005C3D7C"/>
    <w:rsid w:val="005C4204"/>
    <w:rsid w:val="005C6823"/>
    <w:rsid w:val="005D33B5"/>
    <w:rsid w:val="005D5C6E"/>
    <w:rsid w:val="005E3E49"/>
    <w:rsid w:val="005E768D"/>
    <w:rsid w:val="005F19DD"/>
    <w:rsid w:val="005F292F"/>
    <w:rsid w:val="005F4AD8"/>
    <w:rsid w:val="005F5ADA"/>
    <w:rsid w:val="005F695C"/>
    <w:rsid w:val="00600A10"/>
    <w:rsid w:val="0060320F"/>
    <w:rsid w:val="00615E8C"/>
    <w:rsid w:val="00620F3F"/>
    <w:rsid w:val="00621286"/>
    <w:rsid w:val="0062254C"/>
    <w:rsid w:val="0062298E"/>
    <w:rsid w:val="0062350A"/>
    <w:rsid w:val="00623B9C"/>
    <w:rsid w:val="0062440B"/>
    <w:rsid w:val="006254B0"/>
    <w:rsid w:val="006302F7"/>
    <w:rsid w:val="00631EB7"/>
    <w:rsid w:val="00635200"/>
    <w:rsid w:val="006362D2"/>
    <w:rsid w:val="00636A0A"/>
    <w:rsid w:val="00644E29"/>
    <w:rsid w:val="006548B7"/>
    <w:rsid w:val="00654B3B"/>
    <w:rsid w:val="00656882"/>
    <w:rsid w:val="00657DBD"/>
    <w:rsid w:val="00661769"/>
    <w:rsid w:val="00662343"/>
    <w:rsid w:val="0066483B"/>
    <w:rsid w:val="0067069C"/>
    <w:rsid w:val="00671F29"/>
    <w:rsid w:val="00672F9C"/>
    <w:rsid w:val="0067305F"/>
    <w:rsid w:val="00680308"/>
    <w:rsid w:val="0068429C"/>
    <w:rsid w:val="00687476"/>
    <w:rsid w:val="0069038E"/>
    <w:rsid w:val="00693612"/>
    <w:rsid w:val="00694D80"/>
    <w:rsid w:val="006976B8"/>
    <w:rsid w:val="006A3A0E"/>
    <w:rsid w:val="006A3EB3"/>
    <w:rsid w:val="006A503E"/>
    <w:rsid w:val="006A59BC"/>
    <w:rsid w:val="006A7F86"/>
    <w:rsid w:val="006C0178"/>
    <w:rsid w:val="006C063A"/>
    <w:rsid w:val="006C1FA8"/>
    <w:rsid w:val="006C2C97"/>
    <w:rsid w:val="006C332F"/>
    <w:rsid w:val="006C3C1D"/>
    <w:rsid w:val="006D3377"/>
    <w:rsid w:val="006D3E5E"/>
    <w:rsid w:val="006D5362"/>
    <w:rsid w:val="006E181A"/>
    <w:rsid w:val="006E2D44"/>
    <w:rsid w:val="006F0405"/>
    <w:rsid w:val="006F3DD4"/>
    <w:rsid w:val="007033E0"/>
    <w:rsid w:val="00711E05"/>
    <w:rsid w:val="007220CF"/>
    <w:rsid w:val="00724942"/>
    <w:rsid w:val="00727341"/>
    <w:rsid w:val="007344AB"/>
    <w:rsid w:val="00734F1A"/>
    <w:rsid w:val="00736065"/>
    <w:rsid w:val="0074006F"/>
    <w:rsid w:val="00741D75"/>
    <w:rsid w:val="0074621F"/>
    <w:rsid w:val="007463FB"/>
    <w:rsid w:val="007513CD"/>
    <w:rsid w:val="00755695"/>
    <w:rsid w:val="0076063E"/>
    <w:rsid w:val="0076196C"/>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7D06"/>
    <w:rsid w:val="007C0795"/>
    <w:rsid w:val="007C14AD"/>
    <w:rsid w:val="007C6C61"/>
    <w:rsid w:val="007D2A02"/>
    <w:rsid w:val="007D3D37"/>
    <w:rsid w:val="007D4D44"/>
    <w:rsid w:val="007D50FF"/>
    <w:rsid w:val="007D6B5D"/>
    <w:rsid w:val="007D7EB7"/>
    <w:rsid w:val="007E21DF"/>
    <w:rsid w:val="007E5479"/>
    <w:rsid w:val="007F2366"/>
    <w:rsid w:val="007F5295"/>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31C"/>
    <w:rsid w:val="00852B3C"/>
    <w:rsid w:val="00853048"/>
    <w:rsid w:val="008532E6"/>
    <w:rsid w:val="0085795D"/>
    <w:rsid w:val="00862177"/>
    <w:rsid w:val="0086345E"/>
    <w:rsid w:val="00866075"/>
    <w:rsid w:val="00866701"/>
    <w:rsid w:val="0086745D"/>
    <w:rsid w:val="0087200C"/>
    <w:rsid w:val="00872CEB"/>
    <w:rsid w:val="008776B0"/>
    <w:rsid w:val="0088012D"/>
    <w:rsid w:val="008801C4"/>
    <w:rsid w:val="00881C47"/>
    <w:rsid w:val="00884237"/>
    <w:rsid w:val="00887583"/>
    <w:rsid w:val="00891445"/>
    <w:rsid w:val="00897183"/>
    <w:rsid w:val="008A5AFD"/>
    <w:rsid w:val="008B0B96"/>
    <w:rsid w:val="008B47B4"/>
    <w:rsid w:val="008B5396"/>
    <w:rsid w:val="008B61F0"/>
    <w:rsid w:val="008C41AF"/>
    <w:rsid w:val="008C4913"/>
    <w:rsid w:val="008C5478"/>
    <w:rsid w:val="008C57E5"/>
    <w:rsid w:val="008C5AD6"/>
    <w:rsid w:val="008C5D4E"/>
    <w:rsid w:val="008C7A4B"/>
    <w:rsid w:val="008D0C05"/>
    <w:rsid w:val="008D55B6"/>
    <w:rsid w:val="008D71CE"/>
    <w:rsid w:val="008E041E"/>
    <w:rsid w:val="008E0E94"/>
    <w:rsid w:val="008E25CE"/>
    <w:rsid w:val="008E444B"/>
    <w:rsid w:val="008E54E3"/>
    <w:rsid w:val="008F039B"/>
    <w:rsid w:val="008F1C67"/>
    <w:rsid w:val="008F238D"/>
    <w:rsid w:val="00905A7F"/>
    <w:rsid w:val="00910F8F"/>
    <w:rsid w:val="0091118D"/>
    <w:rsid w:val="0092075E"/>
    <w:rsid w:val="009225A7"/>
    <w:rsid w:val="00927EB9"/>
    <w:rsid w:val="00927FEB"/>
    <w:rsid w:val="00932362"/>
    <w:rsid w:val="009339D1"/>
    <w:rsid w:val="00936D66"/>
    <w:rsid w:val="0094091B"/>
    <w:rsid w:val="00943075"/>
    <w:rsid w:val="00944591"/>
    <w:rsid w:val="00944CAA"/>
    <w:rsid w:val="00951CE8"/>
    <w:rsid w:val="00953565"/>
    <w:rsid w:val="00954C90"/>
    <w:rsid w:val="00962886"/>
    <w:rsid w:val="009709A2"/>
    <w:rsid w:val="009723A1"/>
    <w:rsid w:val="00973614"/>
    <w:rsid w:val="00974DED"/>
    <w:rsid w:val="009763CA"/>
    <w:rsid w:val="0097724C"/>
    <w:rsid w:val="00980866"/>
    <w:rsid w:val="00980D24"/>
    <w:rsid w:val="009824DF"/>
    <w:rsid w:val="00982A2F"/>
    <w:rsid w:val="0098405A"/>
    <w:rsid w:val="0099014D"/>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E7A43"/>
    <w:rsid w:val="009F08F6"/>
    <w:rsid w:val="009F3F07"/>
    <w:rsid w:val="009F7755"/>
    <w:rsid w:val="00A00EE5"/>
    <w:rsid w:val="00A049E2"/>
    <w:rsid w:val="00A12431"/>
    <w:rsid w:val="00A1344B"/>
    <w:rsid w:val="00A217CD"/>
    <w:rsid w:val="00A219E7"/>
    <w:rsid w:val="00A2417A"/>
    <w:rsid w:val="00A26D8D"/>
    <w:rsid w:val="00A328C1"/>
    <w:rsid w:val="00A40884"/>
    <w:rsid w:val="00A43B6B"/>
    <w:rsid w:val="00A45C7E"/>
    <w:rsid w:val="00A46F2F"/>
    <w:rsid w:val="00A477E6"/>
    <w:rsid w:val="00A47C1B"/>
    <w:rsid w:val="00A5337D"/>
    <w:rsid w:val="00A57CE8"/>
    <w:rsid w:val="00A6631F"/>
    <w:rsid w:val="00A66CBC"/>
    <w:rsid w:val="00A70990"/>
    <w:rsid w:val="00A77009"/>
    <w:rsid w:val="00A8258D"/>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0A90"/>
    <w:rsid w:val="00AC2379"/>
    <w:rsid w:val="00AC76C6"/>
    <w:rsid w:val="00AD268D"/>
    <w:rsid w:val="00AD3749"/>
    <w:rsid w:val="00AD6723"/>
    <w:rsid w:val="00AD6AE6"/>
    <w:rsid w:val="00AE3024"/>
    <w:rsid w:val="00AE747B"/>
    <w:rsid w:val="00AF1E59"/>
    <w:rsid w:val="00AF3733"/>
    <w:rsid w:val="00AF7A26"/>
    <w:rsid w:val="00AF7A3E"/>
    <w:rsid w:val="00B0051A"/>
    <w:rsid w:val="00B03DB7"/>
    <w:rsid w:val="00B04957"/>
    <w:rsid w:val="00B04CB8"/>
    <w:rsid w:val="00B11981"/>
    <w:rsid w:val="00B16515"/>
    <w:rsid w:val="00B20BC7"/>
    <w:rsid w:val="00B447D8"/>
    <w:rsid w:val="00B45A5E"/>
    <w:rsid w:val="00B51194"/>
    <w:rsid w:val="00B52374"/>
    <w:rsid w:val="00B54777"/>
    <w:rsid w:val="00B5499F"/>
    <w:rsid w:val="00B54BCB"/>
    <w:rsid w:val="00B56B13"/>
    <w:rsid w:val="00B60DD2"/>
    <w:rsid w:val="00B63F1C"/>
    <w:rsid w:val="00B7006B"/>
    <w:rsid w:val="00B73C63"/>
    <w:rsid w:val="00B7428A"/>
    <w:rsid w:val="00B74A35"/>
    <w:rsid w:val="00B74E3D"/>
    <w:rsid w:val="00B753D1"/>
    <w:rsid w:val="00B75E96"/>
    <w:rsid w:val="00B772F2"/>
    <w:rsid w:val="00B77BB8"/>
    <w:rsid w:val="00B83455"/>
    <w:rsid w:val="00B83960"/>
    <w:rsid w:val="00B844E8"/>
    <w:rsid w:val="00B94B98"/>
    <w:rsid w:val="00B94CAC"/>
    <w:rsid w:val="00BA787B"/>
    <w:rsid w:val="00BB20F2"/>
    <w:rsid w:val="00BB67AE"/>
    <w:rsid w:val="00BC5869"/>
    <w:rsid w:val="00BD003A"/>
    <w:rsid w:val="00BD1D45"/>
    <w:rsid w:val="00BD2653"/>
    <w:rsid w:val="00BD3E62"/>
    <w:rsid w:val="00BD459E"/>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1170"/>
    <w:rsid w:val="00C542F0"/>
    <w:rsid w:val="00C55F0E"/>
    <w:rsid w:val="00C57CDB"/>
    <w:rsid w:val="00C60A9B"/>
    <w:rsid w:val="00C6108B"/>
    <w:rsid w:val="00C6354A"/>
    <w:rsid w:val="00C71CF5"/>
    <w:rsid w:val="00C72BC1"/>
    <w:rsid w:val="00C80D03"/>
    <w:rsid w:val="00C80D37"/>
    <w:rsid w:val="00C8151A"/>
    <w:rsid w:val="00C81770"/>
    <w:rsid w:val="00C82355"/>
    <w:rsid w:val="00C82609"/>
    <w:rsid w:val="00C85C0F"/>
    <w:rsid w:val="00C8795F"/>
    <w:rsid w:val="00C95FF7"/>
    <w:rsid w:val="00C975ED"/>
    <w:rsid w:val="00C97719"/>
    <w:rsid w:val="00CA2591"/>
    <w:rsid w:val="00CA6934"/>
    <w:rsid w:val="00CA69FC"/>
    <w:rsid w:val="00CB285C"/>
    <w:rsid w:val="00CB7A46"/>
    <w:rsid w:val="00CB7AC4"/>
    <w:rsid w:val="00CC35D4"/>
    <w:rsid w:val="00CC3806"/>
    <w:rsid w:val="00CC39C7"/>
    <w:rsid w:val="00CC7311"/>
    <w:rsid w:val="00CD0ABD"/>
    <w:rsid w:val="00CD259C"/>
    <w:rsid w:val="00CE3DDC"/>
    <w:rsid w:val="00CE5EE2"/>
    <w:rsid w:val="00CE63EE"/>
    <w:rsid w:val="00CF16FB"/>
    <w:rsid w:val="00CF2295"/>
    <w:rsid w:val="00CF3BDE"/>
    <w:rsid w:val="00D03F8F"/>
    <w:rsid w:val="00D0639A"/>
    <w:rsid w:val="00D07ABE"/>
    <w:rsid w:val="00D237E8"/>
    <w:rsid w:val="00D25F96"/>
    <w:rsid w:val="00D307A6"/>
    <w:rsid w:val="00D36C35"/>
    <w:rsid w:val="00D42073"/>
    <w:rsid w:val="00D45EE1"/>
    <w:rsid w:val="00D5432B"/>
    <w:rsid w:val="00D5494D"/>
    <w:rsid w:val="00D561DF"/>
    <w:rsid w:val="00D574CA"/>
    <w:rsid w:val="00D57819"/>
    <w:rsid w:val="00D6072C"/>
    <w:rsid w:val="00D618A3"/>
    <w:rsid w:val="00D64BEA"/>
    <w:rsid w:val="00D7117A"/>
    <w:rsid w:val="00D72906"/>
    <w:rsid w:val="00D72BC8"/>
    <w:rsid w:val="00D73E07"/>
    <w:rsid w:val="00D826B4"/>
    <w:rsid w:val="00D84566"/>
    <w:rsid w:val="00D92951"/>
    <w:rsid w:val="00D93C3B"/>
    <w:rsid w:val="00D94B05"/>
    <w:rsid w:val="00D9667F"/>
    <w:rsid w:val="00D96975"/>
    <w:rsid w:val="00DA2B9A"/>
    <w:rsid w:val="00DA3D06"/>
    <w:rsid w:val="00DB4B77"/>
    <w:rsid w:val="00DB6B0C"/>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22FC8"/>
    <w:rsid w:val="00E24644"/>
    <w:rsid w:val="00E32B08"/>
    <w:rsid w:val="00E33B8F"/>
    <w:rsid w:val="00E53C1B"/>
    <w:rsid w:val="00E54D26"/>
    <w:rsid w:val="00E5708C"/>
    <w:rsid w:val="00E610D6"/>
    <w:rsid w:val="00E65013"/>
    <w:rsid w:val="00E701F3"/>
    <w:rsid w:val="00E71C91"/>
    <w:rsid w:val="00E74E87"/>
    <w:rsid w:val="00E772DB"/>
    <w:rsid w:val="00E80182"/>
    <w:rsid w:val="00E8027B"/>
    <w:rsid w:val="00E81353"/>
    <w:rsid w:val="00E81437"/>
    <w:rsid w:val="00E839F1"/>
    <w:rsid w:val="00E873C2"/>
    <w:rsid w:val="00E9535F"/>
    <w:rsid w:val="00EA2CE4"/>
    <w:rsid w:val="00EA48D0"/>
    <w:rsid w:val="00EA6DCB"/>
    <w:rsid w:val="00EA7579"/>
    <w:rsid w:val="00EB5ADB"/>
    <w:rsid w:val="00ED6FC5"/>
    <w:rsid w:val="00EE2AF3"/>
    <w:rsid w:val="00EE461A"/>
    <w:rsid w:val="00EE55B2"/>
    <w:rsid w:val="00EE61C3"/>
    <w:rsid w:val="00EE7DA9"/>
    <w:rsid w:val="00EF34D3"/>
    <w:rsid w:val="00EF6B9E"/>
    <w:rsid w:val="00F0401B"/>
    <w:rsid w:val="00F04FF6"/>
    <w:rsid w:val="00F109FC"/>
    <w:rsid w:val="00F1365E"/>
    <w:rsid w:val="00F2561F"/>
    <w:rsid w:val="00F2637D"/>
    <w:rsid w:val="00F30AB8"/>
    <w:rsid w:val="00F342FD"/>
    <w:rsid w:val="00F34E9E"/>
    <w:rsid w:val="00F41666"/>
    <w:rsid w:val="00F41684"/>
    <w:rsid w:val="00F44755"/>
    <w:rsid w:val="00F455E0"/>
    <w:rsid w:val="00F45E7C"/>
    <w:rsid w:val="00F53F9C"/>
    <w:rsid w:val="00F5458D"/>
    <w:rsid w:val="00F54F3A"/>
    <w:rsid w:val="00F659E1"/>
    <w:rsid w:val="00F739C0"/>
    <w:rsid w:val="00F80366"/>
    <w:rsid w:val="00F808C5"/>
    <w:rsid w:val="00F832E1"/>
    <w:rsid w:val="00F85369"/>
    <w:rsid w:val="00F9329D"/>
    <w:rsid w:val="00F93DC9"/>
    <w:rsid w:val="00F94872"/>
    <w:rsid w:val="00F967E0"/>
    <w:rsid w:val="00F96A6A"/>
    <w:rsid w:val="00FA5D88"/>
    <w:rsid w:val="00FA6D0A"/>
    <w:rsid w:val="00FA751A"/>
    <w:rsid w:val="00FB0152"/>
    <w:rsid w:val="00FB1482"/>
    <w:rsid w:val="00FB1A63"/>
    <w:rsid w:val="00FB29C0"/>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21B5"/>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98342">
    <w:name w:val="SP.8.98342"/>
    <w:basedOn w:val="Normal"/>
    <w:next w:val="Normal"/>
    <w:uiPriority w:val="99"/>
    <w:rsid w:val="00D03F8F"/>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D03F8F"/>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D03F8F"/>
    <w:pPr>
      <w:autoSpaceDE w:val="0"/>
      <w:autoSpaceDN w:val="0"/>
      <w:adjustRightInd w:val="0"/>
    </w:pPr>
    <w:rPr>
      <w:sz w:val="24"/>
      <w:szCs w:val="24"/>
      <w:lang w:val="en-US" w:eastAsia="ko-KR"/>
    </w:rPr>
  </w:style>
  <w:style w:type="paragraph" w:customStyle="1" w:styleId="SP898305">
    <w:name w:val="SP.8.98305"/>
    <w:basedOn w:val="Normal"/>
    <w:next w:val="Normal"/>
    <w:uiPriority w:val="99"/>
    <w:rsid w:val="00D03F8F"/>
    <w:pPr>
      <w:autoSpaceDE w:val="0"/>
      <w:autoSpaceDN w:val="0"/>
      <w:adjustRightInd w:val="0"/>
    </w:pPr>
    <w:rPr>
      <w:sz w:val="24"/>
      <w:szCs w:val="24"/>
      <w:lang w:val="en-US" w:eastAsia="ko-KR"/>
    </w:rPr>
  </w:style>
  <w:style w:type="character" w:customStyle="1" w:styleId="SC8114704">
    <w:name w:val="SC.8.114704"/>
    <w:uiPriority w:val="99"/>
    <w:rsid w:val="00D03F8F"/>
    <w:rPr>
      <w:color w:val="000000"/>
      <w:sz w:val="20"/>
      <w:szCs w:val="20"/>
    </w:rPr>
  </w:style>
  <w:style w:type="paragraph" w:customStyle="1" w:styleId="SP7299046">
    <w:name w:val="SP.7.299046"/>
    <w:basedOn w:val="Normal"/>
    <w:next w:val="Normal"/>
    <w:uiPriority w:val="99"/>
    <w:rsid w:val="00D25F96"/>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D25F96"/>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D25F96"/>
    <w:pPr>
      <w:autoSpaceDE w:val="0"/>
      <w:autoSpaceDN w:val="0"/>
      <w:adjustRightInd w:val="0"/>
    </w:pPr>
    <w:rPr>
      <w:sz w:val="24"/>
      <w:szCs w:val="24"/>
      <w:lang w:val="en-US" w:eastAsia="ko-KR"/>
    </w:rPr>
  </w:style>
  <w:style w:type="character" w:customStyle="1" w:styleId="SC7200720">
    <w:name w:val="SC.7.200720"/>
    <w:uiPriority w:val="99"/>
    <w:rsid w:val="00D25F96"/>
    <w:rPr>
      <w:color w:val="000000"/>
      <w:sz w:val="20"/>
      <w:szCs w:val="20"/>
    </w:rPr>
  </w:style>
  <w:style w:type="paragraph" w:customStyle="1" w:styleId="SP7299020">
    <w:name w:val="SP.7.299020"/>
    <w:basedOn w:val="Normal"/>
    <w:next w:val="Normal"/>
    <w:uiPriority w:val="99"/>
    <w:rsid w:val="002D3F13"/>
    <w:pPr>
      <w:autoSpaceDE w:val="0"/>
      <w:autoSpaceDN w:val="0"/>
      <w:adjustRightInd w:val="0"/>
    </w:pPr>
    <w:rPr>
      <w:sz w:val="24"/>
      <w:szCs w:val="24"/>
      <w:lang w:val="en-US" w:eastAsia="ko-KR"/>
    </w:rPr>
  </w:style>
  <w:style w:type="character" w:customStyle="1" w:styleId="highlight1">
    <w:name w:val="highlight1"/>
    <w:basedOn w:val="DefaultParagraphFont"/>
    <w:rsid w:val="008B0B96"/>
    <w:rPr>
      <w:b/>
      <w:bCs/>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4788424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22848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530020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Calcev@huawei.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hoon.kwon@huawei.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ho.seok@lg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nho@etri.re.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es.wang@meddiatek.com"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7218-CE81-4F1E-82BF-26E8D70E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993</Words>
  <Characters>5665</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6645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G00725861</cp:lastModifiedBy>
  <cp:revision>3</cp:revision>
  <cp:lastPrinted>2010-05-04T03:47:00Z</cp:lastPrinted>
  <dcterms:created xsi:type="dcterms:W3CDTF">2014-05-14T19:36:00Z</dcterms:created>
  <dcterms:modified xsi:type="dcterms:W3CDTF">2014-05-14T19:37:00Z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-1103650397</vt:i4>
  </property>
  <property fmtid="{D5CDD505-2E9C-101B-9397-08002B2CF9AE}" pid="3" name="_NewReviewCycle">
    <vt:lpwstr/>
  </property>
  <property fmtid="{D5CDD505-2E9C-101B-9397-08002B2CF9AE}" pid="4" name="_EmailSubject">
    <vt:lpwstr>Resolution of CIDs in 9.47.4</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y fmtid="{D5CDD505-2E9C-101B-9397-08002B2CF9AE}" pid="8" name="sflag">
    <vt:lpwstr>1398980940</vt:lpwstr>
  </property>
</Properties>
</file>