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470"/>
        <w:gridCol w:w="223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6E2C2A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 w:rsidR="00EC46D7">
              <w:rPr>
                <w:rFonts w:eastAsia="SimSun" w:hint="eastAsia"/>
                <w:lang w:eastAsia="zh-CN"/>
              </w:rPr>
              <w:t>com</w:t>
            </w:r>
            <w:r w:rsidR="0047267B">
              <w:rPr>
                <w:rFonts w:hint="eastAsia"/>
                <w:lang w:eastAsia="ko-KR"/>
              </w:rPr>
              <w:t xml:space="preserve">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6A0132">
              <w:rPr>
                <w:rFonts w:hint="eastAsia"/>
                <w:lang w:eastAsia="zh-CN"/>
              </w:rPr>
              <w:t>s for</w:t>
            </w:r>
            <w:r w:rsidR="006A0132">
              <w:rPr>
                <w:rFonts w:eastAsia="SimSun" w:hint="eastAsia"/>
                <w:lang w:eastAsia="zh-CN"/>
              </w:rPr>
              <w:t xml:space="preserve"> clause 9.48.</w:t>
            </w:r>
            <w:r w:rsidR="006E2C2A">
              <w:rPr>
                <w:rFonts w:hint="eastAsia"/>
                <w:lang w:eastAsia="zh-CN"/>
              </w:rPr>
              <w:t>5</w:t>
            </w:r>
            <w:r w:rsidR="006A0132">
              <w:rPr>
                <w:rFonts w:hint="eastAsia"/>
                <w:lang w:eastAsia="zh-CN"/>
              </w:rPr>
              <w:t xml:space="preserve"> </w:t>
            </w:r>
            <w:r w:rsidR="00B41F21">
              <w:rPr>
                <w:rFonts w:hint="eastAsia"/>
                <w:lang w:eastAsia="zh-CN"/>
              </w:rPr>
              <w:t>&amp; 8.4.2.170q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6E2C2A" w:rsidRDefault="005E768D" w:rsidP="006E2C2A">
            <w:pPr>
              <w:pStyle w:val="T2"/>
              <w:ind w:left="0"/>
              <w:rPr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9C1289">
              <w:rPr>
                <w:rFonts w:hint="eastAsia"/>
                <w:b w:val="0"/>
                <w:sz w:val="20"/>
                <w:lang w:eastAsia="zh-CN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E2C2A">
              <w:rPr>
                <w:rFonts w:hint="eastAsia"/>
                <w:b w:val="0"/>
                <w:sz w:val="20"/>
                <w:lang w:eastAsia="zh-CN"/>
              </w:rPr>
              <w:t>30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844C37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7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844C37">
        <w:trPr>
          <w:jc w:val="center"/>
        </w:trPr>
        <w:tc>
          <w:tcPr>
            <w:tcW w:w="1548" w:type="dxa"/>
            <w:vAlign w:val="center"/>
          </w:tcPr>
          <w:p w:rsidR="00B54BCB" w:rsidRPr="00EC46D7" w:rsidRDefault="00EC46D7" w:rsidP="004051E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EC46D7" w:rsidRDefault="009C1289" w:rsidP="009C1289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ZTE Cor</w:t>
            </w:r>
            <w:r w:rsidR="00EC46D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p.</w:t>
            </w:r>
          </w:p>
        </w:tc>
        <w:tc>
          <w:tcPr>
            <w:tcW w:w="2880" w:type="dxa"/>
            <w:vAlign w:val="center"/>
          </w:tcPr>
          <w:p w:rsidR="00B54BCB" w:rsidRPr="00183F4C" w:rsidRDefault="00FE6A6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47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B54BCB" w:rsidRPr="00EC46D7" w:rsidRDefault="00EC46D7" w:rsidP="00EC46D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C46D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lv.kaiying</w:t>
            </w:r>
            <w:r w:rsidRPr="00EC46D7">
              <w:rPr>
                <w:rFonts w:hint="eastAsia"/>
                <w:b w:val="0"/>
                <w:sz w:val="18"/>
                <w:szCs w:val="18"/>
                <w:lang w:eastAsia="ko-KR"/>
              </w:rPr>
              <w:t>@</w:t>
            </w:r>
            <w:r w:rsidRPr="00EC46D7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</w:t>
            </w:r>
            <w:r w:rsidRPr="00EC46D7">
              <w:rPr>
                <w:rFonts w:hint="eastAsia"/>
                <w:b w:val="0"/>
                <w:sz w:val="18"/>
                <w:szCs w:val="18"/>
                <w:lang w:eastAsia="ko-KR"/>
              </w:rPr>
              <w:t>e.co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m.cn</w:t>
            </w:r>
          </w:p>
        </w:tc>
      </w:tr>
      <w:tr w:rsidR="00844C37" w:rsidRPr="00183F4C" w:rsidTr="00844C37">
        <w:trPr>
          <w:jc w:val="center"/>
        </w:trPr>
        <w:tc>
          <w:tcPr>
            <w:tcW w:w="1548" w:type="dxa"/>
            <w:vAlign w:val="center"/>
          </w:tcPr>
          <w:p w:rsidR="00844C37" w:rsidRDefault="009C1289" w:rsidP="00844C3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844C37" w:rsidRDefault="009C1289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ZTE Corp</w:t>
            </w:r>
          </w:p>
        </w:tc>
        <w:tc>
          <w:tcPr>
            <w:tcW w:w="2880" w:type="dxa"/>
            <w:vAlign w:val="center"/>
          </w:tcPr>
          <w:p w:rsidR="00844C37" w:rsidRPr="00183F4C" w:rsidRDefault="00844C37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844C37" w:rsidRPr="00183F4C" w:rsidRDefault="00844C37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844C37" w:rsidRDefault="00FE6A6B" w:rsidP="004C0F0A">
            <w:pPr>
              <w:pStyle w:val="T2"/>
              <w:spacing w:after="0"/>
              <w:ind w:left="0" w:right="0"/>
              <w:jc w:val="left"/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FE6A6B" w:rsidRPr="00183F4C" w:rsidTr="00844C37">
        <w:trPr>
          <w:jc w:val="center"/>
        </w:trPr>
        <w:tc>
          <w:tcPr>
            <w:tcW w:w="1548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880" w:type="dxa"/>
            <w:vAlign w:val="center"/>
          </w:tcPr>
          <w:p w:rsidR="00FE6A6B" w:rsidRPr="00183F4C" w:rsidRDefault="00FE6A6B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E6A6B" w:rsidRPr="00183F4C" w:rsidRDefault="00FE6A6B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angmeng@ritt.cn</w:t>
            </w:r>
          </w:p>
        </w:tc>
      </w:tr>
      <w:tr w:rsidR="00FE6A6B" w:rsidRPr="00183F4C" w:rsidTr="00844C37">
        <w:trPr>
          <w:jc w:val="center"/>
        </w:trPr>
        <w:tc>
          <w:tcPr>
            <w:tcW w:w="1548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Jiadong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880" w:type="dxa"/>
            <w:vAlign w:val="center"/>
          </w:tcPr>
          <w:p w:rsidR="00FE6A6B" w:rsidRPr="00183F4C" w:rsidRDefault="00FE6A6B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E6A6B" w:rsidRPr="00183F4C" w:rsidRDefault="00FE6A6B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dujiadong@ritt.cn</w:t>
            </w:r>
          </w:p>
        </w:tc>
      </w:tr>
      <w:tr w:rsidR="00FE6A6B" w:rsidRPr="00183F4C" w:rsidTr="00844C37">
        <w:trPr>
          <w:jc w:val="center"/>
        </w:trPr>
        <w:tc>
          <w:tcPr>
            <w:tcW w:w="1548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hendong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</w:t>
            </w:r>
            <w:proofErr w:type="spellEnd"/>
          </w:p>
        </w:tc>
        <w:tc>
          <w:tcPr>
            <w:tcW w:w="1440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880" w:type="dxa"/>
            <w:vAlign w:val="center"/>
          </w:tcPr>
          <w:p w:rsidR="00FE6A6B" w:rsidRPr="00183F4C" w:rsidRDefault="00FE6A6B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E6A6B" w:rsidRPr="00183F4C" w:rsidRDefault="00FE6A6B" w:rsidP="00674C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38" w:type="dxa"/>
            <w:vAlign w:val="center"/>
          </w:tcPr>
          <w:p w:rsidR="00FE6A6B" w:rsidRDefault="00FE6A6B" w:rsidP="00674C7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luozhendong@catr.cn</w:t>
            </w:r>
          </w:p>
        </w:tc>
      </w:tr>
    </w:tbl>
    <w:p w:rsidR="005E768D" w:rsidRPr="004D2D75" w:rsidRDefault="00BC2D84">
      <w:pPr>
        <w:pStyle w:val="T1"/>
        <w:spacing w:after="120"/>
        <w:rPr>
          <w:sz w:val="22"/>
        </w:rPr>
      </w:pPr>
      <w:r w:rsidRPr="00BC2D8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FA4C33" w:rsidRDefault="00FA4C3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722C" w:rsidRPr="00A9722C" w:rsidRDefault="00FA4C33" w:rsidP="00A9722C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the</w:t>
                  </w:r>
                  <w:r w:rsidRPr="00A9722C"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CID 1547,</w:t>
                  </w:r>
                  <w:r w:rsidR="009B103A" w:rsidRPr="009B103A">
                    <w:rPr>
                      <w:rFonts w:hint="eastAsia"/>
                      <w:lang w:eastAsia="ko-KR"/>
                    </w:rPr>
                    <w:t>1929,1930,1931,2051,2089,2787</w:t>
                  </w:r>
                  <w:r w:rsidR="00A9722C" w:rsidRPr="00A9722C">
                    <w:rPr>
                      <w:rFonts w:hint="eastAsia"/>
                      <w:lang w:eastAsia="ko-KR"/>
                    </w:rPr>
                    <w:t xml:space="preserve"> for </w:t>
                  </w:r>
                  <w:proofErr w:type="spellStart"/>
                  <w:r w:rsidR="00A9722C" w:rsidRPr="00A9722C">
                    <w:rPr>
                      <w:rFonts w:hint="eastAsia"/>
                      <w:lang w:eastAsia="ko-KR"/>
                    </w:rPr>
                    <w:t>subclause</w:t>
                  </w:r>
                  <w:proofErr w:type="spellEnd"/>
                  <w:r w:rsidR="00A9722C" w:rsidRPr="00A9722C">
                    <w:rPr>
                      <w:rFonts w:hint="eastAsia"/>
                      <w:lang w:eastAsia="ko-KR"/>
                    </w:rPr>
                    <w:t xml:space="preserve"> 9.48.5 and CIDs 1139</w:t>
                  </w:r>
                  <w:proofErr w:type="gramStart"/>
                  <w:r w:rsidR="00A9722C" w:rsidRPr="00A9722C">
                    <w:rPr>
                      <w:rFonts w:hint="eastAsia"/>
                      <w:lang w:eastAsia="ko-KR"/>
                    </w:rPr>
                    <w:t>,1140,1141,1142,1143,1435</w:t>
                  </w:r>
                  <w:proofErr w:type="gramEnd"/>
                  <w:r w:rsidR="00A9722C" w:rsidRPr="00A9722C">
                    <w:rPr>
                      <w:rFonts w:hint="eastAsia"/>
                      <w:lang w:eastAsia="ko-KR"/>
                    </w:rPr>
                    <w:t xml:space="preserve"> for </w:t>
                  </w:r>
                  <w:proofErr w:type="spellStart"/>
                  <w:r w:rsidR="00A9722C" w:rsidRPr="00A9722C">
                    <w:rPr>
                      <w:rFonts w:hint="eastAsia"/>
                      <w:lang w:eastAsia="ko-KR"/>
                    </w:rPr>
                    <w:t>subclause</w:t>
                  </w:r>
                  <w:proofErr w:type="spellEnd"/>
                  <w:r w:rsidR="00A9722C" w:rsidRPr="00A9722C">
                    <w:rPr>
                      <w:rFonts w:hint="eastAsia"/>
                      <w:lang w:eastAsia="ko-KR"/>
                    </w:rPr>
                    <w:t xml:space="preserve"> 8.4.2.170q</w:t>
                  </w:r>
                </w:p>
                <w:p w:rsidR="00FA4C33" w:rsidRPr="00A9722C" w:rsidRDefault="00FA4C33" w:rsidP="00A9722C">
                  <w:pPr>
                    <w:rPr>
                      <w:sz w:val="24"/>
                      <w:szCs w:val="24"/>
                      <w:lang w:eastAsia="zh-CN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675"/>
        <w:gridCol w:w="967"/>
        <w:gridCol w:w="876"/>
        <w:gridCol w:w="2410"/>
        <w:gridCol w:w="2268"/>
        <w:gridCol w:w="2268"/>
      </w:tblGrid>
      <w:tr w:rsidR="00AD3749" w:rsidTr="0017715A">
        <w:trPr>
          <w:trHeight w:val="355"/>
        </w:trPr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67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87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C6354A" w:rsidRPr="00C6354A" w:rsidTr="003B74D4">
        <w:trPr>
          <w:trHeight w:val="2356"/>
        </w:trPr>
        <w:tc>
          <w:tcPr>
            <w:tcW w:w="675" w:type="dxa"/>
            <w:hideMark/>
          </w:tcPr>
          <w:p w:rsidR="00C6354A" w:rsidRPr="004F2CDE" w:rsidRDefault="00A65056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54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7</w:t>
            </w:r>
          </w:p>
        </w:tc>
        <w:tc>
          <w:tcPr>
            <w:tcW w:w="967" w:type="dxa"/>
            <w:hideMark/>
          </w:tcPr>
          <w:p w:rsidR="00C6354A" w:rsidRPr="00A65056" w:rsidRDefault="00A65056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0.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</w:p>
        </w:tc>
        <w:tc>
          <w:tcPr>
            <w:tcW w:w="876" w:type="dxa"/>
            <w:hideMark/>
          </w:tcPr>
          <w:p w:rsidR="00C6354A" w:rsidRPr="004F2CDE" w:rsidRDefault="004F2CDE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9.</w:t>
            </w:r>
            <w:r w:rsidR="00A65056">
              <w:rPr>
                <w:rFonts w:ascii="Arial" w:hAnsi="Arial" w:cs="Arial" w:hint="eastAsia"/>
                <w:sz w:val="20"/>
                <w:lang w:val="en-US" w:eastAsia="zh-CN"/>
              </w:rPr>
              <w:t>48.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C6354A" w:rsidRPr="004F2CDE" w:rsidRDefault="0017715A" w:rsidP="00C6354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17715A">
              <w:rPr>
                <w:rFonts w:ascii="Arial" w:hAnsi="Arial" w:cs="Arial"/>
                <w:sz w:val="20"/>
              </w:rPr>
              <w:t xml:space="preserve">A non-AP STA that performs active scanning may use the Probe Request frame with Relay Discovery element when Relay discovery procedure is implemented. </w:t>
            </w:r>
          </w:p>
        </w:tc>
        <w:tc>
          <w:tcPr>
            <w:tcW w:w="2268" w:type="dxa"/>
            <w:hideMark/>
          </w:tcPr>
          <w:p w:rsidR="00C6354A" w:rsidRPr="00C6354A" w:rsidRDefault="0017715A" w:rsidP="00C6354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gramStart"/>
            <w:r w:rsidRPr="0017715A">
              <w:rPr>
                <w:rFonts w:ascii="Arial" w:eastAsia="Gulim" w:hAnsi="Arial" w:cs="Arial"/>
                <w:sz w:val="20"/>
                <w:lang w:val="en-US" w:eastAsia="ko-KR"/>
              </w:rPr>
              <w:t>change</w:t>
            </w:r>
            <w:proofErr w:type="gramEnd"/>
            <w:r w:rsidRPr="0017715A">
              <w:rPr>
                <w:rFonts w:ascii="Arial" w:eastAsia="Gulim" w:hAnsi="Arial" w:cs="Arial"/>
                <w:sz w:val="20"/>
                <w:lang w:val="en-US" w:eastAsia="ko-KR"/>
              </w:rPr>
              <w:t xml:space="preserve"> it to : "A non-AP STA that performs active scanning may use the Probe Request frame with a Relay Discovery element when Relay discovery procedure is implemented."</w:t>
            </w:r>
          </w:p>
        </w:tc>
        <w:tc>
          <w:tcPr>
            <w:tcW w:w="2268" w:type="dxa"/>
            <w:hideMark/>
          </w:tcPr>
          <w:p w:rsidR="00853048" w:rsidRDefault="0017715A" w:rsidP="008530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ed-</w:t>
            </w:r>
          </w:p>
          <w:p w:rsidR="0017715A" w:rsidRPr="00012F8E" w:rsidRDefault="0017715A" w:rsidP="008530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857F13" w:rsidRDefault="00857F13" w:rsidP="00853048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xxxx</w:t>
            </w:r>
            <w:r w:rsidR="00BE1282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 w:rsidR="00012F8E"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 w:rsidR="00C046AF">
              <w:rPr>
                <w:rFonts w:ascii="Arial" w:hAnsi="Arial" w:cs="Arial" w:hint="eastAsia"/>
                <w:sz w:val="20"/>
                <w:lang w:val="en-US" w:eastAsia="zh-CN"/>
              </w:rPr>
              <w:t xml:space="preserve">from </w:t>
            </w:r>
            <w:r w:rsidR="006A0132"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547</w:t>
            </w:r>
            <w:r w:rsidR="00C046AF">
              <w:rPr>
                <w:rFonts w:ascii="Arial" w:hAnsi="Arial" w:cs="Arial" w:hint="eastAsia"/>
                <w:sz w:val="20"/>
                <w:lang w:val="en-US" w:eastAsia="zh-CN"/>
              </w:rPr>
              <w:t xml:space="preserve"> to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2787.</w:t>
            </w:r>
            <w:r w:rsidR="006A0132" w:rsidRPr="006A0132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</w:p>
          <w:p w:rsidR="00C6354A" w:rsidRPr="00763001" w:rsidRDefault="00C6354A" w:rsidP="008530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  <w:tr w:rsidR="006A0132" w:rsidRPr="00C6354A" w:rsidTr="003B74D4">
        <w:trPr>
          <w:trHeight w:val="2356"/>
        </w:trPr>
        <w:tc>
          <w:tcPr>
            <w:tcW w:w="675" w:type="dxa"/>
            <w:hideMark/>
          </w:tcPr>
          <w:p w:rsidR="006A0132" w:rsidRDefault="006A0132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929</w:t>
            </w:r>
          </w:p>
        </w:tc>
        <w:tc>
          <w:tcPr>
            <w:tcW w:w="967" w:type="dxa"/>
            <w:hideMark/>
          </w:tcPr>
          <w:p w:rsidR="006A0132" w:rsidRDefault="006A0132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31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.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57</w:t>
            </w:r>
          </w:p>
        </w:tc>
        <w:tc>
          <w:tcPr>
            <w:tcW w:w="876" w:type="dxa"/>
            <w:hideMark/>
          </w:tcPr>
          <w:p w:rsidR="006A0132" w:rsidRPr="006A0132" w:rsidRDefault="006A0132" w:rsidP="0017715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9.48.</w:t>
            </w:r>
            <w:r w:rsidR="0017715A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6A0132" w:rsidRDefault="0017715A" w:rsidP="00E043C2">
            <w:pPr>
              <w:rPr>
                <w:rFonts w:ascii="Arial" w:hAnsi="Arial" w:cs="Arial"/>
                <w:sz w:val="20"/>
              </w:rPr>
            </w:pPr>
            <w:r w:rsidRPr="0017715A">
              <w:rPr>
                <w:rFonts w:ascii="Arial" w:hAnsi="Arial" w:cs="Arial"/>
                <w:sz w:val="20"/>
              </w:rPr>
              <w:t>What has the scan got to do with a single hop?  Surely a single hop is between two STAs i</w:t>
            </w:r>
            <w:r>
              <w:rPr>
                <w:rFonts w:ascii="Arial" w:hAnsi="Arial" w:cs="Arial"/>
                <w:sz w:val="20"/>
              </w:rPr>
              <w:t>rrespective if they are perform</w:t>
            </w:r>
            <w:r w:rsidRPr="0017715A">
              <w:rPr>
                <w:rFonts w:ascii="Arial" w:hAnsi="Arial" w:cs="Arial"/>
                <w:sz w:val="20"/>
              </w:rPr>
              <w:t>ing scanning?  I don't understand what t</w:t>
            </w:r>
            <w:r>
              <w:rPr>
                <w:rFonts w:ascii="Arial" w:hAnsi="Arial" w:cs="Arial" w:hint="eastAsia"/>
                <w:sz w:val="20"/>
                <w:lang w:eastAsia="zh-CN"/>
              </w:rPr>
              <w:t>h</w:t>
            </w:r>
            <w:r w:rsidRPr="0017715A">
              <w:rPr>
                <w:rFonts w:ascii="Arial" w:hAnsi="Arial" w:cs="Arial"/>
                <w:sz w:val="20"/>
              </w:rPr>
              <w:t>ese two opening sentences are trying to say.  I understand that scanning is part of discovery but if so why open with 'hops"?</w:t>
            </w:r>
          </w:p>
        </w:tc>
        <w:tc>
          <w:tcPr>
            <w:tcW w:w="2268" w:type="dxa"/>
            <w:hideMark/>
          </w:tcPr>
          <w:p w:rsidR="006A0132" w:rsidRPr="00A65056" w:rsidRDefault="0017715A" w:rsidP="00C6354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17715A">
              <w:rPr>
                <w:rFonts w:ascii="Arial" w:eastAsia="Gulim" w:hAnsi="Arial" w:cs="Arial"/>
                <w:sz w:val="20"/>
                <w:lang w:val="en-US" w:eastAsia="ko-KR"/>
              </w:rPr>
              <w:t>Explain why scanning is mentioned here and clarify what a single hop and two-hop is.</w:t>
            </w:r>
          </w:p>
        </w:tc>
        <w:tc>
          <w:tcPr>
            <w:tcW w:w="2268" w:type="dxa"/>
            <w:hideMark/>
          </w:tcPr>
          <w:p w:rsidR="00DE26DD" w:rsidRDefault="00BA1577" w:rsidP="00DE26D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Revised</w:t>
            </w:r>
            <w:r w:rsidR="00DE26DD"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  <w:r w:rsidR="00DE26DD">
              <w:rPr>
                <w:rFonts w:ascii="Arial" w:hAnsi="Arial" w:cs="Arial" w:hint="eastAsia"/>
                <w:sz w:val="20"/>
                <w:lang w:val="en-US" w:eastAsia="ko-KR"/>
              </w:rPr>
              <w:t xml:space="preserve"> </w:t>
            </w:r>
          </w:p>
          <w:p w:rsidR="00C046AF" w:rsidRDefault="00C046AF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6A0132" w:rsidRDefault="002A509C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 single hop is the link between the non-AP STA and the root AP</w:t>
            </w:r>
            <w:r w:rsidR="00DE26DD">
              <w:rPr>
                <w:rFonts w:ascii="Arial" w:hAnsi="Arial" w:cs="Arial" w:hint="eastAsia"/>
                <w:sz w:val="20"/>
                <w:lang w:val="en-US" w:eastAsia="zh-CN"/>
              </w:rPr>
              <w:t>.</w:t>
            </w:r>
          </w:p>
          <w:p w:rsidR="00DE26DD" w:rsidRDefault="00DE26DD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DE26DD" w:rsidRDefault="00DE26DD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 w:rsidR="00BE1282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 xml:space="preserve">1547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to 2787</w:t>
            </w:r>
          </w:p>
          <w:p w:rsidR="00DE26DD" w:rsidRPr="00DE26DD" w:rsidRDefault="00DE26DD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012F8E" w:rsidRPr="00C6354A" w:rsidTr="003B74D4">
        <w:trPr>
          <w:trHeight w:val="2356"/>
        </w:trPr>
        <w:tc>
          <w:tcPr>
            <w:tcW w:w="675" w:type="dxa"/>
            <w:hideMark/>
          </w:tcPr>
          <w:p w:rsidR="00012F8E" w:rsidRDefault="00012F8E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19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30</w:t>
            </w:r>
          </w:p>
        </w:tc>
        <w:tc>
          <w:tcPr>
            <w:tcW w:w="967" w:type="dxa"/>
            <w:hideMark/>
          </w:tcPr>
          <w:p w:rsidR="00012F8E" w:rsidRDefault="00012F8E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32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.0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7</w:t>
            </w:r>
          </w:p>
        </w:tc>
        <w:tc>
          <w:tcPr>
            <w:tcW w:w="876" w:type="dxa"/>
            <w:hideMark/>
          </w:tcPr>
          <w:p w:rsidR="00012F8E" w:rsidRDefault="00012F8E" w:rsidP="00A6505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9.48.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012F8E" w:rsidRDefault="00C6420B" w:rsidP="00012F8E">
            <w:pPr>
              <w:rPr>
                <w:rFonts w:ascii="Arial" w:eastAsia="SimSun" w:hAnsi="Arial" w:cs="Arial"/>
                <w:sz w:val="20"/>
              </w:rPr>
            </w:pPr>
            <w:r w:rsidRPr="00C6420B">
              <w:rPr>
                <w:rFonts w:ascii="Arial" w:hAnsi="Arial" w:cs="Arial"/>
                <w:sz w:val="20"/>
              </w:rPr>
              <w:t>"formula" is plural</w:t>
            </w:r>
          </w:p>
          <w:p w:rsidR="00012F8E" w:rsidRPr="00012F8E" w:rsidRDefault="00012F8E" w:rsidP="00E04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hideMark/>
          </w:tcPr>
          <w:p w:rsidR="00012F8E" w:rsidRPr="006A0132" w:rsidRDefault="00C6420B" w:rsidP="00C6354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C6420B">
              <w:rPr>
                <w:rFonts w:ascii="Arial" w:eastAsia="Gulim" w:hAnsi="Arial" w:cs="Arial"/>
                <w:sz w:val="20"/>
                <w:lang w:val="en-US" w:eastAsia="ko-KR"/>
              </w:rPr>
              <w:t>Add 's' to "formula"</w:t>
            </w:r>
          </w:p>
        </w:tc>
        <w:tc>
          <w:tcPr>
            <w:tcW w:w="2268" w:type="dxa"/>
            <w:hideMark/>
          </w:tcPr>
          <w:p w:rsidR="00C046AF" w:rsidRDefault="00C6420B" w:rsidP="00012F8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012F8E" w:rsidRDefault="00012F8E" w:rsidP="00012F8E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012F8E" w:rsidRDefault="00012F8E" w:rsidP="00012F8E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 w:rsidR="00BE1282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 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 xml:space="preserve">1547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to 2787</w:t>
            </w:r>
          </w:p>
          <w:p w:rsidR="00012F8E" w:rsidRPr="00012F8E" w:rsidRDefault="00012F8E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012F8E" w:rsidRPr="00C6354A" w:rsidTr="003B74D4">
        <w:trPr>
          <w:trHeight w:val="2356"/>
        </w:trPr>
        <w:tc>
          <w:tcPr>
            <w:tcW w:w="675" w:type="dxa"/>
            <w:hideMark/>
          </w:tcPr>
          <w:p w:rsidR="00012F8E" w:rsidRPr="00012F8E" w:rsidRDefault="00C6420B" w:rsidP="00A6505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1931</w:t>
            </w:r>
          </w:p>
        </w:tc>
        <w:tc>
          <w:tcPr>
            <w:tcW w:w="967" w:type="dxa"/>
            <w:hideMark/>
          </w:tcPr>
          <w:p w:rsidR="00012F8E" w:rsidRDefault="00012F8E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32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.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19</w:t>
            </w:r>
          </w:p>
        </w:tc>
        <w:tc>
          <w:tcPr>
            <w:tcW w:w="876" w:type="dxa"/>
            <w:hideMark/>
          </w:tcPr>
          <w:p w:rsidR="00012F8E" w:rsidRDefault="00012F8E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9.48.</w:t>
            </w:r>
            <w:r w:rsidR="00C6420B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012F8E" w:rsidRDefault="00C6420B" w:rsidP="00012F8E">
            <w:pPr>
              <w:rPr>
                <w:rFonts w:ascii="Arial" w:hAnsi="Arial" w:cs="Arial"/>
                <w:sz w:val="20"/>
              </w:rPr>
            </w:pPr>
            <w:r w:rsidRPr="00C6420B">
              <w:rPr>
                <w:rFonts w:ascii="Arial" w:hAnsi="Arial" w:cs="Arial"/>
                <w:sz w:val="20"/>
              </w:rPr>
              <w:t>"Probe Responses received," should be "are received"</w:t>
            </w:r>
          </w:p>
        </w:tc>
        <w:tc>
          <w:tcPr>
            <w:tcW w:w="2268" w:type="dxa"/>
            <w:hideMark/>
          </w:tcPr>
          <w:p w:rsidR="00012F8E" w:rsidRPr="000D7015" w:rsidRDefault="00C6420B" w:rsidP="00C635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6420B">
              <w:rPr>
                <w:rFonts w:ascii="Arial" w:hAnsi="Arial" w:cs="Arial"/>
                <w:sz w:val="20"/>
                <w:lang w:val="en-US" w:eastAsia="zh-CN"/>
              </w:rPr>
              <w:t>Add 'are' in front of 'received'</w:t>
            </w:r>
          </w:p>
        </w:tc>
        <w:tc>
          <w:tcPr>
            <w:tcW w:w="2268" w:type="dxa"/>
            <w:hideMark/>
          </w:tcPr>
          <w:p w:rsidR="00C6420B" w:rsidRDefault="00C6420B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C6420B" w:rsidRDefault="00C6420B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C6420B" w:rsidRDefault="00C6420B" w:rsidP="00C6420B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 w:rsidR="00BA1577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1547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to 2787</w:t>
            </w:r>
          </w:p>
          <w:p w:rsidR="000D7015" w:rsidRPr="00C6420B" w:rsidRDefault="000D7015" w:rsidP="00DE26D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3B74D4" w:rsidRPr="00C6354A" w:rsidTr="003B74D4">
        <w:trPr>
          <w:trHeight w:val="2356"/>
        </w:trPr>
        <w:tc>
          <w:tcPr>
            <w:tcW w:w="675" w:type="dxa"/>
            <w:hideMark/>
          </w:tcPr>
          <w:p w:rsidR="003B74D4" w:rsidRDefault="007E33E8" w:rsidP="00A6505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lastRenderedPageBreak/>
              <w:t>2051</w:t>
            </w:r>
          </w:p>
        </w:tc>
        <w:tc>
          <w:tcPr>
            <w:tcW w:w="967" w:type="dxa"/>
            <w:hideMark/>
          </w:tcPr>
          <w:p w:rsidR="003B74D4" w:rsidRDefault="003B74D4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10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.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11</w:t>
            </w:r>
          </w:p>
        </w:tc>
        <w:tc>
          <w:tcPr>
            <w:tcW w:w="876" w:type="dxa"/>
            <w:hideMark/>
          </w:tcPr>
          <w:p w:rsidR="003B74D4" w:rsidRDefault="003B74D4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9.48.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3B74D4" w:rsidRPr="00012F8E" w:rsidRDefault="007E33E8" w:rsidP="00012F8E">
            <w:pPr>
              <w:rPr>
                <w:rFonts w:ascii="Arial" w:hAnsi="Arial" w:cs="Arial"/>
                <w:sz w:val="20"/>
              </w:rPr>
            </w:pPr>
            <w:r w:rsidRPr="007E33E8">
              <w:rPr>
                <w:rFonts w:ascii="Arial" w:hAnsi="Arial" w:cs="Arial"/>
                <w:sz w:val="20"/>
              </w:rPr>
              <w:t>short probe response can also include the same relay related information such as Relay Discovery element as Probe Response and it can be also used for relay discovery</w:t>
            </w:r>
          </w:p>
        </w:tc>
        <w:tc>
          <w:tcPr>
            <w:tcW w:w="2268" w:type="dxa"/>
            <w:hideMark/>
          </w:tcPr>
          <w:p w:rsidR="003B74D4" w:rsidRDefault="007E33E8" w:rsidP="00C635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E33E8">
              <w:rPr>
                <w:rFonts w:ascii="Arial" w:hAnsi="Arial" w:cs="Arial"/>
                <w:sz w:val="20"/>
                <w:lang w:val="en-US" w:eastAsia="zh-CN"/>
              </w:rPr>
              <w:t>Change "Probe Response" to "(short) Probe Response" in the clause</w:t>
            </w:r>
          </w:p>
        </w:tc>
        <w:tc>
          <w:tcPr>
            <w:tcW w:w="2268" w:type="dxa"/>
            <w:hideMark/>
          </w:tcPr>
          <w:p w:rsidR="007E33E8" w:rsidRDefault="007E33E8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7E33E8" w:rsidRDefault="007E33E8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7E33E8" w:rsidRDefault="007E33E8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xxxr0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1547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to 2787</w:t>
            </w:r>
          </w:p>
          <w:p w:rsidR="00EE6161" w:rsidRPr="007E33E8" w:rsidRDefault="00EE6161" w:rsidP="00C1367F">
            <w:pPr>
              <w:ind w:left="100" w:hangingChars="50" w:hanging="10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3B74D4" w:rsidRPr="00C6354A" w:rsidTr="003B74D4">
        <w:trPr>
          <w:trHeight w:val="2356"/>
        </w:trPr>
        <w:tc>
          <w:tcPr>
            <w:tcW w:w="675" w:type="dxa"/>
            <w:hideMark/>
          </w:tcPr>
          <w:p w:rsidR="003B74D4" w:rsidRDefault="007E33E8" w:rsidP="00A6505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2089</w:t>
            </w:r>
          </w:p>
        </w:tc>
        <w:tc>
          <w:tcPr>
            <w:tcW w:w="967" w:type="dxa"/>
            <w:hideMark/>
          </w:tcPr>
          <w:p w:rsidR="003B74D4" w:rsidRDefault="003B74D4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32.11</w:t>
            </w:r>
          </w:p>
        </w:tc>
        <w:tc>
          <w:tcPr>
            <w:tcW w:w="876" w:type="dxa"/>
            <w:hideMark/>
          </w:tcPr>
          <w:p w:rsidR="003B74D4" w:rsidRDefault="003B74D4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9.48.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3B74D4" w:rsidRPr="000D7015" w:rsidRDefault="007E33E8" w:rsidP="00012F8E">
            <w:pPr>
              <w:rPr>
                <w:rFonts w:ascii="Arial" w:hAnsi="Arial" w:cs="Arial"/>
                <w:sz w:val="20"/>
              </w:rPr>
            </w:pPr>
            <w:r w:rsidRPr="007E33E8">
              <w:rPr>
                <w:rFonts w:ascii="Arial" w:hAnsi="Arial" w:cs="Arial"/>
                <w:sz w:val="20"/>
              </w:rPr>
              <w:t xml:space="preserve">SSID is not </w:t>
            </w:r>
            <w:proofErr w:type="gramStart"/>
            <w:r w:rsidRPr="007E33E8">
              <w:rPr>
                <w:rFonts w:ascii="Arial" w:hAnsi="Arial" w:cs="Arial"/>
                <w:sz w:val="20"/>
              </w:rPr>
              <w:t>enough,</w:t>
            </w:r>
            <w:proofErr w:type="gramEnd"/>
            <w:r w:rsidRPr="007E33E8">
              <w:rPr>
                <w:rFonts w:ascii="Arial" w:hAnsi="Arial" w:cs="Arial"/>
                <w:sz w:val="20"/>
              </w:rPr>
              <w:t xml:space="preserve"> supported rates and other parameters should also be included.</w:t>
            </w:r>
          </w:p>
        </w:tc>
        <w:tc>
          <w:tcPr>
            <w:tcW w:w="2268" w:type="dxa"/>
            <w:hideMark/>
          </w:tcPr>
          <w:p w:rsidR="003B74D4" w:rsidRDefault="007E33E8" w:rsidP="00C635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E33E8">
              <w:rPr>
                <w:rFonts w:ascii="Arial" w:hAnsi="Arial" w:cs="Arial"/>
                <w:sz w:val="20"/>
                <w:lang w:val="en-US" w:eastAsia="zh-CN"/>
              </w:rPr>
              <w:t>Add that 802.11 capability parameters must also match.</w:t>
            </w:r>
          </w:p>
        </w:tc>
        <w:tc>
          <w:tcPr>
            <w:tcW w:w="2268" w:type="dxa"/>
            <w:hideMark/>
          </w:tcPr>
          <w:p w:rsidR="003B74D4" w:rsidRDefault="00685EDE" w:rsidP="00245ED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</w:t>
            </w:r>
            <w:r w:rsidR="006175F8">
              <w:rPr>
                <w:rFonts w:ascii="Arial" w:hAnsi="Arial" w:cs="Arial" w:hint="eastAsia"/>
                <w:sz w:val="20"/>
                <w:lang w:val="en-US" w:eastAsia="zh-CN"/>
              </w:rPr>
              <w:t>vised</w:t>
            </w:r>
            <w:r w:rsidR="003B74D4">
              <w:rPr>
                <w:rFonts w:ascii="Arial" w:hAnsi="Arial" w:cs="Arial" w:hint="eastAsia"/>
                <w:sz w:val="20"/>
                <w:lang w:val="en-US" w:eastAsia="zh-CN"/>
              </w:rPr>
              <w:t>-</w:t>
            </w:r>
          </w:p>
          <w:p w:rsidR="003B74D4" w:rsidRDefault="003B74D4" w:rsidP="00245ED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3B74D4" w:rsidRDefault="003B74D4" w:rsidP="00C046A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EE6161" w:rsidRDefault="00EE6161" w:rsidP="00C046A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BA1577" w:rsidRDefault="00EE6161" w:rsidP="00BA1577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 w:rsidR="00BE1282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 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 xml:space="preserve">1547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to 2787</w:t>
            </w:r>
          </w:p>
          <w:p w:rsidR="00EE6161" w:rsidRPr="00BA1577" w:rsidRDefault="00EE6161" w:rsidP="00C046A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685EDE" w:rsidRPr="00C6354A" w:rsidTr="003B74D4">
        <w:trPr>
          <w:trHeight w:val="2356"/>
        </w:trPr>
        <w:tc>
          <w:tcPr>
            <w:tcW w:w="675" w:type="dxa"/>
            <w:hideMark/>
          </w:tcPr>
          <w:p w:rsidR="00685EDE" w:rsidRDefault="00685EDE" w:rsidP="007E33E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2</w:t>
            </w:r>
            <w:r w:rsidR="007E33E8">
              <w:rPr>
                <w:rFonts w:ascii="Arial" w:hAnsi="Arial" w:cs="Arial" w:hint="eastAsia"/>
                <w:sz w:val="20"/>
                <w:lang w:eastAsia="zh-CN"/>
              </w:rPr>
              <w:t>7</w:t>
            </w:r>
            <w:r>
              <w:rPr>
                <w:rFonts w:ascii="Arial" w:hAnsi="Arial" w:cs="Arial" w:hint="eastAsia"/>
                <w:sz w:val="20"/>
                <w:lang w:eastAsia="zh-CN"/>
              </w:rPr>
              <w:t>8</w:t>
            </w:r>
            <w:r w:rsidR="007E33E8">
              <w:rPr>
                <w:rFonts w:ascii="Arial" w:hAnsi="Arial" w:cs="Arial" w:hint="eastAsia"/>
                <w:sz w:val="20"/>
                <w:lang w:eastAsia="zh-CN"/>
              </w:rPr>
              <w:t>7</w:t>
            </w:r>
          </w:p>
        </w:tc>
        <w:tc>
          <w:tcPr>
            <w:tcW w:w="967" w:type="dxa"/>
            <w:hideMark/>
          </w:tcPr>
          <w:p w:rsidR="00685EDE" w:rsidRDefault="00685EDE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209.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57</w:t>
            </w:r>
          </w:p>
        </w:tc>
        <w:tc>
          <w:tcPr>
            <w:tcW w:w="876" w:type="dxa"/>
            <w:hideMark/>
          </w:tcPr>
          <w:p w:rsidR="00685EDE" w:rsidRDefault="00685EDE" w:rsidP="007E33E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9.48.</w:t>
            </w:r>
            <w:r w:rsidR="007E33E8">
              <w:rPr>
                <w:rFonts w:ascii="Arial" w:hAnsi="Arial" w:cs="Arial" w:hint="eastAsia"/>
                <w:sz w:val="20"/>
                <w:lang w:val="en-US" w:eastAsia="zh-CN"/>
              </w:rPr>
              <w:t>5</w:t>
            </w:r>
          </w:p>
        </w:tc>
        <w:tc>
          <w:tcPr>
            <w:tcW w:w="2410" w:type="dxa"/>
            <w:hideMark/>
          </w:tcPr>
          <w:p w:rsidR="00685EDE" w:rsidRPr="003B74D4" w:rsidRDefault="007E33E8" w:rsidP="00685EDE">
            <w:pPr>
              <w:rPr>
                <w:rFonts w:ascii="Arial" w:hAnsi="Arial" w:cs="Arial"/>
                <w:sz w:val="20"/>
              </w:rPr>
            </w:pPr>
            <w:r w:rsidRPr="007E33E8">
              <w:rPr>
                <w:rFonts w:ascii="Arial" w:hAnsi="Arial" w:cs="Arial"/>
                <w:sz w:val="20"/>
              </w:rPr>
              <w:t>"A single-hop direct link" should be "A single hop direct link".</w:t>
            </w:r>
          </w:p>
        </w:tc>
        <w:tc>
          <w:tcPr>
            <w:tcW w:w="2268" w:type="dxa"/>
            <w:hideMark/>
          </w:tcPr>
          <w:p w:rsidR="00685EDE" w:rsidRDefault="007E33E8" w:rsidP="00C635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E33E8">
              <w:rPr>
                <w:rFonts w:ascii="Arial" w:hAnsi="Arial" w:cs="Arial"/>
                <w:sz w:val="20"/>
                <w:lang w:val="en-US" w:eastAsia="zh-CN"/>
              </w:rPr>
              <w:t>As in comment, "single-hop" and "single hop" need to be same.</w:t>
            </w:r>
          </w:p>
        </w:tc>
        <w:tc>
          <w:tcPr>
            <w:tcW w:w="2268" w:type="dxa"/>
            <w:hideMark/>
          </w:tcPr>
          <w:p w:rsidR="009E0E4C" w:rsidRDefault="00121E7F" w:rsidP="00C046AF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9E0E4C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-</w:t>
            </w:r>
          </w:p>
          <w:p w:rsidR="009E0E4C" w:rsidRPr="009E0E4C" w:rsidRDefault="009E0E4C" w:rsidP="00C046AF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BA1577" w:rsidRDefault="00C046AF" w:rsidP="00BA1577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 w:rsidR="00BE1282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 w:rsidR="00BA1577">
              <w:rPr>
                <w:rFonts w:ascii="Arial" w:hAnsi="Arial" w:cs="Arial" w:hint="eastAsia"/>
                <w:sz w:val="20"/>
                <w:lang w:val="en-US" w:eastAsia="zh-CN"/>
              </w:rPr>
              <w:t xml:space="preserve">1547 to </w:t>
            </w:r>
            <w:r w:rsidR="00121E7F">
              <w:rPr>
                <w:rFonts w:ascii="Arial" w:hAnsi="Arial" w:cs="Arial" w:hint="eastAsia"/>
                <w:sz w:val="20"/>
                <w:lang w:val="en-US" w:eastAsia="zh-CN"/>
              </w:rPr>
              <w:t>2787</w:t>
            </w:r>
          </w:p>
          <w:p w:rsidR="00685EDE" w:rsidRPr="00BA1577" w:rsidRDefault="00685EDE" w:rsidP="00BA157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C151D0" w:rsidRDefault="00C151D0" w:rsidP="00F2637D">
      <w:pPr>
        <w:rPr>
          <w:b/>
          <w:bCs/>
          <w:i/>
          <w:iCs/>
          <w:lang w:eastAsia="zh-CN"/>
        </w:rPr>
      </w:pPr>
    </w:p>
    <w:p w:rsidR="00A36127" w:rsidRPr="00A36127" w:rsidRDefault="00A36127" w:rsidP="00087698">
      <w:pPr>
        <w:rPr>
          <w:szCs w:val="22"/>
          <w:lang w:eastAsia="zh-CN"/>
        </w:rPr>
      </w:pPr>
    </w:p>
    <w:p w:rsidR="00A0364F" w:rsidRDefault="00A0364F" w:rsidP="005A4504">
      <w:pPr>
        <w:rPr>
          <w:sz w:val="24"/>
          <w:szCs w:val="24"/>
          <w:lang w:eastAsia="zh-CN"/>
        </w:rPr>
      </w:pPr>
      <w:r w:rsidRPr="00A0364F">
        <w:rPr>
          <w:rFonts w:hint="eastAsia"/>
          <w:sz w:val="24"/>
          <w:szCs w:val="24"/>
          <w:lang w:eastAsia="ko-KR"/>
        </w:rPr>
        <w:t>CID</w:t>
      </w:r>
      <w:r w:rsidRPr="00A0364F">
        <w:rPr>
          <w:rFonts w:hint="eastAsia"/>
          <w:sz w:val="24"/>
          <w:szCs w:val="24"/>
          <w:lang w:eastAsia="zh-CN"/>
        </w:rPr>
        <w:t>s</w:t>
      </w:r>
      <w:r w:rsidRPr="00A0364F">
        <w:rPr>
          <w:rFonts w:hint="eastAsia"/>
          <w:sz w:val="24"/>
          <w:szCs w:val="24"/>
          <w:lang w:eastAsia="ko-KR"/>
        </w:rPr>
        <w:t xml:space="preserve"> </w:t>
      </w:r>
      <w:r w:rsidRPr="00A0364F">
        <w:rPr>
          <w:rFonts w:hint="eastAsia"/>
          <w:sz w:val="24"/>
          <w:szCs w:val="24"/>
          <w:lang w:eastAsia="zh-CN"/>
        </w:rPr>
        <w:t>1</w:t>
      </w:r>
      <w:r w:rsidR="000A6DE1">
        <w:rPr>
          <w:rFonts w:hint="eastAsia"/>
          <w:sz w:val="24"/>
          <w:szCs w:val="24"/>
          <w:lang w:eastAsia="zh-CN"/>
        </w:rPr>
        <w:t>54</w:t>
      </w:r>
      <w:r w:rsidRPr="00A0364F">
        <w:rPr>
          <w:rFonts w:hint="eastAsia"/>
          <w:sz w:val="24"/>
          <w:szCs w:val="24"/>
          <w:lang w:eastAsia="zh-CN"/>
        </w:rPr>
        <w:t>7,1</w:t>
      </w:r>
      <w:r w:rsidR="000A6DE1">
        <w:rPr>
          <w:rFonts w:hint="eastAsia"/>
          <w:sz w:val="24"/>
          <w:szCs w:val="24"/>
          <w:lang w:eastAsia="zh-CN"/>
        </w:rPr>
        <w:t>929</w:t>
      </w:r>
      <w:r w:rsidRPr="00A0364F">
        <w:rPr>
          <w:rFonts w:hint="eastAsia"/>
          <w:sz w:val="24"/>
          <w:szCs w:val="24"/>
          <w:lang w:eastAsia="zh-CN"/>
        </w:rPr>
        <w:t>,19</w:t>
      </w:r>
      <w:r w:rsidR="000A6DE1">
        <w:rPr>
          <w:rFonts w:hint="eastAsia"/>
          <w:sz w:val="24"/>
          <w:szCs w:val="24"/>
          <w:lang w:eastAsia="zh-CN"/>
        </w:rPr>
        <w:t>30</w:t>
      </w:r>
      <w:r w:rsidRPr="00A0364F">
        <w:rPr>
          <w:rFonts w:hint="eastAsia"/>
          <w:sz w:val="24"/>
          <w:szCs w:val="24"/>
          <w:lang w:eastAsia="zh-CN"/>
        </w:rPr>
        <w:t>,</w:t>
      </w:r>
      <w:r w:rsidR="000A6DE1">
        <w:rPr>
          <w:rFonts w:hint="eastAsia"/>
          <w:sz w:val="24"/>
          <w:szCs w:val="24"/>
          <w:lang w:eastAsia="zh-CN"/>
        </w:rPr>
        <w:t>1931,</w:t>
      </w:r>
      <w:r w:rsidRPr="00A0364F">
        <w:rPr>
          <w:rFonts w:hint="eastAsia"/>
          <w:sz w:val="24"/>
          <w:szCs w:val="24"/>
          <w:lang w:eastAsia="zh-CN"/>
        </w:rPr>
        <w:t>2</w:t>
      </w:r>
      <w:r w:rsidR="000A6DE1">
        <w:rPr>
          <w:rFonts w:hint="eastAsia"/>
          <w:sz w:val="24"/>
          <w:szCs w:val="24"/>
          <w:lang w:eastAsia="zh-CN"/>
        </w:rPr>
        <w:t>051</w:t>
      </w:r>
      <w:r w:rsidRPr="00A0364F">
        <w:rPr>
          <w:rFonts w:hint="eastAsia"/>
          <w:sz w:val="24"/>
          <w:szCs w:val="24"/>
          <w:lang w:eastAsia="zh-CN"/>
        </w:rPr>
        <w:t>,2</w:t>
      </w:r>
      <w:r w:rsidR="000A6DE1">
        <w:rPr>
          <w:rFonts w:hint="eastAsia"/>
          <w:sz w:val="24"/>
          <w:szCs w:val="24"/>
          <w:lang w:eastAsia="zh-CN"/>
        </w:rPr>
        <w:t>0</w:t>
      </w:r>
      <w:r w:rsidRPr="00A0364F">
        <w:rPr>
          <w:rFonts w:hint="eastAsia"/>
          <w:sz w:val="24"/>
          <w:szCs w:val="24"/>
          <w:lang w:eastAsia="zh-CN"/>
        </w:rPr>
        <w:t>8</w:t>
      </w:r>
      <w:r w:rsidR="000A6DE1">
        <w:rPr>
          <w:rFonts w:hint="eastAsia"/>
          <w:sz w:val="24"/>
          <w:szCs w:val="24"/>
          <w:lang w:eastAsia="zh-CN"/>
        </w:rPr>
        <w:t>9</w:t>
      </w:r>
      <w:r w:rsidRPr="00A0364F">
        <w:rPr>
          <w:rFonts w:hint="eastAsia"/>
          <w:sz w:val="24"/>
          <w:szCs w:val="24"/>
          <w:lang w:eastAsia="zh-CN"/>
        </w:rPr>
        <w:t>,27</w:t>
      </w:r>
      <w:r w:rsidR="000A6DE1">
        <w:rPr>
          <w:rFonts w:hint="eastAsia"/>
          <w:sz w:val="24"/>
          <w:szCs w:val="24"/>
          <w:lang w:eastAsia="zh-CN"/>
        </w:rPr>
        <w:t>87</w:t>
      </w:r>
    </w:p>
    <w:p w:rsidR="00A0364F" w:rsidRDefault="00A0364F" w:rsidP="005A4504">
      <w:pPr>
        <w:rPr>
          <w:sz w:val="24"/>
          <w:szCs w:val="24"/>
          <w:lang w:eastAsia="zh-CN"/>
        </w:rPr>
      </w:pPr>
    </w:p>
    <w:p w:rsidR="005A4504" w:rsidRPr="00C83044" w:rsidRDefault="005A4504" w:rsidP="005A4504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>9.</w:t>
      </w:r>
      <w:r w:rsidR="008D65CD">
        <w:rPr>
          <w:rFonts w:hint="eastAsia"/>
          <w:b/>
          <w:i/>
          <w:lang w:eastAsia="zh-CN"/>
        </w:rPr>
        <w:t>48</w:t>
      </w:r>
      <w:r w:rsidR="00EF0D59">
        <w:rPr>
          <w:rFonts w:hint="eastAsia"/>
          <w:b/>
          <w:i/>
          <w:lang w:eastAsia="zh-CN"/>
        </w:rPr>
        <w:t>.</w:t>
      </w:r>
      <w:r w:rsidR="009B103A">
        <w:rPr>
          <w:rFonts w:hint="eastAsia"/>
          <w:b/>
          <w:i/>
          <w:lang w:eastAsia="zh-CN"/>
        </w:rPr>
        <w:t>5</w:t>
      </w:r>
      <w:r>
        <w:rPr>
          <w:rFonts w:hint="eastAsia"/>
          <w:b/>
          <w:i/>
          <w:lang w:eastAsia="ko-KR"/>
        </w:rPr>
        <w:t xml:space="preserve"> </w:t>
      </w:r>
      <w:r w:rsidR="009B103A">
        <w:rPr>
          <w:rFonts w:hint="eastAsia"/>
          <w:b/>
          <w:i/>
          <w:lang w:eastAsia="ko-KR"/>
        </w:rPr>
        <w:t>as</w:t>
      </w:r>
      <w:r w:rsidR="009B103A">
        <w:rPr>
          <w:rFonts w:hint="eastAsia"/>
          <w:b/>
          <w:i/>
          <w:lang w:eastAsia="zh-CN"/>
        </w:rPr>
        <w:t xml:space="preserve"> follows</w:t>
      </w:r>
      <w:r w:rsidR="004217EF">
        <w:rPr>
          <w:rFonts w:hint="eastAsia"/>
          <w:b/>
          <w:i/>
          <w:lang w:eastAsia="zh-CN"/>
        </w:rPr>
        <w:t xml:space="preserve"> </w:t>
      </w:r>
      <w:r w:rsidR="003476DD">
        <w:rPr>
          <w:rFonts w:hint="eastAsia"/>
          <w:b/>
          <w:i/>
          <w:lang w:eastAsia="zh-CN"/>
        </w:rPr>
        <w:t>(Page2</w:t>
      </w:r>
      <w:r w:rsidR="0032500E">
        <w:rPr>
          <w:rFonts w:hint="eastAsia"/>
          <w:b/>
          <w:i/>
          <w:lang w:eastAsia="zh-CN"/>
        </w:rPr>
        <w:t>43</w:t>
      </w:r>
      <w:r w:rsidR="003476DD">
        <w:rPr>
          <w:rFonts w:hint="eastAsia"/>
          <w:b/>
          <w:i/>
          <w:lang w:eastAsia="zh-CN"/>
        </w:rPr>
        <w:t xml:space="preserve">Line </w:t>
      </w:r>
      <w:r w:rsidR="0032500E">
        <w:rPr>
          <w:rFonts w:hint="eastAsia"/>
          <w:b/>
          <w:i/>
          <w:lang w:eastAsia="zh-CN"/>
        </w:rPr>
        <w:t>63~</w:t>
      </w:r>
      <w:r w:rsidR="0032500E" w:rsidRPr="0032500E">
        <w:rPr>
          <w:rFonts w:hint="eastAsia"/>
          <w:b/>
          <w:i/>
          <w:lang w:eastAsia="zh-CN"/>
        </w:rPr>
        <w:t xml:space="preserve"> </w:t>
      </w:r>
      <w:r w:rsidR="0032500E">
        <w:rPr>
          <w:rFonts w:hint="eastAsia"/>
          <w:b/>
          <w:i/>
          <w:lang w:eastAsia="zh-CN"/>
        </w:rPr>
        <w:t xml:space="preserve">Page244Line </w:t>
      </w:r>
      <w:proofErr w:type="gramStart"/>
      <w:r w:rsidR="0032500E">
        <w:rPr>
          <w:rFonts w:hint="eastAsia"/>
          <w:b/>
          <w:i/>
          <w:lang w:eastAsia="zh-CN"/>
        </w:rPr>
        <w:t>24</w:t>
      </w:r>
      <w:r w:rsidR="003476DD">
        <w:rPr>
          <w:rFonts w:hint="eastAsia"/>
          <w:b/>
          <w:i/>
          <w:lang w:eastAsia="zh-CN"/>
        </w:rPr>
        <w:t xml:space="preserve"> )</w:t>
      </w:r>
      <w:proofErr w:type="gramEnd"/>
      <w:r w:rsidR="008D65CD">
        <w:rPr>
          <w:rFonts w:hint="eastAsia"/>
          <w:b/>
          <w:i/>
          <w:lang w:eastAsia="zh-CN"/>
        </w:rPr>
        <w:t xml:space="preserve"> </w:t>
      </w:r>
      <w:r w:rsidRPr="00C83044">
        <w:rPr>
          <w:rFonts w:hint="eastAsia"/>
          <w:b/>
          <w:i/>
          <w:lang w:eastAsia="ko-KR"/>
        </w:rPr>
        <w:t xml:space="preserve">: </w:t>
      </w:r>
    </w:p>
    <w:p w:rsidR="005A4504" w:rsidRDefault="005A4504" w:rsidP="005A4504">
      <w:pPr>
        <w:rPr>
          <w:szCs w:val="22"/>
          <w:lang w:eastAsia="ko-KR"/>
        </w:rPr>
      </w:pPr>
    </w:p>
    <w:p w:rsidR="007E33E8" w:rsidRDefault="007E33E8" w:rsidP="007E33E8">
      <w:pPr>
        <w:pStyle w:val="SP9213002"/>
        <w:spacing w:before="240" w:after="240"/>
        <w:rPr>
          <w:rStyle w:val="SC9114703"/>
          <w:b/>
          <w:bCs/>
          <w:lang w:eastAsia="zh-CN"/>
        </w:rPr>
      </w:pPr>
      <w:r>
        <w:rPr>
          <w:rStyle w:val="SC9114703"/>
          <w:b/>
          <w:bCs/>
        </w:rPr>
        <w:t>9.48.5 Relay discovery procedure</w:t>
      </w:r>
    </w:p>
    <w:p w:rsidR="00EC05BE" w:rsidRDefault="007E33E8" w:rsidP="007E33E8">
      <w:pPr>
        <w:widowControl w:val="0"/>
        <w:autoSpaceDE w:val="0"/>
        <w:autoSpaceDN w:val="0"/>
        <w:adjustRightInd w:val="0"/>
        <w:rPr>
          <w:rStyle w:val="SC9114703"/>
          <w:lang w:eastAsia="zh-CN"/>
        </w:rPr>
      </w:pPr>
      <w:r>
        <w:rPr>
          <w:rStyle w:val="SC9114703"/>
        </w:rPr>
        <w:t>A single</w:t>
      </w:r>
      <w:r w:rsidR="002C226D" w:rsidRPr="000F329B">
        <w:rPr>
          <w:rStyle w:val="SC9114703"/>
          <w:rFonts w:hint="eastAsia"/>
          <w:strike/>
          <w:color w:val="FF0000"/>
          <w:lang w:eastAsia="zh-CN"/>
        </w:rPr>
        <w:t xml:space="preserve"> </w:t>
      </w:r>
      <w:r w:rsidRPr="002C226D">
        <w:rPr>
          <w:rStyle w:val="SC9114703"/>
          <w:strike/>
          <w:color w:val="FF0000"/>
        </w:rPr>
        <w:t>-</w:t>
      </w:r>
      <w:r w:rsidR="002C226D" w:rsidRPr="002C226D">
        <w:rPr>
          <w:rStyle w:val="SC9114703"/>
          <w:rFonts w:hint="eastAsia"/>
          <w:strike/>
          <w:color w:val="FF0000"/>
          <w:lang w:eastAsia="zh-CN"/>
        </w:rPr>
        <w:t xml:space="preserve"> </w:t>
      </w:r>
      <w:r>
        <w:rPr>
          <w:rStyle w:val="SC9114703"/>
        </w:rPr>
        <w:t>hop direct link is a one-hop link between a non-AP STA</w:t>
      </w:r>
      <w:r w:rsidR="00A36127">
        <w:rPr>
          <w:rStyle w:val="SC9114703"/>
          <w:rFonts w:hint="eastAsia"/>
          <w:lang w:eastAsia="zh-CN"/>
        </w:rPr>
        <w:t xml:space="preserve"> </w:t>
      </w:r>
      <w:r w:rsidRPr="002C226D">
        <w:rPr>
          <w:rStyle w:val="SC9114703"/>
          <w:strike/>
          <w:color w:val="FF0000"/>
        </w:rPr>
        <w:t>performing an active scan for Relays</w:t>
      </w:r>
      <w:r w:rsidR="002C226D">
        <w:rPr>
          <w:rStyle w:val="SC9114703"/>
          <w:rFonts w:hint="eastAsia"/>
          <w:strike/>
          <w:color w:val="FF0000"/>
          <w:lang w:eastAsia="zh-CN"/>
        </w:rPr>
        <w:t xml:space="preserve">, </w:t>
      </w:r>
      <w:r w:rsidR="002C226D" w:rsidRPr="002C226D">
        <w:rPr>
          <w:rStyle w:val="SC9114703"/>
          <w:rFonts w:hint="eastAsia"/>
          <w:color w:val="000000" w:themeColor="text1"/>
          <w:lang w:eastAsia="zh-CN"/>
        </w:rPr>
        <w:t>a</w:t>
      </w:r>
      <w:r w:rsidR="00A36127" w:rsidRPr="002C226D">
        <w:rPr>
          <w:rStyle w:val="SC9114703"/>
          <w:rFonts w:hint="eastAsia"/>
          <w:color w:val="000000" w:themeColor="text1"/>
          <w:lang w:eastAsia="zh-CN"/>
        </w:rPr>
        <w:t>nd the root AP</w:t>
      </w:r>
      <w:r w:rsidR="002C226D">
        <w:rPr>
          <w:rStyle w:val="SC9114703"/>
          <w:rFonts w:hint="eastAsia"/>
          <w:color w:val="000000" w:themeColor="text1"/>
          <w:lang w:eastAsia="zh-CN"/>
        </w:rPr>
        <w:t>.</w:t>
      </w:r>
    </w:p>
    <w:p w:rsidR="007E33E8" w:rsidRPr="007E33E8" w:rsidRDefault="007E33E8" w:rsidP="007E33E8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7E33E8">
        <w:rPr>
          <w:color w:val="000000"/>
          <w:sz w:val="20"/>
          <w:lang w:val="en-US" w:eastAsia="ko-KR"/>
        </w:rPr>
        <w:t>A relay link is a two-hop link between a non-AP STA performing an active scan for Relays, and the root AP through the Relay.</w:t>
      </w:r>
    </w:p>
    <w:p w:rsidR="007E33E8" w:rsidRDefault="007E33E8" w:rsidP="007E33E8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zh-CN"/>
        </w:rPr>
      </w:pPr>
      <w:r w:rsidRPr="007E33E8">
        <w:rPr>
          <w:color w:val="000000"/>
          <w:sz w:val="20"/>
          <w:lang w:val="en-US" w:eastAsia="ko-KR"/>
        </w:rPr>
        <w:t xml:space="preserve">A non-AP STA that performs active scanning may use the Probe Request frame with </w:t>
      </w:r>
      <w:r w:rsidR="006E6FDC" w:rsidRPr="006E6FDC">
        <w:rPr>
          <w:rFonts w:hint="eastAsia"/>
          <w:color w:val="0070C0"/>
          <w:sz w:val="20"/>
          <w:u w:val="single"/>
          <w:lang w:val="en-US" w:eastAsia="zh-CN"/>
        </w:rPr>
        <w:t>a</w:t>
      </w:r>
      <w:r w:rsidR="006E6FDC">
        <w:rPr>
          <w:rFonts w:hint="eastAsia"/>
          <w:color w:val="000000"/>
          <w:sz w:val="20"/>
          <w:lang w:val="en-US" w:eastAsia="zh-CN"/>
        </w:rPr>
        <w:t xml:space="preserve"> </w:t>
      </w:r>
      <w:r w:rsidRPr="007E33E8">
        <w:rPr>
          <w:color w:val="000000"/>
          <w:sz w:val="20"/>
          <w:lang w:val="en-US" w:eastAsia="ko-KR"/>
        </w:rPr>
        <w:t>Relay Discovery element when Relay discovery procedure is implemented. A non-AP STA with dot11RelayDiscoveryOptionImplemented set to true may transmit a Probe Request frame including a Relay Discovery element with link budget information for the single</w:t>
      </w:r>
      <w:r w:rsidR="000F329B" w:rsidRPr="000F329B">
        <w:rPr>
          <w:rStyle w:val="SC9114703"/>
          <w:rFonts w:hint="eastAsia"/>
          <w:strike/>
          <w:color w:val="FF0000"/>
          <w:lang w:eastAsia="zh-CN"/>
        </w:rPr>
        <w:t xml:space="preserve"> </w:t>
      </w:r>
      <w:r w:rsidR="000F329B" w:rsidRPr="002C226D">
        <w:rPr>
          <w:rStyle w:val="SC9114703"/>
          <w:strike/>
          <w:color w:val="FF0000"/>
        </w:rPr>
        <w:t>-</w:t>
      </w:r>
      <w:r w:rsidR="000F329B" w:rsidRPr="002C226D">
        <w:rPr>
          <w:rStyle w:val="SC9114703"/>
          <w:rFonts w:hint="eastAsia"/>
          <w:strike/>
          <w:color w:val="FF0000"/>
          <w:lang w:eastAsia="zh-CN"/>
        </w:rPr>
        <w:t xml:space="preserve"> </w:t>
      </w:r>
      <w:r w:rsidRPr="007E33E8">
        <w:rPr>
          <w:color w:val="000000"/>
          <w:sz w:val="20"/>
          <w:lang w:val="en-US" w:eastAsia="ko-KR"/>
        </w:rPr>
        <w:t xml:space="preserve">hop direct link and additional </w:t>
      </w:r>
      <w:proofErr w:type="spellStart"/>
      <w:r w:rsidRPr="007E33E8">
        <w:rPr>
          <w:color w:val="000000"/>
          <w:sz w:val="20"/>
          <w:lang w:val="en-US" w:eastAsia="ko-KR"/>
        </w:rPr>
        <w:t>QoS</w:t>
      </w:r>
      <w:proofErr w:type="spellEnd"/>
      <w:r w:rsidRPr="007E33E8">
        <w:rPr>
          <w:color w:val="000000"/>
          <w:sz w:val="20"/>
          <w:lang w:val="en-US" w:eastAsia="ko-KR"/>
        </w:rPr>
        <w:t xml:space="preserve"> requirements for the relay link. This information shall be conveyed using the Relay Discovery element as defined in </w:t>
      </w:r>
      <w:proofErr w:type="spellStart"/>
      <w:r w:rsidRPr="007E33E8">
        <w:rPr>
          <w:color w:val="000000"/>
          <w:sz w:val="20"/>
          <w:lang w:val="en-US" w:eastAsia="ko-KR"/>
        </w:rPr>
        <w:t>subclause</w:t>
      </w:r>
      <w:proofErr w:type="spellEnd"/>
      <w:r w:rsidRPr="007E33E8">
        <w:rPr>
          <w:color w:val="000000"/>
          <w:sz w:val="20"/>
          <w:lang w:val="en-US" w:eastAsia="ko-KR"/>
        </w:rPr>
        <w:t xml:space="preserve"> 8.4.2.170q (Relay Discovery element) if present. The formula</w:t>
      </w:r>
      <w:r w:rsidR="00BA1577" w:rsidRPr="00BA1577">
        <w:rPr>
          <w:rFonts w:hint="eastAsia"/>
          <w:color w:val="0070C0"/>
          <w:sz w:val="20"/>
          <w:u w:val="single"/>
          <w:lang w:val="en-US" w:eastAsia="zh-CN"/>
        </w:rPr>
        <w:t>s</w:t>
      </w:r>
      <w:r w:rsidRPr="007E33E8">
        <w:rPr>
          <w:color w:val="000000"/>
          <w:sz w:val="20"/>
          <w:lang w:val="en-US" w:eastAsia="ko-KR"/>
        </w:rPr>
        <w:t xml:space="preserve"> for calculating link budget and </w:t>
      </w:r>
      <w:proofErr w:type="spellStart"/>
      <w:r w:rsidRPr="007E33E8">
        <w:rPr>
          <w:color w:val="000000"/>
          <w:sz w:val="20"/>
          <w:lang w:val="en-US" w:eastAsia="ko-KR"/>
        </w:rPr>
        <w:t>QoS</w:t>
      </w:r>
      <w:proofErr w:type="spellEnd"/>
      <w:r w:rsidRPr="007E33E8">
        <w:rPr>
          <w:color w:val="000000"/>
          <w:sz w:val="20"/>
          <w:lang w:val="en-US" w:eastAsia="ko-KR"/>
        </w:rPr>
        <w:t xml:space="preserve"> requirements are implementation specific.</w:t>
      </w:r>
    </w:p>
    <w:p w:rsidR="00A94AF9" w:rsidRPr="00A94AF9" w:rsidRDefault="007E33E8" w:rsidP="007E33E8">
      <w:pPr>
        <w:widowControl w:val="0"/>
        <w:autoSpaceDE w:val="0"/>
        <w:autoSpaceDN w:val="0"/>
        <w:adjustRightInd w:val="0"/>
        <w:spacing w:before="240"/>
        <w:jc w:val="both"/>
        <w:rPr>
          <w:color w:val="0070C0"/>
          <w:sz w:val="20"/>
          <w:u w:val="single"/>
          <w:lang w:val="en-US" w:eastAsia="ko-KR"/>
        </w:rPr>
      </w:pPr>
      <w:r w:rsidRPr="007E33E8">
        <w:rPr>
          <w:color w:val="000000"/>
          <w:sz w:val="20"/>
          <w:lang w:val="en-US" w:eastAsia="ko-KR"/>
        </w:rPr>
        <w:t>A Relay</w:t>
      </w:r>
      <w:r>
        <w:rPr>
          <w:rFonts w:hint="eastAsia"/>
          <w:color w:val="000000"/>
          <w:sz w:val="20"/>
          <w:lang w:val="en-US" w:eastAsia="zh-CN"/>
        </w:rPr>
        <w:t xml:space="preserve"> </w:t>
      </w:r>
      <w:r w:rsidRPr="007E33E8">
        <w:rPr>
          <w:color w:val="000000"/>
          <w:sz w:val="20"/>
          <w:lang w:val="en-US" w:eastAsia="ko-KR"/>
        </w:rPr>
        <w:t xml:space="preserve">with dot11RelayDiscoveryOptionImplemented set to true that receives a Probe Request frame becomes eligible to be a Relay for this non-AP STA if the link budget and </w:t>
      </w:r>
      <w:proofErr w:type="spellStart"/>
      <w:r w:rsidRPr="007E33E8">
        <w:rPr>
          <w:color w:val="000000"/>
          <w:sz w:val="20"/>
          <w:lang w:val="en-US" w:eastAsia="ko-KR"/>
        </w:rPr>
        <w:t>QoS</w:t>
      </w:r>
      <w:proofErr w:type="spellEnd"/>
      <w:r w:rsidRPr="007E33E8">
        <w:rPr>
          <w:color w:val="000000"/>
          <w:sz w:val="20"/>
          <w:lang w:val="en-US" w:eastAsia="ko-KR"/>
        </w:rPr>
        <w:t xml:space="preserve"> requirements are met and the SSID</w:t>
      </w:r>
      <w:r w:rsidRPr="002A509C">
        <w:rPr>
          <w:color w:val="0070C0"/>
          <w:sz w:val="20"/>
          <w:u w:val="single"/>
          <w:lang w:val="en-US" w:eastAsia="zh-CN"/>
        </w:rPr>
        <w:t xml:space="preserve"> </w:t>
      </w:r>
      <w:r w:rsidR="002A509C" w:rsidRPr="002A509C">
        <w:rPr>
          <w:color w:val="0070C0"/>
          <w:sz w:val="20"/>
          <w:u w:val="single"/>
          <w:lang w:val="en-US" w:eastAsia="zh-CN"/>
        </w:rPr>
        <w:t>and other capability parameters</w:t>
      </w:r>
      <w:r w:rsidR="002A509C" w:rsidRPr="002A509C">
        <w:rPr>
          <w:rFonts w:hint="eastAsia"/>
          <w:color w:val="0070C0"/>
          <w:sz w:val="20"/>
          <w:u w:val="single"/>
          <w:lang w:val="en-US" w:eastAsia="zh-CN"/>
        </w:rPr>
        <w:t xml:space="preserve"> </w:t>
      </w:r>
      <w:r w:rsidRPr="007E33E8">
        <w:rPr>
          <w:color w:val="000000"/>
          <w:sz w:val="20"/>
          <w:lang w:val="en-US" w:eastAsia="ko-KR"/>
        </w:rPr>
        <w:t xml:space="preserve">matches. If these requirements are met, a Relay may respond to the non-AP STA with a </w:t>
      </w:r>
      <w:r w:rsidR="00BA1577" w:rsidRPr="00BA1577">
        <w:rPr>
          <w:rFonts w:hint="eastAsia"/>
          <w:color w:val="0070C0"/>
          <w:sz w:val="20"/>
          <w:u w:val="single"/>
          <w:lang w:val="en-US" w:eastAsia="zh-CN"/>
        </w:rPr>
        <w:t>(Short)</w:t>
      </w:r>
      <w:r w:rsidR="00BA1577">
        <w:rPr>
          <w:rFonts w:hint="eastAsia"/>
          <w:color w:val="000000"/>
          <w:sz w:val="20"/>
          <w:lang w:val="en-US" w:eastAsia="zh-CN"/>
        </w:rPr>
        <w:t xml:space="preserve"> </w:t>
      </w:r>
      <w:r w:rsidRPr="007E33E8">
        <w:rPr>
          <w:color w:val="000000"/>
          <w:sz w:val="20"/>
          <w:lang w:val="en-US" w:eastAsia="ko-KR"/>
        </w:rPr>
        <w:t>Probe Response frame as a Relay candidate for this non-AP STA.</w:t>
      </w:r>
      <w:r w:rsidR="00E273BD" w:rsidRPr="00E273BD">
        <w:rPr>
          <w:color w:val="0070C0"/>
          <w:sz w:val="20"/>
          <w:u w:val="single"/>
          <w:lang w:val="en-US" w:eastAsia="ko-KR"/>
        </w:rPr>
        <w:t xml:space="preserve"> </w:t>
      </w:r>
      <w:r w:rsidR="00E273BD" w:rsidRPr="00EA5C3C">
        <w:rPr>
          <w:color w:val="0070C0"/>
          <w:sz w:val="20"/>
          <w:u w:val="single"/>
          <w:lang w:val="en-US" w:eastAsia="ko-KR"/>
        </w:rPr>
        <w:t xml:space="preserve">When a non-AP STA uses Relay Discovery element to indicate DL/UL maximum/minimum/mean data rates of direct link </w:t>
      </w:r>
      <w:r w:rsidR="00AC179D">
        <w:rPr>
          <w:rFonts w:hint="eastAsia"/>
          <w:color w:val="0070C0"/>
          <w:sz w:val="20"/>
          <w:u w:val="single"/>
          <w:lang w:val="en-US" w:eastAsia="zh-CN"/>
        </w:rPr>
        <w:t xml:space="preserve">or the Delay Bound Requirement of </w:t>
      </w:r>
      <w:r w:rsidR="00AC179D">
        <w:rPr>
          <w:rFonts w:hint="eastAsia"/>
          <w:color w:val="0070C0"/>
          <w:sz w:val="20"/>
          <w:u w:val="single"/>
          <w:lang w:val="en-US" w:eastAsia="zh-CN"/>
        </w:rPr>
        <w:lastRenderedPageBreak/>
        <w:t xml:space="preserve">connection through            Relay </w:t>
      </w:r>
      <w:r w:rsidR="00E273BD" w:rsidRPr="00EA5C3C">
        <w:rPr>
          <w:color w:val="0070C0"/>
          <w:sz w:val="20"/>
          <w:u w:val="single"/>
          <w:lang w:val="en-US" w:eastAsia="ko-KR"/>
        </w:rPr>
        <w:t xml:space="preserve">in Probe Request frame, the Relay </w:t>
      </w:r>
      <w:r w:rsidR="00E273BD" w:rsidRPr="00EA5C3C">
        <w:rPr>
          <w:rFonts w:hint="eastAsia"/>
          <w:color w:val="0070C0"/>
          <w:sz w:val="20"/>
          <w:u w:val="single"/>
          <w:lang w:val="en-US" w:eastAsia="ko-KR"/>
        </w:rPr>
        <w:t>may</w:t>
      </w:r>
      <w:r w:rsidR="00E273BD" w:rsidRPr="00EA5C3C">
        <w:rPr>
          <w:color w:val="0070C0"/>
          <w:sz w:val="20"/>
          <w:u w:val="single"/>
          <w:lang w:val="en-US" w:eastAsia="ko-KR"/>
        </w:rPr>
        <w:t xml:space="preserve"> </w:t>
      </w:r>
      <w:r w:rsidR="00E273BD">
        <w:rPr>
          <w:rFonts w:hint="eastAsia"/>
          <w:color w:val="0070C0"/>
          <w:sz w:val="20"/>
          <w:u w:val="single"/>
          <w:lang w:val="en-US" w:eastAsia="zh-CN"/>
        </w:rPr>
        <w:t xml:space="preserve">also </w:t>
      </w:r>
      <w:r w:rsidR="00E273BD" w:rsidRPr="00EA5C3C">
        <w:rPr>
          <w:color w:val="0070C0"/>
          <w:sz w:val="20"/>
          <w:u w:val="single"/>
          <w:lang w:val="en-US" w:eastAsia="ko-KR"/>
        </w:rPr>
        <w:t>use those parameters as the criteria of responding the Probe Request frame.</w:t>
      </w:r>
      <w:r w:rsidRPr="007E33E8">
        <w:rPr>
          <w:color w:val="000000"/>
          <w:sz w:val="20"/>
          <w:lang w:val="en-US" w:eastAsia="ko-KR"/>
        </w:rPr>
        <w:t xml:space="preserve"> </w:t>
      </w:r>
      <w:r w:rsidRPr="00A94AF9">
        <w:rPr>
          <w:strike/>
          <w:color w:val="FF0000"/>
          <w:sz w:val="20"/>
          <w:lang w:val="en-US" w:eastAsia="ko-KR"/>
        </w:rPr>
        <w:t xml:space="preserve">A Relay may optionally include link budget information between the Relay and its associated AP in a Probe Response frame or a Beacon frame. </w:t>
      </w:r>
      <w:r w:rsidRPr="007E33E8">
        <w:rPr>
          <w:color w:val="000000"/>
          <w:sz w:val="20"/>
          <w:lang w:val="en-US" w:eastAsia="ko-KR"/>
        </w:rPr>
        <w:t xml:space="preserve">The principle for this operation is to reduce the number of </w:t>
      </w:r>
      <w:r w:rsidR="00BA1577" w:rsidRPr="00BA1577">
        <w:rPr>
          <w:rFonts w:hint="eastAsia"/>
          <w:color w:val="0070C0"/>
          <w:sz w:val="20"/>
          <w:u w:val="single"/>
          <w:lang w:val="en-US" w:eastAsia="zh-CN"/>
        </w:rPr>
        <w:t>(Short)</w:t>
      </w:r>
      <w:r w:rsidR="00BA1577">
        <w:rPr>
          <w:rFonts w:hint="eastAsia"/>
          <w:color w:val="000000"/>
          <w:sz w:val="20"/>
          <w:lang w:val="en-US" w:eastAsia="zh-CN"/>
        </w:rPr>
        <w:t xml:space="preserve"> </w:t>
      </w:r>
      <w:r w:rsidRPr="007E33E8">
        <w:rPr>
          <w:color w:val="000000"/>
          <w:sz w:val="20"/>
          <w:lang w:val="en-US" w:eastAsia="ko-KR"/>
        </w:rPr>
        <w:t>Probe Responses sent from Relays.</w:t>
      </w:r>
      <w:r w:rsidRPr="00A94AF9">
        <w:rPr>
          <w:color w:val="0070C0"/>
          <w:sz w:val="20"/>
          <w:u w:val="single"/>
          <w:lang w:val="en-US" w:eastAsia="ko-KR"/>
        </w:rPr>
        <w:t xml:space="preserve"> </w:t>
      </w:r>
      <w:r w:rsidR="00A94AF9" w:rsidRPr="00A94AF9">
        <w:rPr>
          <w:color w:val="0070C0"/>
          <w:sz w:val="20"/>
          <w:u w:val="single"/>
          <w:lang w:val="en-US" w:eastAsia="ko-KR"/>
        </w:rPr>
        <w:t>A Relay may optionally include link budget information</w:t>
      </w:r>
      <w:r w:rsidR="00FC02FC">
        <w:rPr>
          <w:rFonts w:hint="eastAsia"/>
          <w:color w:val="0070C0"/>
          <w:sz w:val="20"/>
          <w:u w:val="single"/>
          <w:lang w:val="en-US" w:eastAsia="ko-KR"/>
        </w:rPr>
        <w:t xml:space="preserve"> </w:t>
      </w:r>
      <w:r w:rsidR="00FC02FC" w:rsidRPr="00FC02FC">
        <w:rPr>
          <w:color w:val="0070C0"/>
          <w:sz w:val="20"/>
          <w:u w:val="single"/>
          <w:lang w:val="en-US" w:eastAsia="ko-KR"/>
        </w:rPr>
        <w:t>along with other information in Relay Discovery elements such as DL/UL maximum/minimum/mean data rates</w:t>
      </w:r>
      <w:r w:rsidR="00B47D2F">
        <w:rPr>
          <w:rFonts w:hint="eastAsia"/>
          <w:color w:val="0070C0"/>
          <w:sz w:val="20"/>
          <w:u w:val="single"/>
          <w:lang w:val="en-US" w:eastAsia="zh-CN"/>
        </w:rPr>
        <w:t xml:space="preserve">, </w:t>
      </w:r>
      <w:r w:rsidR="00FC02FC">
        <w:rPr>
          <w:rFonts w:hint="eastAsia"/>
          <w:color w:val="0070C0"/>
          <w:sz w:val="20"/>
          <w:u w:val="single"/>
          <w:lang w:val="en-US" w:eastAsia="zh-CN"/>
        </w:rPr>
        <w:t>Relay STA Count or Channel Utilization</w:t>
      </w:r>
      <w:r w:rsidR="00FC02FC" w:rsidRPr="00A94AF9">
        <w:rPr>
          <w:color w:val="0070C0"/>
          <w:sz w:val="20"/>
          <w:u w:val="single"/>
          <w:lang w:val="en-US" w:eastAsia="ko-KR"/>
        </w:rPr>
        <w:t xml:space="preserve"> </w:t>
      </w:r>
      <w:r w:rsidR="00FC02FC">
        <w:rPr>
          <w:rFonts w:hint="eastAsia"/>
          <w:color w:val="0070C0"/>
          <w:sz w:val="20"/>
          <w:u w:val="single"/>
          <w:lang w:val="en-US" w:eastAsia="zh-CN"/>
        </w:rPr>
        <w:t xml:space="preserve">information </w:t>
      </w:r>
      <w:r w:rsidR="00A94AF9" w:rsidRPr="00A94AF9">
        <w:rPr>
          <w:color w:val="0070C0"/>
          <w:sz w:val="20"/>
          <w:u w:val="single"/>
          <w:lang w:val="en-US" w:eastAsia="ko-KR"/>
        </w:rPr>
        <w:t>in a</w:t>
      </w:r>
      <w:r w:rsidR="00A94AF9">
        <w:rPr>
          <w:rFonts w:hint="eastAsia"/>
          <w:color w:val="0070C0"/>
          <w:sz w:val="20"/>
          <w:u w:val="single"/>
          <w:lang w:val="en-US" w:eastAsia="zh-CN"/>
        </w:rPr>
        <w:t xml:space="preserve"> </w:t>
      </w:r>
      <w:r w:rsidR="00A94AF9" w:rsidRPr="00A94AF9">
        <w:rPr>
          <w:rFonts w:hint="eastAsia"/>
          <w:color w:val="0070C0"/>
          <w:sz w:val="20"/>
          <w:u w:val="single"/>
          <w:lang w:val="en-US" w:eastAsia="zh-CN"/>
        </w:rPr>
        <w:t xml:space="preserve">(Short) </w:t>
      </w:r>
      <w:r w:rsidR="00A94AF9" w:rsidRPr="00A94AF9">
        <w:rPr>
          <w:color w:val="0070C0"/>
          <w:sz w:val="20"/>
          <w:u w:val="single"/>
          <w:lang w:val="en-US" w:eastAsia="ko-KR"/>
        </w:rPr>
        <w:t>Probe Response frame or a Beacon frame</w:t>
      </w:r>
      <w:r w:rsidR="00FC02FC">
        <w:rPr>
          <w:rFonts w:hint="eastAsia"/>
          <w:color w:val="0070C0"/>
          <w:sz w:val="20"/>
          <w:u w:val="single"/>
          <w:lang w:val="en-US" w:eastAsia="zh-CN"/>
        </w:rPr>
        <w:t>.</w:t>
      </w:r>
      <w:r w:rsidR="00FC02FC" w:rsidRPr="00FC02FC">
        <w:rPr>
          <w:color w:val="0070C0"/>
          <w:sz w:val="20"/>
          <w:u w:val="single"/>
          <w:lang w:val="en-US" w:eastAsia="ko-KR"/>
        </w:rPr>
        <w:t xml:space="preserve"> This information is used for the non-AP STA</w:t>
      </w:r>
      <w:r w:rsidR="00FC02FC" w:rsidRPr="00FC02FC">
        <w:rPr>
          <w:rFonts w:hint="eastAsia"/>
          <w:color w:val="0070C0"/>
          <w:sz w:val="20"/>
          <w:u w:val="single"/>
          <w:lang w:val="en-US" w:eastAsia="ko-KR"/>
        </w:rPr>
        <w:t>,</w:t>
      </w:r>
      <w:r w:rsidR="00FC02FC" w:rsidRPr="00FC02FC">
        <w:rPr>
          <w:color w:val="0070C0"/>
          <w:sz w:val="20"/>
          <w:u w:val="single"/>
          <w:lang w:val="en-US" w:eastAsia="ko-KR"/>
        </w:rPr>
        <w:t xml:space="preserve"> </w:t>
      </w:r>
      <w:r w:rsidR="00FC02FC" w:rsidRPr="00FC02FC">
        <w:rPr>
          <w:rFonts w:hint="eastAsia"/>
          <w:color w:val="0070C0"/>
          <w:sz w:val="20"/>
          <w:u w:val="single"/>
          <w:lang w:val="en-US" w:eastAsia="ko-KR"/>
        </w:rPr>
        <w:t>w</w:t>
      </w:r>
      <w:r w:rsidR="00FC02FC" w:rsidRPr="00FC02FC">
        <w:rPr>
          <w:color w:val="0070C0"/>
          <w:sz w:val="20"/>
          <w:u w:val="single"/>
          <w:lang w:val="en-US" w:eastAsia="ko-KR"/>
        </w:rPr>
        <w:t>hen multiple</w:t>
      </w:r>
      <w:r w:rsidR="00B47D2F" w:rsidRPr="007E33E8">
        <w:rPr>
          <w:color w:val="000000"/>
          <w:sz w:val="20"/>
          <w:lang w:val="en-US" w:eastAsia="ko-KR"/>
        </w:rPr>
        <w:t xml:space="preserve"> </w:t>
      </w:r>
      <w:r w:rsidR="00B47D2F" w:rsidRPr="00BA1577">
        <w:rPr>
          <w:rFonts w:hint="eastAsia"/>
          <w:color w:val="0070C0"/>
          <w:sz w:val="20"/>
          <w:u w:val="single"/>
          <w:lang w:val="en-US" w:eastAsia="zh-CN"/>
        </w:rPr>
        <w:t>(Short)</w:t>
      </w:r>
      <w:r w:rsidR="00FC02FC" w:rsidRPr="00FC02FC">
        <w:rPr>
          <w:color w:val="0070C0"/>
          <w:sz w:val="20"/>
          <w:u w:val="single"/>
          <w:lang w:val="en-US" w:eastAsia="ko-KR"/>
        </w:rPr>
        <w:t xml:space="preserve"> Probe Responses</w:t>
      </w:r>
      <w:r w:rsidR="00B47D2F">
        <w:rPr>
          <w:rFonts w:hint="eastAsia"/>
          <w:color w:val="0070C0"/>
          <w:sz w:val="20"/>
          <w:u w:val="single"/>
          <w:lang w:val="en-US" w:eastAsia="zh-CN"/>
        </w:rPr>
        <w:t xml:space="preserve"> are</w:t>
      </w:r>
      <w:r w:rsidR="00FC02FC" w:rsidRPr="00FC02FC">
        <w:rPr>
          <w:color w:val="0070C0"/>
          <w:sz w:val="20"/>
          <w:u w:val="single"/>
          <w:lang w:val="en-US" w:eastAsia="ko-KR"/>
        </w:rPr>
        <w:t xml:space="preserve"> received,</w:t>
      </w:r>
      <w:r w:rsidR="00FC02FC" w:rsidRPr="00B47D2F">
        <w:rPr>
          <w:color w:val="0070C0"/>
          <w:sz w:val="20"/>
          <w:u w:val="single"/>
          <w:lang w:val="en-US" w:eastAsia="ko-KR"/>
        </w:rPr>
        <w:t xml:space="preserve"> to </w:t>
      </w:r>
      <w:r w:rsidR="00FC02FC" w:rsidRPr="00B47D2F">
        <w:rPr>
          <w:rFonts w:hint="eastAsia"/>
          <w:color w:val="0070C0"/>
          <w:sz w:val="20"/>
          <w:u w:val="single"/>
          <w:lang w:val="en-US" w:eastAsia="ko-KR"/>
        </w:rPr>
        <w:t xml:space="preserve">select </w:t>
      </w:r>
      <w:r w:rsidR="00FC02FC" w:rsidRPr="00B47D2F">
        <w:rPr>
          <w:color w:val="0070C0"/>
          <w:sz w:val="20"/>
          <w:u w:val="single"/>
          <w:lang w:val="en-US" w:eastAsia="ko-KR"/>
        </w:rPr>
        <w:t>a</w:t>
      </w:r>
      <w:r w:rsidR="00B47D2F" w:rsidRPr="00B47D2F">
        <w:rPr>
          <w:rFonts w:hint="eastAsia"/>
          <w:color w:val="0070C0"/>
          <w:sz w:val="20"/>
          <w:u w:val="single"/>
          <w:lang w:val="en-US" w:eastAsia="ko-KR"/>
        </w:rPr>
        <w:t xml:space="preserve"> </w:t>
      </w:r>
      <w:r w:rsidR="00FC02FC" w:rsidRPr="00B47D2F">
        <w:rPr>
          <w:color w:val="0070C0"/>
          <w:sz w:val="20"/>
          <w:u w:val="single"/>
          <w:lang w:val="en-US" w:eastAsia="ko-KR"/>
        </w:rPr>
        <w:t>Relay amongst multiple Relay candidates.</w:t>
      </w:r>
    </w:p>
    <w:p w:rsidR="00B47D2F" w:rsidRDefault="00B47D2F" w:rsidP="007E33E8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p w:rsidR="007E33E8" w:rsidRPr="00B47D2F" w:rsidRDefault="007E33E8" w:rsidP="007E33E8">
      <w:pPr>
        <w:widowControl w:val="0"/>
        <w:autoSpaceDE w:val="0"/>
        <w:autoSpaceDN w:val="0"/>
        <w:adjustRightInd w:val="0"/>
        <w:rPr>
          <w:strike/>
          <w:color w:val="FF0000"/>
          <w:sz w:val="20"/>
          <w:lang w:val="en-US" w:eastAsia="zh-CN"/>
        </w:rPr>
      </w:pPr>
      <w:r w:rsidRPr="00B47D2F">
        <w:rPr>
          <w:strike/>
          <w:color w:val="FF0000"/>
          <w:sz w:val="20"/>
          <w:lang w:val="en-US" w:eastAsia="ko-KR"/>
        </w:rPr>
        <w:t xml:space="preserve">When </w:t>
      </w:r>
      <w:proofErr w:type="spellStart"/>
      <w:r w:rsidRPr="00B47D2F">
        <w:rPr>
          <w:strike/>
          <w:color w:val="FF0000"/>
          <w:sz w:val="20"/>
          <w:lang w:val="en-US" w:eastAsia="ko-KR"/>
        </w:rPr>
        <w:t>multipleProbe</w:t>
      </w:r>
      <w:proofErr w:type="spellEnd"/>
      <w:r w:rsidRPr="00B47D2F">
        <w:rPr>
          <w:strike/>
          <w:color w:val="FF0000"/>
          <w:sz w:val="20"/>
          <w:lang w:val="en-US" w:eastAsia="ko-KR"/>
        </w:rPr>
        <w:t xml:space="preserve"> Responses</w:t>
      </w:r>
      <w:r w:rsidRPr="00B47D2F">
        <w:rPr>
          <w:rFonts w:hint="eastAsia"/>
          <w:strike/>
          <w:color w:val="FF0000"/>
          <w:sz w:val="20"/>
          <w:lang w:val="en-US" w:eastAsia="zh-CN"/>
        </w:rPr>
        <w:t xml:space="preserve"> </w:t>
      </w:r>
      <w:r w:rsidRPr="00B47D2F">
        <w:rPr>
          <w:strike/>
          <w:color w:val="FF0000"/>
          <w:sz w:val="20"/>
          <w:lang w:val="en-US" w:eastAsia="ko-KR"/>
        </w:rPr>
        <w:t>received, the non-AP STA selects a designated Relay among the Relay candidates.</w:t>
      </w:r>
    </w:p>
    <w:p w:rsidR="006F01B4" w:rsidRDefault="006F01B4" w:rsidP="007E33E8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p w:rsidR="00A03422" w:rsidRDefault="00A03422" w:rsidP="007E33E8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675"/>
        <w:gridCol w:w="967"/>
        <w:gridCol w:w="1443"/>
        <w:gridCol w:w="1843"/>
        <w:gridCol w:w="2268"/>
        <w:gridCol w:w="2268"/>
      </w:tblGrid>
      <w:tr w:rsidR="00A03422" w:rsidTr="00FA4C33">
        <w:trPr>
          <w:trHeight w:val="355"/>
        </w:trPr>
        <w:tc>
          <w:tcPr>
            <w:tcW w:w="675" w:type="dxa"/>
          </w:tcPr>
          <w:p w:rsidR="00A03422" w:rsidRDefault="00A03422" w:rsidP="00FA4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67" w:type="dxa"/>
          </w:tcPr>
          <w:p w:rsidR="00A03422" w:rsidRDefault="00A03422" w:rsidP="00FA4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443" w:type="dxa"/>
          </w:tcPr>
          <w:p w:rsidR="00A03422" w:rsidRDefault="00A03422" w:rsidP="00FA4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1843" w:type="dxa"/>
          </w:tcPr>
          <w:p w:rsidR="00A03422" w:rsidRDefault="00A03422" w:rsidP="00FA4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68" w:type="dxa"/>
          </w:tcPr>
          <w:p w:rsidR="00A03422" w:rsidRDefault="00A03422" w:rsidP="00FA4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A03422" w:rsidRDefault="00A03422" w:rsidP="00FA4C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A03422" w:rsidRPr="00C6354A" w:rsidTr="00FA4C33">
        <w:trPr>
          <w:trHeight w:val="2356"/>
        </w:trPr>
        <w:tc>
          <w:tcPr>
            <w:tcW w:w="675" w:type="dxa"/>
            <w:hideMark/>
          </w:tcPr>
          <w:p w:rsidR="00A03422" w:rsidRPr="004F2CDE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1139</w:t>
            </w:r>
          </w:p>
        </w:tc>
        <w:tc>
          <w:tcPr>
            <w:tcW w:w="967" w:type="dxa"/>
            <w:hideMark/>
          </w:tcPr>
          <w:p w:rsidR="00A03422" w:rsidRPr="00A65056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113.52</w:t>
            </w:r>
          </w:p>
        </w:tc>
        <w:tc>
          <w:tcPr>
            <w:tcW w:w="1443" w:type="dxa"/>
            <w:hideMark/>
          </w:tcPr>
          <w:p w:rsidR="00A03422" w:rsidRPr="004F2CDE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8.4.2.170q</w:t>
            </w:r>
          </w:p>
        </w:tc>
        <w:tc>
          <w:tcPr>
            <w:tcW w:w="1843" w:type="dxa"/>
            <w:hideMark/>
          </w:tcPr>
          <w:p w:rsidR="00A03422" w:rsidRPr="004F2CDE" w:rsidRDefault="00A03422" w:rsidP="00FA4C3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 xml:space="preserve">This figure is </w:t>
            </w:r>
            <w:proofErr w:type="spellStart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>sqashed</w:t>
            </w:r>
            <w:proofErr w:type="spellEnd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 xml:space="preserve"> up</w:t>
            </w:r>
          </w:p>
        </w:tc>
        <w:tc>
          <w:tcPr>
            <w:tcW w:w="2268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36127">
              <w:rPr>
                <w:rFonts w:ascii="Arial" w:eastAsia="Gulim" w:hAnsi="Arial" w:cs="Arial"/>
                <w:sz w:val="20"/>
                <w:lang w:val="en-US" w:eastAsia="ko-KR"/>
              </w:rPr>
              <w:t>It can be improved by reducing the table cell margin to zero, and cho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o</w:t>
            </w:r>
            <w:r w:rsidRPr="00A36127">
              <w:rPr>
                <w:rFonts w:ascii="Arial" w:eastAsia="Gulim" w:hAnsi="Arial" w:cs="Arial"/>
                <w:sz w:val="20"/>
                <w:lang w:val="en-US" w:eastAsia="ko-KR"/>
              </w:rPr>
              <w:t>sing a smaller font.</w:t>
            </w:r>
          </w:p>
          <w:p w:rsidR="00A03422" w:rsidRPr="00D4086A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268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Accepted-</w:t>
            </w:r>
          </w:p>
          <w:p w:rsidR="00A03422" w:rsidRPr="00012F8E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xxxx</w:t>
            </w:r>
            <w:r>
              <w:rPr>
                <w:rFonts w:ascii="Arial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>from 1139 to 1435.</w:t>
            </w:r>
          </w:p>
          <w:p w:rsidR="00A03422" w:rsidRPr="00763001" w:rsidRDefault="00A03422" w:rsidP="00FA4C3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  <w:tr w:rsidR="00A03422" w:rsidRPr="00C6354A" w:rsidTr="00FA4C33">
        <w:trPr>
          <w:trHeight w:val="2356"/>
        </w:trPr>
        <w:tc>
          <w:tcPr>
            <w:tcW w:w="675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1140</w:t>
            </w:r>
          </w:p>
        </w:tc>
        <w:tc>
          <w:tcPr>
            <w:tcW w:w="967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113.57</w:t>
            </w:r>
          </w:p>
        </w:tc>
        <w:tc>
          <w:tcPr>
            <w:tcW w:w="1443" w:type="dxa"/>
            <w:hideMark/>
          </w:tcPr>
          <w:p w:rsidR="00A03422" w:rsidRPr="006A013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8.4.2.170q</w:t>
            </w:r>
          </w:p>
        </w:tc>
        <w:tc>
          <w:tcPr>
            <w:tcW w:w="1843" w:type="dxa"/>
            <w:hideMark/>
          </w:tcPr>
          <w:p w:rsidR="00A03422" w:rsidRPr="00A65056" w:rsidRDefault="00A03422" w:rsidP="00FA4C3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 xml:space="preserve">I cannot determine how a STA determines whether the Min PHY rate... field is present.  There is not a bit for it in </w:t>
            </w:r>
            <w:proofErr w:type="gramStart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>the ..</w:t>
            </w:r>
            <w:proofErr w:type="gramEnd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 xml:space="preserve"> Discovery Info field.</w:t>
            </w:r>
          </w:p>
        </w:tc>
        <w:tc>
          <w:tcPr>
            <w:tcW w:w="2268" w:type="dxa"/>
            <w:hideMark/>
          </w:tcPr>
          <w:p w:rsidR="00A03422" w:rsidRPr="00A65056" w:rsidRDefault="00A03422" w:rsidP="00FA4C3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D4086A">
              <w:rPr>
                <w:rFonts w:ascii="Arial" w:hAnsi="Arial" w:cs="Arial"/>
                <w:sz w:val="20"/>
                <w:lang w:val="en-US" w:eastAsia="zh-CN"/>
              </w:rPr>
              <w:t>Indi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 w:rsidRPr="00D4086A">
              <w:rPr>
                <w:rFonts w:ascii="Arial" w:hAnsi="Arial" w:cs="Arial"/>
                <w:sz w:val="20"/>
                <w:lang w:val="en-US" w:eastAsia="zh-CN"/>
              </w:rPr>
              <w:t>ate how the presence of this field is determined.</w:t>
            </w:r>
          </w:p>
        </w:tc>
        <w:tc>
          <w:tcPr>
            <w:tcW w:w="2268" w:type="dxa"/>
            <w:hideMark/>
          </w:tcPr>
          <w:p w:rsidR="00A03422" w:rsidRDefault="00EB2EEA" w:rsidP="00FA4C3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 w:rsidR="00A03422"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  <w:r w:rsidR="00A03422">
              <w:rPr>
                <w:rFonts w:ascii="Arial" w:hAnsi="Arial" w:cs="Arial" w:hint="eastAsia"/>
                <w:sz w:val="20"/>
                <w:lang w:val="en-US" w:eastAsia="ko-KR"/>
              </w:rPr>
              <w:t xml:space="preserve"> </w:t>
            </w: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Default="00224857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Modify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 xml:space="preserve"> the </w:t>
            </w:r>
            <w:r>
              <w:rPr>
                <w:rFonts w:ascii="Arial" w:hAnsi="Arial" w:cs="Arial"/>
                <w:sz w:val="20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Delay and R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 xml:space="preserve">ate included field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to </w:t>
            </w:r>
            <w:r>
              <w:rPr>
                <w:rFonts w:ascii="Arial" w:hAnsi="Arial" w:cs="Arial"/>
                <w:sz w:val="20"/>
                <w:lang w:val="en-US" w:eastAsia="zh-CN"/>
              </w:rPr>
              <w:t>“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Delay and Min PHY Rate</w:t>
            </w:r>
            <w:r>
              <w:rPr>
                <w:rFonts w:ascii="Arial" w:hAnsi="Arial" w:cs="Arial"/>
                <w:sz w:val="20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to make it clear 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>in the format</w:t>
            </w:r>
            <w:r w:rsidR="00A03422">
              <w:rPr>
                <w:rFonts w:ascii="Arial" w:hAnsi="Arial" w:cs="Arial" w:hint="eastAsia"/>
                <w:sz w:val="20"/>
                <w:lang w:val="en-US" w:eastAsia="zh-CN"/>
              </w:rPr>
              <w:t>.</w:t>
            </w: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xxx</w:t>
            </w:r>
            <w:r>
              <w:rPr>
                <w:rFonts w:ascii="Arial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>139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 xml:space="preserve"> to 1435.</w:t>
            </w:r>
          </w:p>
          <w:p w:rsidR="00A03422" w:rsidRPr="00DE26DD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A03422" w:rsidRPr="00C6354A" w:rsidTr="00FA4C33">
        <w:trPr>
          <w:trHeight w:val="2356"/>
        </w:trPr>
        <w:tc>
          <w:tcPr>
            <w:tcW w:w="675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1141</w:t>
            </w:r>
          </w:p>
        </w:tc>
        <w:tc>
          <w:tcPr>
            <w:tcW w:w="967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114.01</w:t>
            </w:r>
          </w:p>
        </w:tc>
        <w:tc>
          <w:tcPr>
            <w:tcW w:w="1443" w:type="dxa"/>
            <w:hideMark/>
          </w:tcPr>
          <w:p w:rsidR="00A03422" w:rsidRPr="006A013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8.4.2.170q</w:t>
            </w:r>
          </w:p>
        </w:tc>
        <w:tc>
          <w:tcPr>
            <w:tcW w:w="1843" w:type="dxa"/>
            <w:hideMark/>
          </w:tcPr>
          <w:p w:rsidR="00A03422" w:rsidRPr="00012F8E" w:rsidRDefault="00A03422" w:rsidP="00FA4C33">
            <w:pPr>
              <w:rPr>
                <w:rFonts w:ascii="Arial" w:hAnsi="Arial" w:cs="Arial"/>
                <w:sz w:val="20"/>
              </w:rPr>
            </w:pPr>
            <w:r w:rsidRPr="00D4086A">
              <w:rPr>
                <w:rFonts w:ascii="Arial" w:hAnsi="Arial" w:cs="Arial"/>
                <w:sz w:val="20"/>
              </w:rPr>
              <w:t>"is one octet in length" - redundant</w:t>
            </w:r>
          </w:p>
        </w:tc>
        <w:tc>
          <w:tcPr>
            <w:tcW w:w="2268" w:type="dxa"/>
            <w:hideMark/>
          </w:tcPr>
          <w:p w:rsidR="00A03422" w:rsidRPr="006A0132" w:rsidRDefault="00A03422" w:rsidP="00FA4C3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 xml:space="preserve">Remove redundant size </w:t>
            </w:r>
            <w:proofErr w:type="spellStart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>specifiers</w:t>
            </w:r>
            <w:proofErr w:type="spellEnd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 xml:space="preserve"> from the text in this </w:t>
            </w:r>
            <w:proofErr w:type="spellStart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>subclause</w:t>
            </w:r>
            <w:proofErr w:type="spellEnd"/>
            <w:r w:rsidRPr="00D4086A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268" w:type="dxa"/>
            <w:hideMark/>
          </w:tcPr>
          <w:p w:rsidR="00A03422" w:rsidRDefault="00496854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Rejec</w:t>
            </w:r>
            <w:r w:rsidR="00A03422">
              <w:rPr>
                <w:rFonts w:ascii="Arial" w:hAnsi="Arial" w:cs="Arial" w:hint="eastAsia"/>
                <w:sz w:val="20"/>
                <w:lang w:val="en-US" w:eastAsia="zh-CN"/>
              </w:rPr>
              <w:t>t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 w:rsidR="00A03422"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Pr="00C76733" w:rsidRDefault="00496854" w:rsidP="007F5A3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There are many instances such as </w:t>
            </w:r>
            <w:r>
              <w:rPr>
                <w:rFonts w:ascii="Arial" w:hAnsi="Arial" w:cs="Arial"/>
                <w:sz w:val="20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1 octet in length</w:t>
            </w:r>
            <w:r>
              <w:rPr>
                <w:rFonts w:ascii="Arial" w:hAnsi="Arial" w:cs="Arial"/>
                <w:sz w:val="20"/>
                <w:lang w:val="en-US" w:eastAsia="zh-CN"/>
              </w:rPr>
              <w:t>”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in baseline draft too.</w:t>
            </w:r>
          </w:p>
        </w:tc>
      </w:tr>
      <w:tr w:rsidR="00A03422" w:rsidRPr="00C6354A" w:rsidTr="00FA4C33">
        <w:trPr>
          <w:trHeight w:val="2356"/>
        </w:trPr>
        <w:tc>
          <w:tcPr>
            <w:tcW w:w="675" w:type="dxa"/>
            <w:hideMark/>
          </w:tcPr>
          <w:p w:rsidR="00A03422" w:rsidRPr="00012F8E" w:rsidRDefault="00A03422" w:rsidP="00FA4C3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1142</w:t>
            </w:r>
          </w:p>
        </w:tc>
        <w:tc>
          <w:tcPr>
            <w:tcW w:w="967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114.44</w:t>
            </w:r>
          </w:p>
        </w:tc>
        <w:tc>
          <w:tcPr>
            <w:tcW w:w="1443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8.4.2.170q</w:t>
            </w:r>
          </w:p>
        </w:tc>
        <w:tc>
          <w:tcPr>
            <w:tcW w:w="1843" w:type="dxa"/>
            <w:hideMark/>
          </w:tcPr>
          <w:p w:rsidR="00A03422" w:rsidRPr="00D4086A" w:rsidRDefault="00A03422" w:rsidP="00FA4C33">
            <w:pPr>
              <w:rPr>
                <w:rFonts w:ascii="Arial" w:hAnsi="Arial" w:cs="Arial"/>
                <w:sz w:val="20"/>
              </w:rPr>
            </w:pPr>
            <w:r w:rsidRPr="00D4086A">
              <w:rPr>
                <w:rFonts w:ascii="Arial" w:hAnsi="Arial" w:cs="Arial"/>
                <w:sz w:val="20"/>
              </w:rPr>
              <w:t>I don't see any text on how the "DL Max Data Rate field" is used.</w:t>
            </w:r>
          </w:p>
          <w:p w:rsidR="00A03422" w:rsidRDefault="00A03422" w:rsidP="00224857">
            <w:pPr>
              <w:rPr>
                <w:rFonts w:ascii="Arial" w:hAnsi="Arial" w:cs="Arial"/>
                <w:sz w:val="20"/>
              </w:rPr>
            </w:pPr>
            <w:r w:rsidRPr="00D4086A">
              <w:rPr>
                <w:rFonts w:ascii="Arial" w:hAnsi="Arial" w:cs="Arial"/>
                <w:sz w:val="20"/>
              </w:rPr>
              <w:t>Is it a commitment by the AP, or a constraint on the non-AP STA?</w:t>
            </w:r>
          </w:p>
        </w:tc>
        <w:tc>
          <w:tcPr>
            <w:tcW w:w="2268" w:type="dxa"/>
            <w:hideMark/>
          </w:tcPr>
          <w:p w:rsidR="00A03422" w:rsidRPr="00D4086A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86A">
              <w:rPr>
                <w:rFonts w:ascii="Arial" w:hAnsi="Arial" w:cs="Arial"/>
                <w:sz w:val="20"/>
                <w:lang w:val="en-US" w:eastAsia="zh-CN"/>
              </w:rPr>
              <w:t xml:space="preserve">Add </w:t>
            </w:r>
            <w:proofErr w:type="spellStart"/>
            <w:r w:rsidRPr="00D4086A">
              <w:rPr>
                <w:rFonts w:ascii="Arial" w:hAnsi="Arial" w:cs="Arial"/>
                <w:sz w:val="20"/>
                <w:lang w:val="en-US" w:eastAsia="zh-CN"/>
              </w:rPr>
              <w:t>behaviour</w:t>
            </w:r>
            <w:proofErr w:type="spellEnd"/>
            <w:r w:rsidRPr="00D4086A">
              <w:rPr>
                <w:rFonts w:ascii="Arial" w:hAnsi="Arial" w:cs="Arial"/>
                <w:sz w:val="20"/>
                <w:lang w:val="en-US" w:eastAsia="zh-CN"/>
              </w:rPr>
              <w:t xml:space="preserve"> in clause 9/10 that indicates how the values in this field affect AP and non-AP STA </w:t>
            </w:r>
            <w:proofErr w:type="spellStart"/>
            <w:r w:rsidRPr="00D4086A">
              <w:rPr>
                <w:rFonts w:ascii="Arial" w:hAnsi="Arial" w:cs="Arial"/>
                <w:sz w:val="20"/>
                <w:lang w:val="en-US" w:eastAsia="zh-CN"/>
              </w:rPr>
              <w:t>behaviour</w:t>
            </w:r>
            <w:proofErr w:type="spellEnd"/>
            <w:r w:rsidRPr="00D4086A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:rsidR="00A03422" w:rsidRPr="00D4086A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Pr="000D7015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86A">
              <w:rPr>
                <w:rFonts w:ascii="Arial" w:hAnsi="Arial" w:cs="Arial"/>
                <w:sz w:val="20"/>
                <w:lang w:val="en-US" w:eastAsia="zh-CN"/>
              </w:rPr>
              <w:t>Ditto for the other data rate fields of this structure.</w:t>
            </w:r>
          </w:p>
        </w:tc>
        <w:tc>
          <w:tcPr>
            <w:tcW w:w="2268" w:type="dxa"/>
            <w:hideMark/>
          </w:tcPr>
          <w:p w:rsidR="00A03422" w:rsidRDefault="00BD3C50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Revised</w:t>
            </w:r>
            <w:r w:rsidR="00A03422"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EB2EEA" w:rsidRDefault="00EB2EEA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Add a </w:t>
            </w:r>
            <w:r>
              <w:rPr>
                <w:rFonts w:ascii="Arial" w:hAnsi="Arial" w:cs="Arial"/>
                <w:sz w:val="20"/>
                <w:lang w:val="en-US" w:eastAsia="zh-CN"/>
              </w:rPr>
              <w:t>behavior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description in Relay Discovery Procedure (</w:t>
            </w:r>
            <w:proofErr w:type="spellStart"/>
            <w:r>
              <w:rPr>
                <w:rFonts w:ascii="Arial" w:hAnsi="Arial" w:cs="Arial" w:hint="eastAsia"/>
                <w:sz w:val="20"/>
                <w:lang w:val="en-US" w:eastAsia="zh-CN"/>
              </w:rPr>
              <w:t>subclause</w:t>
            </w:r>
            <w:proofErr w:type="spellEnd"/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9.48.5).</w:t>
            </w:r>
          </w:p>
          <w:p w:rsidR="00EB2EEA" w:rsidRDefault="00EB2EEA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Pr="00C6420B" w:rsidRDefault="00A03422" w:rsidP="00496854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 xml:space="preserve"> xxx</w:t>
            </w:r>
            <w:r w:rsidR="00C76733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 xml:space="preserve">0 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under the heading for CID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>139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>to 1435</w:t>
            </w:r>
          </w:p>
        </w:tc>
      </w:tr>
      <w:tr w:rsidR="00A03422" w:rsidRPr="00C6354A" w:rsidTr="00FA4C33">
        <w:trPr>
          <w:trHeight w:val="2356"/>
        </w:trPr>
        <w:tc>
          <w:tcPr>
            <w:tcW w:w="675" w:type="dxa"/>
            <w:hideMark/>
          </w:tcPr>
          <w:p w:rsidR="00A03422" w:rsidRPr="00012F8E" w:rsidRDefault="00A03422" w:rsidP="00FA4C3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lastRenderedPageBreak/>
              <w:t>1143</w:t>
            </w:r>
          </w:p>
        </w:tc>
        <w:tc>
          <w:tcPr>
            <w:tcW w:w="967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114.58</w:t>
            </w:r>
          </w:p>
        </w:tc>
        <w:tc>
          <w:tcPr>
            <w:tcW w:w="1443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8.4.2.170q</w:t>
            </w:r>
          </w:p>
        </w:tc>
        <w:tc>
          <w:tcPr>
            <w:tcW w:w="1843" w:type="dxa"/>
            <w:hideMark/>
          </w:tcPr>
          <w:p w:rsidR="00A03422" w:rsidRPr="00D4086A" w:rsidRDefault="00A03422" w:rsidP="00FA4C33">
            <w:pPr>
              <w:rPr>
                <w:rFonts w:ascii="Arial" w:hAnsi="Arial" w:cs="Arial"/>
                <w:sz w:val="20"/>
              </w:rPr>
            </w:pPr>
            <w:r w:rsidRPr="00D4086A">
              <w:rPr>
                <w:rFonts w:ascii="Arial" w:hAnsi="Arial" w:cs="Arial"/>
                <w:sz w:val="20"/>
              </w:rPr>
              <w:t>"</w:t>
            </w:r>
            <w:proofErr w:type="gramStart"/>
            <w:r w:rsidRPr="00D4086A">
              <w:rPr>
                <w:rFonts w:ascii="Arial" w:hAnsi="Arial" w:cs="Arial"/>
                <w:sz w:val="20"/>
              </w:rPr>
              <w:t>with</w:t>
            </w:r>
            <w:proofErr w:type="gramEnd"/>
            <w:r w:rsidRPr="00D4086A">
              <w:rPr>
                <w:rFonts w:ascii="Arial" w:hAnsi="Arial" w:cs="Arial"/>
                <w:sz w:val="20"/>
              </w:rPr>
              <w:t xml:space="preserve"> value "100" indicating 100% busy level and value "0" indicating idle (value "101" to "255" are reserved)."</w:t>
            </w:r>
          </w:p>
          <w:p w:rsidR="00A03422" w:rsidRPr="00D4086A" w:rsidRDefault="00A03422" w:rsidP="00FA4C33">
            <w:pPr>
              <w:rPr>
                <w:rFonts w:ascii="Arial" w:hAnsi="Arial" w:cs="Arial"/>
                <w:sz w:val="20"/>
              </w:rPr>
            </w:pPr>
          </w:p>
          <w:p w:rsidR="00A03422" w:rsidRPr="00012F8E" w:rsidRDefault="00A03422" w:rsidP="00FA4C33">
            <w:pPr>
              <w:rPr>
                <w:rFonts w:ascii="Arial" w:hAnsi="Arial" w:cs="Arial"/>
                <w:sz w:val="20"/>
              </w:rPr>
            </w:pPr>
            <w:r w:rsidRPr="00D4086A">
              <w:rPr>
                <w:rFonts w:ascii="Arial" w:hAnsi="Arial" w:cs="Arial"/>
                <w:sz w:val="20"/>
              </w:rPr>
              <w:t>Typo.  Also the double quotes are not needed when indicating values.</w:t>
            </w:r>
          </w:p>
        </w:tc>
        <w:tc>
          <w:tcPr>
            <w:tcW w:w="2268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86A">
              <w:rPr>
                <w:rFonts w:ascii="Arial" w:hAnsi="Arial" w:cs="Arial"/>
                <w:sz w:val="20"/>
                <w:lang w:val="en-US" w:eastAsia="zh-CN"/>
              </w:rPr>
              <w:t>Change to: 'with value 100 indicating 100% busy level and value 0 indicating idle (values 101 to 255 are reserved).'</w:t>
            </w:r>
          </w:p>
        </w:tc>
        <w:tc>
          <w:tcPr>
            <w:tcW w:w="2268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Accept</w:t>
            </w:r>
            <w:r w:rsidR="00BD3C50">
              <w:rPr>
                <w:rFonts w:ascii="Arial" w:hAnsi="Arial" w:cs="Arial" w:hint="eastAsia"/>
                <w:sz w:val="20"/>
                <w:lang w:val="en-US" w:eastAsia="zh-CN"/>
              </w:rPr>
              <w:t>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-</w:t>
            </w: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 xml:space="preserve"> xxx</w:t>
            </w:r>
            <w:r w:rsidR="00C76733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 xml:space="preserve">139 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>to 1435.</w:t>
            </w:r>
          </w:p>
          <w:p w:rsidR="00A03422" w:rsidRPr="007E33E8" w:rsidRDefault="00A03422" w:rsidP="00FA4C33">
            <w:pPr>
              <w:ind w:left="100" w:hangingChars="50" w:hanging="10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tr w:rsidR="00A03422" w:rsidRPr="00C6354A" w:rsidTr="00FA4C33">
        <w:trPr>
          <w:trHeight w:val="2356"/>
        </w:trPr>
        <w:tc>
          <w:tcPr>
            <w:tcW w:w="675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1435</w:t>
            </w:r>
          </w:p>
        </w:tc>
        <w:tc>
          <w:tcPr>
            <w:tcW w:w="967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113.39</w:t>
            </w:r>
          </w:p>
        </w:tc>
        <w:tc>
          <w:tcPr>
            <w:tcW w:w="1443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8.4.2.170q</w:t>
            </w:r>
          </w:p>
        </w:tc>
        <w:tc>
          <w:tcPr>
            <w:tcW w:w="1843" w:type="dxa"/>
            <w:hideMark/>
          </w:tcPr>
          <w:p w:rsidR="00A03422" w:rsidRPr="000D7015" w:rsidRDefault="00A03422" w:rsidP="00FA4C33">
            <w:pPr>
              <w:rPr>
                <w:rFonts w:ascii="Arial" w:hAnsi="Arial" w:cs="Arial"/>
                <w:sz w:val="20"/>
              </w:rPr>
            </w:pPr>
            <w:r w:rsidRPr="00D4086A">
              <w:rPr>
                <w:rFonts w:ascii="Arial" w:hAnsi="Arial" w:cs="Arial"/>
                <w:sz w:val="20"/>
              </w:rPr>
              <w:t>There is not any cumulative metric defined for Relay Discovery Procedure, that can be used directly at the STA side</w:t>
            </w:r>
          </w:p>
        </w:tc>
        <w:tc>
          <w:tcPr>
            <w:tcW w:w="2268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86A">
              <w:rPr>
                <w:rFonts w:ascii="Arial" w:hAnsi="Arial" w:cs="Arial"/>
                <w:sz w:val="20"/>
                <w:lang w:val="en-US" w:eastAsia="zh-CN"/>
              </w:rPr>
              <w:t>Add a cumulative metric to the element</w:t>
            </w:r>
          </w:p>
        </w:tc>
        <w:tc>
          <w:tcPr>
            <w:tcW w:w="2268" w:type="dxa"/>
            <w:hideMark/>
          </w:tcPr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Revised-</w:t>
            </w: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EB2EEA" w:rsidRDefault="00EB2EEA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Add a behavior description</w:t>
            </w:r>
            <w:r w:rsidR="00E12FAE"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 w:rsidR="003E711D">
              <w:rPr>
                <w:rFonts w:ascii="Arial" w:hAnsi="Arial" w:cs="Arial" w:hint="eastAsia"/>
                <w:sz w:val="20"/>
                <w:lang w:val="en-US" w:eastAsia="zh-CN"/>
              </w:rPr>
              <w:t xml:space="preserve">at STA side </w:t>
            </w:r>
            <w:r w:rsidR="00E12FAE">
              <w:rPr>
                <w:rFonts w:ascii="Arial" w:hAnsi="Arial" w:cs="Arial" w:hint="eastAsia"/>
                <w:sz w:val="20"/>
                <w:lang w:val="en-US" w:eastAsia="zh-CN"/>
              </w:rPr>
              <w:t xml:space="preserve">about how to choose a Relay among multiples </w:t>
            </w:r>
            <w:r w:rsidR="00E12FAE">
              <w:rPr>
                <w:rFonts w:ascii="Arial" w:hAnsi="Arial" w:cs="Arial"/>
                <w:sz w:val="20"/>
                <w:lang w:val="en-US" w:eastAsia="zh-CN"/>
              </w:rPr>
              <w:t>candidates</w:t>
            </w:r>
            <w:r w:rsidR="00E12FAE"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in Relay Discovery Procedure (</w:t>
            </w:r>
            <w:proofErr w:type="spellStart"/>
            <w:r>
              <w:rPr>
                <w:rFonts w:ascii="Arial" w:hAnsi="Arial" w:cs="Arial" w:hint="eastAsia"/>
                <w:sz w:val="20"/>
                <w:lang w:val="en-US" w:eastAsia="zh-CN"/>
              </w:rPr>
              <w:t>subclause</w:t>
            </w:r>
            <w:proofErr w:type="spellEnd"/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9.48.5)</w:t>
            </w:r>
          </w:p>
          <w:p w:rsidR="00EB2EEA" w:rsidRDefault="00EB2EEA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03422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857F13">
              <w:rPr>
                <w:rFonts w:ascii="Arial" w:hAnsi="Arial" w:cs="Arial"/>
                <w:sz w:val="20"/>
                <w:lang w:val="en-US" w:eastAsia="ko-KR"/>
              </w:rPr>
              <w:t>TGah</w:t>
            </w:r>
            <w:proofErr w:type="spellEnd"/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editor to make changes shown in 11-14-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 xml:space="preserve"> xxx</w:t>
            </w:r>
            <w:r w:rsidR="00C76733">
              <w:rPr>
                <w:rFonts w:ascii="Arial" w:hAnsi="Arial" w:cs="Arial"/>
                <w:sz w:val="20"/>
                <w:lang w:val="en-US" w:eastAsia="ko-KR"/>
              </w:rPr>
              <w:t>r</w:t>
            </w:r>
            <w:r w:rsidR="00C76733">
              <w:rPr>
                <w:rFonts w:ascii="Arial" w:hAnsi="Arial" w:cs="Arial" w:hint="eastAsia"/>
                <w:sz w:val="20"/>
                <w:lang w:val="en-US" w:eastAsia="zh-CN"/>
              </w:rPr>
              <w:t>0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s</w:t>
            </w:r>
            <w:r w:rsidRPr="00857F13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1</w:t>
            </w:r>
            <w:r w:rsidR="00EB2EEA">
              <w:rPr>
                <w:rFonts w:ascii="Arial" w:hAnsi="Arial" w:cs="Arial" w:hint="eastAsia"/>
                <w:sz w:val="20"/>
                <w:lang w:val="en-US" w:eastAsia="zh-CN"/>
              </w:rPr>
              <w:t>139 to 1435.</w:t>
            </w:r>
          </w:p>
          <w:p w:rsidR="00A03422" w:rsidRPr="00EE6161" w:rsidRDefault="00A03422" w:rsidP="00FA4C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A03422" w:rsidRPr="00EB2EEA" w:rsidRDefault="00A03422" w:rsidP="00EB2EEA">
      <w:pPr>
        <w:rPr>
          <w:sz w:val="24"/>
          <w:szCs w:val="24"/>
          <w:lang w:eastAsia="ko-KR"/>
        </w:rPr>
      </w:pPr>
    </w:p>
    <w:p w:rsidR="00A9722C" w:rsidRDefault="00A9722C" w:rsidP="00EB2EEA">
      <w:pPr>
        <w:rPr>
          <w:sz w:val="24"/>
          <w:szCs w:val="24"/>
          <w:lang w:eastAsia="zh-CN"/>
        </w:rPr>
      </w:pPr>
      <w:r w:rsidRPr="00EB2EEA">
        <w:rPr>
          <w:rFonts w:hint="eastAsia"/>
          <w:sz w:val="24"/>
          <w:szCs w:val="24"/>
          <w:lang w:eastAsia="ko-KR"/>
        </w:rPr>
        <w:t>CIDs 1139</w:t>
      </w:r>
      <w:proofErr w:type="gramStart"/>
      <w:r w:rsidRPr="00EB2EEA">
        <w:rPr>
          <w:rFonts w:hint="eastAsia"/>
          <w:sz w:val="24"/>
          <w:szCs w:val="24"/>
          <w:lang w:eastAsia="ko-KR"/>
        </w:rPr>
        <w:t>,1140,1141,1142,1143,1435</w:t>
      </w:r>
      <w:proofErr w:type="gramEnd"/>
    </w:p>
    <w:p w:rsidR="006F01B4" w:rsidRDefault="006F01B4" w:rsidP="006F01B4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F01B4">
        <w:rPr>
          <w:rFonts w:ascii="Arial" w:hAnsi="Arial" w:cs="Arial"/>
          <w:b/>
          <w:bCs/>
          <w:color w:val="000000"/>
          <w:sz w:val="20"/>
          <w:lang w:val="en-US" w:eastAsia="ko-KR"/>
        </w:rPr>
        <w:t>8.4.2.170q Relay Discovery element</w:t>
      </w:r>
    </w:p>
    <w:p w:rsidR="00455734" w:rsidRPr="00455734" w:rsidRDefault="00455734" w:rsidP="00455734">
      <w:pPr>
        <w:widowControl w:val="0"/>
        <w:autoSpaceDE w:val="0"/>
        <w:autoSpaceDN w:val="0"/>
        <w:adjustRightInd w:val="0"/>
        <w:rPr>
          <w:b/>
          <w:i/>
          <w:lang w:eastAsia="zh-CN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zh-CN"/>
        </w:rPr>
        <w:t xml:space="preserve">Change the figure 8-401dr </w:t>
      </w:r>
      <w:proofErr w:type="gramStart"/>
      <w:r>
        <w:rPr>
          <w:rFonts w:hint="eastAsia"/>
          <w:b/>
          <w:i/>
          <w:lang w:eastAsia="zh-CN"/>
        </w:rPr>
        <w:t>( page130</w:t>
      </w:r>
      <w:proofErr w:type="gramEnd"/>
      <w:r>
        <w:rPr>
          <w:rFonts w:hint="eastAsia"/>
          <w:b/>
          <w:i/>
          <w:lang w:eastAsia="zh-CN"/>
        </w:rPr>
        <w:t xml:space="preserve"> Line 32) by </w:t>
      </w:r>
      <w:r w:rsidRPr="00455734">
        <w:rPr>
          <w:b/>
          <w:i/>
          <w:lang w:eastAsia="zh-CN"/>
        </w:rPr>
        <w:t>reducing the table cell margin to zero, and cho</w:t>
      </w:r>
      <w:r w:rsidRPr="00455734">
        <w:rPr>
          <w:rFonts w:hint="eastAsia"/>
          <w:b/>
          <w:i/>
          <w:lang w:eastAsia="zh-CN"/>
        </w:rPr>
        <w:t>o</w:t>
      </w:r>
      <w:r w:rsidRPr="00455734">
        <w:rPr>
          <w:b/>
          <w:i/>
          <w:lang w:eastAsia="zh-CN"/>
        </w:rPr>
        <w:t>sing a smaller font</w:t>
      </w:r>
      <w:r>
        <w:rPr>
          <w:rFonts w:hint="eastAsia"/>
          <w:b/>
          <w:i/>
          <w:lang w:eastAsia="zh-CN"/>
        </w:rPr>
        <w:t>.</w:t>
      </w:r>
    </w:p>
    <w:p w:rsidR="00455734" w:rsidRDefault="00455734" w:rsidP="006F01B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zh-CN"/>
        </w:rPr>
      </w:pPr>
    </w:p>
    <w:p w:rsidR="006F01B4" w:rsidRDefault="00455734" w:rsidP="006F01B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 w:rsidR="006F01B4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zh-CN"/>
        </w:rPr>
        <w:t xml:space="preserve">Change </w:t>
      </w:r>
      <w:r w:rsidR="006F01B4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the following paragraph</w:t>
      </w:r>
      <w:r w:rsidR="006F01B4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ko-KR"/>
        </w:rPr>
        <w:t xml:space="preserve"> (Page </w:t>
      </w:r>
      <w:r w:rsidR="00BD3C50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zh-CN"/>
        </w:rPr>
        <w:t>131</w:t>
      </w:r>
      <w:r w:rsidR="006F01B4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ko-KR"/>
        </w:rPr>
        <w:t xml:space="preserve">, Lines </w:t>
      </w:r>
      <w:r w:rsidR="00BD3C50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zh-CN"/>
        </w:rPr>
        <w:t>33~54</w:t>
      </w:r>
      <w:r w:rsidR="006F01B4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zh-CN"/>
        </w:rPr>
        <w:t xml:space="preserve">) </w:t>
      </w:r>
      <w:r w:rsidR="006F01B4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 xml:space="preserve">in the sub-clause </w:t>
      </w:r>
      <w:r w:rsidR="006F01B4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lang w:val="en-US" w:eastAsia="zh-CN"/>
        </w:rPr>
        <w:t>8.4.2.170q</w:t>
      </w:r>
      <w:r w:rsidR="006F01B4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 xml:space="preserve"> as follows:</w:t>
      </w:r>
    </w:p>
    <w:p w:rsidR="006F01B4" w:rsidRDefault="006F01B4" w:rsidP="006F01B4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p w:rsidR="00BD3C50" w:rsidRDefault="00BD3C50" w:rsidP="00BD3C50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r w:rsidRPr="00BD3C50">
        <w:rPr>
          <w:color w:val="000000"/>
          <w:sz w:val="20"/>
          <w:lang w:val="en-US" w:eastAsia="ko-KR"/>
        </w:rPr>
        <w:t xml:space="preserve">The Delay Bound Requirement/Channel Utilization field is zero or one octet in length and is an optional field. When included in the Relay Discovery element of a Probe Request frame and the Delay and Rate Requirement Included field in the Relay Discovery Info field of the Relay Discovery element set to 1, the Delay Bound </w:t>
      </w:r>
      <w:r>
        <w:rPr>
          <w:rFonts w:hint="eastAsia"/>
          <w:color w:val="000000"/>
          <w:sz w:val="20"/>
          <w:lang w:val="en-US" w:eastAsia="zh-CN"/>
        </w:rPr>
        <w:t>re</w:t>
      </w:r>
      <w:r w:rsidRPr="00BD3C50">
        <w:rPr>
          <w:color w:val="000000"/>
          <w:sz w:val="20"/>
          <w:lang w:val="en-US" w:eastAsia="ko-KR"/>
        </w:rPr>
        <w:t>quirement/</w:t>
      </w:r>
      <w:r>
        <w:rPr>
          <w:rFonts w:hint="eastAsia"/>
          <w:color w:val="000000"/>
          <w:sz w:val="20"/>
          <w:lang w:val="en-US" w:eastAsia="zh-CN"/>
        </w:rPr>
        <w:t xml:space="preserve"> </w:t>
      </w:r>
      <w:r w:rsidRPr="00BD3C50">
        <w:rPr>
          <w:color w:val="000000"/>
          <w:sz w:val="20"/>
          <w:lang w:val="en-US" w:eastAsia="ko-KR"/>
        </w:rPr>
        <w:t xml:space="preserve">Channel Utilization field indicates the delay bound requirement of the connection through the Relay. When included in the Relay Discovery element that is included in a </w:t>
      </w:r>
      <w:proofErr w:type="spellStart"/>
      <w:r w:rsidRPr="00BD3C50">
        <w:rPr>
          <w:color w:val="000000"/>
          <w:sz w:val="20"/>
          <w:lang w:val="en-US" w:eastAsia="ko-KR"/>
        </w:rPr>
        <w:t>a</w:t>
      </w:r>
      <w:proofErr w:type="spellEnd"/>
      <w:r w:rsidRPr="00BD3C50">
        <w:rPr>
          <w:color w:val="000000"/>
          <w:sz w:val="20"/>
          <w:lang w:val="en-US" w:eastAsia="ko-KR"/>
        </w:rPr>
        <w:t xml:space="preserve"> Probe Response or a Beacon frame and the Utilization and Count Included field in the Relay Discovery Info field of the Relay Discovery element set to 1, the Delay Bound Requirement/Channel Utilization field denotes the ratio of time that relay observes the busy level on the relay link between the Relay and AP, with value </w:t>
      </w:r>
      <w:r w:rsidRPr="00BD3C50">
        <w:rPr>
          <w:strike/>
          <w:color w:val="FF0000"/>
          <w:sz w:val="20"/>
          <w:lang w:val="en-US" w:eastAsia="ko-KR"/>
        </w:rPr>
        <w:t>"</w:t>
      </w:r>
      <w:r w:rsidRPr="00BD3C50">
        <w:rPr>
          <w:color w:val="000000"/>
          <w:sz w:val="20"/>
          <w:lang w:val="en-US" w:eastAsia="ko-KR"/>
        </w:rPr>
        <w:t>100</w:t>
      </w:r>
      <w:r w:rsidRPr="00BD3C50">
        <w:rPr>
          <w:strike/>
          <w:color w:val="FF0000"/>
          <w:sz w:val="20"/>
          <w:lang w:val="en-US" w:eastAsia="ko-KR"/>
        </w:rPr>
        <w:t>"</w:t>
      </w:r>
      <w:r w:rsidRPr="00BD3C50">
        <w:rPr>
          <w:color w:val="000000"/>
          <w:sz w:val="20"/>
          <w:lang w:val="en-US" w:eastAsia="ko-KR"/>
        </w:rPr>
        <w:t xml:space="preserve"> indicating 100% busy level and value</w:t>
      </w:r>
      <w:r w:rsidRPr="00BD3C50">
        <w:rPr>
          <w:strike/>
          <w:color w:val="FF0000"/>
          <w:sz w:val="20"/>
          <w:lang w:val="en-US" w:eastAsia="ko-KR"/>
        </w:rPr>
        <w:t xml:space="preserve"> "</w:t>
      </w:r>
      <w:r w:rsidRPr="00BD3C50">
        <w:rPr>
          <w:color w:val="000000"/>
          <w:sz w:val="20"/>
          <w:lang w:val="en-US" w:eastAsia="ko-KR"/>
        </w:rPr>
        <w:t>0</w:t>
      </w:r>
      <w:r w:rsidRPr="00BD3C50">
        <w:rPr>
          <w:strike/>
          <w:color w:val="000000"/>
          <w:sz w:val="20"/>
          <w:lang w:val="en-US" w:eastAsia="ko-KR"/>
        </w:rPr>
        <w:t xml:space="preserve">" </w:t>
      </w:r>
      <w:r w:rsidRPr="00BD3C50">
        <w:rPr>
          <w:color w:val="000000"/>
          <w:sz w:val="20"/>
          <w:lang w:val="en-US" w:eastAsia="ko-KR"/>
        </w:rPr>
        <w:t xml:space="preserve">indicating idle (value </w:t>
      </w:r>
      <w:r w:rsidRPr="00BD3C50">
        <w:rPr>
          <w:strike/>
          <w:color w:val="FF0000"/>
          <w:sz w:val="20"/>
          <w:lang w:val="en-US" w:eastAsia="ko-KR"/>
        </w:rPr>
        <w:t>"</w:t>
      </w:r>
      <w:r w:rsidRPr="00BD3C50">
        <w:rPr>
          <w:color w:val="000000"/>
          <w:sz w:val="20"/>
          <w:lang w:val="en-US" w:eastAsia="ko-KR"/>
        </w:rPr>
        <w:t>101</w:t>
      </w:r>
      <w:r w:rsidRPr="00BD3C50">
        <w:rPr>
          <w:strike/>
          <w:color w:val="FF0000"/>
          <w:sz w:val="20"/>
          <w:lang w:val="en-US" w:eastAsia="ko-KR"/>
        </w:rPr>
        <w:t xml:space="preserve">" </w:t>
      </w:r>
      <w:r w:rsidRPr="00BD3C50">
        <w:rPr>
          <w:color w:val="000000"/>
          <w:sz w:val="20"/>
          <w:lang w:val="en-US" w:eastAsia="ko-KR"/>
        </w:rPr>
        <w:lastRenderedPageBreak/>
        <w:t xml:space="preserve">to </w:t>
      </w:r>
      <w:r w:rsidRPr="00BD3C50">
        <w:rPr>
          <w:strike/>
          <w:color w:val="FF0000"/>
          <w:sz w:val="20"/>
          <w:lang w:val="en-US" w:eastAsia="ko-KR"/>
        </w:rPr>
        <w:t>"</w:t>
      </w:r>
      <w:r w:rsidRPr="00BD3C50">
        <w:rPr>
          <w:color w:val="000000"/>
          <w:sz w:val="20"/>
          <w:lang w:val="en-US" w:eastAsia="ko-KR"/>
        </w:rPr>
        <w:t>255</w:t>
      </w:r>
      <w:r w:rsidRPr="00BD3C50">
        <w:rPr>
          <w:strike/>
          <w:color w:val="FF0000"/>
          <w:sz w:val="20"/>
          <w:lang w:val="en-US" w:eastAsia="ko-KR"/>
        </w:rPr>
        <w:t>"</w:t>
      </w:r>
      <w:r w:rsidRPr="00BD3C50">
        <w:rPr>
          <w:color w:val="000000"/>
          <w:sz w:val="20"/>
          <w:lang w:val="en-US" w:eastAsia="ko-KR"/>
        </w:rPr>
        <w:t xml:space="preserve"> are reserved).</w:t>
      </w:r>
    </w:p>
    <w:p w:rsidR="00BD3C50" w:rsidRDefault="00BD3C50" w:rsidP="00BD3C50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p w:rsidR="006F01B4" w:rsidRDefault="006F01B4" w:rsidP="006F01B4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r w:rsidRPr="006F01B4">
        <w:rPr>
          <w:color w:val="000000"/>
          <w:sz w:val="20"/>
          <w:lang w:val="en-US" w:eastAsia="ko-KR"/>
        </w:rPr>
        <w:t>The Min PHY Rate Requirement/Relay Station Count field is zero or one octet in length and is an optional field. When included in the Relay Discovery element of a Probe Request frame and the</w:t>
      </w:r>
      <w:r w:rsidRPr="00E102F6">
        <w:rPr>
          <w:color w:val="000000"/>
          <w:sz w:val="20"/>
          <w:lang w:val="en-US" w:eastAsia="ko-KR"/>
        </w:rPr>
        <w:t xml:space="preserve"> </w:t>
      </w:r>
      <w:r w:rsidR="00E102F6" w:rsidRPr="00E102F6">
        <w:rPr>
          <w:color w:val="000000"/>
          <w:sz w:val="20"/>
          <w:lang w:val="en-US" w:eastAsia="ko-KR"/>
        </w:rPr>
        <w:t xml:space="preserve">Delay and </w:t>
      </w:r>
      <w:r w:rsidR="00E102F6" w:rsidRPr="006F01B4">
        <w:rPr>
          <w:color w:val="0070C0"/>
          <w:sz w:val="20"/>
          <w:u w:val="single"/>
          <w:lang w:val="en-US" w:eastAsia="ko-KR"/>
        </w:rPr>
        <w:t xml:space="preserve">Min PHY </w:t>
      </w:r>
      <w:r w:rsidRPr="00E102F6">
        <w:rPr>
          <w:color w:val="000000"/>
          <w:sz w:val="20"/>
          <w:lang w:val="en-US" w:eastAsia="ko-KR"/>
        </w:rPr>
        <w:t>Rate</w:t>
      </w:r>
      <w:r w:rsidRPr="006F01B4">
        <w:rPr>
          <w:color w:val="000000"/>
          <w:sz w:val="20"/>
          <w:lang w:val="en-US" w:eastAsia="ko-KR"/>
        </w:rPr>
        <w:t xml:space="preserve"> </w:t>
      </w:r>
      <w:r>
        <w:rPr>
          <w:color w:val="000000"/>
          <w:sz w:val="20"/>
          <w:lang w:val="en-US" w:eastAsia="ko-KR"/>
        </w:rPr>
        <w:t xml:space="preserve"> </w:t>
      </w:r>
      <w:r w:rsidRPr="006F01B4">
        <w:rPr>
          <w:color w:val="000000"/>
          <w:sz w:val="20"/>
          <w:lang w:val="en-US" w:eastAsia="ko-KR"/>
        </w:rPr>
        <w:t xml:space="preserve">Requirement Included field in the Relay Discovery Info field of the Relay Discovery element set to 1, the Min PHY Rate Requirement/Relay Station Count field indicates the minimum PHY data rate set required by the requesting STA. When included in the Relay Discovery element of a Probe Response or a Beacon frame and the </w:t>
      </w:r>
      <w:r w:rsidRPr="00E102F6">
        <w:rPr>
          <w:color w:val="000000" w:themeColor="text1"/>
          <w:sz w:val="20"/>
          <w:lang w:val="en-US" w:eastAsia="ko-KR"/>
        </w:rPr>
        <w:t xml:space="preserve">Utilization and </w:t>
      </w:r>
      <w:r w:rsidR="00E102F6" w:rsidRPr="006F01B4">
        <w:rPr>
          <w:color w:val="0070C0"/>
          <w:sz w:val="20"/>
          <w:u w:val="single"/>
          <w:lang w:val="en-US" w:eastAsia="ko-KR"/>
        </w:rPr>
        <w:t>Relay</w:t>
      </w:r>
      <w:r w:rsidR="00E102F6" w:rsidRPr="00E102F6">
        <w:rPr>
          <w:color w:val="000000" w:themeColor="text1"/>
          <w:sz w:val="20"/>
          <w:lang w:val="en-US" w:eastAsia="ko-KR"/>
        </w:rPr>
        <w:t xml:space="preserve"> </w:t>
      </w:r>
      <w:r w:rsidRPr="00E102F6">
        <w:rPr>
          <w:color w:val="000000" w:themeColor="text1"/>
          <w:sz w:val="20"/>
          <w:lang w:val="en-US" w:eastAsia="ko-KR"/>
        </w:rPr>
        <w:t xml:space="preserve">Count </w:t>
      </w:r>
      <w:r w:rsidRPr="006F01B4">
        <w:rPr>
          <w:color w:val="000000"/>
          <w:sz w:val="20"/>
          <w:lang w:val="en-US" w:eastAsia="ko-KR"/>
        </w:rPr>
        <w:t>Included field in the Relay Discovery Info field of the Relay Discovery element set to 1, the Min PHY Rate Requirement/Relay Station Count field denotes the number of non-AP STAs currently associated with the Relay.</w:t>
      </w:r>
    </w:p>
    <w:p w:rsidR="006F01B4" w:rsidRDefault="006F01B4" w:rsidP="006F01B4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p w:rsidR="00E102F6" w:rsidRDefault="00E102F6" w:rsidP="006F01B4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</w:p>
    <w:p w:rsidR="006F01B4" w:rsidRPr="00496854" w:rsidRDefault="006F01B4" w:rsidP="006F01B4">
      <w:pPr>
        <w:widowControl w:val="0"/>
        <w:autoSpaceDE w:val="0"/>
        <w:autoSpaceDN w:val="0"/>
        <w:adjustRightInd w:val="0"/>
        <w:rPr>
          <w:color w:val="000000" w:themeColor="text1"/>
          <w:sz w:val="20"/>
          <w:lang w:val="en-US" w:eastAsia="zh-CN"/>
        </w:rPr>
      </w:pPr>
      <w:r>
        <w:rPr>
          <w:rFonts w:hint="eastAsia"/>
          <w:color w:val="000000"/>
          <w:sz w:val="20"/>
          <w:lang w:val="en-US" w:eastAsia="zh-CN"/>
        </w:rPr>
        <w:t xml:space="preserve">     </w:t>
      </w:r>
      <w:r w:rsidR="00EB3302">
        <w:rPr>
          <w:rFonts w:hint="eastAsia"/>
          <w:color w:val="000000"/>
          <w:sz w:val="20"/>
          <w:lang w:val="en-US" w:eastAsia="zh-CN"/>
        </w:rPr>
        <w:t xml:space="preserve">     </w:t>
      </w:r>
      <w:r w:rsidR="00496854">
        <w:rPr>
          <w:rFonts w:hint="eastAsia"/>
          <w:color w:val="000000"/>
          <w:sz w:val="20"/>
          <w:lang w:val="en-US" w:eastAsia="zh-CN"/>
        </w:rPr>
        <w:t xml:space="preserve">                   </w:t>
      </w:r>
      <w:r w:rsidR="00EB3302" w:rsidRPr="00496854">
        <w:rPr>
          <w:rFonts w:hint="eastAsia"/>
          <w:color w:val="000000" w:themeColor="text1"/>
          <w:sz w:val="20"/>
          <w:lang w:val="en-US" w:eastAsia="zh-CN"/>
        </w:rPr>
        <w:t xml:space="preserve">B0         B1          B2          B3              </w:t>
      </w:r>
      <w:r w:rsidR="00E102F6" w:rsidRPr="00496854">
        <w:rPr>
          <w:rFonts w:hint="eastAsia"/>
          <w:color w:val="000000" w:themeColor="text1"/>
          <w:sz w:val="20"/>
          <w:lang w:val="en-US" w:eastAsia="zh-CN"/>
        </w:rPr>
        <w:t xml:space="preserve">     </w:t>
      </w:r>
      <w:r w:rsidR="00EB3302" w:rsidRPr="00496854">
        <w:rPr>
          <w:rFonts w:hint="eastAsia"/>
          <w:color w:val="000000" w:themeColor="text1"/>
          <w:sz w:val="20"/>
          <w:lang w:val="en-US" w:eastAsia="zh-CN"/>
        </w:rPr>
        <w:t xml:space="preserve">B4               </w:t>
      </w:r>
      <w:r w:rsidR="00E102F6" w:rsidRPr="00496854">
        <w:rPr>
          <w:rFonts w:hint="eastAsia"/>
          <w:color w:val="000000" w:themeColor="text1"/>
          <w:sz w:val="20"/>
          <w:lang w:val="en-US" w:eastAsia="zh-CN"/>
        </w:rPr>
        <w:t xml:space="preserve">  </w:t>
      </w:r>
      <w:r w:rsidR="00EB3302" w:rsidRPr="00496854">
        <w:rPr>
          <w:rFonts w:hint="eastAsia"/>
          <w:color w:val="000000" w:themeColor="text1"/>
          <w:sz w:val="20"/>
          <w:lang w:val="en-US" w:eastAsia="zh-CN"/>
        </w:rPr>
        <w:t xml:space="preserve"> B5               B6            B7 </w:t>
      </w:r>
    </w:p>
    <w:p w:rsidR="00DA5471" w:rsidRDefault="00DA5471" w:rsidP="00496854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zh-CN"/>
        </w:rPr>
      </w:pPr>
    </w:p>
    <w:tbl>
      <w:tblPr>
        <w:tblStyle w:val="a7"/>
        <w:tblW w:w="0" w:type="auto"/>
        <w:jc w:val="center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72"/>
        <w:gridCol w:w="776"/>
        <w:gridCol w:w="776"/>
        <w:gridCol w:w="776"/>
        <w:gridCol w:w="1336"/>
        <w:gridCol w:w="981"/>
        <w:gridCol w:w="981"/>
        <w:gridCol w:w="812"/>
      </w:tblGrid>
      <w:tr w:rsidR="00E102F6" w:rsidTr="00496854">
        <w:trPr>
          <w:trHeight w:val="1566"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E102F6" w:rsidRDefault="00E102F6" w:rsidP="006F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 w:rsidRPr="007B04C4"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  <w:t xml:space="preserve">Relay </w:t>
            </w:r>
          </w:p>
          <w:p w:rsidR="00E102F6" w:rsidRPr="007B04C4" w:rsidRDefault="00E102F6" w:rsidP="006F0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</w:pPr>
            <w:r w:rsidRPr="007B04C4"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  <w:t>Station</w:t>
            </w:r>
          </w:p>
          <w:p w:rsidR="00E102F6" w:rsidRPr="006F01B4" w:rsidRDefault="00E102F6" w:rsidP="006F0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 w:themeColor="text1"/>
                <w:sz w:val="20"/>
                <w:lang w:val="en-US" w:eastAsia="zh-CN"/>
              </w:rPr>
            </w:pPr>
            <w:r w:rsidRPr="007B04C4"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  <w:t>Indication</w:t>
            </w:r>
          </w:p>
        </w:tc>
        <w:tc>
          <w:tcPr>
            <w:tcW w:w="0" w:type="auto"/>
            <w:vAlign w:val="center"/>
          </w:tcPr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</w:pPr>
            <w:r w:rsidRPr="00C2547F">
              <w:rPr>
                <w:rFonts w:eastAsia="Meiryo UI" w:hint="eastAsia"/>
                <w:color w:val="000000" w:themeColor="text1"/>
                <w:sz w:val="16"/>
                <w:szCs w:val="16"/>
                <w:lang w:val="en-US" w:eastAsia="zh-CN"/>
              </w:rPr>
              <w:t>Min</w:t>
            </w:r>
          </w:p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</w:pPr>
            <w:r w:rsidRPr="00C2547F">
              <w:rPr>
                <w:rFonts w:eastAsia="Meiryo UI" w:hint="eastAsia"/>
                <w:color w:val="000000" w:themeColor="text1"/>
                <w:sz w:val="16"/>
                <w:szCs w:val="16"/>
                <w:lang w:val="en-US" w:eastAsia="zh-CN"/>
              </w:rPr>
              <w:t>Data</w:t>
            </w:r>
          </w:p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</w:pPr>
            <w:r w:rsidRPr="00C2547F">
              <w:rPr>
                <w:rFonts w:eastAsia="Meiryo UI" w:hint="eastAsia"/>
                <w:color w:val="000000" w:themeColor="text1"/>
                <w:sz w:val="16"/>
                <w:szCs w:val="16"/>
                <w:lang w:val="en-US" w:eastAsia="zh-CN"/>
              </w:rPr>
              <w:t>Rate</w:t>
            </w:r>
          </w:p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</w:pPr>
            <w:r w:rsidRPr="00C2547F">
              <w:rPr>
                <w:rFonts w:eastAsia="Meiryo UI" w:hint="eastAsia"/>
                <w:color w:val="000000" w:themeColor="text1"/>
                <w:sz w:val="16"/>
                <w:szCs w:val="16"/>
                <w:lang w:val="en-US" w:eastAsia="zh-CN"/>
              </w:rPr>
              <w:t>Included</w:t>
            </w:r>
          </w:p>
        </w:tc>
        <w:tc>
          <w:tcPr>
            <w:tcW w:w="0" w:type="auto"/>
            <w:vAlign w:val="center"/>
          </w:tcPr>
          <w:p w:rsidR="00E102F6" w:rsidRDefault="00E102F6" w:rsidP="004968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Mean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Data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Rate</w:t>
            </w:r>
          </w:p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Included</w:t>
            </w:r>
          </w:p>
        </w:tc>
        <w:tc>
          <w:tcPr>
            <w:tcW w:w="0" w:type="auto"/>
            <w:vAlign w:val="center"/>
          </w:tcPr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Max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Data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Rate</w:t>
            </w:r>
          </w:p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eiryo UI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Included</w:t>
            </w:r>
          </w:p>
        </w:tc>
        <w:tc>
          <w:tcPr>
            <w:tcW w:w="0" w:type="auto"/>
            <w:vAlign w:val="center"/>
          </w:tcPr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Delay and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 w:rsidRPr="00C2547F">
              <w:rPr>
                <w:color w:val="0070C0"/>
                <w:sz w:val="16"/>
                <w:szCs w:val="16"/>
                <w:u w:val="single"/>
                <w:lang w:val="en-US" w:eastAsia="zh-CN"/>
              </w:rPr>
              <w:t>Min PHY</w:t>
            </w: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 xml:space="preserve"> Rate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Requirement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Included/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Utilization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color w:val="000000" w:themeColor="text1"/>
                <w:sz w:val="16"/>
                <w:szCs w:val="16"/>
                <w:lang w:val="en-US" w:eastAsia="zh-CN"/>
              </w:rPr>
              <w:t>A</w:t>
            </w: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 xml:space="preserve">nd </w:t>
            </w:r>
            <w:r w:rsidRPr="00C2547F">
              <w:rPr>
                <w:rFonts w:hint="eastAsia"/>
                <w:color w:val="0070C0"/>
                <w:sz w:val="16"/>
                <w:szCs w:val="16"/>
                <w:u w:val="single"/>
                <w:lang w:val="en-US" w:eastAsia="zh-CN"/>
              </w:rPr>
              <w:t>Relay</w:t>
            </w: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 xml:space="preserve"> Count</w:t>
            </w:r>
          </w:p>
          <w:p w:rsidR="00E102F6" w:rsidRPr="00C2547F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Included</w:t>
            </w:r>
          </w:p>
        </w:tc>
        <w:tc>
          <w:tcPr>
            <w:tcW w:w="0" w:type="auto"/>
            <w:vAlign w:val="center"/>
          </w:tcPr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Information</w:t>
            </w:r>
          </w:p>
          <w:p w:rsid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Not</w:t>
            </w:r>
          </w:p>
          <w:p w:rsidR="00E102F6" w:rsidRPr="00EB3302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Available</w:t>
            </w:r>
          </w:p>
        </w:tc>
        <w:tc>
          <w:tcPr>
            <w:tcW w:w="0" w:type="auto"/>
            <w:vAlign w:val="center"/>
          </w:tcPr>
          <w:p w:rsidR="00E102F6" w:rsidRDefault="00E102F6" w:rsidP="00EB3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Optional</w:t>
            </w:r>
          </w:p>
          <w:p w:rsidR="00E102F6" w:rsidRDefault="00E102F6" w:rsidP="00EB3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Information</w:t>
            </w:r>
          </w:p>
          <w:p w:rsidR="00E102F6" w:rsidRDefault="00E102F6" w:rsidP="00EB3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Not</w:t>
            </w:r>
          </w:p>
          <w:p w:rsidR="00E102F6" w:rsidRPr="00C2547F" w:rsidRDefault="00E102F6" w:rsidP="00EB3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Available</w:t>
            </w:r>
          </w:p>
        </w:tc>
        <w:tc>
          <w:tcPr>
            <w:tcW w:w="0" w:type="auto"/>
            <w:vAlign w:val="center"/>
          </w:tcPr>
          <w:p w:rsidR="00E102F6" w:rsidRPr="00E102F6" w:rsidRDefault="00E102F6" w:rsidP="00C254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zh-CN"/>
              </w:rPr>
            </w:pPr>
            <w:r w:rsidRPr="00E102F6">
              <w:rPr>
                <w:rFonts w:hint="eastAsia"/>
                <w:color w:val="000000" w:themeColor="text1"/>
                <w:sz w:val="16"/>
                <w:szCs w:val="16"/>
                <w:lang w:val="en-US" w:eastAsia="zh-CN"/>
              </w:rPr>
              <w:t>Reserved</w:t>
            </w:r>
          </w:p>
        </w:tc>
      </w:tr>
    </w:tbl>
    <w:p w:rsidR="006F01B4" w:rsidRDefault="00EB3302" w:rsidP="00496854">
      <w:pPr>
        <w:widowControl w:val="0"/>
        <w:autoSpaceDE w:val="0"/>
        <w:autoSpaceDN w:val="0"/>
        <w:adjustRightInd w:val="0"/>
        <w:ind w:firstLineChars="450" w:firstLine="900"/>
        <w:rPr>
          <w:rFonts w:ascii="TimesNewRomanPSMT" w:hAnsi="TimesNewRomanPSMT" w:cs="TimesNewRomanPSMT"/>
          <w:color w:val="002060"/>
          <w:sz w:val="20"/>
          <w:lang w:val="en-US" w:eastAsia="zh-CN"/>
        </w:rPr>
      </w:pPr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Bits:   1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   </w:t>
      </w:r>
      <w:proofErr w:type="spellStart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>1</w:t>
      </w:r>
      <w:proofErr w:type="spellEnd"/>
      <w:r>
        <w:rPr>
          <w:rFonts w:ascii="TimesNewRomanPSMT" w:hAnsi="TimesNewRomanPSMT" w:cs="TimesNewRomanPSMT" w:hint="eastAsia"/>
          <w:color w:val="002060"/>
          <w:sz w:val="20"/>
          <w:lang w:val="en-US" w:eastAsia="zh-CN"/>
        </w:rPr>
        <w:t xml:space="preserve">                </w:t>
      </w:r>
    </w:p>
    <w:p w:rsidR="00496854" w:rsidRDefault="00496854" w:rsidP="00EB33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2060"/>
          <w:sz w:val="20"/>
          <w:lang w:val="en-US" w:eastAsia="zh-CN"/>
        </w:rPr>
      </w:pPr>
    </w:p>
    <w:p w:rsidR="00496854" w:rsidRPr="00EB3302" w:rsidRDefault="00496854" w:rsidP="00496854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2060"/>
          <w:sz w:val="20"/>
          <w:lang w:val="en-US" w:eastAsia="zh-CN"/>
        </w:rPr>
      </w:pPr>
      <w:r w:rsidRPr="00496854">
        <w:rPr>
          <w:rFonts w:ascii="Arial" w:hAnsi="Arial" w:cs="Arial"/>
          <w:b/>
          <w:bCs/>
          <w:color w:val="000000"/>
          <w:sz w:val="20"/>
          <w:lang w:val="en-US" w:eastAsia="ko-KR"/>
        </w:rPr>
        <w:t>Figure 8-401ds—Relay Discovery Info field format</w:t>
      </w:r>
    </w:p>
    <w:sectPr w:rsidR="00496854" w:rsidRPr="00EB330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47" w:rsidRDefault="00095B47">
      <w:r>
        <w:separator/>
      </w:r>
    </w:p>
  </w:endnote>
  <w:endnote w:type="continuationSeparator" w:id="0">
    <w:p w:rsidR="00095B47" w:rsidRDefault="0009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33" w:rsidRPr="00EC46D7" w:rsidRDefault="00BC2D84">
    <w:pPr>
      <w:pStyle w:val="a3"/>
      <w:tabs>
        <w:tab w:val="clear" w:pos="6480"/>
        <w:tab w:val="center" w:pos="4680"/>
        <w:tab w:val="right" w:pos="9360"/>
      </w:tabs>
      <w:rPr>
        <w:rFonts w:eastAsia="SimSun"/>
        <w:lang w:eastAsia="zh-CN"/>
      </w:rPr>
    </w:pPr>
    <w:fldSimple w:instr=" SUBJECT  \* MERGEFORMAT ">
      <w:r w:rsidR="00FA4C33">
        <w:t>Submission</w:t>
      </w:r>
    </w:fldSimple>
    <w:r w:rsidR="00FA4C33">
      <w:tab/>
      <w:t xml:space="preserve">page </w:t>
    </w:r>
    <w:fldSimple w:instr="page ">
      <w:r w:rsidR="0030038B">
        <w:rPr>
          <w:noProof/>
        </w:rPr>
        <w:t>1</w:t>
      </w:r>
    </w:fldSimple>
    <w:r w:rsidR="00FA4C33">
      <w:tab/>
    </w:r>
    <w:proofErr w:type="spellStart"/>
    <w:r w:rsidR="00FA4C33">
      <w:rPr>
        <w:rFonts w:eastAsia="SimSun" w:hint="eastAsia"/>
        <w:lang w:eastAsia="zh-CN"/>
      </w:rPr>
      <w:t>Kaiying</w:t>
    </w:r>
    <w:proofErr w:type="spellEnd"/>
    <w:r w:rsidR="00FA4C33">
      <w:rPr>
        <w:rFonts w:eastAsia="SimSun" w:hint="eastAsia"/>
        <w:lang w:eastAsia="zh-CN"/>
      </w:rPr>
      <w:t xml:space="preserve"> </w:t>
    </w:r>
    <w:proofErr w:type="spellStart"/>
    <w:r w:rsidR="00FA4C33">
      <w:rPr>
        <w:rFonts w:eastAsia="SimSun" w:hint="eastAsia"/>
        <w:lang w:eastAsia="zh-CN"/>
      </w:rPr>
      <w:t>Lv</w:t>
    </w:r>
    <w:proofErr w:type="spellEnd"/>
    <w:r w:rsidR="00FA4C33">
      <w:rPr>
        <w:rFonts w:eastAsia="SimSun" w:hint="eastAsia"/>
        <w:lang w:eastAsia="zh-CN"/>
      </w:rPr>
      <w:t>, ZTE Corp.</w:t>
    </w:r>
  </w:p>
  <w:p w:rsidR="00FA4C33" w:rsidRDefault="00FA4C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47" w:rsidRDefault="00095B47">
      <w:r>
        <w:separator/>
      </w:r>
    </w:p>
  </w:footnote>
  <w:footnote w:type="continuationSeparator" w:id="0">
    <w:p w:rsidR="00095B47" w:rsidRDefault="00095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33" w:rsidRDefault="00FA4C33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March</w:t>
    </w:r>
    <w:r>
      <w:rPr>
        <w:rFonts w:hint="eastAsia"/>
        <w:lang w:eastAsia="ko-KR"/>
      </w:rPr>
      <w:t xml:space="preserve">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 w:rsidR="0030038B">
        <w:rPr>
          <w:rFonts w:hint="eastAsia"/>
          <w:lang w:eastAsia="zh-CN"/>
        </w:rPr>
        <w:t>0576</w:t>
      </w:r>
    </w:fldSimple>
    <w:r>
      <w:rPr>
        <w:rFonts w:hint="eastAsia"/>
        <w:lang w:eastAsia="zh-CN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23B78D8"/>
    <w:multiLevelType w:val="hybridMultilevel"/>
    <w:tmpl w:val="818EADD4"/>
    <w:lvl w:ilvl="0" w:tplc="36107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27D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A40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837C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454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2F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1C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A3B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C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08C0517"/>
    <w:multiLevelType w:val="hybridMultilevel"/>
    <w:tmpl w:val="F8A45A28"/>
    <w:lvl w:ilvl="0" w:tplc="4508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800E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3F2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FAAD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6B8E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7DEF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F6A5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646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2320E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7">
    <w:nsid w:val="4572712E"/>
    <w:multiLevelType w:val="hybridMultilevel"/>
    <w:tmpl w:val="742AD872"/>
    <w:lvl w:ilvl="0" w:tplc="472CE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AC65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0A246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A08B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88967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38687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14C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DA6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C245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5DC34452"/>
    <w:multiLevelType w:val="hybridMultilevel"/>
    <w:tmpl w:val="7A06B45E"/>
    <w:lvl w:ilvl="0" w:tplc="28A82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BB0C4D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3D9C1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88016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6A65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A9A7D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D53049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6144E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2E141F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"/>
  </w:num>
  <w:num w:numId="29">
    <w:abstractNumId w:val="6"/>
  </w:num>
  <w:num w:numId="30">
    <w:abstractNumId w:val="7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29A5"/>
    <w:rsid w:val="00012F8E"/>
    <w:rsid w:val="00013A88"/>
    <w:rsid w:val="00013F87"/>
    <w:rsid w:val="000157CC"/>
    <w:rsid w:val="00017CA6"/>
    <w:rsid w:val="00017D25"/>
    <w:rsid w:val="00017E92"/>
    <w:rsid w:val="00024344"/>
    <w:rsid w:val="00024487"/>
    <w:rsid w:val="0002737A"/>
    <w:rsid w:val="00027D05"/>
    <w:rsid w:val="000405C4"/>
    <w:rsid w:val="00046B20"/>
    <w:rsid w:val="00052123"/>
    <w:rsid w:val="000524E9"/>
    <w:rsid w:val="00053FCC"/>
    <w:rsid w:val="0006476C"/>
    <w:rsid w:val="00065ADC"/>
    <w:rsid w:val="0006732A"/>
    <w:rsid w:val="00073BB4"/>
    <w:rsid w:val="00075C3C"/>
    <w:rsid w:val="00075E1E"/>
    <w:rsid w:val="00076885"/>
    <w:rsid w:val="00077BF8"/>
    <w:rsid w:val="00080091"/>
    <w:rsid w:val="00080ACC"/>
    <w:rsid w:val="000815C7"/>
    <w:rsid w:val="000823C8"/>
    <w:rsid w:val="000829FF"/>
    <w:rsid w:val="0008302D"/>
    <w:rsid w:val="000865AA"/>
    <w:rsid w:val="00086780"/>
    <w:rsid w:val="00087698"/>
    <w:rsid w:val="00090640"/>
    <w:rsid w:val="00094FFA"/>
    <w:rsid w:val="00095B47"/>
    <w:rsid w:val="000A6DE1"/>
    <w:rsid w:val="000A7DF8"/>
    <w:rsid w:val="000B03AE"/>
    <w:rsid w:val="000C42F3"/>
    <w:rsid w:val="000D174A"/>
    <w:rsid w:val="000D276A"/>
    <w:rsid w:val="000D2F1B"/>
    <w:rsid w:val="000D4F5F"/>
    <w:rsid w:val="000D5EBD"/>
    <w:rsid w:val="000D674F"/>
    <w:rsid w:val="000D7015"/>
    <w:rsid w:val="000E0494"/>
    <w:rsid w:val="000E06C6"/>
    <w:rsid w:val="000E1C37"/>
    <w:rsid w:val="000E1D7B"/>
    <w:rsid w:val="000E4B82"/>
    <w:rsid w:val="000E720C"/>
    <w:rsid w:val="000F1135"/>
    <w:rsid w:val="000F1FF3"/>
    <w:rsid w:val="000F329B"/>
    <w:rsid w:val="000F3A8E"/>
    <w:rsid w:val="000F4937"/>
    <w:rsid w:val="000F5088"/>
    <w:rsid w:val="000F5903"/>
    <w:rsid w:val="000F685B"/>
    <w:rsid w:val="0010027A"/>
    <w:rsid w:val="001015F8"/>
    <w:rsid w:val="00105379"/>
    <w:rsid w:val="00105918"/>
    <w:rsid w:val="001079B1"/>
    <w:rsid w:val="001109AA"/>
    <w:rsid w:val="00112711"/>
    <w:rsid w:val="00112C6A"/>
    <w:rsid w:val="001132A6"/>
    <w:rsid w:val="001132A8"/>
    <w:rsid w:val="001132F1"/>
    <w:rsid w:val="00115A75"/>
    <w:rsid w:val="00120298"/>
    <w:rsid w:val="001215C0"/>
    <w:rsid w:val="00121E7F"/>
    <w:rsid w:val="00122D51"/>
    <w:rsid w:val="001275D7"/>
    <w:rsid w:val="00131D55"/>
    <w:rsid w:val="00134114"/>
    <w:rsid w:val="001428FD"/>
    <w:rsid w:val="00142EDA"/>
    <w:rsid w:val="00143570"/>
    <w:rsid w:val="001448D8"/>
    <w:rsid w:val="001450BB"/>
    <w:rsid w:val="001459E7"/>
    <w:rsid w:val="00151BBE"/>
    <w:rsid w:val="00154B26"/>
    <w:rsid w:val="001559BB"/>
    <w:rsid w:val="00163383"/>
    <w:rsid w:val="00165BE6"/>
    <w:rsid w:val="00172DD9"/>
    <w:rsid w:val="001738FD"/>
    <w:rsid w:val="00175CDF"/>
    <w:rsid w:val="0017659B"/>
    <w:rsid w:val="0017715A"/>
    <w:rsid w:val="001812B0"/>
    <w:rsid w:val="00181423"/>
    <w:rsid w:val="00183F4C"/>
    <w:rsid w:val="00185591"/>
    <w:rsid w:val="00187129"/>
    <w:rsid w:val="00190E5D"/>
    <w:rsid w:val="0019164F"/>
    <w:rsid w:val="00192C6E"/>
    <w:rsid w:val="00193C39"/>
    <w:rsid w:val="001943F7"/>
    <w:rsid w:val="001A2240"/>
    <w:rsid w:val="001A7DFA"/>
    <w:rsid w:val="001B252D"/>
    <w:rsid w:val="001B2771"/>
    <w:rsid w:val="001B2904"/>
    <w:rsid w:val="001B63BC"/>
    <w:rsid w:val="001C7CCE"/>
    <w:rsid w:val="001D15ED"/>
    <w:rsid w:val="001D328B"/>
    <w:rsid w:val="001D4A93"/>
    <w:rsid w:val="001D6AEA"/>
    <w:rsid w:val="001E0946"/>
    <w:rsid w:val="001E305B"/>
    <w:rsid w:val="001E5EA5"/>
    <w:rsid w:val="001E606D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1F7B8B"/>
    <w:rsid w:val="0020013A"/>
    <w:rsid w:val="0020096C"/>
    <w:rsid w:val="0020462A"/>
    <w:rsid w:val="00204F66"/>
    <w:rsid w:val="00210DDD"/>
    <w:rsid w:val="00214B50"/>
    <w:rsid w:val="00215A82"/>
    <w:rsid w:val="00215E32"/>
    <w:rsid w:val="0022139A"/>
    <w:rsid w:val="0022221A"/>
    <w:rsid w:val="00222AD4"/>
    <w:rsid w:val="002238FF"/>
    <w:rsid w:val="002239F2"/>
    <w:rsid w:val="00224857"/>
    <w:rsid w:val="00225508"/>
    <w:rsid w:val="00225570"/>
    <w:rsid w:val="00225682"/>
    <w:rsid w:val="00226381"/>
    <w:rsid w:val="002323FE"/>
    <w:rsid w:val="00234C13"/>
    <w:rsid w:val="002369FD"/>
    <w:rsid w:val="00236A52"/>
    <w:rsid w:val="00236A7E"/>
    <w:rsid w:val="0023760F"/>
    <w:rsid w:val="00237985"/>
    <w:rsid w:val="00241AD7"/>
    <w:rsid w:val="00245ED4"/>
    <w:rsid w:val="002470AC"/>
    <w:rsid w:val="00247D1E"/>
    <w:rsid w:val="00252D47"/>
    <w:rsid w:val="0025592D"/>
    <w:rsid w:val="00255A8B"/>
    <w:rsid w:val="00263C72"/>
    <w:rsid w:val="00265E84"/>
    <w:rsid w:val="002662A5"/>
    <w:rsid w:val="00270E9C"/>
    <w:rsid w:val="00273257"/>
    <w:rsid w:val="00274C77"/>
    <w:rsid w:val="00275BBA"/>
    <w:rsid w:val="0027604D"/>
    <w:rsid w:val="00280069"/>
    <w:rsid w:val="00281A5D"/>
    <w:rsid w:val="00282053"/>
    <w:rsid w:val="00284C5E"/>
    <w:rsid w:val="0028708B"/>
    <w:rsid w:val="00291A10"/>
    <w:rsid w:val="00291C33"/>
    <w:rsid w:val="00293A9F"/>
    <w:rsid w:val="00294B37"/>
    <w:rsid w:val="00295146"/>
    <w:rsid w:val="00295DAE"/>
    <w:rsid w:val="002A1730"/>
    <w:rsid w:val="002A195C"/>
    <w:rsid w:val="002A1C6E"/>
    <w:rsid w:val="002A2BFA"/>
    <w:rsid w:val="002A4A61"/>
    <w:rsid w:val="002A509C"/>
    <w:rsid w:val="002C226D"/>
    <w:rsid w:val="002C239F"/>
    <w:rsid w:val="002C6504"/>
    <w:rsid w:val="002C6B4F"/>
    <w:rsid w:val="002C6B76"/>
    <w:rsid w:val="002C6C28"/>
    <w:rsid w:val="002C72E1"/>
    <w:rsid w:val="002D1D40"/>
    <w:rsid w:val="002D518F"/>
    <w:rsid w:val="002D7ED5"/>
    <w:rsid w:val="002E08ED"/>
    <w:rsid w:val="002E0C35"/>
    <w:rsid w:val="002E1B18"/>
    <w:rsid w:val="002E6FF6"/>
    <w:rsid w:val="002F25B2"/>
    <w:rsid w:val="002F2BC5"/>
    <w:rsid w:val="002F376B"/>
    <w:rsid w:val="002F5C8C"/>
    <w:rsid w:val="002F7199"/>
    <w:rsid w:val="002F7D11"/>
    <w:rsid w:val="002F7E5A"/>
    <w:rsid w:val="0030038B"/>
    <w:rsid w:val="00305D6E"/>
    <w:rsid w:val="0030782E"/>
    <w:rsid w:val="00307F5F"/>
    <w:rsid w:val="003214E2"/>
    <w:rsid w:val="0032500E"/>
    <w:rsid w:val="00325AB6"/>
    <w:rsid w:val="003308A8"/>
    <w:rsid w:val="003449F9"/>
    <w:rsid w:val="003476DD"/>
    <w:rsid w:val="003479E4"/>
    <w:rsid w:val="00347C43"/>
    <w:rsid w:val="00355A43"/>
    <w:rsid w:val="00360C87"/>
    <w:rsid w:val="003650EE"/>
    <w:rsid w:val="00366AF0"/>
    <w:rsid w:val="003713CA"/>
    <w:rsid w:val="00372685"/>
    <w:rsid w:val="003729FB"/>
    <w:rsid w:val="003729FC"/>
    <w:rsid w:val="00372FCA"/>
    <w:rsid w:val="00373D67"/>
    <w:rsid w:val="003766B9"/>
    <w:rsid w:val="00380581"/>
    <w:rsid w:val="00382C54"/>
    <w:rsid w:val="00384940"/>
    <w:rsid w:val="0038516A"/>
    <w:rsid w:val="00385654"/>
    <w:rsid w:val="0038601E"/>
    <w:rsid w:val="003906A1"/>
    <w:rsid w:val="003924F8"/>
    <w:rsid w:val="00392C8A"/>
    <w:rsid w:val="003945E3"/>
    <w:rsid w:val="00395A50"/>
    <w:rsid w:val="00396FB3"/>
    <w:rsid w:val="0039787F"/>
    <w:rsid w:val="003A161F"/>
    <w:rsid w:val="003A1693"/>
    <w:rsid w:val="003A1CC7"/>
    <w:rsid w:val="003A3196"/>
    <w:rsid w:val="003A3D20"/>
    <w:rsid w:val="003A478D"/>
    <w:rsid w:val="003A5BFF"/>
    <w:rsid w:val="003B4DAD"/>
    <w:rsid w:val="003B52F2"/>
    <w:rsid w:val="003B74D4"/>
    <w:rsid w:val="003B76BD"/>
    <w:rsid w:val="003C47D1"/>
    <w:rsid w:val="003C6D26"/>
    <w:rsid w:val="003C74FF"/>
    <w:rsid w:val="003D1D90"/>
    <w:rsid w:val="003D26A5"/>
    <w:rsid w:val="003D3623"/>
    <w:rsid w:val="003D5013"/>
    <w:rsid w:val="003D78F7"/>
    <w:rsid w:val="003E5916"/>
    <w:rsid w:val="003E5B8D"/>
    <w:rsid w:val="003E5CD9"/>
    <w:rsid w:val="003E667C"/>
    <w:rsid w:val="003E711D"/>
    <w:rsid w:val="003E7414"/>
    <w:rsid w:val="003E7F99"/>
    <w:rsid w:val="003F2D6C"/>
    <w:rsid w:val="004014AE"/>
    <w:rsid w:val="00403645"/>
    <w:rsid w:val="00404A05"/>
    <w:rsid w:val="004051EE"/>
    <w:rsid w:val="00407C5B"/>
    <w:rsid w:val="00411343"/>
    <w:rsid w:val="00421159"/>
    <w:rsid w:val="004215D0"/>
    <w:rsid w:val="004217EF"/>
    <w:rsid w:val="0043604F"/>
    <w:rsid w:val="00440FF1"/>
    <w:rsid w:val="004417F2"/>
    <w:rsid w:val="00442799"/>
    <w:rsid w:val="00443FBF"/>
    <w:rsid w:val="004452DF"/>
    <w:rsid w:val="00446E8B"/>
    <w:rsid w:val="004507E7"/>
    <w:rsid w:val="00450CC0"/>
    <w:rsid w:val="0045361E"/>
    <w:rsid w:val="00455488"/>
    <w:rsid w:val="00455734"/>
    <w:rsid w:val="00457028"/>
    <w:rsid w:val="00457FA3"/>
    <w:rsid w:val="00462172"/>
    <w:rsid w:val="0047267B"/>
    <w:rsid w:val="00475A71"/>
    <w:rsid w:val="00482AD0"/>
    <w:rsid w:val="00483999"/>
    <w:rsid w:val="0049468A"/>
    <w:rsid w:val="00496854"/>
    <w:rsid w:val="00496E3C"/>
    <w:rsid w:val="00497257"/>
    <w:rsid w:val="004A0AF4"/>
    <w:rsid w:val="004B493F"/>
    <w:rsid w:val="004B7627"/>
    <w:rsid w:val="004C0F0A"/>
    <w:rsid w:val="004C10FB"/>
    <w:rsid w:val="004C3C2A"/>
    <w:rsid w:val="004C7CE0"/>
    <w:rsid w:val="004D03A1"/>
    <w:rsid w:val="004D071D"/>
    <w:rsid w:val="004D2D75"/>
    <w:rsid w:val="004D6BE8"/>
    <w:rsid w:val="004D6D0B"/>
    <w:rsid w:val="004D7188"/>
    <w:rsid w:val="004F0CB7"/>
    <w:rsid w:val="004F2CDE"/>
    <w:rsid w:val="004F4564"/>
    <w:rsid w:val="0050128F"/>
    <w:rsid w:val="00501E52"/>
    <w:rsid w:val="00504958"/>
    <w:rsid w:val="00504AA2"/>
    <w:rsid w:val="0050614E"/>
    <w:rsid w:val="005065EB"/>
    <w:rsid w:val="00517ED6"/>
    <w:rsid w:val="005201F9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2ABB"/>
    <w:rsid w:val="0054425D"/>
    <w:rsid w:val="0055459B"/>
    <w:rsid w:val="005545A1"/>
    <w:rsid w:val="00554995"/>
    <w:rsid w:val="00554EEF"/>
    <w:rsid w:val="0055527D"/>
    <w:rsid w:val="00563B1E"/>
    <w:rsid w:val="005675BD"/>
    <w:rsid w:val="00567934"/>
    <w:rsid w:val="0057025E"/>
    <w:rsid w:val="005702B6"/>
    <w:rsid w:val="005703A1"/>
    <w:rsid w:val="005713AA"/>
    <w:rsid w:val="00571583"/>
    <w:rsid w:val="00572E7A"/>
    <w:rsid w:val="00583212"/>
    <w:rsid w:val="00585D8F"/>
    <w:rsid w:val="00586072"/>
    <w:rsid w:val="0058644C"/>
    <w:rsid w:val="00587F10"/>
    <w:rsid w:val="00591351"/>
    <w:rsid w:val="00591EC7"/>
    <w:rsid w:val="00593F62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B76A6"/>
    <w:rsid w:val="005C0CBC"/>
    <w:rsid w:val="005C284A"/>
    <w:rsid w:val="005C4204"/>
    <w:rsid w:val="005C6823"/>
    <w:rsid w:val="005C6F56"/>
    <w:rsid w:val="005D2046"/>
    <w:rsid w:val="005D33B5"/>
    <w:rsid w:val="005D5C6E"/>
    <w:rsid w:val="005E3E49"/>
    <w:rsid w:val="005E768D"/>
    <w:rsid w:val="005F19DD"/>
    <w:rsid w:val="005F292F"/>
    <w:rsid w:val="005F4AD8"/>
    <w:rsid w:val="005F5ADA"/>
    <w:rsid w:val="005F695C"/>
    <w:rsid w:val="00600A10"/>
    <w:rsid w:val="006013F2"/>
    <w:rsid w:val="00615E8C"/>
    <w:rsid w:val="006175F8"/>
    <w:rsid w:val="00621286"/>
    <w:rsid w:val="0062254C"/>
    <w:rsid w:val="0062298E"/>
    <w:rsid w:val="00622F47"/>
    <w:rsid w:val="0062350A"/>
    <w:rsid w:val="0062440B"/>
    <w:rsid w:val="006254B0"/>
    <w:rsid w:val="006302F7"/>
    <w:rsid w:val="00631EB7"/>
    <w:rsid w:val="00635200"/>
    <w:rsid w:val="00635D14"/>
    <w:rsid w:val="006362D2"/>
    <w:rsid w:val="00636A0A"/>
    <w:rsid w:val="00637047"/>
    <w:rsid w:val="00644E29"/>
    <w:rsid w:val="00651EBF"/>
    <w:rsid w:val="006548B7"/>
    <w:rsid w:val="00654B3B"/>
    <w:rsid w:val="006555C6"/>
    <w:rsid w:val="00656882"/>
    <w:rsid w:val="00657DBD"/>
    <w:rsid w:val="00662343"/>
    <w:rsid w:val="0066483B"/>
    <w:rsid w:val="0067069C"/>
    <w:rsid w:val="00671F29"/>
    <w:rsid w:val="00672F9C"/>
    <w:rsid w:val="0067305F"/>
    <w:rsid w:val="00676482"/>
    <w:rsid w:val="006772D6"/>
    <w:rsid w:val="00680308"/>
    <w:rsid w:val="0068429C"/>
    <w:rsid w:val="00685EDE"/>
    <w:rsid w:val="00687476"/>
    <w:rsid w:val="0069038E"/>
    <w:rsid w:val="006976B8"/>
    <w:rsid w:val="006A0132"/>
    <w:rsid w:val="006A3A0E"/>
    <w:rsid w:val="006A3EB3"/>
    <w:rsid w:val="006A503E"/>
    <w:rsid w:val="006A59BC"/>
    <w:rsid w:val="006A7F86"/>
    <w:rsid w:val="006B51C3"/>
    <w:rsid w:val="006C0178"/>
    <w:rsid w:val="006C063A"/>
    <w:rsid w:val="006C15B0"/>
    <w:rsid w:val="006C1FA8"/>
    <w:rsid w:val="006C2C97"/>
    <w:rsid w:val="006C3C1D"/>
    <w:rsid w:val="006D3377"/>
    <w:rsid w:val="006D3E5E"/>
    <w:rsid w:val="006D5362"/>
    <w:rsid w:val="006E0AC9"/>
    <w:rsid w:val="006E181A"/>
    <w:rsid w:val="006E2C2A"/>
    <w:rsid w:val="006E2D44"/>
    <w:rsid w:val="006E6FDC"/>
    <w:rsid w:val="006F01B4"/>
    <w:rsid w:val="006F3DD4"/>
    <w:rsid w:val="00703DEF"/>
    <w:rsid w:val="00711E05"/>
    <w:rsid w:val="007143D9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543E2"/>
    <w:rsid w:val="0076063E"/>
    <w:rsid w:val="0076196C"/>
    <w:rsid w:val="00763001"/>
    <w:rsid w:val="00765513"/>
    <w:rsid w:val="00766B1A"/>
    <w:rsid w:val="00766DFE"/>
    <w:rsid w:val="00772830"/>
    <w:rsid w:val="00786A15"/>
    <w:rsid w:val="007914E4"/>
    <w:rsid w:val="007914F3"/>
    <w:rsid w:val="007926D8"/>
    <w:rsid w:val="0079448F"/>
    <w:rsid w:val="00794BC4"/>
    <w:rsid w:val="00794F1E"/>
    <w:rsid w:val="007953C2"/>
    <w:rsid w:val="00795C50"/>
    <w:rsid w:val="007A098E"/>
    <w:rsid w:val="007A5765"/>
    <w:rsid w:val="007A5B89"/>
    <w:rsid w:val="007B04C4"/>
    <w:rsid w:val="007B67C8"/>
    <w:rsid w:val="007C0795"/>
    <w:rsid w:val="007C14AD"/>
    <w:rsid w:val="007C2BD5"/>
    <w:rsid w:val="007C6C61"/>
    <w:rsid w:val="007D3D37"/>
    <w:rsid w:val="007D4D44"/>
    <w:rsid w:val="007D50FF"/>
    <w:rsid w:val="007D6B5D"/>
    <w:rsid w:val="007D7EB7"/>
    <w:rsid w:val="007E21DF"/>
    <w:rsid w:val="007E33E8"/>
    <w:rsid w:val="007E5479"/>
    <w:rsid w:val="007E6127"/>
    <w:rsid w:val="007F2366"/>
    <w:rsid w:val="007F4DAB"/>
    <w:rsid w:val="007F5A3C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0B82"/>
    <w:rsid w:val="00822142"/>
    <w:rsid w:val="00822EA3"/>
    <w:rsid w:val="0082437A"/>
    <w:rsid w:val="008300B9"/>
    <w:rsid w:val="00830ACB"/>
    <w:rsid w:val="00831EDC"/>
    <w:rsid w:val="00832700"/>
    <w:rsid w:val="00832898"/>
    <w:rsid w:val="00835A0A"/>
    <w:rsid w:val="008365AC"/>
    <w:rsid w:val="008377E3"/>
    <w:rsid w:val="008378E7"/>
    <w:rsid w:val="00840667"/>
    <w:rsid w:val="00843AD0"/>
    <w:rsid w:val="00844C37"/>
    <w:rsid w:val="00846D3A"/>
    <w:rsid w:val="00847B61"/>
    <w:rsid w:val="00852B3C"/>
    <w:rsid w:val="00852B72"/>
    <w:rsid w:val="00853048"/>
    <w:rsid w:val="008532E6"/>
    <w:rsid w:val="00855A10"/>
    <w:rsid w:val="0085795D"/>
    <w:rsid w:val="00857F13"/>
    <w:rsid w:val="00865885"/>
    <w:rsid w:val="00866701"/>
    <w:rsid w:val="0086745D"/>
    <w:rsid w:val="00871427"/>
    <w:rsid w:val="00872CEB"/>
    <w:rsid w:val="008776B0"/>
    <w:rsid w:val="0088012D"/>
    <w:rsid w:val="00881C47"/>
    <w:rsid w:val="00884237"/>
    <w:rsid w:val="00887583"/>
    <w:rsid w:val="00891445"/>
    <w:rsid w:val="00897183"/>
    <w:rsid w:val="008974BA"/>
    <w:rsid w:val="008A5AFD"/>
    <w:rsid w:val="008B47B4"/>
    <w:rsid w:val="008B4E9D"/>
    <w:rsid w:val="008B5396"/>
    <w:rsid w:val="008C076E"/>
    <w:rsid w:val="008C0D61"/>
    <w:rsid w:val="008C41AF"/>
    <w:rsid w:val="008C4913"/>
    <w:rsid w:val="008C5478"/>
    <w:rsid w:val="008C57E5"/>
    <w:rsid w:val="008C5AD6"/>
    <w:rsid w:val="008C5D4E"/>
    <w:rsid w:val="008C6D60"/>
    <w:rsid w:val="008C7A4B"/>
    <w:rsid w:val="008D0C05"/>
    <w:rsid w:val="008D16B8"/>
    <w:rsid w:val="008D65CD"/>
    <w:rsid w:val="008D71CE"/>
    <w:rsid w:val="008E041E"/>
    <w:rsid w:val="008E0E94"/>
    <w:rsid w:val="008E237D"/>
    <w:rsid w:val="008E444B"/>
    <w:rsid w:val="008E54E3"/>
    <w:rsid w:val="008F039B"/>
    <w:rsid w:val="008F1162"/>
    <w:rsid w:val="008F1C67"/>
    <w:rsid w:val="008F238D"/>
    <w:rsid w:val="008F2AF8"/>
    <w:rsid w:val="00905A7F"/>
    <w:rsid w:val="00905D5B"/>
    <w:rsid w:val="009107F2"/>
    <w:rsid w:val="00910F8F"/>
    <w:rsid w:val="0091118D"/>
    <w:rsid w:val="0092075E"/>
    <w:rsid w:val="009225A7"/>
    <w:rsid w:val="00926368"/>
    <w:rsid w:val="00927FEB"/>
    <w:rsid w:val="00936D66"/>
    <w:rsid w:val="0094091B"/>
    <w:rsid w:val="00944312"/>
    <w:rsid w:val="00944591"/>
    <w:rsid w:val="00944CAA"/>
    <w:rsid w:val="00945325"/>
    <w:rsid w:val="00951CE8"/>
    <w:rsid w:val="00953565"/>
    <w:rsid w:val="00954C90"/>
    <w:rsid w:val="00962886"/>
    <w:rsid w:val="009709A2"/>
    <w:rsid w:val="009723A1"/>
    <w:rsid w:val="00973614"/>
    <w:rsid w:val="00974DED"/>
    <w:rsid w:val="009752B7"/>
    <w:rsid w:val="0097724C"/>
    <w:rsid w:val="00980866"/>
    <w:rsid w:val="00980D24"/>
    <w:rsid w:val="009824DF"/>
    <w:rsid w:val="0098405A"/>
    <w:rsid w:val="00991A93"/>
    <w:rsid w:val="00992BF5"/>
    <w:rsid w:val="00994069"/>
    <w:rsid w:val="009A0E5E"/>
    <w:rsid w:val="009A2737"/>
    <w:rsid w:val="009A3BAE"/>
    <w:rsid w:val="009B09CD"/>
    <w:rsid w:val="009B103A"/>
    <w:rsid w:val="009B2383"/>
    <w:rsid w:val="009B353C"/>
    <w:rsid w:val="009B4356"/>
    <w:rsid w:val="009C1289"/>
    <w:rsid w:val="009C30AA"/>
    <w:rsid w:val="009C38D4"/>
    <w:rsid w:val="009C43D1"/>
    <w:rsid w:val="009C59A6"/>
    <w:rsid w:val="009C6A52"/>
    <w:rsid w:val="009C7191"/>
    <w:rsid w:val="009D0AB2"/>
    <w:rsid w:val="009D3276"/>
    <w:rsid w:val="009D444C"/>
    <w:rsid w:val="009D4525"/>
    <w:rsid w:val="009D4D68"/>
    <w:rsid w:val="009D5B50"/>
    <w:rsid w:val="009E0E4C"/>
    <w:rsid w:val="009E1837"/>
    <w:rsid w:val="009E2785"/>
    <w:rsid w:val="009E63E8"/>
    <w:rsid w:val="009F08F6"/>
    <w:rsid w:val="009F21EE"/>
    <w:rsid w:val="009F3F07"/>
    <w:rsid w:val="009F4FD3"/>
    <w:rsid w:val="00A00EE5"/>
    <w:rsid w:val="00A03422"/>
    <w:rsid w:val="00A0364F"/>
    <w:rsid w:val="00A049E2"/>
    <w:rsid w:val="00A12431"/>
    <w:rsid w:val="00A1344B"/>
    <w:rsid w:val="00A21203"/>
    <w:rsid w:val="00A219E7"/>
    <w:rsid w:val="00A2417A"/>
    <w:rsid w:val="00A25AA7"/>
    <w:rsid w:val="00A26D8D"/>
    <w:rsid w:val="00A328C1"/>
    <w:rsid w:val="00A36127"/>
    <w:rsid w:val="00A40884"/>
    <w:rsid w:val="00A43B6B"/>
    <w:rsid w:val="00A45C7E"/>
    <w:rsid w:val="00A477E6"/>
    <w:rsid w:val="00A47C1B"/>
    <w:rsid w:val="00A5337D"/>
    <w:rsid w:val="00A57CE8"/>
    <w:rsid w:val="00A65056"/>
    <w:rsid w:val="00A66CBC"/>
    <w:rsid w:val="00A70990"/>
    <w:rsid w:val="00A77009"/>
    <w:rsid w:val="00A844CE"/>
    <w:rsid w:val="00A85B48"/>
    <w:rsid w:val="00A87153"/>
    <w:rsid w:val="00A90385"/>
    <w:rsid w:val="00A91EAA"/>
    <w:rsid w:val="00A9264B"/>
    <w:rsid w:val="00A94AF9"/>
    <w:rsid w:val="00A96DCC"/>
    <w:rsid w:val="00A9722C"/>
    <w:rsid w:val="00AA188F"/>
    <w:rsid w:val="00AA3C3D"/>
    <w:rsid w:val="00AA5C69"/>
    <w:rsid w:val="00AA5F2F"/>
    <w:rsid w:val="00AA63A9"/>
    <w:rsid w:val="00AA64F8"/>
    <w:rsid w:val="00AA6F19"/>
    <w:rsid w:val="00AA7E07"/>
    <w:rsid w:val="00AB17F6"/>
    <w:rsid w:val="00AB25B7"/>
    <w:rsid w:val="00AB4AD6"/>
    <w:rsid w:val="00AC06AA"/>
    <w:rsid w:val="00AC179D"/>
    <w:rsid w:val="00AC3E65"/>
    <w:rsid w:val="00AC3FDC"/>
    <w:rsid w:val="00AC76C6"/>
    <w:rsid w:val="00AD05C5"/>
    <w:rsid w:val="00AD268D"/>
    <w:rsid w:val="00AD3749"/>
    <w:rsid w:val="00AD4082"/>
    <w:rsid w:val="00AD6723"/>
    <w:rsid w:val="00AD683C"/>
    <w:rsid w:val="00AD6AE6"/>
    <w:rsid w:val="00AD7353"/>
    <w:rsid w:val="00AE3024"/>
    <w:rsid w:val="00AE4B29"/>
    <w:rsid w:val="00AF763A"/>
    <w:rsid w:val="00B0051A"/>
    <w:rsid w:val="00B03DB7"/>
    <w:rsid w:val="00B04957"/>
    <w:rsid w:val="00B04CB8"/>
    <w:rsid w:val="00B11981"/>
    <w:rsid w:val="00B16515"/>
    <w:rsid w:val="00B34F42"/>
    <w:rsid w:val="00B36814"/>
    <w:rsid w:val="00B41F21"/>
    <w:rsid w:val="00B447D8"/>
    <w:rsid w:val="00B44EEF"/>
    <w:rsid w:val="00B45A5E"/>
    <w:rsid w:val="00B47D2F"/>
    <w:rsid w:val="00B51194"/>
    <w:rsid w:val="00B52374"/>
    <w:rsid w:val="00B54777"/>
    <w:rsid w:val="00B5499F"/>
    <w:rsid w:val="00B54BCB"/>
    <w:rsid w:val="00B56B13"/>
    <w:rsid w:val="00B604DC"/>
    <w:rsid w:val="00B60DD2"/>
    <w:rsid w:val="00B63F1C"/>
    <w:rsid w:val="00B677B3"/>
    <w:rsid w:val="00B7006B"/>
    <w:rsid w:val="00B73C63"/>
    <w:rsid w:val="00B74E3D"/>
    <w:rsid w:val="00B753D1"/>
    <w:rsid w:val="00B77BB8"/>
    <w:rsid w:val="00B83455"/>
    <w:rsid w:val="00B83960"/>
    <w:rsid w:val="00B844E8"/>
    <w:rsid w:val="00B85BF5"/>
    <w:rsid w:val="00B94B98"/>
    <w:rsid w:val="00B94CAC"/>
    <w:rsid w:val="00BA1577"/>
    <w:rsid w:val="00BA673D"/>
    <w:rsid w:val="00BA787B"/>
    <w:rsid w:val="00BB20F2"/>
    <w:rsid w:val="00BB67AE"/>
    <w:rsid w:val="00BC2D84"/>
    <w:rsid w:val="00BC5869"/>
    <w:rsid w:val="00BD003A"/>
    <w:rsid w:val="00BD1D45"/>
    <w:rsid w:val="00BD3C50"/>
    <w:rsid w:val="00BD3E62"/>
    <w:rsid w:val="00BD79F3"/>
    <w:rsid w:val="00BE085C"/>
    <w:rsid w:val="00BE1282"/>
    <w:rsid w:val="00BE5BD1"/>
    <w:rsid w:val="00BF09D8"/>
    <w:rsid w:val="00BF321B"/>
    <w:rsid w:val="00BF3773"/>
    <w:rsid w:val="00BF3E14"/>
    <w:rsid w:val="00BF4644"/>
    <w:rsid w:val="00C004D0"/>
    <w:rsid w:val="00C00D18"/>
    <w:rsid w:val="00C01500"/>
    <w:rsid w:val="00C03B8D"/>
    <w:rsid w:val="00C04532"/>
    <w:rsid w:val="00C046AF"/>
    <w:rsid w:val="00C06D1A"/>
    <w:rsid w:val="00C078F3"/>
    <w:rsid w:val="00C1178F"/>
    <w:rsid w:val="00C11F63"/>
    <w:rsid w:val="00C1356B"/>
    <w:rsid w:val="00C1367F"/>
    <w:rsid w:val="00C151D0"/>
    <w:rsid w:val="00C237F5"/>
    <w:rsid w:val="00C24241"/>
    <w:rsid w:val="00C24A70"/>
    <w:rsid w:val="00C2547F"/>
    <w:rsid w:val="00C317AA"/>
    <w:rsid w:val="00C325C5"/>
    <w:rsid w:val="00C34B1A"/>
    <w:rsid w:val="00C36247"/>
    <w:rsid w:val="00C4098F"/>
    <w:rsid w:val="00C44C88"/>
    <w:rsid w:val="00C45A69"/>
    <w:rsid w:val="00C46AA2"/>
    <w:rsid w:val="00C52E51"/>
    <w:rsid w:val="00C542F0"/>
    <w:rsid w:val="00C55F0E"/>
    <w:rsid w:val="00C57CDB"/>
    <w:rsid w:val="00C57FB8"/>
    <w:rsid w:val="00C60A9B"/>
    <w:rsid w:val="00C6108B"/>
    <w:rsid w:val="00C6177D"/>
    <w:rsid w:val="00C626C6"/>
    <w:rsid w:val="00C6354A"/>
    <w:rsid w:val="00C6420B"/>
    <w:rsid w:val="00C6799B"/>
    <w:rsid w:val="00C71099"/>
    <w:rsid w:val="00C76733"/>
    <w:rsid w:val="00C80D03"/>
    <w:rsid w:val="00C80D37"/>
    <w:rsid w:val="00C8151A"/>
    <w:rsid w:val="00C81770"/>
    <w:rsid w:val="00C81FEC"/>
    <w:rsid w:val="00C82355"/>
    <w:rsid w:val="00C82609"/>
    <w:rsid w:val="00C85C0F"/>
    <w:rsid w:val="00C8795F"/>
    <w:rsid w:val="00C93579"/>
    <w:rsid w:val="00C95FF7"/>
    <w:rsid w:val="00C9699B"/>
    <w:rsid w:val="00C975ED"/>
    <w:rsid w:val="00C97633"/>
    <w:rsid w:val="00C97719"/>
    <w:rsid w:val="00CA2591"/>
    <w:rsid w:val="00CA4B4F"/>
    <w:rsid w:val="00CA5DC3"/>
    <w:rsid w:val="00CA65A0"/>
    <w:rsid w:val="00CA6934"/>
    <w:rsid w:val="00CB285C"/>
    <w:rsid w:val="00CB5B70"/>
    <w:rsid w:val="00CB77D7"/>
    <w:rsid w:val="00CB7A46"/>
    <w:rsid w:val="00CC3806"/>
    <w:rsid w:val="00CC61E8"/>
    <w:rsid w:val="00CD0873"/>
    <w:rsid w:val="00CD0ABD"/>
    <w:rsid w:val="00CD259C"/>
    <w:rsid w:val="00CD52B0"/>
    <w:rsid w:val="00CD5F94"/>
    <w:rsid w:val="00CE3DDC"/>
    <w:rsid w:val="00CE63EE"/>
    <w:rsid w:val="00CF16FB"/>
    <w:rsid w:val="00CF2295"/>
    <w:rsid w:val="00CF3BDE"/>
    <w:rsid w:val="00CF7B03"/>
    <w:rsid w:val="00D04B12"/>
    <w:rsid w:val="00D0639A"/>
    <w:rsid w:val="00D07ABE"/>
    <w:rsid w:val="00D11FA7"/>
    <w:rsid w:val="00D20096"/>
    <w:rsid w:val="00D263C1"/>
    <w:rsid w:val="00D27CBF"/>
    <w:rsid w:val="00D307A6"/>
    <w:rsid w:val="00D36A74"/>
    <w:rsid w:val="00D36C35"/>
    <w:rsid w:val="00D42073"/>
    <w:rsid w:val="00D460F0"/>
    <w:rsid w:val="00D47591"/>
    <w:rsid w:val="00D5432B"/>
    <w:rsid w:val="00D5494D"/>
    <w:rsid w:val="00D55D36"/>
    <w:rsid w:val="00D574CA"/>
    <w:rsid w:val="00D57819"/>
    <w:rsid w:val="00D6072C"/>
    <w:rsid w:val="00D618A3"/>
    <w:rsid w:val="00D6286A"/>
    <w:rsid w:val="00D65E03"/>
    <w:rsid w:val="00D72906"/>
    <w:rsid w:val="00D72BC8"/>
    <w:rsid w:val="00D73484"/>
    <w:rsid w:val="00D73E07"/>
    <w:rsid w:val="00D754D1"/>
    <w:rsid w:val="00D81DE8"/>
    <w:rsid w:val="00D826B4"/>
    <w:rsid w:val="00D84566"/>
    <w:rsid w:val="00D92951"/>
    <w:rsid w:val="00D94B05"/>
    <w:rsid w:val="00D9667F"/>
    <w:rsid w:val="00D96975"/>
    <w:rsid w:val="00DA3D06"/>
    <w:rsid w:val="00DA5471"/>
    <w:rsid w:val="00DB47B9"/>
    <w:rsid w:val="00DB6B0C"/>
    <w:rsid w:val="00DB78ED"/>
    <w:rsid w:val="00DB7D1B"/>
    <w:rsid w:val="00DC0E4D"/>
    <w:rsid w:val="00DC176F"/>
    <w:rsid w:val="00DC2B1D"/>
    <w:rsid w:val="00DC4495"/>
    <w:rsid w:val="00DC5F4D"/>
    <w:rsid w:val="00DC77AA"/>
    <w:rsid w:val="00DD2E90"/>
    <w:rsid w:val="00DD3BD5"/>
    <w:rsid w:val="00DD6EB7"/>
    <w:rsid w:val="00DE26DD"/>
    <w:rsid w:val="00DE2E19"/>
    <w:rsid w:val="00DE2E76"/>
    <w:rsid w:val="00DE385C"/>
    <w:rsid w:val="00DE638B"/>
    <w:rsid w:val="00DE6B30"/>
    <w:rsid w:val="00DF15D7"/>
    <w:rsid w:val="00DF41EC"/>
    <w:rsid w:val="00DF6CC2"/>
    <w:rsid w:val="00E006E4"/>
    <w:rsid w:val="00E01DB7"/>
    <w:rsid w:val="00E02AAD"/>
    <w:rsid w:val="00E02B4D"/>
    <w:rsid w:val="00E043C2"/>
    <w:rsid w:val="00E06DCA"/>
    <w:rsid w:val="00E07608"/>
    <w:rsid w:val="00E0769B"/>
    <w:rsid w:val="00E07E4A"/>
    <w:rsid w:val="00E101F5"/>
    <w:rsid w:val="00E102F6"/>
    <w:rsid w:val="00E12FAE"/>
    <w:rsid w:val="00E23BC9"/>
    <w:rsid w:val="00E273BD"/>
    <w:rsid w:val="00E31D17"/>
    <w:rsid w:val="00E33B8F"/>
    <w:rsid w:val="00E35552"/>
    <w:rsid w:val="00E41A96"/>
    <w:rsid w:val="00E44FC1"/>
    <w:rsid w:val="00E538AE"/>
    <w:rsid w:val="00E53C1B"/>
    <w:rsid w:val="00E54D26"/>
    <w:rsid w:val="00E5708C"/>
    <w:rsid w:val="00E610D6"/>
    <w:rsid w:val="00E65013"/>
    <w:rsid w:val="00E71C91"/>
    <w:rsid w:val="00E74E87"/>
    <w:rsid w:val="00E768CB"/>
    <w:rsid w:val="00E772DB"/>
    <w:rsid w:val="00E80182"/>
    <w:rsid w:val="00E8027B"/>
    <w:rsid w:val="00E81437"/>
    <w:rsid w:val="00E81AA7"/>
    <w:rsid w:val="00E827D4"/>
    <w:rsid w:val="00E839F1"/>
    <w:rsid w:val="00E873C2"/>
    <w:rsid w:val="00E9535F"/>
    <w:rsid w:val="00EA2CE4"/>
    <w:rsid w:val="00EA48D0"/>
    <w:rsid w:val="00EA5C3C"/>
    <w:rsid w:val="00EA6DCB"/>
    <w:rsid w:val="00EB150F"/>
    <w:rsid w:val="00EB2EEA"/>
    <w:rsid w:val="00EB3302"/>
    <w:rsid w:val="00EB45C7"/>
    <w:rsid w:val="00EB5ADB"/>
    <w:rsid w:val="00EB73D0"/>
    <w:rsid w:val="00EC05BE"/>
    <w:rsid w:val="00EC46D7"/>
    <w:rsid w:val="00ED6FC5"/>
    <w:rsid w:val="00EE2025"/>
    <w:rsid w:val="00EE2AF3"/>
    <w:rsid w:val="00EE4ADC"/>
    <w:rsid w:val="00EE55B2"/>
    <w:rsid w:val="00EE6161"/>
    <w:rsid w:val="00EE61C3"/>
    <w:rsid w:val="00EE7DA9"/>
    <w:rsid w:val="00EF0D59"/>
    <w:rsid w:val="00EF34D3"/>
    <w:rsid w:val="00EF6754"/>
    <w:rsid w:val="00EF6B9E"/>
    <w:rsid w:val="00F03FC7"/>
    <w:rsid w:val="00F0401B"/>
    <w:rsid w:val="00F04FF6"/>
    <w:rsid w:val="00F109FC"/>
    <w:rsid w:val="00F2428D"/>
    <w:rsid w:val="00F2561F"/>
    <w:rsid w:val="00F2637D"/>
    <w:rsid w:val="00F30AB8"/>
    <w:rsid w:val="00F30D6C"/>
    <w:rsid w:val="00F32330"/>
    <w:rsid w:val="00F33688"/>
    <w:rsid w:val="00F342FD"/>
    <w:rsid w:val="00F34E9E"/>
    <w:rsid w:val="00F36699"/>
    <w:rsid w:val="00F41684"/>
    <w:rsid w:val="00F44755"/>
    <w:rsid w:val="00F453CE"/>
    <w:rsid w:val="00F455E0"/>
    <w:rsid w:val="00F45E7C"/>
    <w:rsid w:val="00F5458D"/>
    <w:rsid w:val="00F54F3A"/>
    <w:rsid w:val="00F61EF0"/>
    <w:rsid w:val="00F659E1"/>
    <w:rsid w:val="00F808C5"/>
    <w:rsid w:val="00F832E1"/>
    <w:rsid w:val="00F849E3"/>
    <w:rsid w:val="00F84B81"/>
    <w:rsid w:val="00F85369"/>
    <w:rsid w:val="00F93C30"/>
    <w:rsid w:val="00F93DC9"/>
    <w:rsid w:val="00F94872"/>
    <w:rsid w:val="00F967E0"/>
    <w:rsid w:val="00F96A6A"/>
    <w:rsid w:val="00F97594"/>
    <w:rsid w:val="00F97854"/>
    <w:rsid w:val="00FA234C"/>
    <w:rsid w:val="00FA4C33"/>
    <w:rsid w:val="00FA5D88"/>
    <w:rsid w:val="00FA6D0A"/>
    <w:rsid w:val="00FA751A"/>
    <w:rsid w:val="00FB0152"/>
    <w:rsid w:val="00FB1482"/>
    <w:rsid w:val="00FB1A63"/>
    <w:rsid w:val="00FB31F8"/>
    <w:rsid w:val="00FB33E4"/>
    <w:rsid w:val="00FC02FC"/>
    <w:rsid w:val="00FC18E0"/>
    <w:rsid w:val="00FC20C3"/>
    <w:rsid w:val="00FC29BA"/>
    <w:rsid w:val="00FC2BFD"/>
    <w:rsid w:val="00FC5BB6"/>
    <w:rsid w:val="00FC64E4"/>
    <w:rsid w:val="00FD217E"/>
    <w:rsid w:val="00FD42A9"/>
    <w:rsid w:val="00FD554D"/>
    <w:rsid w:val="00FD5B24"/>
    <w:rsid w:val="00FE117C"/>
    <w:rsid w:val="00FE31E9"/>
    <w:rsid w:val="00FE362B"/>
    <w:rsid w:val="00FE37EF"/>
    <w:rsid w:val="00FE5C16"/>
    <w:rsid w:val="00FE6A6B"/>
    <w:rsid w:val="00FF373C"/>
    <w:rsid w:val="00FF3CC5"/>
    <w:rsid w:val="00FF3DCE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323622">
    <w:name w:val="SP.9.323622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623">
    <w:name w:val="SP.9.323623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94">
    <w:name w:val="SP.9.323594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85">
    <w:name w:val="SP.9.323585"/>
    <w:basedOn w:val="a"/>
    <w:next w:val="a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FA234C"/>
    <w:rPr>
      <w:color w:val="000000"/>
      <w:sz w:val="20"/>
      <w:szCs w:val="20"/>
    </w:rPr>
  </w:style>
  <w:style w:type="paragraph" w:customStyle="1" w:styleId="SP8233510">
    <w:name w:val="SP.8.233510"/>
    <w:basedOn w:val="a"/>
    <w:next w:val="a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76">
    <w:name w:val="SP.8.233476"/>
    <w:basedOn w:val="a"/>
    <w:next w:val="a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82">
    <w:name w:val="SP.8.233482"/>
    <w:basedOn w:val="a"/>
    <w:next w:val="a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CD0873"/>
    <w:rPr>
      <w:b/>
      <w:bCs/>
      <w:color w:val="000000"/>
      <w:sz w:val="20"/>
      <w:szCs w:val="20"/>
    </w:rPr>
  </w:style>
  <w:style w:type="paragraph" w:customStyle="1" w:styleId="SP6225303">
    <w:name w:val="SP.6.225303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4">
    <w:name w:val="SP.6.225304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5">
    <w:name w:val="SP.6.225285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2">
    <w:name w:val="SP.6.225302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2">
    <w:name w:val="SP.6.225282"/>
    <w:basedOn w:val="a"/>
    <w:next w:val="a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6106539">
    <w:name w:val="SC.6.106539"/>
    <w:uiPriority w:val="99"/>
    <w:rsid w:val="00293A9F"/>
    <w:rPr>
      <w:color w:val="000000"/>
      <w:sz w:val="18"/>
      <w:szCs w:val="18"/>
      <w:u w:val="single"/>
    </w:rPr>
  </w:style>
  <w:style w:type="paragraph" w:customStyle="1" w:styleId="SP9323596">
    <w:name w:val="SP.9.323596"/>
    <w:basedOn w:val="a"/>
    <w:next w:val="a"/>
    <w:uiPriority w:val="99"/>
    <w:rsid w:val="000D701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842">
    <w:name w:val="SC.9.114842"/>
    <w:uiPriority w:val="99"/>
    <w:rsid w:val="000D7015"/>
    <w:rPr>
      <w:strike/>
      <w:color w:val="000000"/>
      <w:sz w:val="20"/>
      <w:szCs w:val="20"/>
    </w:rPr>
  </w:style>
  <w:style w:type="paragraph" w:customStyle="1" w:styleId="SP8139302">
    <w:name w:val="SP.8.139302"/>
    <w:basedOn w:val="a"/>
    <w:next w:val="a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6">
    <w:name w:val="SP.8.139266"/>
    <w:basedOn w:val="a"/>
    <w:next w:val="a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74">
    <w:name w:val="SP.8.139274"/>
    <w:basedOn w:val="a"/>
    <w:next w:val="a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303">
    <w:name w:val="SP.8.139303"/>
    <w:basedOn w:val="a"/>
    <w:next w:val="a"/>
    <w:uiPriority w:val="99"/>
    <w:rsid w:val="00D47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826">
    <w:name w:val="SC.8.200826"/>
    <w:uiPriority w:val="99"/>
    <w:rsid w:val="00D47591"/>
    <w:rPr>
      <w:b/>
      <w:bCs/>
      <w:color w:val="000000"/>
      <w:sz w:val="20"/>
      <w:szCs w:val="20"/>
      <w:u w:val="single"/>
    </w:rPr>
  </w:style>
  <w:style w:type="character" w:customStyle="1" w:styleId="SC8200819">
    <w:name w:val="SC.8.200819"/>
    <w:uiPriority w:val="99"/>
    <w:rsid w:val="00D475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8139268">
    <w:name w:val="SP.8.139268"/>
    <w:basedOn w:val="a"/>
    <w:next w:val="a"/>
    <w:uiPriority w:val="99"/>
    <w:rsid w:val="00C57FB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55">
    <w:name w:val="SP.10.278555"/>
    <w:basedOn w:val="a"/>
    <w:next w:val="a"/>
    <w:uiPriority w:val="99"/>
    <w:rsid w:val="00EC0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8556">
    <w:name w:val="SP.10.278556"/>
    <w:basedOn w:val="a"/>
    <w:next w:val="a"/>
    <w:uiPriority w:val="99"/>
    <w:rsid w:val="00EC0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8533">
    <w:name w:val="SP.10.278533"/>
    <w:basedOn w:val="a"/>
    <w:next w:val="a"/>
    <w:uiPriority w:val="99"/>
    <w:rsid w:val="00EC0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274445">
    <w:name w:val="SC.10.274445"/>
    <w:uiPriority w:val="99"/>
    <w:rsid w:val="00EC05BE"/>
    <w:rPr>
      <w:b/>
      <w:bCs/>
      <w:color w:val="000000"/>
      <w:sz w:val="20"/>
      <w:szCs w:val="20"/>
    </w:rPr>
  </w:style>
  <w:style w:type="paragraph" w:customStyle="1" w:styleId="SP9213030">
    <w:name w:val="SP.9.213030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13031">
    <w:name w:val="SP.9.213031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13002">
    <w:name w:val="SP.9.213002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12993">
    <w:name w:val="SP.9.212993"/>
    <w:basedOn w:val="a"/>
    <w:next w:val="a"/>
    <w:uiPriority w:val="99"/>
    <w:rsid w:val="007E33E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9">
    <w:name w:val="SP.8.139269"/>
    <w:basedOn w:val="a"/>
    <w:next w:val="a"/>
    <w:uiPriority w:val="99"/>
    <w:rsid w:val="00C254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6">
    <w:name w:val="SC.8.200726"/>
    <w:uiPriority w:val="99"/>
    <w:rsid w:val="00C2547F"/>
    <w:rPr>
      <w:color w:val="000000"/>
      <w:sz w:val="16"/>
      <w:szCs w:val="16"/>
    </w:rPr>
  </w:style>
  <w:style w:type="character" w:customStyle="1" w:styleId="SC8114704">
    <w:name w:val="SC.8.114704"/>
    <w:uiPriority w:val="99"/>
    <w:rsid w:val="00EA5C3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323622">
    <w:name w:val="SP.9.323622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623">
    <w:name w:val="SP.9.323623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94">
    <w:name w:val="SP.9.323594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323585">
    <w:name w:val="SP.9.323585"/>
    <w:basedOn w:val="Normal"/>
    <w:next w:val="Normal"/>
    <w:uiPriority w:val="99"/>
    <w:rsid w:val="00FA234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FA234C"/>
    <w:rPr>
      <w:color w:val="000000"/>
      <w:sz w:val="20"/>
      <w:szCs w:val="20"/>
    </w:rPr>
  </w:style>
  <w:style w:type="paragraph" w:customStyle="1" w:styleId="SP8233510">
    <w:name w:val="SP.8.233510"/>
    <w:basedOn w:val="Normal"/>
    <w:next w:val="Normal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76">
    <w:name w:val="SP.8.233476"/>
    <w:basedOn w:val="Normal"/>
    <w:next w:val="Normal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33482">
    <w:name w:val="SP.8.233482"/>
    <w:basedOn w:val="Normal"/>
    <w:next w:val="Normal"/>
    <w:uiPriority w:val="99"/>
    <w:rsid w:val="00CD0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CD0873"/>
    <w:rPr>
      <w:b/>
      <w:bCs/>
      <w:color w:val="000000"/>
      <w:sz w:val="20"/>
      <w:szCs w:val="20"/>
    </w:rPr>
  </w:style>
  <w:style w:type="paragraph" w:customStyle="1" w:styleId="SP6225303">
    <w:name w:val="SP.6.225303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4">
    <w:name w:val="SP.6.225304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5">
    <w:name w:val="SP.6.225285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302">
    <w:name w:val="SP.6.225302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6225282">
    <w:name w:val="SP.6.225282"/>
    <w:basedOn w:val="Normal"/>
    <w:next w:val="Normal"/>
    <w:uiPriority w:val="99"/>
    <w:rsid w:val="00293A9F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6106539">
    <w:name w:val="SC.6.106539"/>
    <w:uiPriority w:val="99"/>
    <w:rsid w:val="00293A9F"/>
    <w:rPr>
      <w:color w:val="000000"/>
      <w:sz w:val="18"/>
      <w:szCs w:val="18"/>
      <w:u w:val="single"/>
    </w:rPr>
  </w:style>
  <w:style w:type="paragraph" w:customStyle="1" w:styleId="SP9323596">
    <w:name w:val="SP.9.323596"/>
    <w:basedOn w:val="Normal"/>
    <w:next w:val="Normal"/>
    <w:uiPriority w:val="99"/>
    <w:rsid w:val="000D701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842">
    <w:name w:val="SC.9.114842"/>
    <w:uiPriority w:val="99"/>
    <w:rsid w:val="000D7015"/>
    <w:rPr>
      <w:strike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6">
    <w:name w:val="SP.8.139266"/>
    <w:basedOn w:val="Normal"/>
    <w:next w:val="Normal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2870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303">
    <w:name w:val="SP.8.139303"/>
    <w:basedOn w:val="Normal"/>
    <w:next w:val="Normal"/>
    <w:uiPriority w:val="99"/>
    <w:rsid w:val="00D47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826">
    <w:name w:val="SC.8.200826"/>
    <w:uiPriority w:val="99"/>
    <w:rsid w:val="00D47591"/>
    <w:rPr>
      <w:b/>
      <w:bCs/>
      <w:color w:val="000000"/>
      <w:sz w:val="20"/>
      <w:szCs w:val="20"/>
      <w:u w:val="single"/>
    </w:rPr>
  </w:style>
  <w:style w:type="character" w:customStyle="1" w:styleId="SC8200819">
    <w:name w:val="SC.8.200819"/>
    <w:uiPriority w:val="99"/>
    <w:rsid w:val="00D475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8139268">
    <w:name w:val="SP.8.139268"/>
    <w:basedOn w:val="Normal"/>
    <w:next w:val="Normal"/>
    <w:uiPriority w:val="99"/>
    <w:rsid w:val="00C57FB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42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1406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61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30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494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8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FA6A-B58B-4764-B47D-5E8B1AF0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10776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lv.kaiying@zte.com.cn</dc:creator>
  <cp:lastModifiedBy>lky</cp:lastModifiedBy>
  <cp:revision>25</cp:revision>
  <cp:lastPrinted>2010-05-04T03:47:00Z</cp:lastPrinted>
  <dcterms:created xsi:type="dcterms:W3CDTF">2014-03-31T03:20:00Z</dcterms:created>
  <dcterms:modified xsi:type="dcterms:W3CDTF">2014-05-09T17:09:00Z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-1531029684</vt:i4>
  </property>
  <property fmtid="{D5CDD505-2E9C-101B-9397-08002B2CF9AE}" pid="4" name="_EmailSubject">
    <vt:lpwstr>Comment resolution for subcluase 9.48.4 - Deadline 11:00 pm 03/11/14 (Tuesday) PDT - Opportunity to Object to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-2037534739</vt:i4>
  </property>
  <property fmtid="{D5CDD505-2E9C-101B-9397-08002B2CF9AE}" pid="8" name="_ReviewingToolsShownOnce">
    <vt:lpwstr/>
  </property>
</Properties>
</file>