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196337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 xml:space="preserve">CID </w:t>
            </w:r>
            <w:r w:rsidR="00196337">
              <w:t>72</w:t>
            </w:r>
            <w:r w:rsidR="00C166E3">
              <w:t>,</w:t>
            </w:r>
            <w:r w:rsidR="00196337">
              <w:t xml:space="preserve"> </w:t>
            </w:r>
            <w:r w:rsidR="00BA6F78">
              <w:t xml:space="preserve">119, </w:t>
            </w:r>
            <w:r w:rsidR="00196337">
              <w:t>128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248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4-0</w:t>
            </w:r>
            <w:r w:rsidR="00A02489">
              <w:rPr>
                <w:b w:val="0"/>
                <w:sz w:val="20"/>
              </w:rPr>
              <w:t>5</w:t>
            </w:r>
            <w:r w:rsidR="009C1614">
              <w:rPr>
                <w:b w:val="0"/>
                <w:sz w:val="20"/>
              </w:rPr>
              <w:t>-</w:t>
            </w:r>
            <w:r w:rsidR="00A02489">
              <w:rPr>
                <w:b w:val="0"/>
                <w:sz w:val="20"/>
              </w:rPr>
              <w:t>2</w:t>
            </w:r>
            <w:r w:rsidR="00BF23FE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Chen Qian</w:t>
            </w:r>
          </w:p>
        </w:tc>
        <w:tc>
          <w:tcPr>
            <w:tcW w:w="206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Institute for Infocomm Research (I2R) / CWPAN</w:t>
            </w:r>
          </w:p>
        </w:tc>
        <w:tc>
          <w:tcPr>
            <w:tcW w:w="281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1 Fusionopolis Way, #21-01 Connexis, Singapore</w:t>
            </w:r>
          </w:p>
        </w:tc>
        <w:tc>
          <w:tcPr>
            <w:tcW w:w="1715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65-6408-2243</w:t>
            </w:r>
          </w:p>
        </w:tc>
        <w:tc>
          <w:tcPr>
            <w:tcW w:w="1647" w:type="dxa"/>
            <w:vAlign w:val="center"/>
          </w:tcPr>
          <w:p w:rsidR="00196337" w:rsidRPr="00196337" w:rsidRDefault="00196337" w:rsidP="00642D3B">
            <w:pPr>
              <w:rPr>
                <w:sz w:val="20"/>
              </w:rPr>
            </w:pPr>
            <w:r w:rsidRPr="00196337">
              <w:rPr>
                <w:sz w:val="20"/>
              </w:rPr>
              <w:t>qchen@i2r.a-star.edu.sg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Khiam-Boon Png 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Peng Xiaoming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Francois Chin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E21AC0">
      <w:pPr>
        <w:pStyle w:val="T1"/>
        <w:spacing w:after="120"/>
        <w:rPr>
          <w:sz w:val="22"/>
        </w:rPr>
      </w:pPr>
      <w:r w:rsidRPr="00E21AC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196337">
                    <w:t>72,</w:t>
                  </w:r>
                  <w:r w:rsidR="00224081">
                    <w:t xml:space="preserve"> 119</w:t>
                  </w:r>
                  <w:r w:rsidR="004C2CAA">
                    <w:t xml:space="preserve">, </w:t>
                  </w:r>
                  <w:r w:rsidR="00196337">
                    <w:t>128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BC4F6B">
        <w:rPr>
          <w:sz w:val="24"/>
          <w:szCs w:val="24"/>
          <w:lang w:val="en-US"/>
        </w:rPr>
        <w:t xml:space="preserve">72, </w:t>
      </w:r>
      <w:r w:rsidR="00BA6F78">
        <w:rPr>
          <w:sz w:val="24"/>
          <w:szCs w:val="24"/>
          <w:lang w:val="en-US"/>
        </w:rPr>
        <w:t xml:space="preserve">119, </w:t>
      </w:r>
      <w:r w:rsidR="00BC4F6B">
        <w:rPr>
          <w:sz w:val="24"/>
          <w:szCs w:val="24"/>
          <w:lang w:val="en-US"/>
        </w:rPr>
        <w:t>128</w:t>
      </w:r>
      <w:r>
        <w:rPr>
          <w:sz w:val="24"/>
          <w:szCs w:val="24"/>
          <w:lang w:val="en-US"/>
        </w:rPr>
        <w:t xml:space="preserve"> provide comments about </w:t>
      </w:r>
      <w:r w:rsidR="00BC4F6B">
        <w:rPr>
          <w:sz w:val="24"/>
          <w:szCs w:val="24"/>
          <w:lang w:val="en-US"/>
        </w:rPr>
        <w:t>spatial sharing mechanism in IEEE 802.11aj</w:t>
      </w:r>
      <w:r>
        <w:rPr>
          <w:sz w:val="24"/>
          <w:szCs w:val="24"/>
          <w:lang w:val="en-US"/>
        </w:rPr>
        <w:t xml:space="preserve">. This proposal is intended to address and resolve the comments with adoption/revision to the suggestions.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F15F78">
      <w:pPr>
        <w:spacing w:after="240"/>
        <w:rPr>
          <w:b/>
          <w:i/>
          <w:sz w:val="24"/>
          <w:szCs w:val="24"/>
        </w:rPr>
      </w:pPr>
      <w:r w:rsidRPr="005F5021">
        <w:rPr>
          <w:b/>
          <w:i/>
          <w:sz w:val="24"/>
          <w:szCs w:val="24"/>
        </w:rPr>
        <w:t>Proposed Resolution: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DC2CD0">
        <w:rPr>
          <w:rFonts w:ascii="Arial" w:hAnsi="Arial"/>
          <w:b/>
          <w:bCs/>
          <w:color w:val="000000"/>
          <w:lang w:eastAsia="zh-CN"/>
        </w:rPr>
        <w:t>8.4.2.1 General</w:t>
      </w:r>
    </w:p>
    <w:p w:rsidR="001F3FC0" w:rsidRPr="00DC2CD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</w:t>
      </w:r>
      <w:r w:rsidRPr="00DC2CD0">
        <w:rPr>
          <w:rFonts w:ascii="Arial" w:hAnsi="Arial"/>
          <w:i/>
          <w:iCs/>
          <w:color w:val="000000"/>
          <w:lang w:eastAsia="zh-CN"/>
        </w:rPr>
        <w:t>nsert the new rows into Table 8-54 in numeric order:</w:t>
      </w:r>
    </w:p>
    <w:p w:rsidR="001F3FC0" w:rsidRDefault="001F3FC0" w:rsidP="001F3FC0">
      <w:pPr>
        <w:spacing w:line="240" w:lineRule="atLeast"/>
        <w:jc w:val="center"/>
        <w:rPr>
          <w:rFonts w:ascii="Arial,Bold" w:hAnsi="Arial,Bold" w:cs="Arial,Bold"/>
          <w:b/>
          <w:bCs/>
          <w:sz w:val="20"/>
          <w:lang w:val="en-US"/>
        </w:rPr>
      </w:pPr>
    </w:p>
    <w:p w:rsidR="001F3FC0" w:rsidRPr="00DC2CD0" w:rsidRDefault="001F3FC0" w:rsidP="001F3FC0">
      <w:pPr>
        <w:spacing w:line="240" w:lineRule="atLeast"/>
        <w:jc w:val="center"/>
        <w:rPr>
          <w:rFonts w:ascii="Arial" w:hAnsi="Arial" w:cs="Arial"/>
          <w:b/>
        </w:rPr>
      </w:pPr>
      <w:r w:rsidRPr="00DC2CD0">
        <w:rPr>
          <w:rFonts w:ascii="Arial" w:hAnsi="Arial" w:cs="Arial"/>
          <w:b/>
        </w:rPr>
        <w:t>Table 8-54—Element IDs</w:t>
      </w:r>
    </w:p>
    <w:p w:rsidR="001F3FC0" w:rsidRDefault="001F3FC0" w:rsidP="001F3FC0">
      <w:pPr>
        <w:spacing w:line="240" w:lineRule="atLeast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1800"/>
        <w:gridCol w:w="2520"/>
        <w:gridCol w:w="1998"/>
      </w:tblGrid>
      <w:tr w:rsidR="001F3FC0" w:rsidRPr="00DC2CD0" w:rsidTr="000C128D">
        <w:trPr>
          <w:trHeight w:val="395"/>
        </w:trPr>
        <w:tc>
          <w:tcPr>
            <w:tcW w:w="3258" w:type="dxa"/>
            <w:vAlign w:val="center"/>
          </w:tcPr>
          <w:p w:rsidR="001F3FC0" w:rsidRPr="00DC2CD0" w:rsidRDefault="001F3FC0" w:rsidP="000C128D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</w:t>
            </w:r>
          </w:p>
        </w:tc>
        <w:tc>
          <w:tcPr>
            <w:tcW w:w="180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 ID</w:t>
            </w:r>
          </w:p>
        </w:tc>
        <w:tc>
          <w:tcPr>
            <w:tcW w:w="252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Length (in octets)</w:t>
            </w:r>
          </w:p>
        </w:tc>
        <w:tc>
          <w:tcPr>
            <w:tcW w:w="1998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Extensible</w:t>
            </w:r>
          </w:p>
        </w:tc>
      </w:tr>
      <w:tr w:rsidR="001F3FC0" w:rsidRPr="00DC2CD0" w:rsidTr="000C128D">
        <w:trPr>
          <w:trHeight w:val="395"/>
        </w:trPr>
        <w:tc>
          <w:tcPr>
            <w:tcW w:w="3258" w:type="dxa"/>
            <w:vAlign w:val="center"/>
          </w:tcPr>
          <w:p w:rsidR="001F3FC0" w:rsidRPr="00DC2CD0" w:rsidRDefault="001F3FC0" w:rsidP="000C128D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 w:rsidRPr="00DC2CD0">
              <w:rPr>
                <w:rFonts w:ascii="Arial" w:hAnsi="Arial"/>
                <w:bCs/>
                <w:color w:val="000000"/>
                <w:lang w:eastAsia="zh-CN"/>
              </w:rPr>
              <w:t>SSW Report</w:t>
            </w:r>
          </w:p>
        </w:tc>
        <w:tc>
          <w:tcPr>
            <w:tcW w:w="180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ANA</w:t>
            </w:r>
          </w:p>
        </w:tc>
        <w:tc>
          <w:tcPr>
            <w:tcW w:w="252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7 to 257</w:t>
            </w:r>
          </w:p>
        </w:tc>
        <w:tc>
          <w:tcPr>
            <w:tcW w:w="1998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Yes</w:t>
            </w:r>
          </w:p>
        </w:tc>
      </w:tr>
    </w:tbl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Pr="006B44A3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 w:rsidRPr="006B44A3">
        <w:rPr>
          <w:rFonts w:ascii="Arial" w:hAnsi="Arial"/>
          <w:i/>
          <w:iCs/>
          <w:color w:val="000000"/>
          <w:lang w:eastAsia="zh-CN"/>
        </w:rPr>
        <w:t>Insert the following subclause</w:t>
      </w:r>
      <w:r>
        <w:rPr>
          <w:rFonts w:ascii="Arial" w:hAnsi="Arial"/>
          <w:i/>
          <w:iCs/>
          <w:color w:val="000000"/>
          <w:lang w:eastAsia="zh-CN"/>
        </w:rPr>
        <w:t>: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8.4.2.162 SSW Report element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The SSW Report element is used by a non-AP or non-PCP STA to report beamforming training information to AP or PCP (10.31.1). The format of the SSW Report element is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asillustrated</w:t>
      </w:r>
      <w:proofErr w:type="spellEnd"/>
      <w:r>
        <w:rPr>
          <w:rFonts w:ascii="Arial" w:hAnsi="Arial"/>
          <w:color w:val="000000"/>
          <w:sz w:val="24"/>
          <w:szCs w:val="24"/>
          <w:lang w:eastAsia="zh-CN"/>
        </w:rPr>
        <w:t xml:space="preserve"> in Figure 8-401bp.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1F3FC0" w:rsidRDefault="001F3FC0" w:rsidP="001F3FC0">
      <w:pPr>
        <w:spacing w:line="240" w:lineRule="atLeast"/>
        <w:jc w:val="center"/>
      </w:pPr>
      <w:r>
        <w:object w:dxaOrig="8526" w:dyaOrig="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41.25pt" o:ole="">
            <v:imagedata r:id="rId8" o:title=""/>
          </v:shape>
          <o:OLEObject Type="Embed" ProgID="Visio.Drawing.11" ShapeID="_x0000_i1025" DrawAspect="Content" ObjectID="_1461999849" r:id="rId9"/>
        </w:object>
      </w:r>
    </w:p>
    <w:p w:rsidR="001F3FC0" w:rsidRDefault="001F3FC0" w:rsidP="001F3FC0">
      <w:pPr>
        <w:spacing w:line="240" w:lineRule="atLeast"/>
        <w:jc w:val="center"/>
      </w:pPr>
    </w:p>
    <w:p w:rsidR="001F3FC0" w:rsidRPr="00E70FFF" w:rsidRDefault="001F3FC0" w:rsidP="001F3FC0">
      <w:pPr>
        <w:spacing w:line="240" w:lineRule="atLeast"/>
        <w:jc w:val="center"/>
        <w:rPr>
          <w:rFonts w:ascii="Arial" w:hAnsi="Arial" w:cs="Arial"/>
          <w:b/>
          <w:lang w:val="en-US" w:eastAsia="zh-CN"/>
        </w:rPr>
      </w:pPr>
      <w:r w:rsidRPr="00E70FFF">
        <w:rPr>
          <w:rFonts w:ascii="Arial" w:hAnsi="Arial" w:cs="Arial"/>
          <w:b/>
        </w:rPr>
        <w:t>Figure 8-401bp</w:t>
      </w:r>
      <w:r w:rsidRPr="00E70FFF">
        <w:rPr>
          <w:rFonts w:ascii="Arial" w:hAnsi="Arial" w:cs="Arial"/>
          <w:b/>
          <w:lang w:eastAsia="zh-CN"/>
        </w:rPr>
        <w:t>─SSW</w:t>
      </w:r>
      <w:r w:rsidRPr="00E70FFF">
        <w:rPr>
          <w:rFonts w:ascii="Arial" w:hAnsi="Arial" w:cs="Arial"/>
          <w:b/>
          <w:lang w:val="en-US" w:eastAsia="zh-CN"/>
        </w:rPr>
        <w:t xml:space="preserve"> Report element format</w:t>
      </w:r>
    </w:p>
    <w:p w:rsidR="001F3FC0" w:rsidRDefault="001F3FC0" w:rsidP="001F3FC0">
      <w:pPr>
        <w:spacing w:line="240" w:lineRule="atLeast"/>
        <w:jc w:val="center"/>
      </w:pP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Element ID field is equal to the value for the SSW Report, specified in Table 8-54.</w:t>
      </w: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Length field for this element indicates the length of Information field.</w:t>
      </w: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1F3FC0" w:rsidP="00E70FFF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Report Info field is formatted as illustrated in Figure 8-401bq.</w:t>
      </w:r>
    </w:p>
    <w:p w:rsidR="001E6749" w:rsidRDefault="001E6749" w:rsidP="00E70FFF">
      <w:pPr>
        <w:spacing w:line="240" w:lineRule="atLeast"/>
      </w:pPr>
    </w:p>
    <w:p w:rsidR="00880A68" w:rsidRDefault="001033F6" w:rsidP="009D1C87">
      <w:pPr>
        <w:spacing w:line="240" w:lineRule="atLeast"/>
        <w:jc w:val="center"/>
      </w:pPr>
      <w:r>
        <w:object w:dxaOrig="10028" w:dyaOrig="1000">
          <v:shape id="_x0000_i1026" type="#_x0000_t75" style="width:468pt;height:46.5pt" o:ole="">
            <v:imagedata r:id="rId10" o:title=""/>
          </v:shape>
          <o:OLEObject Type="Embed" ProgID="Visio.Drawing.11" ShapeID="_x0000_i1026" DrawAspect="Content" ObjectID="_1461999850" r:id="rId11"/>
        </w:object>
      </w:r>
    </w:p>
    <w:p w:rsidR="00E70FFF" w:rsidRDefault="00E70FFF" w:rsidP="009D1C87">
      <w:pPr>
        <w:spacing w:line="240" w:lineRule="atLeast"/>
        <w:jc w:val="center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E70FFF" w:rsidP="001E6749">
      <w:pPr>
        <w:spacing w:after="240"/>
        <w:jc w:val="center"/>
        <w:rPr>
          <w:rFonts w:ascii="Arial" w:hAnsi="Arial"/>
          <w:b/>
          <w:bCs/>
          <w:color w:val="000000"/>
          <w:lang w:eastAsia="zh-CN"/>
        </w:rPr>
      </w:pPr>
      <w:r w:rsidRPr="00E70FFF">
        <w:rPr>
          <w:rFonts w:ascii="Arial" w:hAnsi="Arial" w:cs="Arial"/>
          <w:b/>
        </w:rPr>
        <w:t>Figure 8-401b</w:t>
      </w:r>
      <w:r w:rsidR="006816EE">
        <w:rPr>
          <w:rFonts w:ascii="Arial" w:hAnsi="Arial" w:cs="Arial"/>
          <w:b/>
        </w:rPr>
        <w:t>q</w:t>
      </w:r>
      <w:r w:rsidRPr="00E70FFF">
        <w:rPr>
          <w:rFonts w:ascii="Arial" w:hAnsi="Arial" w:cs="Arial"/>
          <w:b/>
          <w:lang w:eastAsia="zh-CN"/>
        </w:rPr>
        <w:t>─</w:t>
      </w:r>
      <w:r>
        <w:rPr>
          <w:rFonts w:ascii="Arial" w:hAnsi="Arial" w:cs="Arial"/>
          <w:b/>
          <w:lang w:eastAsia="zh-CN"/>
        </w:rPr>
        <w:t>Report field</w:t>
      </w:r>
      <w:r w:rsidRPr="00E70FFF">
        <w:rPr>
          <w:rFonts w:ascii="Arial" w:hAnsi="Arial" w:cs="Arial"/>
          <w:b/>
          <w:lang w:val="en-US" w:eastAsia="zh-CN"/>
        </w:rPr>
        <w:t xml:space="preserve"> forma</w:t>
      </w:r>
      <w:r w:rsidR="00EF5FE9">
        <w:rPr>
          <w:rFonts w:ascii="Arial" w:hAnsi="Arial" w:cs="Arial"/>
          <w:b/>
          <w:lang w:val="en-US" w:eastAsia="zh-CN"/>
        </w:rPr>
        <w:t>t</w:t>
      </w:r>
    </w:p>
    <w:p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>identifies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STA that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 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>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E70FFF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E66236">
        <w:rPr>
          <w:rFonts w:ascii="Arial" w:hAnsi="Arial"/>
          <w:color w:val="000000"/>
          <w:sz w:val="24"/>
          <w:szCs w:val="24"/>
          <w:lang w:eastAsia="zh-CN"/>
        </w:rPr>
        <w:t>Responder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identifies the STA that 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responder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lastRenderedPageBreak/>
        <w:t>The Sector Select field is as defined in 8.4a.3.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DMG Antenna Select field is as defined in 8.4a.3.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SNR Report field is as defined in 8.4a.3.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IsInitiatorTXSS/IsResponderTXSS subfield is set to 1 to indicate that an initiator TXSS has been performed between the initiator and the responder. This subfield is set to 0 to indicate that a responder TXSS has been performed between the initiator and the responder.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BA6F78">
        <w:rPr>
          <w:rFonts w:ascii="Arial" w:hAnsi="Arial"/>
          <w:b/>
          <w:bCs/>
          <w:color w:val="000000"/>
          <w:lang w:eastAsia="zh-CN"/>
        </w:rPr>
        <w:t>9.35.2.5 Sector Sweep ACK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Remove the changes in this subsection.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:rsidR="00F800DE" w:rsidRPr="00BA6F78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 w:hint="eastAsia"/>
          <w:b/>
          <w:bCs/>
          <w:color w:val="000000"/>
          <w:lang w:eastAsia="zh-CN"/>
        </w:rPr>
        <w:t>10.31.</w:t>
      </w:r>
      <w:r>
        <w:rPr>
          <w:rFonts w:ascii="Arial" w:hAnsi="Arial"/>
          <w:b/>
          <w:bCs/>
          <w:color w:val="000000"/>
          <w:lang w:eastAsia="zh-CN"/>
        </w:rPr>
        <w:t>1</w:t>
      </w:r>
      <w:r>
        <w:rPr>
          <w:rFonts w:ascii="Arial" w:hAnsi="Arial" w:hint="eastAsia"/>
          <w:b/>
          <w:bCs/>
          <w:color w:val="000000"/>
          <w:lang w:eastAsia="zh-CN"/>
        </w:rPr>
        <w:t xml:space="preserve"> </w:t>
      </w:r>
      <w:r>
        <w:rPr>
          <w:rFonts w:ascii="Arial" w:hAnsi="Arial"/>
          <w:b/>
          <w:bCs/>
          <w:color w:val="000000"/>
          <w:lang w:eastAsia="zh-CN"/>
        </w:rPr>
        <w:t>General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0744A0">
        <w:rPr>
          <w:rFonts w:ascii="Arial" w:hAnsi="Arial"/>
          <w:i/>
          <w:iCs/>
          <w:color w:val="000000"/>
          <w:lang w:eastAsia="zh-CN"/>
        </w:rPr>
        <w:t>I</w:t>
      </w:r>
      <w:r>
        <w:rPr>
          <w:rFonts w:ascii="Arial" w:hAnsi="Arial"/>
          <w:i/>
          <w:iCs/>
          <w:color w:val="000000"/>
          <w:lang w:eastAsia="zh-CN"/>
        </w:rPr>
        <w:t>nsert the following paragraphs at the end of this subsection: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Pr="00260E7D" w:rsidRDefault="00F800DE" w:rsidP="00F800DE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zh-CN"/>
        </w:rPr>
        <w:t>may use the beamforming training information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among any pair of STAs within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>BSS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obtained through the SSW Report information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>) to achieve spatial sharing and interference mitigation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  <w:r>
        <w:rPr>
          <w:rFonts w:ascii="Arial" w:hAnsi="Arial"/>
          <w:color w:val="000000"/>
          <w:sz w:val="24"/>
          <w:szCs w:val="24"/>
          <w:lang w:eastAsia="zh-CN"/>
        </w:rPr>
        <w:t>The AP or PCP can transmit an Information Request frame (8.5.20.4) addressed to a STA for a response with a SSW Report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) contained in an 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Information Response frame (</w:t>
      </w:r>
      <w:r>
        <w:rPr>
          <w:rFonts w:ascii="Arial" w:hAnsi="Arial"/>
          <w:color w:val="000000"/>
          <w:sz w:val="24"/>
          <w:szCs w:val="24"/>
          <w:lang w:eastAsia="zh-CN"/>
        </w:rPr>
        <w:t>8.5.20.5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)</w:t>
      </w:r>
      <w:r>
        <w:rPr>
          <w:rFonts w:ascii="Arial" w:hAnsi="Arial"/>
          <w:color w:val="000000"/>
          <w:sz w:val="24"/>
          <w:szCs w:val="24"/>
          <w:lang w:eastAsia="zh-CN"/>
        </w:rPr>
        <w:t>. A non-PCP/non-AP STA can also send an</w:t>
      </w:r>
      <w:r w:rsidRPr="007E1D81">
        <w:rPr>
          <w:rFonts w:ascii="Arial" w:hAnsi="Arial"/>
          <w:color w:val="000000"/>
          <w:sz w:val="24"/>
          <w:szCs w:val="24"/>
          <w:lang w:eastAsia="zh-CN"/>
        </w:rPr>
        <w:t xml:space="preserve"> unsolicited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Information Response frame with a SSW Report element after the STA has completed the beamforming procedure with at least another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STA.</w:t>
      </w:r>
      <w:r w:rsidR="002566CA">
        <w:rPr>
          <w:rFonts w:ascii="Arial" w:hAnsi="Arial"/>
          <w:color w:val="000000"/>
          <w:sz w:val="24"/>
          <w:szCs w:val="24"/>
          <w:lang w:eastAsia="zh-CN"/>
        </w:rPr>
        <w:t>The</w:t>
      </w:r>
      <w:proofErr w:type="spellEnd"/>
      <w:r w:rsidR="002566CA">
        <w:rPr>
          <w:rFonts w:ascii="Arial" w:hAnsi="Arial"/>
          <w:color w:val="000000"/>
          <w:sz w:val="24"/>
          <w:szCs w:val="24"/>
          <w:lang w:eastAsia="zh-CN"/>
        </w:rPr>
        <w:t xml:space="preserve"> SSW Report information element may be used to facilitate the selection of candidates for spatial sharing</w:t>
      </w:r>
      <w:r w:rsidR="002566CA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2566CA">
        <w:rPr>
          <w:rFonts w:ascii="Arial" w:hAnsi="Arial"/>
          <w:color w:val="000000"/>
          <w:sz w:val="24"/>
          <w:szCs w:val="24"/>
          <w:lang w:eastAsia="zh-CN"/>
        </w:rPr>
        <w:t>a</w:t>
      </w:r>
      <w:r w:rsidR="002566CA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s described </w:t>
      </w:r>
      <w:r w:rsidR="002566CA">
        <w:rPr>
          <w:rFonts w:ascii="Arial" w:hAnsi="Arial"/>
          <w:color w:val="000000"/>
          <w:sz w:val="24"/>
          <w:szCs w:val="24"/>
          <w:lang w:eastAsia="zh-CN"/>
        </w:rPr>
        <w:t>in Annex AB</w:t>
      </w:r>
      <w:r w:rsidR="002566CA" w:rsidRPr="00260E7D">
        <w:rPr>
          <w:rFonts w:ascii="Arial" w:hAnsi="Arial"/>
          <w:color w:val="000000"/>
          <w:sz w:val="24"/>
          <w:szCs w:val="24"/>
          <w:lang w:eastAsia="zh-CN"/>
        </w:rPr>
        <w:t>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4377FA" w:rsidRDefault="004377FA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Insert</w:t>
      </w:r>
      <w:r>
        <w:rPr>
          <w:rFonts w:ascii="Arial" w:hAnsi="Arial" w:hint="eastAsia"/>
          <w:i/>
          <w:iCs/>
          <w:color w:val="000000"/>
          <w:lang w:eastAsia="zh-CN"/>
        </w:rPr>
        <w:t xml:space="preserve"> the following </w:t>
      </w:r>
      <w:r>
        <w:rPr>
          <w:rFonts w:ascii="Arial" w:hAnsi="Arial"/>
          <w:i/>
          <w:iCs/>
          <w:color w:val="000000"/>
          <w:lang w:eastAsia="zh-CN"/>
        </w:rPr>
        <w:t>text, Annex AB, after Annex AA</w:t>
      </w:r>
      <w:r>
        <w:rPr>
          <w:rFonts w:ascii="Arial" w:hAnsi="Arial" w:hint="eastAsia"/>
          <w:i/>
          <w:iCs/>
          <w:color w:val="000000"/>
          <w:lang w:eastAsia="zh-CN"/>
        </w:rPr>
        <w:t>: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F64EF1">
        <w:rPr>
          <w:rFonts w:ascii="Arial" w:hAnsi="Arial"/>
          <w:b/>
          <w:bCs/>
          <w:color w:val="000000"/>
          <w:lang w:eastAsia="zh-CN"/>
        </w:rPr>
        <w:t>An</w:t>
      </w:r>
      <w:r>
        <w:rPr>
          <w:rFonts w:ascii="Arial" w:hAnsi="Arial"/>
          <w:b/>
          <w:bCs/>
          <w:color w:val="000000"/>
          <w:lang w:eastAsia="zh-CN"/>
        </w:rPr>
        <w:t>nex AB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(</w:t>
      </w:r>
      <w:proofErr w:type="gramStart"/>
      <w:r>
        <w:rPr>
          <w:rFonts w:ascii="Arial" w:hAnsi="Arial"/>
          <w:b/>
          <w:bCs/>
          <w:color w:val="000000"/>
          <w:lang w:eastAsia="zh-CN"/>
        </w:rPr>
        <w:t>informative</w:t>
      </w:r>
      <w:proofErr w:type="gramEnd"/>
      <w:r>
        <w:rPr>
          <w:rFonts w:ascii="Arial" w:hAnsi="Arial"/>
          <w:b/>
          <w:bCs/>
          <w:color w:val="000000"/>
          <w:lang w:eastAsia="zh-CN"/>
        </w:rPr>
        <w:t>)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Pr="00F64EF1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Select</w:t>
      </w:r>
      <w:r w:rsidR="00A02489">
        <w:rPr>
          <w:rFonts w:ascii="Arial" w:hAnsi="Arial"/>
          <w:b/>
          <w:bCs/>
          <w:color w:val="000000"/>
          <w:lang w:eastAsia="zh-CN"/>
        </w:rPr>
        <w:t>ion of</w:t>
      </w:r>
      <w:r>
        <w:rPr>
          <w:rFonts w:ascii="Arial" w:hAnsi="Arial"/>
          <w:b/>
          <w:bCs/>
          <w:color w:val="000000"/>
          <w:lang w:eastAsia="zh-CN"/>
        </w:rPr>
        <w:t xml:space="preserve"> candidate SP</w:t>
      </w:r>
      <w:r w:rsidR="00A02489">
        <w:rPr>
          <w:rFonts w:ascii="Arial" w:hAnsi="Arial"/>
          <w:b/>
          <w:bCs/>
          <w:color w:val="000000"/>
          <w:lang w:eastAsia="zh-CN"/>
        </w:rPr>
        <w:t>s</w:t>
      </w:r>
      <w:r>
        <w:rPr>
          <w:rFonts w:ascii="Arial" w:hAnsi="Arial"/>
          <w:b/>
          <w:bCs/>
          <w:color w:val="000000"/>
          <w:lang w:eastAsia="zh-CN"/>
        </w:rPr>
        <w:t xml:space="preserve"> </w:t>
      </w:r>
      <w:r w:rsidR="00A02489">
        <w:rPr>
          <w:rFonts w:ascii="Arial" w:hAnsi="Arial"/>
          <w:b/>
          <w:bCs/>
          <w:color w:val="000000"/>
          <w:lang w:eastAsia="zh-CN"/>
        </w:rPr>
        <w:t>for spatial sharing</w:t>
      </w:r>
    </w:p>
    <w:p w:rsidR="00F800DE" w:rsidRPr="00260E7D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A33A58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AP or PCP may use the SSW Report information element</w:t>
      </w:r>
      <w:r w:rsidR="002056D8">
        <w:rPr>
          <w:rFonts w:ascii="Arial" w:hAnsi="Arial"/>
          <w:color w:val="000000"/>
          <w:sz w:val="24"/>
          <w:szCs w:val="24"/>
          <w:lang w:eastAsia="zh-CN"/>
        </w:rPr>
        <w:t xml:space="preserve"> (8.4.2.162)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to constr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>uct a beamforming training table</w:t>
      </w:r>
      <w:r>
        <w:rPr>
          <w:rFonts w:ascii="Arial" w:hAnsi="Arial"/>
          <w:color w:val="000000"/>
          <w:sz w:val="24"/>
          <w:szCs w:val="24"/>
          <w:lang w:eastAsia="zh-CN"/>
        </w:rPr>
        <w:t>.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Based on the beamforming training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table, the AP or PCP </w:t>
      </w:r>
      <w:r w:rsidR="002207E2">
        <w:rPr>
          <w:rFonts w:ascii="Arial" w:hAnsi="Arial"/>
          <w:color w:val="000000"/>
          <w:sz w:val="24"/>
          <w:szCs w:val="24"/>
          <w:lang w:eastAsia="zh-CN"/>
        </w:rPr>
        <w:t>is able to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select a </w:t>
      </w:r>
      <w:r w:rsidR="002207E2">
        <w:rPr>
          <w:rFonts w:ascii="Arial" w:hAnsi="Arial"/>
          <w:color w:val="000000"/>
          <w:sz w:val="24"/>
          <w:szCs w:val="24"/>
          <w:lang w:eastAsia="zh-CN"/>
        </w:rPr>
        <w:t xml:space="preserve">pair of </w:t>
      </w:r>
      <w:proofErr w:type="spellStart"/>
      <w:r w:rsidR="000A09EB">
        <w:rPr>
          <w:rFonts w:ascii="Arial" w:hAnsi="Arial"/>
          <w:color w:val="000000"/>
          <w:sz w:val="24"/>
          <w:szCs w:val="24"/>
          <w:lang w:eastAsia="zh-CN"/>
        </w:rPr>
        <w:t>exising</w:t>
      </w:r>
      <w:proofErr w:type="spellEnd"/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SP </w:t>
      </w:r>
      <w:r w:rsidR="000654E2">
        <w:rPr>
          <w:rFonts w:ascii="Arial" w:hAnsi="Arial"/>
          <w:color w:val="000000"/>
          <w:sz w:val="24"/>
          <w:szCs w:val="24"/>
          <w:lang w:eastAsia="zh-CN"/>
        </w:rPr>
        <w:t xml:space="preserve">and candidate SP 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>to perform spatial sharing according to the procedure</w:t>
      </w:r>
      <w:r w:rsidR="000934A3">
        <w:rPr>
          <w:rFonts w:ascii="Arial" w:hAnsi="Arial"/>
          <w:color w:val="000000"/>
          <w:sz w:val="24"/>
          <w:szCs w:val="24"/>
          <w:lang w:eastAsia="zh-CN"/>
        </w:rPr>
        <w:t>s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described in 10.31.3. </w:t>
      </w:r>
    </w:p>
    <w:p w:rsidR="00A33A58" w:rsidRDefault="00A33A58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CD6EDC" w:rsidRDefault="00CD6EDC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Each entry of the beamforming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training </w:t>
      </w:r>
      <w:proofErr w:type="spellStart"/>
      <w:r w:rsidR="00DD0F41">
        <w:rPr>
          <w:rFonts w:ascii="Arial" w:hAnsi="Arial"/>
          <w:color w:val="000000"/>
          <w:sz w:val="24"/>
          <w:szCs w:val="24"/>
          <w:lang w:eastAsia="zh-CN"/>
        </w:rPr>
        <w:t>talbe</w:t>
      </w:r>
      <w:proofErr w:type="spellEnd"/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has three items: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source </w:t>
      </w:r>
      <w:r w:rsidR="001862BC">
        <w:rPr>
          <w:rFonts w:ascii="Arial" w:hAnsi="Arial"/>
          <w:color w:val="000000"/>
          <w:sz w:val="24"/>
          <w:szCs w:val="24"/>
          <w:lang w:eastAsia="zh-CN"/>
        </w:rPr>
        <w:t>AID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, destination </w:t>
      </w:r>
      <w:r w:rsidR="001862BC">
        <w:rPr>
          <w:rFonts w:ascii="Arial" w:hAnsi="Arial"/>
          <w:color w:val="000000"/>
          <w:sz w:val="24"/>
          <w:szCs w:val="24"/>
          <w:lang w:eastAsia="zh-CN"/>
        </w:rPr>
        <w:t>AID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and the best sector for transmitting from source STA to destination STA.</w:t>
      </w:r>
      <w:r w:rsidR="00232E29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0654E2">
        <w:rPr>
          <w:rFonts w:ascii="Arial" w:hAnsi="Arial"/>
          <w:color w:val="000000"/>
          <w:sz w:val="24"/>
          <w:szCs w:val="24"/>
          <w:lang w:eastAsia="zh-CN"/>
        </w:rPr>
        <w:t>The</w:t>
      </w:r>
      <w:r w:rsidR="00232E29">
        <w:rPr>
          <w:rFonts w:ascii="Arial" w:hAnsi="Arial"/>
          <w:color w:val="000000"/>
          <w:sz w:val="24"/>
          <w:szCs w:val="24"/>
          <w:lang w:eastAsia="zh-CN"/>
        </w:rPr>
        <w:t xml:space="preserve"> AP or PCP can store the beamforming training results between any pair of STAs among its BSS.</w:t>
      </w:r>
      <w:r w:rsidR="004377FA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If a </w:t>
      </w:r>
      <w:proofErr w:type="spellStart"/>
      <w:r w:rsidR="00DD0F41">
        <w:rPr>
          <w:rFonts w:ascii="Arial" w:hAnsi="Arial"/>
          <w:color w:val="000000"/>
          <w:sz w:val="24"/>
          <w:szCs w:val="24"/>
          <w:lang w:eastAsia="zh-CN"/>
        </w:rPr>
        <w:t>souce</w:t>
      </w:r>
      <w:proofErr w:type="spellEnd"/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STA and a </w:t>
      </w:r>
      <w:proofErr w:type="spellStart"/>
      <w:r w:rsidR="00DD0F41">
        <w:rPr>
          <w:rFonts w:ascii="Arial" w:hAnsi="Arial"/>
          <w:color w:val="000000"/>
          <w:sz w:val="24"/>
          <w:szCs w:val="24"/>
          <w:lang w:eastAsia="zh-CN"/>
        </w:rPr>
        <w:t>destionation</w:t>
      </w:r>
      <w:proofErr w:type="spellEnd"/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STA </w:t>
      </w:r>
      <w:r w:rsidR="000B53CB">
        <w:rPr>
          <w:rFonts w:ascii="Arial" w:hAnsi="Arial"/>
          <w:color w:val="000000"/>
          <w:sz w:val="24"/>
          <w:szCs w:val="24"/>
          <w:lang w:eastAsia="zh-CN"/>
        </w:rPr>
        <w:t>have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not beamforming trained, the best sector </w:t>
      </w:r>
      <w:r w:rsidR="005D7A0A">
        <w:rPr>
          <w:rFonts w:ascii="Arial" w:hAnsi="Arial"/>
          <w:color w:val="000000"/>
          <w:sz w:val="24"/>
          <w:szCs w:val="24"/>
          <w:lang w:eastAsia="zh-CN"/>
        </w:rPr>
        <w:t xml:space="preserve">item 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should be </w:t>
      </w:r>
      <w:r w:rsidR="00432C9A">
        <w:rPr>
          <w:rFonts w:ascii="Arial" w:hAnsi="Arial"/>
          <w:color w:val="000000"/>
          <w:sz w:val="24"/>
          <w:szCs w:val="24"/>
          <w:lang w:eastAsia="zh-CN"/>
        </w:rPr>
        <w:t xml:space="preserve">given 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a default </w:t>
      </w:r>
      <w:r w:rsidR="001A718F">
        <w:rPr>
          <w:rFonts w:ascii="Arial" w:hAnsi="Arial"/>
          <w:color w:val="000000"/>
          <w:sz w:val="24"/>
          <w:szCs w:val="24"/>
          <w:lang w:eastAsia="zh-CN"/>
        </w:rPr>
        <w:t xml:space="preserve">sector </w:t>
      </w:r>
      <w:r w:rsidR="00DA1BE8">
        <w:rPr>
          <w:rFonts w:ascii="Arial" w:hAnsi="Arial"/>
          <w:color w:val="000000"/>
          <w:sz w:val="24"/>
          <w:szCs w:val="24"/>
          <w:lang w:eastAsia="zh-CN"/>
        </w:rPr>
        <w:t>number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>.</w:t>
      </w:r>
    </w:p>
    <w:p w:rsidR="00CD6EDC" w:rsidRDefault="00CD6EDC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1271E6" w:rsidRDefault="009147A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lastRenderedPageBreak/>
        <w:t>The select condition is that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any source STA involved in an existing SP does not employ the same transmit sector with the one that it employs to communicate with any other STA involved in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a candidate SP, and vice versa. </w:t>
      </w:r>
      <w:r w:rsidR="00432C9A">
        <w:rPr>
          <w:rFonts w:ascii="Arial" w:hAnsi="Arial"/>
          <w:color w:val="000000"/>
          <w:sz w:val="24"/>
          <w:szCs w:val="24"/>
          <w:lang w:eastAsia="zh-CN"/>
        </w:rPr>
        <w:t>I</w:t>
      </w:r>
      <w:r w:rsidR="00432C9A" w:rsidRPr="00260E7D">
        <w:rPr>
          <w:rFonts w:ascii="Arial" w:hAnsi="Arial"/>
          <w:color w:val="000000"/>
          <w:sz w:val="24"/>
          <w:szCs w:val="24"/>
          <w:lang w:eastAsia="zh-CN"/>
        </w:rPr>
        <w:t>f a pair of existing SP and candidate SP satisfies the above condition</w:t>
      </w:r>
      <w:r>
        <w:rPr>
          <w:rFonts w:ascii="Arial" w:hAnsi="Arial"/>
          <w:color w:val="000000"/>
          <w:sz w:val="24"/>
          <w:szCs w:val="24"/>
          <w:lang w:eastAsia="zh-CN"/>
        </w:rPr>
        <w:t>,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the </w:t>
      </w:r>
      <w:r w:rsidR="000654E2"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may schedule th</w:t>
      </w:r>
      <w:r>
        <w:rPr>
          <w:rFonts w:ascii="Arial" w:hAnsi="Arial"/>
          <w:color w:val="000000"/>
          <w:sz w:val="24"/>
          <w:szCs w:val="24"/>
          <w:lang w:eastAsia="zh-CN"/>
        </w:rPr>
        <w:t>e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existing SP and the candidate SP time-overlapping with each other for spatial sharing. </w:t>
      </w:r>
    </w:p>
    <w:p w:rsidR="001271E6" w:rsidRDefault="001271E6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Pr="00260E7D" w:rsidRDefault="001271E6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For the same existing SP, if more than one candidate SPs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statisfy</w:t>
      </w:r>
      <w:proofErr w:type="spellEnd"/>
      <w:r>
        <w:rPr>
          <w:rFonts w:ascii="Arial" w:hAnsi="Arial"/>
          <w:color w:val="000000"/>
          <w:sz w:val="24"/>
          <w:szCs w:val="24"/>
          <w:lang w:eastAsia="zh-CN"/>
        </w:rPr>
        <w:t xml:space="preserve"> the above condition, the AP or PCP should select the one with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the large</w:t>
      </w:r>
      <w:r>
        <w:rPr>
          <w:rFonts w:ascii="Arial" w:hAnsi="Arial"/>
          <w:color w:val="000000"/>
          <w:sz w:val="24"/>
          <w:szCs w:val="24"/>
          <w:lang w:eastAsia="zh-CN"/>
        </w:rPr>
        <w:t>st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number of difference between any two of transmit sectors employed by a source STA to communicate with its destination STA and with any other STA involved in the other SP. </w:t>
      </w:r>
    </w:p>
    <w:p w:rsidR="00F800DE" w:rsidRPr="00FF414B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sectPr w:rsidR="00F800DE" w:rsidSect="00DF0F8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BC" w:rsidRDefault="00A04ABC">
      <w:r>
        <w:separator/>
      </w:r>
    </w:p>
  </w:endnote>
  <w:endnote w:type="continuationSeparator" w:id="0">
    <w:p w:rsidR="00A04ABC" w:rsidRDefault="00A0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Footer"/>
      <w:tabs>
        <w:tab w:val="clear" w:pos="6480"/>
        <w:tab w:val="center" w:pos="4680"/>
        <w:tab w:val="right" w:pos="9360"/>
      </w:tabs>
    </w:pPr>
    <w:r>
      <w:tab/>
    </w:r>
    <w:r w:rsidR="00D55629">
      <w:t>P</w:t>
    </w:r>
    <w:r>
      <w:t xml:space="preserve">age </w:t>
    </w:r>
    <w:r w:rsidR="00E21AC0">
      <w:fldChar w:fldCharType="begin"/>
    </w:r>
    <w:r>
      <w:instrText xml:space="preserve">page </w:instrText>
    </w:r>
    <w:r w:rsidR="00E21AC0">
      <w:fldChar w:fldCharType="separate"/>
    </w:r>
    <w:r w:rsidR="00B150A7">
      <w:rPr>
        <w:noProof/>
      </w:rPr>
      <w:t>4</w:t>
    </w:r>
    <w:r w:rsidR="00E21AC0">
      <w:fldChar w:fldCharType="end"/>
    </w:r>
    <w:r>
      <w:tab/>
    </w:r>
    <w:r w:rsidR="00DC12FE">
      <w:t xml:space="preserve"> </w:t>
    </w:r>
    <w:r w:rsidR="00D55629">
      <w:t xml:space="preserve">Qian Chen </w:t>
    </w:r>
    <w:r w:rsidR="00DC12FE">
      <w:t xml:space="preserve">et al, </w:t>
    </w:r>
    <w:r w:rsidR="00D55629">
      <w:t>I2R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BC" w:rsidRDefault="00A04ABC">
      <w:r>
        <w:separator/>
      </w:r>
    </w:p>
  </w:footnote>
  <w:footnote w:type="continuationSeparator" w:id="0">
    <w:p w:rsidR="00A04ABC" w:rsidRDefault="00A0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A0248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May</w:t>
    </w:r>
    <w:r w:rsidR="009C1614">
      <w:t xml:space="preserve"> 2014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D55629">
        <w:t>4</w:t>
      </w:r>
      <w:r w:rsidR="009C1614">
        <w:t>/</w:t>
      </w:r>
      <w:r w:rsidR="00344194">
        <w:t>0508</w:t>
      </w:r>
      <w:r w:rsidR="009C1614">
        <w:t>r</w:t>
      </w:r>
      <w: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654E2"/>
    <w:rsid w:val="0007241C"/>
    <w:rsid w:val="000744A0"/>
    <w:rsid w:val="000934A3"/>
    <w:rsid w:val="000A09EB"/>
    <w:rsid w:val="000A3AAB"/>
    <w:rsid w:val="000B46C2"/>
    <w:rsid w:val="000B4A51"/>
    <w:rsid w:val="000B53CB"/>
    <w:rsid w:val="000C66E2"/>
    <w:rsid w:val="000C732A"/>
    <w:rsid w:val="000D6840"/>
    <w:rsid w:val="000F3DCF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62BC"/>
    <w:rsid w:val="001922D4"/>
    <w:rsid w:val="00193352"/>
    <w:rsid w:val="00195B25"/>
    <w:rsid w:val="00196337"/>
    <w:rsid w:val="001A55D2"/>
    <w:rsid w:val="001A718F"/>
    <w:rsid w:val="001A753E"/>
    <w:rsid w:val="001D723B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E29"/>
    <w:rsid w:val="00234EB0"/>
    <w:rsid w:val="002447E4"/>
    <w:rsid w:val="002452DE"/>
    <w:rsid w:val="00245FF9"/>
    <w:rsid w:val="00246E5D"/>
    <w:rsid w:val="00251BF4"/>
    <w:rsid w:val="002566CA"/>
    <w:rsid w:val="00260E7D"/>
    <w:rsid w:val="00270963"/>
    <w:rsid w:val="0029020B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302A55"/>
    <w:rsid w:val="0030669A"/>
    <w:rsid w:val="00313F6B"/>
    <w:rsid w:val="0031725D"/>
    <w:rsid w:val="0032683C"/>
    <w:rsid w:val="003326A7"/>
    <w:rsid w:val="00334570"/>
    <w:rsid w:val="003425BD"/>
    <w:rsid w:val="00344194"/>
    <w:rsid w:val="00345504"/>
    <w:rsid w:val="00346A95"/>
    <w:rsid w:val="00347DC8"/>
    <w:rsid w:val="00392E95"/>
    <w:rsid w:val="003933E7"/>
    <w:rsid w:val="00394570"/>
    <w:rsid w:val="003A19FC"/>
    <w:rsid w:val="003B6B82"/>
    <w:rsid w:val="003C6D9A"/>
    <w:rsid w:val="003E6194"/>
    <w:rsid w:val="003F01F4"/>
    <w:rsid w:val="003F4CAC"/>
    <w:rsid w:val="003F6CC2"/>
    <w:rsid w:val="0040207B"/>
    <w:rsid w:val="00414005"/>
    <w:rsid w:val="00421378"/>
    <w:rsid w:val="00422566"/>
    <w:rsid w:val="0042604D"/>
    <w:rsid w:val="00426752"/>
    <w:rsid w:val="00432C9A"/>
    <w:rsid w:val="004377FA"/>
    <w:rsid w:val="00442037"/>
    <w:rsid w:val="004454A0"/>
    <w:rsid w:val="00446064"/>
    <w:rsid w:val="00446CF5"/>
    <w:rsid w:val="0045009D"/>
    <w:rsid w:val="004528AF"/>
    <w:rsid w:val="004611D6"/>
    <w:rsid w:val="00462695"/>
    <w:rsid w:val="00463C1C"/>
    <w:rsid w:val="00464F44"/>
    <w:rsid w:val="004718D4"/>
    <w:rsid w:val="0049528E"/>
    <w:rsid w:val="004972D2"/>
    <w:rsid w:val="004A1546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51CCD"/>
    <w:rsid w:val="00560EB4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D08DE"/>
    <w:rsid w:val="005D49B6"/>
    <w:rsid w:val="005D6D1F"/>
    <w:rsid w:val="005D7A0A"/>
    <w:rsid w:val="005E2EFA"/>
    <w:rsid w:val="005E56F3"/>
    <w:rsid w:val="005F083C"/>
    <w:rsid w:val="005F3588"/>
    <w:rsid w:val="005F5021"/>
    <w:rsid w:val="005F51E6"/>
    <w:rsid w:val="00612024"/>
    <w:rsid w:val="00612806"/>
    <w:rsid w:val="00620579"/>
    <w:rsid w:val="006207CE"/>
    <w:rsid w:val="006240B5"/>
    <w:rsid w:val="0062440B"/>
    <w:rsid w:val="00644E13"/>
    <w:rsid w:val="00644FBB"/>
    <w:rsid w:val="006547B3"/>
    <w:rsid w:val="0065743D"/>
    <w:rsid w:val="00663BB1"/>
    <w:rsid w:val="006816EE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6F2339"/>
    <w:rsid w:val="0070174D"/>
    <w:rsid w:val="007068F4"/>
    <w:rsid w:val="00710983"/>
    <w:rsid w:val="007121F6"/>
    <w:rsid w:val="0072755A"/>
    <w:rsid w:val="0073428B"/>
    <w:rsid w:val="00736FEE"/>
    <w:rsid w:val="00737536"/>
    <w:rsid w:val="00743A8A"/>
    <w:rsid w:val="0074452E"/>
    <w:rsid w:val="00746490"/>
    <w:rsid w:val="00752FBC"/>
    <w:rsid w:val="007655EF"/>
    <w:rsid w:val="00770572"/>
    <w:rsid w:val="00772CF4"/>
    <w:rsid w:val="00774DCF"/>
    <w:rsid w:val="00796D31"/>
    <w:rsid w:val="007A0A28"/>
    <w:rsid w:val="007A7810"/>
    <w:rsid w:val="007B2B29"/>
    <w:rsid w:val="007B32FD"/>
    <w:rsid w:val="007B50E7"/>
    <w:rsid w:val="007D4420"/>
    <w:rsid w:val="007E1D81"/>
    <w:rsid w:val="007F5BE8"/>
    <w:rsid w:val="0080096E"/>
    <w:rsid w:val="00810426"/>
    <w:rsid w:val="00810B6F"/>
    <w:rsid w:val="008238A7"/>
    <w:rsid w:val="008254A4"/>
    <w:rsid w:val="00852B4C"/>
    <w:rsid w:val="0086775A"/>
    <w:rsid w:val="00880A68"/>
    <w:rsid w:val="00887899"/>
    <w:rsid w:val="00891DDF"/>
    <w:rsid w:val="00895547"/>
    <w:rsid w:val="00895AF9"/>
    <w:rsid w:val="008A5848"/>
    <w:rsid w:val="008B2AF5"/>
    <w:rsid w:val="008B33C1"/>
    <w:rsid w:val="008B4065"/>
    <w:rsid w:val="008B7C96"/>
    <w:rsid w:val="008C77E2"/>
    <w:rsid w:val="008E4242"/>
    <w:rsid w:val="008E43E5"/>
    <w:rsid w:val="009147AE"/>
    <w:rsid w:val="00921080"/>
    <w:rsid w:val="00925BA0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B50"/>
    <w:rsid w:val="009A75F9"/>
    <w:rsid w:val="009B02BA"/>
    <w:rsid w:val="009B4171"/>
    <w:rsid w:val="009C1614"/>
    <w:rsid w:val="009C2F60"/>
    <w:rsid w:val="009D1C87"/>
    <w:rsid w:val="009D2BAF"/>
    <w:rsid w:val="009D3B32"/>
    <w:rsid w:val="00A02489"/>
    <w:rsid w:val="00A04ABC"/>
    <w:rsid w:val="00A12C2F"/>
    <w:rsid w:val="00A1625D"/>
    <w:rsid w:val="00A33A58"/>
    <w:rsid w:val="00A405B3"/>
    <w:rsid w:val="00A411DE"/>
    <w:rsid w:val="00A44F19"/>
    <w:rsid w:val="00A51653"/>
    <w:rsid w:val="00A54DE1"/>
    <w:rsid w:val="00A63216"/>
    <w:rsid w:val="00A6353F"/>
    <w:rsid w:val="00A862C7"/>
    <w:rsid w:val="00A8667F"/>
    <w:rsid w:val="00A90AE9"/>
    <w:rsid w:val="00A90F71"/>
    <w:rsid w:val="00A91C76"/>
    <w:rsid w:val="00A97458"/>
    <w:rsid w:val="00AA1514"/>
    <w:rsid w:val="00AA427C"/>
    <w:rsid w:val="00AB2334"/>
    <w:rsid w:val="00AB2553"/>
    <w:rsid w:val="00AC2E78"/>
    <w:rsid w:val="00AE692D"/>
    <w:rsid w:val="00AE7C0E"/>
    <w:rsid w:val="00AF2B9F"/>
    <w:rsid w:val="00AF4C91"/>
    <w:rsid w:val="00B150A7"/>
    <w:rsid w:val="00B178B4"/>
    <w:rsid w:val="00B32A89"/>
    <w:rsid w:val="00B34F8A"/>
    <w:rsid w:val="00B4354E"/>
    <w:rsid w:val="00B6480D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82F"/>
    <w:rsid w:val="00BC4F6B"/>
    <w:rsid w:val="00BE68C2"/>
    <w:rsid w:val="00BF11C0"/>
    <w:rsid w:val="00BF23FE"/>
    <w:rsid w:val="00C0176E"/>
    <w:rsid w:val="00C03A74"/>
    <w:rsid w:val="00C166E3"/>
    <w:rsid w:val="00C25406"/>
    <w:rsid w:val="00C35BD9"/>
    <w:rsid w:val="00C46A46"/>
    <w:rsid w:val="00C46D94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D6BF8"/>
    <w:rsid w:val="00CD6EDC"/>
    <w:rsid w:val="00D15A1C"/>
    <w:rsid w:val="00D376C9"/>
    <w:rsid w:val="00D42990"/>
    <w:rsid w:val="00D55629"/>
    <w:rsid w:val="00D667DE"/>
    <w:rsid w:val="00D767C0"/>
    <w:rsid w:val="00D90301"/>
    <w:rsid w:val="00DA15F2"/>
    <w:rsid w:val="00DA1BE8"/>
    <w:rsid w:val="00DC12FE"/>
    <w:rsid w:val="00DC2CD0"/>
    <w:rsid w:val="00DC3A92"/>
    <w:rsid w:val="00DC3E47"/>
    <w:rsid w:val="00DC5597"/>
    <w:rsid w:val="00DC5A7B"/>
    <w:rsid w:val="00DD0F41"/>
    <w:rsid w:val="00DD1797"/>
    <w:rsid w:val="00DD2B18"/>
    <w:rsid w:val="00DF0F82"/>
    <w:rsid w:val="00E00A90"/>
    <w:rsid w:val="00E21AC0"/>
    <w:rsid w:val="00E21E91"/>
    <w:rsid w:val="00E24B57"/>
    <w:rsid w:val="00E26732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5F78"/>
    <w:rsid w:val="00F22DCF"/>
    <w:rsid w:val="00F25A02"/>
    <w:rsid w:val="00F345BB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362E"/>
    <w:rsid w:val="00F800DE"/>
    <w:rsid w:val="00F815AD"/>
    <w:rsid w:val="00F849AF"/>
    <w:rsid w:val="00F966E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3CD6-ED22-46C4-A068-B3CC827D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106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Chen Qian</cp:lastModifiedBy>
  <cp:revision>38</cp:revision>
  <cp:lastPrinted>2011-10-27T21:16:00Z</cp:lastPrinted>
  <dcterms:created xsi:type="dcterms:W3CDTF">2014-05-15T07:18:00Z</dcterms:created>
  <dcterms:modified xsi:type="dcterms:W3CDTF">2014-05-19T02:18:00Z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1389898967</vt:lpwstr>
  </property>
</Properties>
</file>