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217D" w:rsidP="00196337">
            <w:pPr>
              <w:pStyle w:val="T2"/>
              <w:rPr>
                <w:lang w:eastAsia="zh-CN"/>
              </w:rPr>
            </w:pPr>
            <w:r>
              <w:t xml:space="preserve">Resolution to Comments : </w:t>
            </w:r>
            <w:r w:rsidR="009D2BAF">
              <w:t xml:space="preserve">CID </w:t>
            </w:r>
            <w:r w:rsidR="00196337">
              <w:t>72</w:t>
            </w:r>
            <w:r w:rsidR="00C166E3">
              <w:t>,</w:t>
            </w:r>
            <w:r w:rsidR="00196337">
              <w:t xml:space="preserve"> </w:t>
            </w:r>
            <w:r w:rsidR="00BA6F78">
              <w:t xml:space="preserve">119, </w:t>
            </w:r>
            <w:r w:rsidR="00196337">
              <w:t>128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F23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9C1614">
              <w:rPr>
                <w:b w:val="0"/>
                <w:sz w:val="20"/>
              </w:rPr>
              <w:t>4-0</w:t>
            </w:r>
            <w:r w:rsidR="00BF23FE">
              <w:rPr>
                <w:b w:val="0"/>
                <w:sz w:val="20"/>
              </w:rPr>
              <w:t>4</w:t>
            </w:r>
            <w:r w:rsidR="009C1614">
              <w:rPr>
                <w:b w:val="0"/>
                <w:sz w:val="20"/>
              </w:rPr>
              <w:t>-</w:t>
            </w:r>
            <w:r w:rsidR="00196337">
              <w:rPr>
                <w:b w:val="0"/>
                <w:sz w:val="20"/>
              </w:rPr>
              <w:t>1</w:t>
            </w:r>
            <w:r w:rsidR="00BF23FE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Chen Qian</w:t>
            </w:r>
          </w:p>
        </w:tc>
        <w:tc>
          <w:tcPr>
            <w:tcW w:w="2064" w:type="dxa"/>
            <w:vMerge w:val="restart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Institute for Infocomm Research (I2R) / CWPAN</w:t>
            </w:r>
          </w:p>
        </w:tc>
        <w:tc>
          <w:tcPr>
            <w:tcW w:w="2814" w:type="dxa"/>
            <w:vMerge w:val="restart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1 Fusionopolis Way, #21-01 Connexis, Singapore</w:t>
            </w:r>
          </w:p>
        </w:tc>
        <w:tc>
          <w:tcPr>
            <w:tcW w:w="1715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65-6408-2243</w:t>
            </w:r>
          </w:p>
        </w:tc>
        <w:tc>
          <w:tcPr>
            <w:tcW w:w="1647" w:type="dxa"/>
            <w:vAlign w:val="center"/>
          </w:tcPr>
          <w:p w:rsidR="00196337" w:rsidRPr="00196337" w:rsidRDefault="00196337" w:rsidP="00642D3B">
            <w:pPr>
              <w:rPr>
                <w:sz w:val="20"/>
              </w:rPr>
            </w:pPr>
            <w:r w:rsidRPr="00196337">
              <w:rPr>
                <w:sz w:val="20"/>
              </w:rPr>
              <w:t>qchen@i2r.a-star.edu.sg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 xml:space="preserve">Khiam-Boon Png 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Peng Xiaoming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Francois Chin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7B2B29">
      <w:pPr>
        <w:pStyle w:val="T1"/>
        <w:spacing w:after="120"/>
        <w:rPr>
          <w:sz w:val="22"/>
        </w:rPr>
      </w:pPr>
      <w:r w:rsidRPr="007B2B2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</w:pPr>
                  <w:r>
                    <w:t xml:space="preserve">This document presents suggested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196337">
                    <w:t>72,</w:t>
                  </w:r>
                  <w:r w:rsidR="00224081">
                    <w:t xml:space="preserve"> 119</w:t>
                  </w:r>
                  <w:r w:rsidR="004C2CAA">
                    <w:t xml:space="preserve">, </w:t>
                  </w:r>
                  <w:r w:rsidR="00196337">
                    <w:t>128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ListParagraph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796D31" w:rsidRDefault="00C166E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BC4F6B">
        <w:rPr>
          <w:sz w:val="24"/>
          <w:szCs w:val="24"/>
          <w:lang w:val="en-US"/>
        </w:rPr>
        <w:t xml:space="preserve">72, </w:t>
      </w:r>
      <w:r w:rsidR="00BA6F78">
        <w:rPr>
          <w:sz w:val="24"/>
          <w:szCs w:val="24"/>
          <w:lang w:val="en-US"/>
        </w:rPr>
        <w:t xml:space="preserve">119, </w:t>
      </w:r>
      <w:r w:rsidR="00BC4F6B">
        <w:rPr>
          <w:sz w:val="24"/>
          <w:szCs w:val="24"/>
          <w:lang w:val="en-US"/>
        </w:rPr>
        <w:t>128</w:t>
      </w:r>
      <w:r>
        <w:rPr>
          <w:sz w:val="24"/>
          <w:szCs w:val="24"/>
          <w:lang w:val="en-US"/>
        </w:rPr>
        <w:t xml:space="preserve"> provide comments about </w:t>
      </w:r>
      <w:r w:rsidR="00BC4F6B">
        <w:rPr>
          <w:sz w:val="24"/>
          <w:szCs w:val="24"/>
          <w:lang w:val="en-US"/>
        </w:rPr>
        <w:t>spatial sharing mechanism in IEEE 802.11aj</w:t>
      </w:r>
      <w:r>
        <w:rPr>
          <w:sz w:val="24"/>
          <w:szCs w:val="24"/>
          <w:lang w:val="en-US"/>
        </w:rPr>
        <w:t xml:space="preserve">. This proposal is intended to address and resolve the comments with adoption/revision to the suggestions. 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F15F78">
      <w:pPr>
        <w:spacing w:after="240"/>
        <w:rPr>
          <w:b/>
          <w:i/>
          <w:sz w:val="24"/>
          <w:szCs w:val="24"/>
        </w:rPr>
      </w:pPr>
      <w:r w:rsidRPr="005F5021">
        <w:rPr>
          <w:b/>
          <w:i/>
          <w:sz w:val="24"/>
          <w:szCs w:val="24"/>
        </w:rPr>
        <w:t>Proposed Resolution: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DC2CD0">
        <w:rPr>
          <w:rFonts w:ascii="Arial" w:hAnsi="Arial"/>
          <w:b/>
          <w:bCs/>
          <w:color w:val="000000"/>
          <w:lang w:eastAsia="zh-CN"/>
        </w:rPr>
        <w:t>8.4.2.1 General</w:t>
      </w:r>
    </w:p>
    <w:p w:rsidR="001F3FC0" w:rsidRPr="00DC2CD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I</w:t>
      </w:r>
      <w:r w:rsidRPr="00DC2CD0">
        <w:rPr>
          <w:rFonts w:ascii="Arial" w:hAnsi="Arial"/>
          <w:i/>
          <w:iCs/>
          <w:color w:val="000000"/>
          <w:lang w:eastAsia="zh-CN"/>
        </w:rPr>
        <w:t>nsert the new rows into Table 8-54 in numeric order:</w:t>
      </w:r>
    </w:p>
    <w:p w:rsidR="001F3FC0" w:rsidRDefault="001F3FC0" w:rsidP="001F3FC0">
      <w:pPr>
        <w:spacing w:line="240" w:lineRule="atLeast"/>
        <w:jc w:val="center"/>
        <w:rPr>
          <w:rFonts w:ascii="Arial,Bold" w:hAnsi="Arial,Bold" w:cs="Arial,Bold"/>
          <w:b/>
          <w:bCs/>
          <w:sz w:val="20"/>
          <w:lang w:val="en-US"/>
        </w:rPr>
      </w:pPr>
    </w:p>
    <w:p w:rsidR="001F3FC0" w:rsidRPr="00DC2CD0" w:rsidRDefault="001F3FC0" w:rsidP="001F3FC0">
      <w:pPr>
        <w:spacing w:line="240" w:lineRule="atLeast"/>
        <w:jc w:val="center"/>
        <w:rPr>
          <w:rFonts w:ascii="Arial" w:hAnsi="Arial" w:cs="Arial"/>
          <w:b/>
        </w:rPr>
      </w:pPr>
      <w:r w:rsidRPr="00DC2CD0">
        <w:rPr>
          <w:rFonts w:ascii="Arial" w:hAnsi="Arial" w:cs="Arial"/>
          <w:b/>
        </w:rPr>
        <w:t>Table 8-54—Element IDs</w:t>
      </w:r>
    </w:p>
    <w:p w:rsidR="001F3FC0" w:rsidRDefault="001F3FC0" w:rsidP="001F3FC0">
      <w:pPr>
        <w:spacing w:line="240" w:lineRule="atLeast"/>
        <w:jc w:val="both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1800"/>
        <w:gridCol w:w="2520"/>
        <w:gridCol w:w="1998"/>
      </w:tblGrid>
      <w:tr w:rsidR="001F3FC0" w:rsidRPr="00DC2CD0" w:rsidTr="000C128D">
        <w:trPr>
          <w:trHeight w:val="395"/>
        </w:trPr>
        <w:tc>
          <w:tcPr>
            <w:tcW w:w="3258" w:type="dxa"/>
            <w:vAlign w:val="center"/>
          </w:tcPr>
          <w:p w:rsidR="001F3FC0" w:rsidRPr="00DC2CD0" w:rsidRDefault="001F3FC0" w:rsidP="000C128D">
            <w:pPr>
              <w:spacing w:line="240" w:lineRule="atLeast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Element</w:t>
            </w:r>
          </w:p>
        </w:tc>
        <w:tc>
          <w:tcPr>
            <w:tcW w:w="180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Element ID</w:t>
            </w:r>
          </w:p>
        </w:tc>
        <w:tc>
          <w:tcPr>
            <w:tcW w:w="252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Length (in octets)</w:t>
            </w:r>
          </w:p>
        </w:tc>
        <w:tc>
          <w:tcPr>
            <w:tcW w:w="1998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Extensible</w:t>
            </w:r>
          </w:p>
        </w:tc>
      </w:tr>
      <w:tr w:rsidR="001F3FC0" w:rsidRPr="00DC2CD0" w:rsidTr="000C128D">
        <w:trPr>
          <w:trHeight w:val="395"/>
        </w:trPr>
        <w:tc>
          <w:tcPr>
            <w:tcW w:w="3258" w:type="dxa"/>
            <w:vAlign w:val="center"/>
          </w:tcPr>
          <w:p w:rsidR="001F3FC0" w:rsidRPr="00DC2CD0" w:rsidRDefault="001F3FC0" w:rsidP="000C128D">
            <w:pPr>
              <w:spacing w:line="240" w:lineRule="atLeast"/>
              <w:rPr>
                <w:rFonts w:ascii="Arial" w:hAnsi="Arial"/>
                <w:bCs/>
                <w:color w:val="000000"/>
                <w:lang w:eastAsia="zh-CN"/>
              </w:rPr>
            </w:pPr>
            <w:r w:rsidRPr="00DC2CD0">
              <w:rPr>
                <w:rFonts w:ascii="Arial" w:hAnsi="Arial"/>
                <w:bCs/>
                <w:color w:val="000000"/>
                <w:lang w:eastAsia="zh-CN"/>
              </w:rPr>
              <w:t>SSW Report</w:t>
            </w:r>
          </w:p>
        </w:tc>
        <w:tc>
          <w:tcPr>
            <w:tcW w:w="180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ANA</w:t>
            </w:r>
          </w:p>
        </w:tc>
        <w:tc>
          <w:tcPr>
            <w:tcW w:w="252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7 to 257</w:t>
            </w:r>
          </w:p>
        </w:tc>
        <w:tc>
          <w:tcPr>
            <w:tcW w:w="1998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Yes</w:t>
            </w:r>
          </w:p>
        </w:tc>
      </w:tr>
    </w:tbl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Pr="006B44A3" w:rsidRDefault="001F3FC0" w:rsidP="001F3FC0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 w:rsidRPr="006B44A3">
        <w:rPr>
          <w:rFonts w:ascii="Arial" w:hAnsi="Arial"/>
          <w:i/>
          <w:iCs/>
          <w:color w:val="000000"/>
          <w:lang w:eastAsia="zh-CN"/>
        </w:rPr>
        <w:t xml:space="preserve">Insert the following </w:t>
      </w:r>
      <w:proofErr w:type="spellStart"/>
      <w:r w:rsidRPr="006B44A3">
        <w:rPr>
          <w:rFonts w:ascii="Arial" w:hAnsi="Arial"/>
          <w:i/>
          <w:iCs/>
          <w:color w:val="000000"/>
          <w:lang w:eastAsia="zh-CN"/>
        </w:rPr>
        <w:t>subclause</w:t>
      </w:r>
      <w:proofErr w:type="spellEnd"/>
      <w:r>
        <w:rPr>
          <w:rFonts w:ascii="Arial" w:hAnsi="Arial"/>
          <w:i/>
          <w:iCs/>
          <w:color w:val="000000"/>
          <w:lang w:eastAsia="zh-CN"/>
        </w:rPr>
        <w:t>: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/>
          <w:b/>
          <w:bCs/>
          <w:color w:val="000000"/>
          <w:lang w:eastAsia="zh-CN"/>
        </w:rPr>
        <w:t>8.4.2.162 SSW Report element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 xml:space="preserve">The SSW Report element is used by a non-AP or non-PCP STA to report beamforming training information to AP or PCP (10.31.1). The format of the SSW Report element is </w:t>
      </w:r>
      <w:proofErr w:type="spellStart"/>
      <w:r>
        <w:rPr>
          <w:rFonts w:ascii="Arial" w:hAnsi="Arial"/>
          <w:color w:val="000000"/>
          <w:sz w:val="24"/>
          <w:szCs w:val="24"/>
          <w:lang w:eastAsia="zh-CN"/>
        </w:rPr>
        <w:t>asillustrated</w:t>
      </w:r>
      <w:proofErr w:type="spellEnd"/>
      <w:r>
        <w:rPr>
          <w:rFonts w:ascii="Arial" w:hAnsi="Arial"/>
          <w:color w:val="000000"/>
          <w:sz w:val="24"/>
          <w:szCs w:val="24"/>
          <w:lang w:eastAsia="zh-CN"/>
        </w:rPr>
        <w:t xml:space="preserve"> in Figure 8-401bp.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1F3FC0" w:rsidRDefault="001F3FC0" w:rsidP="001F3FC0">
      <w:pPr>
        <w:spacing w:line="240" w:lineRule="atLeast"/>
        <w:jc w:val="center"/>
      </w:pPr>
      <w:r>
        <w:object w:dxaOrig="8526" w:dyaOrig="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41.25pt" o:ole="">
            <v:imagedata r:id="rId8" o:title=""/>
          </v:shape>
          <o:OLEObject Type="Embed" ProgID="Visio.Drawing.11" ShapeID="_x0000_i1025" DrawAspect="Content" ObjectID="_1458657352" r:id="rId9"/>
        </w:object>
      </w:r>
    </w:p>
    <w:p w:rsidR="001F3FC0" w:rsidRDefault="001F3FC0" w:rsidP="001F3FC0">
      <w:pPr>
        <w:spacing w:line="240" w:lineRule="atLeast"/>
        <w:jc w:val="center"/>
      </w:pPr>
    </w:p>
    <w:p w:rsidR="001F3FC0" w:rsidRPr="00E70FFF" w:rsidRDefault="001F3FC0" w:rsidP="001F3FC0">
      <w:pPr>
        <w:spacing w:line="240" w:lineRule="atLeast"/>
        <w:jc w:val="center"/>
        <w:rPr>
          <w:rFonts w:ascii="Arial" w:hAnsi="Arial" w:cs="Arial"/>
          <w:b/>
          <w:lang w:val="en-US" w:eastAsia="zh-CN"/>
        </w:rPr>
      </w:pPr>
      <w:r w:rsidRPr="00E70FFF">
        <w:rPr>
          <w:rFonts w:ascii="Arial" w:hAnsi="Arial" w:cs="Arial"/>
          <w:b/>
        </w:rPr>
        <w:t>Figure 8-401bp</w:t>
      </w:r>
      <w:r w:rsidRPr="00E70FFF">
        <w:rPr>
          <w:rFonts w:ascii="Arial" w:hAnsi="Arial" w:cs="Arial"/>
          <w:b/>
          <w:lang w:eastAsia="zh-CN"/>
        </w:rPr>
        <w:t>─SSW</w:t>
      </w:r>
      <w:r w:rsidRPr="00E70FFF">
        <w:rPr>
          <w:rFonts w:ascii="Arial" w:hAnsi="Arial" w:cs="Arial"/>
          <w:b/>
          <w:lang w:val="en-US" w:eastAsia="zh-CN"/>
        </w:rPr>
        <w:t xml:space="preserve"> Report element format</w:t>
      </w:r>
    </w:p>
    <w:p w:rsidR="001F3FC0" w:rsidRDefault="001F3FC0" w:rsidP="001F3FC0">
      <w:pPr>
        <w:spacing w:line="240" w:lineRule="atLeast"/>
        <w:jc w:val="center"/>
      </w:pP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Element ID field is equal to the value for the SSW Report, specified in Table 8-54.</w:t>
      </w: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Length field for this element indicates the length of Information field.</w:t>
      </w: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</w:p>
    <w:p w:rsidR="00E70FFF" w:rsidRDefault="001F3FC0" w:rsidP="00E70FFF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Report Info field is formatted as illustrated in Figure 8-401bq.</w:t>
      </w:r>
    </w:p>
    <w:p w:rsidR="001E6749" w:rsidRDefault="001E6749" w:rsidP="00E70FFF">
      <w:pPr>
        <w:spacing w:line="240" w:lineRule="atLeast"/>
      </w:pPr>
    </w:p>
    <w:p w:rsidR="00880A68" w:rsidRDefault="001033F6" w:rsidP="009D1C87">
      <w:pPr>
        <w:spacing w:line="240" w:lineRule="atLeast"/>
        <w:jc w:val="center"/>
      </w:pPr>
      <w:r>
        <w:object w:dxaOrig="10028" w:dyaOrig="1000">
          <v:shape id="_x0000_i1026" type="#_x0000_t75" style="width:468pt;height:46.5pt" o:ole="">
            <v:imagedata r:id="rId10" o:title=""/>
          </v:shape>
          <o:OLEObject Type="Embed" ProgID="Visio.Drawing.11" ShapeID="_x0000_i1026" DrawAspect="Content" ObjectID="_1458657353" r:id="rId11"/>
        </w:object>
      </w:r>
    </w:p>
    <w:p w:rsidR="00E70FFF" w:rsidRDefault="00E70FFF" w:rsidP="009D1C87">
      <w:pPr>
        <w:spacing w:line="240" w:lineRule="atLeast"/>
        <w:jc w:val="center"/>
        <w:rPr>
          <w:rFonts w:ascii="Arial" w:hAnsi="Arial"/>
          <w:color w:val="000000"/>
          <w:sz w:val="24"/>
          <w:szCs w:val="24"/>
          <w:lang w:eastAsia="zh-CN"/>
        </w:rPr>
      </w:pPr>
    </w:p>
    <w:p w:rsidR="00E70FFF" w:rsidRDefault="00E70FFF" w:rsidP="001E6749">
      <w:pPr>
        <w:spacing w:after="240"/>
        <w:jc w:val="center"/>
        <w:rPr>
          <w:rFonts w:ascii="Arial" w:hAnsi="Arial"/>
          <w:b/>
          <w:bCs/>
          <w:color w:val="000000"/>
          <w:lang w:eastAsia="zh-CN"/>
        </w:rPr>
      </w:pPr>
      <w:r w:rsidRPr="00E70FFF">
        <w:rPr>
          <w:rFonts w:ascii="Arial" w:hAnsi="Arial" w:cs="Arial"/>
          <w:b/>
        </w:rPr>
        <w:t>Figure 8-401b</w:t>
      </w:r>
      <w:r w:rsidR="006816EE">
        <w:rPr>
          <w:rFonts w:ascii="Arial" w:hAnsi="Arial" w:cs="Arial"/>
          <w:b/>
        </w:rPr>
        <w:t>q</w:t>
      </w:r>
      <w:r w:rsidRPr="00E70FFF">
        <w:rPr>
          <w:rFonts w:ascii="Arial" w:hAnsi="Arial" w:cs="Arial"/>
          <w:b/>
          <w:lang w:eastAsia="zh-CN"/>
        </w:rPr>
        <w:t>─</w:t>
      </w:r>
      <w:r>
        <w:rPr>
          <w:rFonts w:ascii="Arial" w:hAnsi="Arial" w:cs="Arial"/>
          <w:b/>
          <w:lang w:eastAsia="zh-CN"/>
        </w:rPr>
        <w:t>Report field</w:t>
      </w:r>
      <w:r w:rsidRPr="00E70FFF">
        <w:rPr>
          <w:rFonts w:ascii="Arial" w:hAnsi="Arial" w:cs="Arial"/>
          <w:b/>
          <w:lang w:val="en-US" w:eastAsia="zh-CN"/>
        </w:rPr>
        <w:t xml:space="preserve"> forma</w:t>
      </w:r>
      <w:r w:rsidR="00EF5FE9">
        <w:rPr>
          <w:rFonts w:ascii="Arial" w:hAnsi="Arial" w:cs="Arial"/>
          <w:b/>
          <w:lang w:val="en-US" w:eastAsia="zh-CN"/>
        </w:rPr>
        <w:t>t</w:t>
      </w:r>
    </w:p>
    <w:p w:rsidR="00E70FFF" w:rsidRDefault="00E70FFF" w:rsidP="00BA6F78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Initiator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AID filed </w:t>
      </w:r>
      <w:r>
        <w:rPr>
          <w:rFonts w:ascii="Arial" w:hAnsi="Arial"/>
          <w:color w:val="000000"/>
          <w:sz w:val="24"/>
          <w:szCs w:val="24"/>
          <w:lang w:eastAsia="zh-CN"/>
        </w:rPr>
        <w:t>identifies the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STA that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is 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initiator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of the 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>beamfo</w:t>
      </w:r>
      <w:r>
        <w:rPr>
          <w:rFonts w:ascii="Arial" w:hAnsi="Arial"/>
          <w:color w:val="000000"/>
          <w:sz w:val="24"/>
          <w:szCs w:val="24"/>
          <w:lang w:eastAsia="zh-CN"/>
        </w:rPr>
        <w:t>rming training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</w:p>
    <w:p w:rsidR="00E70FFF" w:rsidRDefault="00E70FFF" w:rsidP="00BA6F78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E70FFF" w:rsidRDefault="00E70FFF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="00E66236">
        <w:rPr>
          <w:rFonts w:ascii="Arial" w:hAnsi="Arial"/>
          <w:color w:val="000000"/>
          <w:sz w:val="24"/>
          <w:szCs w:val="24"/>
          <w:lang w:eastAsia="zh-CN"/>
        </w:rPr>
        <w:t>Responder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AID filed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identifies the STA that is 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responder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of the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beamfo</w:t>
      </w:r>
      <w:r>
        <w:rPr>
          <w:rFonts w:ascii="Arial" w:hAnsi="Arial"/>
          <w:color w:val="000000"/>
          <w:sz w:val="24"/>
          <w:szCs w:val="24"/>
          <w:lang w:eastAsia="zh-CN"/>
        </w:rPr>
        <w:t>rming training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</w:p>
    <w:p w:rsidR="00234EB0" w:rsidRDefault="00234EB0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234EB0" w:rsidRDefault="00234EB0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 xml:space="preserve">The Sector Select field is </w:t>
      </w:r>
      <w:r w:rsidR="00A63216">
        <w:rPr>
          <w:rFonts w:ascii="Arial" w:hAnsi="Arial"/>
          <w:color w:val="000000"/>
          <w:sz w:val="24"/>
          <w:szCs w:val="24"/>
          <w:lang w:eastAsia="zh-CN"/>
        </w:rPr>
        <w:t xml:space="preserve">as </w:t>
      </w:r>
      <w:r>
        <w:rPr>
          <w:rFonts w:ascii="Arial" w:hAnsi="Arial"/>
          <w:color w:val="000000"/>
          <w:sz w:val="24"/>
          <w:szCs w:val="24"/>
          <w:lang w:eastAsia="zh-CN"/>
        </w:rPr>
        <w:t>defined in 8.4a.3.</w:t>
      </w:r>
    </w:p>
    <w:p w:rsidR="00234EB0" w:rsidRDefault="00234EB0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234EB0" w:rsidRDefault="00234EB0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DMG Anten</w:t>
      </w:r>
      <w:r w:rsidR="00223F31">
        <w:rPr>
          <w:rFonts w:ascii="Arial" w:hAnsi="Arial"/>
          <w:color w:val="000000"/>
          <w:sz w:val="24"/>
          <w:szCs w:val="24"/>
          <w:lang w:eastAsia="zh-CN"/>
        </w:rPr>
        <w:t>n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a Select field is </w:t>
      </w:r>
      <w:r w:rsidR="00A63216">
        <w:rPr>
          <w:rFonts w:ascii="Arial" w:hAnsi="Arial"/>
          <w:color w:val="000000"/>
          <w:sz w:val="24"/>
          <w:szCs w:val="24"/>
          <w:lang w:eastAsia="zh-CN"/>
        </w:rPr>
        <w:t xml:space="preserve">as </w:t>
      </w:r>
      <w:r>
        <w:rPr>
          <w:rFonts w:ascii="Arial" w:hAnsi="Arial"/>
          <w:color w:val="000000"/>
          <w:sz w:val="24"/>
          <w:szCs w:val="24"/>
          <w:lang w:eastAsia="zh-CN"/>
        </w:rPr>
        <w:t>defined in 8.4a.3.</w:t>
      </w:r>
    </w:p>
    <w:p w:rsidR="00234EB0" w:rsidRDefault="00234EB0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234EB0" w:rsidRDefault="00234EB0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 xml:space="preserve">The SNR Report field is </w:t>
      </w:r>
      <w:r w:rsidR="00A63216">
        <w:rPr>
          <w:rFonts w:ascii="Arial" w:hAnsi="Arial"/>
          <w:color w:val="000000"/>
          <w:sz w:val="24"/>
          <w:szCs w:val="24"/>
          <w:lang w:eastAsia="zh-CN"/>
        </w:rPr>
        <w:t xml:space="preserve">as </w:t>
      </w:r>
      <w:r>
        <w:rPr>
          <w:rFonts w:ascii="Arial" w:hAnsi="Arial"/>
          <w:color w:val="000000"/>
          <w:sz w:val="24"/>
          <w:szCs w:val="24"/>
          <w:lang w:eastAsia="zh-CN"/>
        </w:rPr>
        <w:t>defined in 8.4a.3.</w:t>
      </w:r>
    </w:p>
    <w:p w:rsidR="005E2EFA" w:rsidRDefault="005E2EFA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5E2EFA" w:rsidRDefault="005E2EFA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IsInitiatorTXSS</w:t>
      </w:r>
      <w:r w:rsidR="008A5848">
        <w:rPr>
          <w:rFonts w:ascii="Arial" w:hAnsi="Arial"/>
          <w:color w:val="000000"/>
          <w:sz w:val="24"/>
          <w:szCs w:val="24"/>
          <w:lang w:eastAsia="zh-CN"/>
        </w:rPr>
        <w:t>/IsResponderTXSS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subfield is </w:t>
      </w:r>
      <w:r w:rsidR="008A5848">
        <w:rPr>
          <w:rFonts w:ascii="Arial" w:hAnsi="Arial"/>
          <w:color w:val="000000"/>
          <w:sz w:val="24"/>
          <w:szCs w:val="24"/>
          <w:lang w:eastAsia="zh-CN"/>
        </w:rPr>
        <w:t>set to 1 to indicate that an initiator TXSS</w:t>
      </w:r>
      <w:r w:rsidR="00DC3A92">
        <w:rPr>
          <w:rFonts w:ascii="Arial" w:hAnsi="Arial"/>
          <w:color w:val="000000"/>
          <w:sz w:val="24"/>
          <w:szCs w:val="24"/>
          <w:lang w:eastAsia="zh-CN"/>
        </w:rPr>
        <w:t xml:space="preserve"> has been performed between the initiator and the responder</w:t>
      </w:r>
      <w:r w:rsidR="008A5848">
        <w:rPr>
          <w:rFonts w:ascii="Arial" w:hAnsi="Arial"/>
          <w:color w:val="000000"/>
          <w:sz w:val="24"/>
          <w:szCs w:val="24"/>
          <w:lang w:eastAsia="zh-CN"/>
        </w:rPr>
        <w:t>. This subfield is set to 0 to indicate that a responder TXSS</w:t>
      </w:r>
      <w:r w:rsidR="00DC3A92">
        <w:rPr>
          <w:rFonts w:ascii="Arial" w:hAnsi="Arial"/>
          <w:color w:val="000000"/>
          <w:sz w:val="24"/>
          <w:szCs w:val="24"/>
          <w:lang w:eastAsia="zh-CN"/>
        </w:rPr>
        <w:t xml:space="preserve"> has been performed between the initiator and the responder</w:t>
      </w:r>
      <w:r>
        <w:rPr>
          <w:rFonts w:ascii="Arial" w:hAnsi="Arial"/>
          <w:color w:val="000000"/>
          <w:sz w:val="24"/>
          <w:szCs w:val="24"/>
          <w:lang w:eastAsia="zh-CN"/>
        </w:rPr>
        <w:t>.</w:t>
      </w:r>
    </w:p>
    <w:p w:rsidR="005E2EFA" w:rsidRDefault="005E2EFA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980363" w:rsidRDefault="00980363" w:rsidP="00BA6F78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BA6F78">
        <w:rPr>
          <w:rFonts w:ascii="Arial" w:hAnsi="Arial"/>
          <w:b/>
          <w:bCs/>
          <w:color w:val="000000"/>
          <w:lang w:eastAsia="zh-CN"/>
        </w:rPr>
        <w:t>9.35.2.5 Sector Sweep ACK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Remove the changes in this subsection.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</w:p>
    <w:p w:rsidR="00EA2D6E" w:rsidRPr="00BA6F78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 w:hint="eastAsia"/>
          <w:b/>
          <w:bCs/>
          <w:color w:val="000000"/>
          <w:lang w:eastAsia="zh-CN"/>
        </w:rPr>
        <w:t>10.31.</w:t>
      </w:r>
      <w:r>
        <w:rPr>
          <w:rFonts w:ascii="Arial" w:hAnsi="Arial"/>
          <w:b/>
          <w:bCs/>
          <w:color w:val="000000"/>
          <w:lang w:eastAsia="zh-CN"/>
        </w:rPr>
        <w:t>1</w:t>
      </w:r>
      <w:r>
        <w:rPr>
          <w:rFonts w:ascii="Arial" w:hAnsi="Arial" w:hint="eastAsia"/>
          <w:b/>
          <w:bCs/>
          <w:color w:val="000000"/>
          <w:lang w:eastAsia="zh-CN"/>
        </w:rPr>
        <w:t xml:space="preserve"> </w:t>
      </w:r>
      <w:r>
        <w:rPr>
          <w:rFonts w:ascii="Arial" w:hAnsi="Arial"/>
          <w:b/>
          <w:bCs/>
          <w:color w:val="000000"/>
          <w:lang w:eastAsia="zh-CN"/>
        </w:rPr>
        <w:t>General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0744A0">
        <w:rPr>
          <w:rFonts w:ascii="Arial" w:hAnsi="Arial"/>
          <w:i/>
          <w:iCs/>
          <w:color w:val="000000"/>
          <w:lang w:eastAsia="zh-CN"/>
        </w:rPr>
        <w:t>I</w:t>
      </w:r>
      <w:r>
        <w:rPr>
          <w:rFonts w:ascii="Arial" w:hAnsi="Arial"/>
          <w:i/>
          <w:iCs/>
          <w:color w:val="000000"/>
          <w:lang w:eastAsia="zh-CN"/>
        </w:rPr>
        <w:t>nsert the following paragraphs at the end of this subsection: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Pr="00260E7D" w:rsidRDefault="00EA2D6E" w:rsidP="00EA2D6E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AP or PCP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hAnsi="Arial"/>
          <w:color w:val="000000"/>
          <w:sz w:val="24"/>
          <w:szCs w:val="24"/>
          <w:lang w:eastAsia="zh-CN"/>
        </w:rPr>
        <w:t>may use the beamforming training information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among any pair of STAs within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>BSS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obtained through the SSW Report information element (</w:t>
      </w:r>
      <w:r w:rsidRPr="00981AEF">
        <w:rPr>
          <w:rFonts w:ascii="Arial" w:hAnsi="Arial"/>
          <w:color w:val="000000"/>
          <w:sz w:val="24"/>
          <w:szCs w:val="24"/>
          <w:lang w:eastAsia="zh-CN"/>
        </w:rPr>
        <w:t>8.4.2.162</w:t>
      </w:r>
      <w:r>
        <w:rPr>
          <w:rFonts w:ascii="Arial" w:hAnsi="Arial"/>
          <w:color w:val="000000"/>
          <w:sz w:val="24"/>
          <w:szCs w:val="24"/>
          <w:lang w:eastAsia="zh-CN"/>
        </w:rPr>
        <w:t>) to achieve spatial sharing and interference mitigation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  <w:r>
        <w:rPr>
          <w:rFonts w:ascii="Arial" w:hAnsi="Arial"/>
          <w:color w:val="000000"/>
          <w:sz w:val="24"/>
          <w:szCs w:val="24"/>
          <w:lang w:eastAsia="zh-CN"/>
        </w:rPr>
        <w:t>The AP or PCP can transmit an Information Request frame (8.5.20.4) addressed to a STA for a response with a SSW Report element (</w:t>
      </w:r>
      <w:r w:rsidRPr="00981AEF">
        <w:rPr>
          <w:rFonts w:ascii="Arial" w:hAnsi="Arial"/>
          <w:color w:val="000000"/>
          <w:sz w:val="24"/>
          <w:szCs w:val="24"/>
          <w:lang w:eastAsia="zh-CN"/>
        </w:rPr>
        <w:t>8.4.2.162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) contained in an </w:t>
      </w:r>
      <w:r w:rsidRPr="00E21E91">
        <w:rPr>
          <w:rFonts w:ascii="Arial" w:hAnsi="Arial"/>
          <w:color w:val="000000"/>
          <w:sz w:val="24"/>
          <w:szCs w:val="24"/>
          <w:lang w:eastAsia="zh-CN"/>
        </w:rPr>
        <w:t>Information Response frame (</w:t>
      </w:r>
      <w:r>
        <w:rPr>
          <w:rFonts w:ascii="Arial" w:hAnsi="Arial"/>
          <w:color w:val="000000"/>
          <w:sz w:val="24"/>
          <w:szCs w:val="24"/>
          <w:lang w:eastAsia="zh-CN"/>
        </w:rPr>
        <w:t>8.5.20.5</w:t>
      </w:r>
      <w:r w:rsidRPr="00E21E91">
        <w:rPr>
          <w:rFonts w:ascii="Arial" w:hAnsi="Arial"/>
          <w:color w:val="000000"/>
          <w:sz w:val="24"/>
          <w:szCs w:val="24"/>
          <w:lang w:eastAsia="zh-CN"/>
        </w:rPr>
        <w:t>)</w:t>
      </w:r>
      <w:r>
        <w:rPr>
          <w:rFonts w:ascii="Arial" w:hAnsi="Arial"/>
          <w:color w:val="000000"/>
          <w:sz w:val="24"/>
          <w:szCs w:val="24"/>
          <w:lang w:eastAsia="zh-CN"/>
        </w:rPr>
        <w:t>. A non-PCP/non-AP STA can also send an</w:t>
      </w:r>
      <w:r w:rsidRPr="007E1D81">
        <w:rPr>
          <w:rFonts w:ascii="Arial" w:hAnsi="Arial"/>
          <w:color w:val="000000"/>
          <w:sz w:val="24"/>
          <w:szCs w:val="24"/>
          <w:lang w:eastAsia="zh-CN"/>
        </w:rPr>
        <w:t xml:space="preserve"> unsolicited </w:t>
      </w:r>
      <w:r>
        <w:rPr>
          <w:rFonts w:ascii="Arial" w:hAnsi="Arial"/>
          <w:color w:val="000000"/>
          <w:sz w:val="24"/>
          <w:szCs w:val="24"/>
          <w:lang w:eastAsia="zh-CN"/>
        </w:rPr>
        <w:t>Information Response frame with a SSW Report element after the STA has completed the beamforming procedure with at least another STA.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 w:hint="eastAsia"/>
          <w:b/>
          <w:bCs/>
          <w:color w:val="000000"/>
          <w:lang w:eastAsia="zh-CN"/>
        </w:rPr>
        <w:t>10.31.3 Achieving spatial sharing and interference mitigation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Change p</w:t>
      </w:r>
      <w:r>
        <w:rPr>
          <w:rFonts w:ascii="Arial" w:hAnsi="Arial" w:hint="eastAsia"/>
          <w:i/>
          <w:iCs/>
          <w:color w:val="000000"/>
          <w:lang w:eastAsia="zh-CN"/>
        </w:rPr>
        <w:t>aragraph 5 with the following paragraph: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color w:val="000000"/>
          <w:lang w:eastAsia="zh-CN"/>
        </w:rPr>
      </w:pPr>
    </w:p>
    <w:p w:rsidR="00EA2D6E" w:rsidRPr="00260E7D" w:rsidRDefault="00EA2D6E" w:rsidP="00EA2D6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The decision process at the </w:t>
      </w:r>
      <w:r>
        <w:rPr>
          <w:rFonts w:ascii="Arial" w:hAnsi="Arial"/>
          <w:color w:val="000000"/>
          <w:sz w:val="24"/>
          <w:szCs w:val="24"/>
          <w:lang w:eastAsia="zh-CN"/>
        </w:rPr>
        <w:t>AP or PCP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to perform spatial sharing of a candidate and an existing SP is implementation dependent and beyond the scope of this standard. A possible embodiment of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such 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>a decision process is described as follows.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Insert</w:t>
      </w:r>
      <w:r>
        <w:rPr>
          <w:rFonts w:ascii="Arial" w:hAnsi="Arial" w:hint="eastAsia"/>
          <w:i/>
          <w:iCs/>
          <w:color w:val="000000"/>
          <w:lang w:eastAsia="zh-CN"/>
        </w:rPr>
        <w:t xml:space="preserve"> the following paragraph</w:t>
      </w:r>
      <w:r>
        <w:rPr>
          <w:rFonts w:ascii="Arial" w:hAnsi="Arial"/>
          <w:i/>
          <w:iCs/>
          <w:color w:val="000000"/>
          <w:lang w:eastAsia="zh-CN"/>
        </w:rPr>
        <w:t xml:space="preserve"> after paragraph 5</w:t>
      </w:r>
      <w:r>
        <w:rPr>
          <w:rFonts w:ascii="Arial" w:hAnsi="Arial" w:hint="eastAsia"/>
          <w:i/>
          <w:iCs/>
          <w:color w:val="000000"/>
          <w:lang w:eastAsia="zh-CN"/>
        </w:rPr>
        <w:t>:</w:t>
      </w:r>
    </w:p>
    <w:p w:rsidR="00EA2D6E" w:rsidRPr="00260E7D" w:rsidRDefault="00EA2D6E" w:rsidP="00EA2D6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EA2D6E" w:rsidRPr="00260E7D" w:rsidRDefault="00EA2D6E" w:rsidP="00EA2D6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AP or PCP may use the SSW Report information element to construct a beamforming training table. I</w:t>
      </w:r>
      <w:bookmarkStart w:id="0" w:name="_GoBack"/>
      <w:bookmarkEnd w:id="0"/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f any source STA involved in an existing SP does not employ the same transmit sector with the one that it employs to communicate with any other STA involved in a candidate SP, and vice versa, the PCP/AP may schedule this existing SP and the candidate SP time-overlapping with each other for spatial sharing. Furthermore, if a pair of existing SP and candidate SP satisfies the above condition, the larger the number of difference between any two of transmit sectors employed by a source STA to communicate with its destination STA and with any other STA involved in the other SP, 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lastRenderedPageBreak/>
        <w:t xml:space="preserve">the more the space to implement spatial sharing and interference mitigation among them. </w:t>
      </w:r>
    </w:p>
    <w:p w:rsidR="00260E7D" w:rsidRPr="00FF414B" w:rsidRDefault="00260E7D" w:rsidP="00EA2D6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sectPr w:rsidR="00260E7D" w:rsidRPr="00FF414B" w:rsidSect="00DF0F8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C0" w:rsidRDefault="00BF11C0">
      <w:r>
        <w:separator/>
      </w:r>
    </w:p>
  </w:endnote>
  <w:endnote w:type="continuationSeparator" w:id="0">
    <w:p w:rsidR="00BF11C0" w:rsidRDefault="00BF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Footer"/>
      <w:tabs>
        <w:tab w:val="clear" w:pos="6480"/>
        <w:tab w:val="center" w:pos="4680"/>
        <w:tab w:val="right" w:pos="9360"/>
      </w:tabs>
    </w:pPr>
    <w:r>
      <w:tab/>
    </w:r>
    <w:r w:rsidR="00D55629">
      <w:t>P</w:t>
    </w:r>
    <w:r>
      <w:t xml:space="preserve">age </w:t>
    </w:r>
    <w:r w:rsidR="007B2B29">
      <w:fldChar w:fldCharType="begin"/>
    </w:r>
    <w:r>
      <w:instrText xml:space="preserve">page </w:instrText>
    </w:r>
    <w:r w:rsidR="007B2B29">
      <w:fldChar w:fldCharType="separate"/>
    </w:r>
    <w:r w:rsidR="00737536">
      <w:rPr>
        <w:noProof/>
      </w:rPr>
      <w:t>2</w:t>
    </w:r>
    <w:r w:rsidR="007B2B29">
      <w:fldChar w:fldCharType="end"/>
    </w:r>
    <w:r>
      <w:tab/>
    </w:r>
    <w:r w:rsidR="00DC12FE">
      <w:t xml:space="preserve"> </w:t>
    </w:r>
    <w:r w:rsidR="00D55629">
      <w:t xml:space="preserve">Qian Chen </w:t>
    </w:r>
    <w:r w:rsidR="00DC12FE">
      <w:t xml:space="preserve">et al, </w:t>
    </w:r>
    <w:r w:rsidR="00D55629">
      <w:t>I2R</w:t>
    </w:r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C0" w:rsidRDefault="00BF11C0">
      <w:r>
        <w:separator/>
      </w:r>
    </w:p>
  </w:footnote>
  <w:footnote w:type="continuationSeparator" w:id="0">
    <w:p w:rsidR="00BF11C0" w:rsidRDefault="00BF1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810B6F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April</w:t>
    </w:r>
    <w:r w:rsidR="009C1614">
      <w:t xml:space="preserve"> 2014</w:t>
    </w:r>
    <w:r w:rsidR="00DD1797">
      <w:tab/>
    </w:r>
    <w:r w:rsidR="00DD1797">
      <w:tab/>
    </w:r>
    <w:fldSimple w:instr=" TITLE  \* MERGEFORMAT ">
      <w:r w:rsidR="009C1614">
        <w:t>doc.: IEEE 802.11-1</w:t>
      </w:r>
      <w:r w:rsidR="00D55629">
        <w:t>4</w:t>
      </w:r>
      <w:r w:rsidR="009C1614">
        <w:t>/</w:t>
      </w:r>
      <w:r w:rsidR="00344194">
        <w:t>0508</w:t>
      </w:r>
      <w:r w:rsidR="009C1614">
        <w:t>r</w:t>
      </w:r>
      <w:r w:rsidR="00737536">
        <w:rPr>
          <w:lang w:eastAsia="zh-CN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006A2"/>
    <w:rsid w:val="0000362F"/>
    <w:rsid w:val="00010E5F"/>
    <w:rsid w:val="00011CB4"/>
    <w:rsid w:val="0001222D"/>
    <w:rsid w:val="000165E3"/>
    <w:rsid w:val="000233A5"/>
    <w:rsid w:val="00025C14"/>
    <w:rsid w:val="0003125A"/>
    <w:rsid w:val="00032647"/>
    <w:rsid w:val="00043202"/>
    <w:rsid w:val="000744A0"/>
    <w:rsid w:val="000B46C2"/>
    <w:rsid w:val="000B4A51"/>
    <w:rsid w:val="000C66E2"/>
    <w:rsid w:val="000C732A"/>
    <w:rsid w:val="000D6840"/>
    <w:rsid w:val="000F3DCF"/>
    <w:rsid w:val="001033F6"/>
    <w:rsid w:val="0010732A"/>
    <w:rsid w:val="001165F3"/>
    <w:rsid w:val="00120485"/>
    <w:rsid w:val="0012272B"/>
    <w:rsid w:val="00127BEA"/>
    <w:rsid w:val="00133855"/>
    <w:rsid w:val="00145B4C"/>
    <w:rsid w:val="00167D8A"/>
    <w:rsid w:val="001922D4"/>
    <w:rsid w:val="00193352"/>
    <w:rsid w:val="00195B25"/>
    <w:rsid w:val="00196337"/>
    <w:rsid w:val="001A55D2"/>
    <w:rsid w:val="001A753E"/>
    <w:rsid w:val="001D723B"/>
    <w:rsid w:val="001E6749"/>
    <w:rsid w:val="001F29F5"/>
    <w:rsid w:val="001F3FC0"/>
    <w:rsid w:val="00205C33"/>
    <w:rsid w:val="00211279"/>
    <w:rsid w:val="002235E8"/>
    <w:rsid w:val="00223F31"/>
    <w:rsid w:val="00224081"/>
    <w:rsid w:val="00234EB0"/>
    <w:rsid w:val="002447E4"/>
    <w:rsid w:val="002452DE"/>
    <w:rsid w:val="00245FF9"/>
    <w:rsid w:val="00246E5D"/>
    <w:rsid w:val="00251BF4"/>
    <w:rsid w:val="00260E7D"/>
    <w:rsid w:val="00270963"/>
    <w:rsid w:val="0029020B"/>
    <w:rsid w:val="00293C60"/>
    <w:rsid w:val="002A1858"/>
    <w:rsid w:val="002A2466"/>
    <w:rsid w:val="002A628E"/>
    <w:rsid w:val="002D44BE"/>
    <w:rsid w:val="002D5716"/>
    <w:rsid w:val="002E0D3F"/>
    <w:rsid w:val="002E6192"/>
    <w:rsid w:val="002E6EF8"/>
    <w:rsid w:val="002E7D1E"/>
    <w:rsid w:val="00302A55"/>
    <w:rsid w:val="0030669A"/>
    <w:rsid w:val="00313F6B"/>
    <w:rsid w:val="0031725D"/>
    <w:rsid w:val="003326A7"/>
    <w:rsid w:val="00334570"/>
    <w:rsid w:val="003425BD"/>
    <w:rsid w:val="00344194"/>
    <w:rsid w:val="00345504"/>
    <w:rsid w:val="00346A95"/>
    <w:rsid w:val="00347DC8"/>
    <w:rsid w:val="00392E95"/>
    <w:rsid w:val="003933E7"/>
    <w:rsid w:val="00394570"/>
    <w:rsid w:val="003B6B82"/>
    <w:rsid w:val="003E6194"/>
    <w:rsid w:val="003F01F4"/>
    <w:rsid w:val="003F6CC2"/>
    <w:rsid w:val="0040207B"/>
    <w:rsid w:val="00414005"/>
    <w:rsid w:val="00421378"/>
    <w:rsid w:val="00422566"/>
    <w:rsid w:val="0042604D"/>
    <w:rsid w:val="00426752"/>
    <w:rsid w:val="00442037"/>
    <w:rsid w:val="004454A0"/>
    <w:rsid w:val="00446CF5"/>
    <w:rsid w:val="0045009D"/>
    <w:rsid w:val="004528AF"/>
    <w:rsid w:val="004611D6"/>
    <w:rsid w:val="00462695"/>
    <w:rsid w:val="00463C1C"/>
    <w:rsid w:val="00464F44"/>
    <w:rsid w:val="004718D4"/>
    <w:rsid w:val="0049528E"/>
    <w:rsid w:val="004972D2"/>
    <w:rsid w:val="004A1546"/>
    <w:rsid w:val="004C2CAA"/>
    <w:rsid w:val="004C5EFF"/>
    <w:rsid w:val="004C7FCE"/>
    <w:rsid w:val="004D3726"/>
    <w:rsid w:val="004E3B12"/>
    <w:rsid w:val="004E5C23"/>
    <w:rsid w:val="0050016A"/>
    <w:rsid w:val="00501000"/>
    <w:rsid w:val="00502761"/>
    <w:rsid w:val="00504DC3"/>
    <w:rsid w:val="00510128"/>
    <w:rsid w:val="00513495"/>
    <w:rsid w:val="00513A4C"/>
    <w:rsid w:val="005218B6"/>
    <w:rsid w:val="0052217D"/>
    <w:rsid w:val="00523846"/>
    <w:rsid w:val="00526BDD"/>
    <w:rsid w:val="00551CCD"/>
    <w:rsid w:val="00560EB4"/>
    <w:rsid w:val="005660E5"/>
    <w:rsid w:val="00566A4C"/>
    <w:rsid w:val="00573ABA"/>
    <w:rsid w:val="0057422F"/>
    <w:rsid w:val="00581740"/>
    <w:rsid w:val="005912EC"/>
    <w:rsid w:val="005A0340"/>
    <w:rsid w:val="005C4D96"/>
    <w:rsid w:val="005C57B0"/>
    <w:rsid w:val="005D08DE"/>
    <w:rsid w:val="005D6D1F"/>
    <w:rsid w:val="005E2EFA"/>
    <w:rsid w:val="005E56F3"/>
    <w:rsid w:val="005F083C"/>
    <w:rsid w:val="005F3588"/>
    <w:rsid w:val="005F5021"/>
    <w:rsid w:val="005F51E6"/>
    <w:rsid w:val="00612024"/>
    <w:rsid w:val="00620579"/>
    <w:rsid w:val="006207CE"/>
    <w:rsid w:val="006240B5"/>
    <w:rsid w:val="0062440B"/>
    <w:rsid w:val="00644E13"/>
    <w:rsid w:val="00644FBB"/>
    <w:rsid w:val="006547B3"/>
    <w:rsid w:val="0065743D"/>
    <w:rsid w:val="00663BB1"/>
    <w:rsid w:val="006816EE"/>
    <w:rsid w:val="00684213"/>
    <w:rsid w:val="0068624C"/>
    <w:rsid w:val="00696216"/>
    <w:rsid w:val="006A1FF7"/>
    <w:rsid w:val="006A61A0"/>
    <w:rsid w:val="006B1B7E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6F2339"/>
    <w:rsid w:val="0070174D"/>
    <w:rsid w:val="007068F4"/>
    <w:rsid w:val="00710983"/>
    <w:rsid w:val="007121F6"/>
    <w:rsid w:val="0072755A"/>
    <w:rsid w:val="0073428B"/>
    <w:rsid w:val="00736FEE"/>
    <w:rsid w:val="00737536"/>
    <w:rsid w:val="00743A8A"/>
    <w:rsid w:val="0074452E"/>
    <w:rsid w:val="00752FBC"/>
    <w:rsid w:val="007655EF"/>
    <w:rsid w:val="00770572"/>
    <w:rsid w:val="00772CF4"/>
    <w:rsid w:val="00774DCF"/>
    <w:rsid w:val="00796D31"/>
    <w:rsid w:val="007A0A28"/>
    <w:rsid w:val="007A7810"/>
    <w:rsid w:val="007B2B29"/>
    <w:rsid w:val="007B32FD"/>
    <w:rsid w:val="007B50E7"/>
    <w:rsid w:val="007D4420"/>
    <w:rsid w:val="007E1D81"/>
    <w:rsid w:val="007F5BE8"/>
    <w:rsid w:val="0080096E"/>
    <w:rsid w:val="00810426"/>
    <w:rsid w:val="00810B6F"/>
    <w:rsid w:val="008238A7"/>
    <w:rsid w:val="008254A4"/>
    <w:rsid w:val="00852B4C"/>
    <w:rsid w:val="0086775A"/>
    <w:rsid w:val="00880A68"/>
    <w:rsid w:val="00887899"/>
    <w:rsid w:val="00895547"/>
    <w:rsid w:val="00895AF9"/>
    <w:rsid w:val="008A5848"/>
    <w:rsid w:val="008B2AF5"/>
    <w:rsid w:val="008B33C1"/>
    <w:rsid w:val="008B4065"/>
    <w:rsid w:val="008B7C96"/>
    <w:rsid w:val="008C77E2"/>
    <w:rsid w:val="008E4242"/>
    <w:rsid w:val="008E43E5"/>
    <w:rsid w:val="00925BA0"/>
    <w:rsid w:val="00957DBF"/>
    <w:rsid w:val="0096006F"/>
    <w:rsid w:val="0096046A"/>
    <w:rsid w:val="00964D96"/>
    <w:rsid w:val="00967673"/>
    <w:rsid w:val="00975A60"/>
    <w:rsid w:val="009802A8"/>
    <w:rsid w:val="00980363"/>
    <w:rsid w:val="00981AEF"/>
    <w:rsid w:val="00982B8A"/>
    <w:rsid w:val="00987B50"/>
    <w:rsid w:val="009A75F9"/>
    <w:rsid w:val="009B02BA"/>
    <w:rsid w:val="009B4171"/>
    <w:rsid w:val="009C1614"/>
    <w:rsid w:val="009D1C87"/>
    <w:rsid w:val="009D2BAF"/>
    <w:rsid w:val="009D3B32"/>
    <w:rsid w:val="00A12C2F"/>
    <w:rsid w:val="00A1625D"/>
    <w:rsid w:val="00A405B3"/>
    <w:rsid w:val="00A411DE"/>
    <w:rsid w:val="00A44F19"/>
    <w:rsid w:val="00A51653"/>
    <w:rsid w:val="00A54DE1"/>
    <w:rsid w:val="00A63216"/>
    <w:rsid w:val="00A6353F"/>
    <w:rsid w:val="00A862C7"/>
    <w:rsid w:val="00A90AE9"/>
    <w:rsid w:val="00A91C76"/>
    <w:rsid w:val="00A97458"/>
    <w:rsid w:val="00AA1514"/>
    <w:rsid w:val="00AA427C"/>
    <w:rsid w:val="00AB2334"/>
    <w:rsid w:val="00AB2553"/>
    <w:rsid w:val="00AC2E78"/>
    <w:rsid w:val="00AE692D"/>
    <w:rsid w:val="00AE7C0E"/>
    <w:rsid w:val="00AF4C91"/>
    <w:rsid w:val="00B178B4"/>
    <w:rsid w:val="00B32A89"/>
    <w:rsid w:val="00B34F8A"/>
    <w:rsid w:val="00B4354E"/>
    <w:rsid w:val="00B6480D"/>
    <w:rsid w:val="00B82026"/>
    <w:rsid w:val="00B856A7"/>
    <w:rsid w:val="00B91D5D"/>
    <w:rsid w:val="00B93217"/>
    <w:rsid w:val="00B94713"/>
    <w:rsid w:val="00BA03BB"/>
    <w:rsid w:val="00BA0F1B"/>
    <w:rsid w:val="00BA6F78"/>
    <w:rsid w:val="00BB0A05"/>
    <w:rsid w:val="00BB5140"/>
    <w:rsid w:val="00BC382F"/>
    <w:rsid w:val="00BC4F6B"/>
    <w:rsid w:val="00BE68C2"/>
    <w:rsid w:val="00BF11C0"/>
    <w:rsid w:val="00BF23FE"/>
    <w:rsid w:val="00C0176E"/>
    <w:rsid w:val="00C03A74"/>
    <w:rsid w:val="00C166E3"/>
    <w:rsid w:val="00C25406"/>
    <w:rsid w:val="00C35BD9"/>
    <w:rsid w:val="00C46A46"/>
    <w:rsid w:val="00C46D94"/>
    <w:rsid w:val="00C70B53"/>
    <w:rsid w:val="00C83B0A"/>
    <w:rsid w:val="00C90881"/>
    <w:rsid w:val="00C97BBB"/>
    <w:rsid w:val="00CA09B2"/>
    <w:rsid w:val="00CA6258"/>
    <w:rsid w:val="00CB1D18"/>
    <w:rsid w:val="00CB4C7F"/>
    <w:rsid w:val="00CC09F1"/>
    <w:rsid w:val="00CD6BF8"/>
    <w:rsid w:val="00D15A1C"/>
    <w:rsid w:val="00D376C9"/>
    <w:rsid w:val="00D55629"/>
    <w:rsid w:val="00D767C0"/>
    <w:rsid w:val="00D90301"/>
    <w:rsid w:val="00DA15F2"/>
    <w:rsid w:val="00DC12FE"/>
    <w:rsid w:val="00DC2CD0"/>
    <w:rsid w:val="00DC3A92"/>
    <w:rsid w:val="00DC3E47"/>
    <w:rsid w:val="00DC5597"/>
    <w:rsid w:val="00DC5A7B"/>
    <w:rsid w:val="00DD1797"/>
    <w:rsid w:val="00DD2B18"/>
    <w:rsid w:val="00DF0F82"/>
    <w:rsid w:val="00E00A90"/>
    <w:rsid w:val="00E21E91"/>
    <w:rsid w:val="00E24B57"/>
    <w:rsid w:val="00E26732"/>
    <w:rsid w:val="00E4009B"/>
    <w:rsid w:val="00E4508E"/>
    <w:rsid w:val="00E62B94"/>
    <w:rsid w:val="00E64E73"/>
    <w:rsid w:val="00E66236"/>
    <w:rsid w:val="00E66A33"/>
    <w:rsid w:val="00E70FFF"/>
    <w:rsid w:val="00E73BDF"/>
    <w:rsid w:val="00E75E0E"/>
    <w:rsid w:val="00E84499"/>
    <w:rsid w:val="00EA2D6E"/>
    <w:rsid w:val="00EA6C02"/>
    <w:rsid w:val="00ED488F"/>
    <w:rsid w:val="00EE0A29"/>
    <w:rsid w:val="00EE5A3B"/>
    <w:rsid w:val="00EE78E5"/>
    <w:rsid w:val="00EF0968"/>
    <w:rsid w:val="00EF24BF"/>
    <w:rsid w:val="00EF5FE9"/>
    <w:rsid w:val="00EF6BEC"/>
    <w:rsid w:val="00F15F78"/>
    <w:rsid w:val="00F22DCF"/>
    <w:rsid w:val="00F25A02"/>
    <w:rsid w:val="00F345BB"/>
    <w:rsid w:val="00F37A02"/>
    <w:rsid w:val="00F401D6"/>
    <w:rsid w:val="00F407C9"/>
    <w:rsid w:val="00F43F01"/>
    <w:rsid w:val="00F45B0C"/>
    <w:rsid w:val="00F57FD0"/>
    <w:rsid w:val="00F617E4"/>
    <w:rsid w:val="00F71674"/>
    <w:rsid w:val="00F72169"/>
    <w:rsid w:val="00F7362E"/>
    <w:rsid w:val="00F849AF"/>
    <w:rsid w:val="00F966E1"/>
    <w:rsid w:val="00FA57FA"/>
    <w:rsid w:val="00FA6365"/>
    <w:rsid w:val="00FC0DF3"/>
    <w:rsid w:val="00FC3D80"/>
    <w:rsid w:val="00FC4C5D"/>
    <w:rsid w:val="00FD62CA"/>
    <w:rsid w:val="00FD7717"/>
    <w:rsid w:val="00FE6273"/>
    <w:rsid w:val="00FF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094214">
    <w:name w:val="SP.10.94214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82">
    <w:name w:val="SP.10.94282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45">
    <w:name w:val="SP.10.94245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188422">
    <w:name w:val="SC.10.188422"/>
    <w:uiPriority w:val="99"/>
    <w:rsid w:val="00BA6F78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E702-CB5A-4CA0-879F-83645C07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521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Chen Qian</cp:lastModifiedBy>
  <cp:revision>71</cp:revision>
  <cp:lastPrinted>2011-10-27T21:16:00Z</cp:lastPrinted>
  <dcterms:created xsi:type="dcterms:W3CDTF">2014-01-23T18:39:00Z</dcterms:created>
  <dcterms:modified xsi:type="dcterms:W3CDTF">2014-04-10T09:49:00Z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1389898967</vt:lpwstr>
  </property>
</Properties>
</file>