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919AA">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8E0A99">
              <w:rPr>
                <w:lang w:eastAsia="ko-KR"/>
              </w:rPr>
              <w:t xml:space="preserve"> for </w:t>
            </w:r>
            <w:r w:rsidR="0020285A">
              <w:rPr>
                <w:lang w:eastAsia="ko-KR"/>
              </w:rPr>
              <w:t xml:space="preserve">CID </w:t>
            </w:r>
            <w:r w:rsidR="00337514">
              <w:rPr>
                <w:lang w:eastAsia="ko-KR"/>
              </w:rPr>
              <w:t xml:space="preserve">1409, </w:t>
            </w:r>
            <w:r w:rsidR="009919AA">
              <w:rPr>
                <w:lang w:eastAsia="ko-KR"/>
              </w:rPr>
              <w:t>2574</w:t>
            </w:r>
            <w:r w:rsidR="00D04BDF">
              <w:rPr>
                <w:lang w:eastAsia="ko-KR"/>
              </w:rPr>
              <w:t xml:space="preserve"> and</w:t>
            </w:r>
            <w:r w:rsidR="009919AA">
              <w:rPr>
                <w:lang w:eastAsia="ko-KR"/>
              </w:rPr>
              <w:t xml:space="preserve"> 2964</w:t>
            </w:r>
            <w:r w:rsidR="00D04BDF">
              <w:rPr>
                <w:lang w:eastAsia="ko-KR"/>
              </w:rPr>
              <w:t xml:space="preserve"> </w:t>
            </w:r>
          </w:p>
        </w:tc>
      </w:tr>
      <w:tr w:rsidR="005E768D" w:rsidRPr="00183F4C">
        <w:trPr>
          <w:trHeight w:val="359"/>
          <w:jc w:val="center"/>
        </w:trPr>
        <w:tc>
          <w:tcPr>
            <w:tcW w:w="9576" w:type="dxa"/>
            <w:gridSpan w:val="5"/>
            <w:vAlign w:val="center"/>
          </w:tcPr>
          <w:p w:rsidR="005E768D" w:rsidRPr="00183F4C" w:rsidRDefault="005E768D" w:rsidP="008210CE">
            <w:pPr>
              <w:pStyle w:val="T2"/>
              <w:ind w:left="0"/>
              <w:rPr>
                <w:b w:val="0"/>
                <w:sz w:val="20"/>
              </w:rPr>
            </w:pPr>
            <w:r w:rsidRPr="00183F4C">
              <w:rPr>
                <w:sz w:val="20"/>
              </w:rPr>
              <w:t>Date:</w:t>
            </w:r>
            <w:r w:rsidR="00596413" w:rsidRPr="00183F4C">
              <w:rPr>
                <w:b w:val="0"/>
                <w:sz w:val="20"/>
              </w:rPr>
              <w:t xml:space="preserve">  201</w:t>
            </w:r>
            <w:r w:rsidR="004B67FD">
              <w:rPr>
                <w:b w:val="0"/>
                <w:sz w:val="20"/>
              </w:rPr>
              <w:t>4</w:t>
            </w:r>
            <w:r w:rsidR="00596413" w:rsidRPr="00183F4C">
              <w:rPr>
                <w:b w:val="0"/>
                <w:sz w:val="20"/>
              </w:rPr>
              <w:t>-</w:t>
            </w:r>
            <w:r w:rsidR="001E27EF">
              <w:rPr>
                <w:b w:val="0"/>
                <w:sz w:val="20"/>
                <w:lang w:eastAsia="ko-KR"/>
              </w:rPr>
              <w:t>0</w:t>
            </w:r>
            <w:r w:rsidR="008210CE">
              <w:rPr>
                <w:b w:val="0"/>
                <w:sz w:val="20"/>
                <w:lang w:eastAsia="ko-KR"/>
              </w:rPr>
              <w:t>4</w:t>
            </w:r>
            <w:r w:rsidR="001E27EF">
              <w:rPr>
                <w:b w:val="0"/>
                <w:sz w:val="20"/>
                <w:lang w:eastAsia="ko-KR"/>
              </w:rPr>
              <w:t>-</w:t>
            </w:r>
            <w:r w:rsidR="008210CE">
              <w:rPr>
                <w:b w:val="0"/>
                <w:sz w:val="20"/>
                <w:lang w:eastAsia="ko-KR"/>
              </w:rPr>
              <w:t>02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0868D6" w:rsidP="004B67FD">
            <w:pPr>
              <w:pStyle w:val="T2"/>
              <w:spacing w:after="0"/>
              <w:ind w:left="0" w:right="0"/>
              <w:jc w:val="left"/>
              <w:rPr>
                <w:b w:val="0"/>
                <w:sz w:val="18"/>
                <w:szCs w:val="18"/>
              </w:rPr>
            </w:pPr>
            <w:r>
              <w:rPr>
                <w:b w:val="0"/>
                <w:sz w:val="18"/>
                <w:szCs w:val="18"/>
              </w:rPr>
              <w:t xml:space="preserve">1 </w:t>
            </w:r>
            <w:proofErr w:type="spellStart"/>
            <w:r>
              <w:rPr>
                <w:b w:val="0"/>
                <w:sz w:val="18"/>
                <w:szCs w:val="18"/>
              </w:rPr>
              <w:t>Fusionopolis</w:t>
            </w:r>
            <w:proofErr w:type="spellEnd"/>
            <w:r>
              <w:rPr>
                <w:b w:val="0"/>
                <w:sz w:val="18"/>
                <w:szCs w:val="18"/>
              </w:rPr>
              <w:t xml:space="preserve"> Way, Singapore</w:t>
            </w:r>
          </w:p>
        </w:tc>
        <w:tc>
          <w:tcPr>
            <w:tcW w:w="1530" w:type="dxa"/>
            <w:vAlign w:val="center"/>
          </w:tcPr>
          <w:p w:rsidR="004B67FD" w:rsidRPr="00183F4C" w:rsidRDefault="000868D6" w:rsidP="004B67FD">
            <w:pPr>
              <w:pStyle w:val="T2"/>
              <w:spacing w:after="0"/>
              <w:ind w:left="0" w:right="0"/>
              <w:rPr>
                <w:b w:val="0"/>
                <w:sz w:val="18"/>
                <w:szCs w:val="18"/>
                <w:lang w:eastAsia="ko-KR"/>
              </w:rPr>
            </w:pPr>
            <w:r>
              <w:rPr>
                <w:b w:val="0"/>
                <w:sz w:val="18"/>
                <w:szCs w:val="18"/>
                <w:lang w:eastAsia="ko-KR"/>
              </w:rPr>
              <w:t>+65 6408 2472</w:t>
            </w:r>
          </w:p>
        </w:tc>
        <w:tc>
          <w:tcPr>
            <w:tcW w:w="2178" w:type="dxa"/>
            <w:vAlign w:val="center"/>
          </w:tcPr>
          <w:p w:rsidR="004B67FD" w:rsidRDefault="00FC44CD" w:rsidP="004B67FD">
            <w:pPr>
              <w:pStyle w:val="T2"/>
              <w:spacing w:after="0"/>
              <w:ind w:left="0" w:right="0"/>
              <w:jc w:val="left"/>
              <w:rPr>
                <w:b w:val="0"/>
                <w:sz w:val="18"/>
                <w:szCs w:val="18"/>
                <w:lang w:eastAsia="ko-KR"/>
              </w:rPr>
            </w:pPr>
            <w:hyperlink r:id="rId8" w:history="1">
              <w:r w:rsidR="004B67FD" w:rsidRPr="001C30D6">
                <w:rPr>
                  <w:rStyle w:val="Hyperlink"/>
                  <w:b w:val="0"/>
                  <w:sz w:val="18"/>
                  <w:szCs w:val="18"/>
                  <w:lang w:eastAsia="ko-KR"/>
                </w:rPr>
                <w:t>yzhou@i2r.a-star.edu.sg</w:t>
              </w:r>
            </w:hyperlink>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4B67FD" w:rsidP="004B67FD">
            <w:pPr>
              <w:pStyle w:val="T2"/>
              <w:spacing w:after="0"/>
              <w:ind w:left="0" w:right="0"/>
              <w:jc w:val="left"/>
              <w:rPr>
                <w:b w:val="0"/>
                <w:sz w:val="18"/>
                <w:szCs w:val="18"/>
              </w:rPr>
            </w:pPr>
          </w:p>
        </w:tc>
        <w:tc>
          <w:tcPr>
            <w:tcW w:w="1530" w:type="dxa"/>
            <w:vAlign w:val="center"/>
          </w:tcPr>
          <w:p w:rsidR="004B67FD" w:rsidRPr="00183F4C" w:rsidRDefault="004B67FD" w:rsidP="004B67FD">
            <w:pPr>
              <w:pStyle w:val="T2"/>
              <w:spacing w:after="0"/>
              <w:ind w:left="0" w:right="0"/>
              <w:rPr>
                <w:b w:val="0"/>
                <w:sz w:val="18"/>
                <w:szCs w:val="18"/>
                <w:lang w:eastAsia="ko-KR"/>
              </w:rPr>
            </w:pPr>
          </w:p>
        </w:tc>
        <w:tc>
          <w:tcPr>
            <w:tcW w:w="2178" w:type="dxa"/>
            <w:vAlign w:val="center"/>
          </w:tcPr>
          <w:p w:rsidR="004B67FD" w:rsidRDefault="004B67FD" w:rsidP="004B67FD">
            <w:pPr>
              <w:pStyle w:val="T2"/>
              <w:spacing w:after="0"/>
              <w:ind w:left="0" w:right="0"/>
              <w:jc w:val="left"/>
              <w:rPr>
                <w:b w:val="0"/>
                <w:sz w:val="18"/>
                <w:szCs w:val="18"/>
                <w:lang w:eastAsia="ko-KR"/>
              </w:rPr>
            </w:pPr>
          </w:p>
        </w:tc>
      </w:tr>
      <w:tr w:rsidR="002F26FF" w:rsidRPr="00183F4C">
        <w:trPr>
          <w:jc w:val="center"/>
        </w:trPr>
        <w:tc>
          <w:tcPr>
            <w:tcW w:w="1548" w:type="dxa"/>
            <w:vAlign w:val="center"/>
          </w:tcPr>
          <w:p w:rsidR="002F26FF" w:rsidRDefault="004B67FD" w:rsidP="004051EE">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2F26FF" w:rsidRPr="00183F4C" w:rsidRDefault="002F26FF" w:rsidP="00520B8C">
            <w:pPr>
              <w:pStyle w:val="T2"/>
              <w:spacing w:after="0"/>
              <w:ind w:left="0" w:right="0"/>
              <w:jc w:val="left"/>
              <w:rPr>
                <w:b w:val="0"/>
                <w:sz w:val="18"/>
                <w:szCs w:val="18"/>
              </w:rPr>
            </w:pPr>
          </w:p>
        </w:tc>
        <w:tc>
          <w:tcPr>
            <w:tcW w:w="1530" w:type="dxa"/>
            <w:vAlign w:val="center"/>
          </w:tcPr>
          <w:p w:rsidR="002F26FF" w:rsidRPr="00183F4C" w:rsidRDefault="002F26FF" w:rsidP="00520B8C">
            <w:pPr>
              <w:pStyle w:val="T2"/>
              <w:spacing w:after="0"/>
              <w:ind w:left="0" w:right="0"/>
              <w:rPr>
                <w:b w:val="0"/>
                <w:sz w:val="18"/>
                <w:szCs w:val="18"/>
                <w:lang w:eastAsia="ko-KR"/>
              </w:rPr>
            </w:pPr>
          </w:p>
        </w:tc>
        <w:tc>
          <w:tcPr>
            <w:tcW w:w="2178" w:type="dxa"/>
            <w:vAlign w:val="center"/>
          </w:tcPr>
          <w:p w:rsidR="002F26FF" w:rsidRDefault="002F26FF" w:rsidP="004C0F0A">
            <w:pPr>
              <w:pStyle w:val="T2"/>
              <w:spacing w:after="0"/>
              <w:ind w:left="0" w:right="0"/>
              <w:jc w:val="left"/>
              <w:rPr>
                <w:b w:val="0"/>
                <w:sz w:val="18"/>
                <w:szCs w:val="18"/>
                <w:lang w:eastAsia="ko-KR"/>
              </w:rPr>
            </w:pPr>
          </w:p>
        </w:tc>
      </w:tr>
    </w:tbl>
    <w:p w:rsidR="005E768D" w:rsidRPr="004D2D75" w:rsidRDefault="00FC44CD">
      <w:pPr>
        <w:pStyle w:val="T1"/>
        <w:spacing w:after="120"/>
        <w:rPr>
          <w:sz w:val="22"/>
        </w:rPr>
      </w:pPr>
      <w:r w:rsidRPr="00FC44C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rsidR="00003561" w:rsidRDefault="00003561">
                  <w:pPr>
                    <w:pStyle w:val="T1"/>
                    <w:spacing w:after="120"/>
                  </w:pPr>
                  <w:r>
                    <w:t>Abstract</w:t>
                  </w:r>
                </w:p>
                <w:p w:rsidR="00297F6D" w:rsidRPr="00297F6D" w:rsidRDefault="00003561" w:rsidP="00210DDD">
                  <w:pPr>
                    <w:jc w:val="both"/>
                    <w:rPr>
                      <w:color w:val="000000" w:themeColor="text1"/>
                      <w:lang w:eastAsia="ko-KR"/>
                    </w:rPr>
                  </w:pPr>
                  <w:r>
                    <w:rPr>
                      <w:rFonts w:hint="eastAsia"/>
                      <w:lang w:eastAsia="ko-KR"/>
                    </w:rPr>
                    <w:t xml:space="preserve">This submission </w:t>
                  </w:r>
                  <w:r w:rsidRPr="00297F6D">
                    <w:rPr>
                      <w:rFonts w:hint="eastAsia"/>
                      <w:color w:val="000000" w:themeColor="text1"/>
                      <w:lang w:eastAsia="ko-KR"/>
                    </w:rPr>
                    <w:t xml:space="preserve">proposes comment </w:t>
                  </w:r>
                  <w:r w:rsidRPr="00297F6D">
                    <w:rPr>
                      <w:color w:val="000000" w:themeColor="text1"/>
                      <w:lang w:eastAsia="ko-KR"/>
                    </w:rPr>
                    <w:t>resolution</w:t>
                  </w:r>
                  <w:r w:rsidRPr="00297F6D">
                    <w:rPr>
                      <w:rFonts w:hint="eastAsia"/>
                      <w:color w:val="000000" w:themeColor="text1"/>
                      <w:lang w:eastAsia="ko-KR"/>
                    </w:rPr>
                    <w:t xml:space="preserve">s </w:t>
                  </w:r>
                  <w:r w:rsidRPr="00297F6D">
                    <w:rPr>
                      <w:color w:val="000000" w:themeColor="text1"/>
                      <w:lang w:eastAsia="ko-KR"/>
                    </w:rPr>
                    <w:t>for</w:t>
                  </w:r>
                  <w:r w:rsidRPr="00297F6D">
                    <w:rPr>
                      <w:rFonts w:hint="eastAsia"/>
                      <w:color w:val="000000" w:themeColor="text1"/>
                      <w:lang w:eastAsia="ko-KR"/>
                    </w:rPr>
                    <w:t xml:space="preserve"> the </w:t>
                  </w:r>
                  <w:proofErr w:type="spellStart"/>
                  <w:r w:rsidR="00A31428">
                    <w:rPr>
                      <w:color w:val="000000" w:themeColor="text1"/>
                      <w:lang w:eastAsia="ko-KR"/>
                    </w:rPr>
                    <w:t>subclauses</w:t>
                  </w:r>
                  <w:proofErr w:type="spellEnd"/>
                  <w:r w:rsidR="00A31428">
                    <w:rPr>
                      <w:color w:val="000000" w:themeColor="text1"/>
                      <w:lang w:eastAsia="ko-KR"/>
                    </w:rPr>
                    <w:t xml:space="preserve"> 6, 8, 9 and 10</w:t>
                  </w:r>
                  <w:r w:rsidRPr="00297F6D">
                    <w:rPr>
                      <w:rFonts w:hint="eastAsia"/>
                      <w:color w:val="000000" w:themeColor="text1"/>
                      <w:lang w:eastAsia="ko-KR"/>
                    </w:rPr>
                    <w:t xml:space="preserve"> from </w:t>
                  </w:r>
                  <w:proofErr w:type="spellStart"/>
                  <w:r w:rsidRPr="00297F6D">
                    <w:rPr>
                      <w:rFonts w:hint="eastAsia"/>
                      <w:color w:val="000000" w:themeColor="text1"/>
                      <w:lang w:eastAsia="ko-KR"/>
                    </w:rPr>
                    <w:t>TGah</w:t>
                  </w:r>
                  <w:proofErr w:type="spellEnd"/>
                  <w:r w:rsidRPr="00297F6D">
                    <w:rPr>
                      <w:rFonts w:hint="eastAsia"/>
                      <w:color w:val="000000" w:themeColor="text1"/>
                      <w:lang w:eastAsia="ko-KR"/>
                    </w:rPr>
                    <w:t xml:space="preserve"> Draft 1.0</w:t>
                  </w:r>
                  <w:r w:rsidR="00297F6D">
                    <w:rPr>
                      <w:color w:val="000000" w:themeColor="text1"/>
                      <w:lang w:eastAsia="ko-KR"/>
                    </w:rPr>
                    <w:t xml:space="preserve"> for CID </w:t>
                  </w:r>
                  <w:r w:rsidR="00A31428">
                    <w:rPr>
                      <w:color w:val="000000" w:themeColor="text1"/>
                      <w:lang w:eastAsia="ko-KR"/>
                    </w:rPr>
                    <w:t xml:space="preserve">1409, </w:t>
                  </w:r>
                  <w:r w:rsidR="009919AA">
                    <w:rPr>
                      <w:color w:val="000000" w:themeColor="text1"/>
                      <w:lang w:eastAsia="ko-KR"/>
                    </w:rPr>
                    <w:t xml:space="preserve">2574 and </w:t>
                  </w:r>
                  <w:r w:rsidR="00297F6D" w:rsidRPr="00297F6D">
                    <w:rPr>
                      <w:color w:val="000000" w:themeColor="text1"/>
                      <w:lang w:eastAsia="ko-KR"/>
                    </w:rPr>
                    <w:t>2964</w:t>
                  </w:r>
                  <w:r w:rsidR="00B5738A" w:rsidRPr="00297F6D">
                    <w:rPr>
                      <w:color w:val="000000" w:themeColor="text1"/>
                      <w:lang w:eastAsia="ko-KR"/>
                    </w:rPr>
                    <w:t>.</w:t>
                  </w:r>
                </w:p>
                <w:p w:rsidR="00003561" w:rsidRPr="006336E0" w:rsidRDefault="00003561" w:rsidP="001F1C4D">
                  <w:pPr>
                    <w:rPr>
                      <w:rFonts w:eastAsia="Times New Roman"/>
                      <w:color w:val="000000" w:themeColor="text1"/>
                      <w:sz w:val="24"/>
                      <w:szCs w:val="24"/>
                      <w:lang w:val="en-US" w:eastAsia="zh-CN"/>
                    </w:rPr>
                  </w:pPr>
                </w:p>
                <w:p w:rsidR="00003561" w:rsidRPr="001F1C4D" w:rsidRDefault="00003561" w:rsidP="001F1C4D">
                  <w:pPr>
                    <w:pStyle w:val="ListParagraph"/>
                    <w:ind w:leftChars="0" w:left="760"/>
                    <w:jc w:val="both"/>
                    <w:rPr>
                      <w:rFonts w:eastAsia="Times New Roman"/>
                      <w:color w:val="003366"/>
                      <w:sz w:val="24"/>
                      <w:szCs w:val="24"/>
                      <w:lang w:val="en-US"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75"/>
        <w:gridCol w:w="709"/>
        <w:gridCol w:w="992"/>
        <w:gridCol w:w="2977"/>
        <w:gridCol w:w="2693"/>
        <w:gridCol w:w="1530"/>
      </w:tblGrid>
      <w:tr w:rsidR="00A31428" w:rsidTr="00F23B91">
        <w:tc>
          <w:tcPr>
            <w:tcW w:w="675" w:type="dxa"/>
          </w:tcPr>
          <w:p w:rsidR="00A31428" w:rsidRDefault="00A31428" w:rsidP="00F23B91">
            <w:pPr>
              <w:autoSpaceDE w:val="0"/>
              <w:autoSpaceDN w:val="0"/>
              <w:adjustRightInd w:val="0"/>
              <w:jc w:val="center"/>
              <w:rPr>
                <w:b/>
                <w:bCs/>
                <w:lang w:eastAsia="ko-KR"/>
              </w:rPr>
            </w:pPr>
            <w:r>
              <w:rPr>
                <w:b/>
                <w:bCs/>
                <w:lang w:eastAsia="ko-KR"/>
              </w:rPr>
              <w:t>CID</w:t>
            </w:r>
          </w:p>
        </w:tc>
        <w:tc>
          <w:tcPr>
            <w:tcW w:w="709" w:type="dxa"/>
          </w:tcPr>
          <w:p w:rsidR="00A31428" w:rsidRDefault="00A31428" w:rsidP="00F23B91">
            <w:pPr>
              <w:autoSpaceDE w:val="0"/>
              <w:autoSpaceDN w:val="0"/>
              <w:adjustRightInd w:val="0"/>
              <w:jc w:val="center"/>
              <w:rPr>
                <w:b/>
                <w:bCs/>
                <w:lang w:eastAsia="ko-KR"/>
              </w:rPr>
            </w:pPr>
            <w:r>
              <w:rPr>
                <w:b/>
                <w:bCs/>
                <w:lang w:eastAsia="ko-KR"/>
              </w:rPr>
              <w:t>Page</w:t>
            </w:r>
          </w:p>
        </w:tc>
        <w:tc>
          <w:tcPr>
            <w:tcW w:w="992" w:type="dxa"/>
          </w:tcPr>
          <w:p w:rsidR="00A31428" w:rsidRDefault="00A31428" w:rsidP="00F23B91">
            <w:pPr>
              <w:autoSpaceDE w:val="0"/>
              <w:autoSpaceDN w:val="0"/>
              <w:adjustRightInd w:val="0"/>
              <w:jc w:val="center"/>
              <w:rPr>
                <w:b/>
                <w:bCs/>
                <w:lang w:eastAsia="ko-KR"/>
              </w:rPr>
            </w:pPr>
            <w:r>
              <w:rPr>
                <w:b/>
                <w:bCs/>
                <w:lang w:eastAsia="ko-KR"/>
              </w:rPr>
              <w:t>Clause</w:t>
            </w:r>
          </w:p>
        </w:tc>
        <w:tc>
          <w:tcPr>
            <w:tcW w:w="2977" w:type="dxa"/>
          </w:tcPr>
          <w:p w:rsidR="00A31428" w:rsidRDefault="00A31428" w:rsidP="00F23B91">
            <w:pPr>
              <w:autoSpaceDE w:val="0"/>
              <w:autoSpaceDN w:val="0"/>
              <w:adjustRightInd w:val="0"/>
              <w:jc w:val="center"/>
              <w:rPr>
                <w:b/>
                <w:bCs/>
                <w:lang w:eastAsia="ko-KR"/>
              </w:rPr>
            </w:pPr>
            <w:r>
              <w:rPr>
                <w:b/>
                <w:bCs/>
                <w:lang w:eastAsia="ko-KR"/>
              </w:rPr>
              <w:t>Comment</w:t>
            </w:r>
          </w:p>
        </w:tc>
        <w:tc>
          <w:tcPr>
            <w:tcW w:w="2693" w:type="dxa"/>
          </w:tcPr>
          <w:p w:rsidR="00A31428" w:rsidRDefault="00A31428" w:rsidP="00F23B91">
            <w:pPr>
              <w:autoSpaceDE w:val="0"/>
              <w:autoSpaceDN w:val="0"/>
              <w:adjustRightInd w:val="0"/>
              <w:jc w:val="center"/>
              <w:rPr>
                <w:b/>
                <w:bCs/>
                <w:lang w:eastAsia="ko-KR"/>
              </w:rPr>
            </w:pPr>
            <w:r>
              <w:rPr>
                <w:b/>
                <w:bCs/>
                <w:lang w:eastAsia="ko-KR"/>
              </w:rPr>
              <w:t>Proposed Change</w:t>
            </w:r>
          </w:p>
        </w:tc>
        <w:tc>
          <w:tcPr>
            <w:tcW w:w="1530" w:type="dxa"/>
          </w:tcPr>
          <w:p w:rsidR="00A31428" w:rsidRDefault="00A31428" w:rsidP="00F23B91">
            <w:pPr>
              <w:autoSpaceDE w:val="0"/>
              <w:autoSpaceDN w:val="0"/>
              <w:adjustRightInd w:val="0"/>
              <w:jc w:val="center"/>
              <w:rPr>
                <w:b/>
                <w:bCs/>
                <w:lang w:eastAsia="ko-KR"/>
              </w:rPr>
            </w:pPr>
            <w:r>
              <w:rPr>
                <w:rFonts w:hint="eastAsia"/>
                <w:b/>
                <w:bCs/>
                <w:lang w:eastAsia="ko-KR"/>
              </w:rPr>
              <w:t>Resolution</w:t>
            </w:r>
          </w:p>
        </w:tc>
      </w:tr>
      <w:tr w:rsidR="00A31428" w:rsidRPr="009A4A75" w:rsidTr="00F23B91">
        <w:trPr>
          <w:trHeight w:val="510"/>
        </w:trPr>
        <w:tc>
          <w:tcPr>
            <w:tcW w:w="675" w:type="dxa"/>
            <w:hideMark/>
          </w:tcPr>
          <w:p w:rsidR="00A31428" w:rsidRPr="004D489A" w:rsidRDefault="00A31428" w:rsidP="00F23B91">
            <w:pPr>
              <w:jc w:val="right"/>
              <w:rPr>
                <w:rFonts w:ascii="Arial" w:eastAsia="Times New Roman" w:hAnsi="Arial" w:cs="Arial"/>
                <w:sz w:val="20"/>
              </w:rPr>
            </w:pPr>
            <w:r>
              <w:rPr>
                <w:rFonts w:ascii="Arial" w:eastAsia="Times New Roman" w:hAnsi="Arial" w:cs="Arial"/>
                <w:sz w:val="20"/>
              </w:rPr>
              <w:t>1409</w:t>
            </w:r>
          </w:p>
        </w:tc>
        <w:tc>
          <w:tcPr>
            <w:tcW w:w="709" w:type="dxa"/>
            <w:hideMark/>
          </w:tcPr>
          <w:p w:rsidR="00A31428" w:rsidRPr="004D489A" w:rsidRDefault="00A31428" w:rsidP="00F23B91">
            <w:pPr>
              <w:jc w:val="right"/>
              <w:rPr>
                <w:rFonts w:ascii="Arial" w:eastAsia="Times New Roman" w:hAnsi="Arial" w:cs="Arial"/>
                <w:sz w:val="20"/>
              </w:rPr>
            </w:pPr>
            <w:r>
              <w:rPr>
                <w:rFonts w:ascii="Arial" w:eastAsia="Times New Roman" w:hAnsi="Arial" w:cs="Arial"/>
                <w:sz w:val="20"/>
              </w:rPr>
              <w:t>1</w:t>
            </w:r>
          </w:p>
        </w:tc>
        <w:tc>
          <w:tcPr>
            <w:tcW w:w="992" w:type="dxa"/>
            <w:hideMark/>
          </w:tcPr>
          <w:p w:rsidR="00A31428" w:rsidRPr="004D489A" w:rsidRDefault="00A31428" w:rsidP="00F23B91">
            <w:pPr>
              <w:rPr>
                <w:rFonts w:ascii="Arial" w:eastAsia="Times New Roman" w:hAnsi="Arial" w:cs="Arial"/>
                <w:sz w:val="20"/>
              </w:rPr>
            </w:pPr>
            <w:r>
              <w:rPr>
                <w:rFonts w:ascii="Arial" w:eastAsia="Times New Roman" w:hAnsi="Arial" w:cs="Arial"/>
                <w:sz w:val="20"/>
              </w:rPr>
              <w:t>3</w:t>
            </w:r>
          </w:p>
        </w:tc>
        <w:tc>
          <w:tcPr>
            <w:tcW w:w="2977" w:type="dxa"/>
            <w:hideMark/>
          </w:tcPr>
          <w:p w:rsidR="00A31428" w:rsidRPr="00A31428" w:rsidRDefault="00A31428" w:rsidP="00F23B91">
            <w:pPr>
              <w:rPr>
                <w:rFonts w:ascii="Arial" w:hAnsi="Arial" w:cs="Arial"/>
                <w:sz w:val="20"/>
              </w:rPr>
            </w:pPr>
            <w:r>
              <w:rPr>
                <w:rFonts w:ascii="Arial" w:hAnsi="Arial" w:cs="Arial"/>
                <w:sz w:val="20"/>
              </w:rPr>
              <w:t xml:space="preserve">The term "short" identifies type of frames and is extensively used throughout the draft, e.g., Probe Response, Beacon, </w:t>
            </w:r>
            <w:proofErr w:type="gramStart"/>
            <w:r>
              <w:rPr>
                <w:rFonts w:ascii="Arial" w:hAnsi="Arial" w:cs="Arial"/>
                <w:sz w:val="20"/>
              </w:rPr>
              <w:t>Data</w:t>
            </w:r>
            <w:proofErr w:type="gramEnd"/>
            <w:r>
              <w:rPr>
                <w:rFonts w:ascii="Arial" w:hAnsi="Arial" w:cs="Arial"/>
                <w:sz w:val="20"/>
              </w:rPr>
              <w:t xml:space="preserve"> etc. Hence, have the term unified across the draft as "Short" with capital letter. Also sometimes it is used to identify NDP types.</w:t>
            </w:r>
          </w:p>
        </w:tc>
        <w:tc>
          <w:tcPr>
            <w:tcW w:w="2693" w:type="dxa"/>
            <w:hideMark/>
          </w:tcPr>
          <w:p w:rsidR="00A31428" w:rsidRDefault="00A31428" w:rsidP="00A31428">
            <w:pPr>
              <w:rPr>
                <w:rFonts w:ascii="Arial" w:hAnsi="Arial" w:cs="Arial"/>
                <w:sz w:val="20"/>
              </w:rPr>
            </w:pPr>
            <w:r>
              <w:rPr>
                <w:rFonts w:ascii="Arial" w:hAnsi="Arial" w:cs="Arial"/>
                <w:sz w:val="20"/>
              </w:rPr>
              <w:t xml:space="preserve">Replace all occurrences of "short" with "Short" in the following </w:t>
            </w:r>
            <w:proofErr w:type="spellStart"/>
            <w:r>
              <w:rPr>
                <w:rFonts w:ascii="Arial" w:hAnsi="Arial" w:cs="Arial"/>
                <w:sz w:val="20"/>
              </w:rPr>
              <w:t>subclauses</w:t>
            </w:r>
            <w:proofErr w:type="spellEnd"/>
            <w:r>
              <w:rPr>
                <w:rFonts w:ascii="Arial" w:hAnsi="Arial" w:cs="Arial"/>
                <w:sz w:val="20"/>
              </w:rPr>
              <w:t>:</w:t>
            </w:r>
            <w:r>
              <w:rPr>
                <w:rFonts w:ascii="Arial" w:hAnsi="Arial" w:cs="Arial"/>
                <w:sz w:val="20"/>
              </w:rPr>
              <w:br/>
              <w:t xml:space="preserve"> - 6.3.3.3.2, 8.2.4.1.2, 8.4.2.170b, 8.4.2.170h</w:t>
            </w:r>
            <w:r>
              <w:rPr>
                <w:rFonts w:ascii="Arial" w:hAnsi="Arial" w:cs="Arial"/>
                <w:sz w:val="20"/>
              </w:rPr>
              <w:br/>
              <w:t xml:space="preserve"> - from Table 8-191h to Table 8-191m</w:t>
            </w:r>
            <w:r>
              <w:rPr>
                <w:rFonts w:ascii="Arial" w:hAnsi="Arial" w:cs="Arial"/>
                <w:sz w:val="20"/>
              </w:rPr>
              <w:br/>
              <w:t xml:space="preserve"> - 8.7, 9.3.2.1,</w:t>
            </w:r>
            <w:r>
              <w:rPr>
                <w:rFonts w:ascii="Arial" w:hAnsi="Arial" w:cs="Arial"/>
                <w:sz w:val="20"/>
              </w:rPr>
              <w:br/>
              <w:t xml:space="preserve"> - 9.3.2.8 (except last paragraph),</w:t>
            </w:r>
            <w:r>
              <w:rPr>
                <w:rFonts w:ascii="Arial" w:hAnsi="Arial" w:cs="Arial"/>
                <w:sz w:val="20"/>
              </w:rPr>
              <w:br/>
              <w:t xml:space="preserve"> - 9.11, 9.20.5.1, 9.42.2.1,</w:t>
            </w:r>
            <w:r>
              <w:rPr>
                <w:rFonts w:ascii="Arial" w:hAnsi="Arial" w:cs="Arial"/>
                <w:sz w:val="20"/>
              </w:rPr>
              <w:br/>
              <w:t xml:space="preserve"> - 9.46.1, 9.48, 9.51, and clause 10.</w:t>
            </w:r>
            <w:r>
              <w:rPr>
                <w:rFonts w:ascii="Arial" w:hAnsi="Arial" w:cs="Arial"/>
                <w:sz w:val="20"/>
              </w:rPr>
              <w:br/>
            </w:r>
            <w:r>
              <w:rPr>
                <w:rFonts w:ascii="Arial" w:hAnsi="Arial" w:cs="Arial"/>
                <w:sz w:val="20"/>
              </w:rPr>
              <w:br/>
            </w:r>
            <w:r>
              <w:rPr>
                <w:rFonts w:ascii="Arial" w:hAnsi="Arial" w:cs="Arial"/>
                <w:sz w:val="20"/>
              </w:rPr>
              <w:br/>
              <w:t xml:space="preserve">Replace all occurrences of "short" with "NDP" in </w:t>
            </w:r>
            <w:proofErr w:type="spellStart"/>
            <w:r>
              <w:rPr>
                <w:rFonts w:ascii="Arial" w:hAnsi="Arial" w:cs="Arial"/>
                <w:sz w:val="20"/>
              </w:rPr>
              <w:t>subclause</w:t>
            </w:r>
            <w:proofErr w:type="spellEnd"/>
            <w:r>
              <w:rPr>
                <w:rFonts w:ascii="Arial" w:hAnsi="Arial" w:cs="Arial"/>
                <w:sz w:val="20"/>
              </w:rPr>
              <w:t xml:space="preserve"> 8.3.5.1.1.</w:t>
            </w:r>
          </w:p>
          <w:p w:rsidR="00A31428" w:rsidRPr="008E1F00" w:rsidRDefault="00A31428" w:rsidP="00F23B91">
            <w:pPr>
              <w:textAlignment w:val="top"/>
              <w:rPr>
                <w:rFonts w:ascii="Arial" w:eastAsia="Times New Roman" w:hAnsi="Arial" w:cs="Arial"/>
                <w:sz w:val="36"/>
                <w:szCs w:val="36"/>
                <w:lang w:val="en-SG" w:eastAsia="zh-CN"/>
              </w:rPr>
            </w:pPr>
          </w:p>
        </w:tc>
        <w:tc>
          <w:tcPr>
            <w:tcW w:w="1530" w:type="dxa"/>
            <w:hideMark/>
          </w:tcPr>
          <w:p w:rsidR="00A31428" w:rsidRPr="00A31428" w:rsidRDefault="00A31428" w:rsidP="00F23B91">
            <w:pPr>
              <w:rPr>
                <w:rFonts w:ascii="Arial" w:hAnsi="Arial" w:cs="Arial"/>
                <w:b/>
                <w:sz w:val="20"/>
              </w:rPr>
            </w:pPr>
            <w:r w:rsidRPr="00A31428">
              <w:rPr>
                <w:rFonts w:ascii="Arial" w:hAnsi="Arial" w:cs="Arial"/>
                <w:b/>
                <w:sz w:val="20"/>
              </w:rPr>
              <w:t>Accept</w:t>
            </w:r>
            <w:r w:rsidR="00CD7A75">
              <w:rPr>
                <w:rFonts w:ascii="Arial" w:hAnsi="Arial" w:cs="Arial"/>
                <w:b/>
                <w:sz w:val="20"/>
              </w:rPr>
              <w:t>ed</w:t>
            </w:r>
            <w:r w:rsidRPr="00A31428">
              <w:rPr>
                <w:rFonts w:ascii="Arial" w:hAnsi="Arial" w:cs="Arial"/>
                <w:b/>
                <w:sz w:val="20"/>
              </w:rPr>
              <w:t>–</w:t>
            </w:r>
          </w:p>
          <w:p w:rsidR="00A31428" w:rsidRPr="00A31428" w:rsidRDefault="00A31428" w:rsidP="00F23B91">
            <w:pPr>
              <w:rPr>
                <w:b/>
                <w:bCs/>
                <w:i/>
                <w:iCs/>
                <w:lang w:eastAsia="ko-KR"/>
              </w:rPr>
            </w:pPr>
          </w:p>
          <w:p w:rsidR="00A31428" w:rsidRPr="00A31428" w:rsidRDefault="00A31428" w:rsidP="00A31428">
            <w:pPr>
              <w:rPr>
                <w:rFonts w:ascii="Arial" w:eastAsia="Gulim" w:hAnsi="Arial" w:cs="Arial"/>
                <w:b/>
                <w:i/>
                <w:sz w:val="20"/>
                <w:highlight w:val="yellow"/>
                <w:lang w:val="en-US" w:eastAsia="ko-KR"/>
              </w:rPr>
            </w:pPr>
            <w:proofErr w:type="spellStart"/>
            <w:r w:rsidRPr="00A31428">
              <w:rPr>
                <w:b/>
                <w:bCs/>
                <w:i/>
                <w:iCs/>
                <w:lang w:eastAsia="ko-KR"/>
              </w:rPr>
              <w:t>TGah</w:t>
            </w:r>
            <w:proofErr w:type="spellEnd"/>
            <w:r w:rsidRPr="00A31428">
              <w:rPr>
                <w:b/>
                <w:bCs/>
                <w:i/>
                <w:iCs/>
                <w:lang w:eastAsia="ko-KR"/>
              </w:rPr>
              <w:t xml:space="preserve"> Editor: make changes according to the proposed change in CID 1409.</w:t>
            </w:r>
          </w:p>
        </w:tc>
      </w:tr>
      <w:tr w:rsidR="009919AA" w:rsidRPr="009A4A75" w:rsidTr="009919AA">
        <w:trPr>
          <w:trHeight w:val="510"/>
        </w:trPr>
        <w:tc>
          <w:tcPr>
            <w:tcW w:w="675" w:type="dxa"/>
            <w:hideMark/>
          </w:tcPr>
          <w:p w:rsidR="009919AA" w:rsidRDefault="009919AA" w:rsidP="00003561">
            <w:pPr>
              <w:jc w:val="right"/>
              <w:rPr>
                <w:rFonts w:ascii="Arial" w:eastAsia="Times New Roman" w:hAnsi="Arial" w:cs="Arial"/>
                <w:sz w:val="20"/>
              </w:rPr>
            </w:pPr>
            <w:r>
              <w:rPr>
                <w:rFonts w:ascii="Arial" w:eastAsia="Times New Roman" w:hAnsi="Arial" w:cs="Arial"/>
                <w:sz w:val="20"/>
              </w:rPr>
              <w:t>2574</w:t>
            </w:r>
          </w:p>
        </w:tc>
        <w:tc>
          <w:tcPr>
            <w:tcW w:w="709" w:type="dxa"/>
            <w:hideMark/>
          </w:tcPr>
          <w:p w:rsidR="009919AA" w:rsidRDefault="009919AA" w:rsidP="00003561">
            <w:pPr>
              <w:jc w:val="right"/>
              <w:rPr>
                <w:rFonts w:ascii="Arial" w:eastAsia="Times New Roman" w:hAnsi="Arial" w:cs="Arial"/>
                <w:sz w:val="20"/>
              </w:rPr>
            </w:pPr>
            <w:r>
              <w:rPr>
                <w:rFonts w:ascii="Arial" w:eastAsia="Times New Roman" w:hAnsi="Arial" w:cs="Arial"/>
                <w:sz w:val="20"/>
              </w:rPr>
              <w:t>90</w:t>
            </w:r>
          </w:p>
        </w:tc>
        <w:tc>
          <w:tcPr>
            <w:tcW w:w="992" w:type="dxa"/>
            <w:hideMark/>
          </w:tcPr>
          <w:p w:rsidR="009919AA" w:rsidRDefault="009919AA" w:rsidP="00003561">
            <w:pPr>
              <w:rPr>
                <w:rFonts w:ascii="Arial" w:eastAsia="Times New Roman" w:hAnsi="Arial" w:cs="Arial"/>
                <w:sz w:val="20"/>
              </w:rPr>
            </w:pPr>
            <w:r>
              <w:rPr>
                <w:rFonts w:ascii="Arial" w:eastAsia="Times New Roman" w:hAnsi="Arial" w:cs="Arial"/>
                <w:sz w:val="20"/>
              </w:rPr>
              <w:t>8.4.2.170b</w:t>
            </w:r>
          </w:p>
        </w:tc>
        <w:tc>
          <w:tcPr>
            <w:tcW w:w="2977" w:type="dxa"/>
            <w:hideMark/>
          </w:tcPr>
          <w:p w:rsidR="009919AA" w:rsidRDefault="009919AA" w:rsidP="009919AA">
            <w:pPr>
              <w:rPr>
                <w:rFonts w:ascii="Arial" w:hAnsi="Arial" w:cs="Arial"/>
                <w:sz w:val="20"/>
              </w:rPr>
            </w:pPr>
            <w:r>
              <w:rPr>
                <w:rFonts w:ascii="Arial" w:hAnsi="Arial" w:cs="Arial"/>
                <w:sz w:val="20"/>
              </w:rPr>
              <w:t>The 4.4.3.1.2 of SFD (11-11/1137r15) specifies that a channel indication field shall be defined in the RPS (RAW Parameter Set) IE according to 11-13/0071r0. The 11-13/0071r0 slide 8 and 10 specifies a Channel filed as an indication of the 'primary' channel during this RAW, where CSMA is done.</w:t>
            </w:r>
            <w:r>
              <w:rPr>
                <w:rFonts w:ascii="Arial" w:hAnsi="Arial" w:cs="Arial"/>
                <w:sz w:val="20"/>
              </w:rPr>
              <w:br/>
              <w:t>Though, the 2nd last paragraph of 9.20.5.1 (Page 172, Line 18) specifies that the primary channel in a RAW is a channel identified by a value of 1 in one of the bitmap bits in the Channel Indication field of RPS. If there are multiple bits having value of 1 in the Channel Indication field, the primary channel is ambiguous.</w:t>
            </w:r>
          </w:p>
          <w:p w:rsidR="009919AA" w:rsidRPr="008E1F00" w:rsidRDefault="009919AA" w:rsidP="00003561">
            <w:pPr>
              <w:rPr>
                <w:rFonts w:ascii="Arial" w:eastAsia="Times New Roman" w:hAnsi="Arial" w:cs="Arial"/>
                <w:sz w:val="20"/>
              </w:rPr>
            </w:pPr>
          </w:p>
        </w:tc>
        <w:tc>
          <w:tcPr>
            <w:tcW w:w="2693" w:type="dxa"/>
            <w:hideMark/>
          </w:tcPr>
          <w:p w:rsidR="009919AA" w:rsidRDefault="009919AA" w:rsidP="009919AA">
            <w:pPr>
              <w:rPr>
                <w:rFonts w:ascii="Arial" w:hAnsi="Arial" w:cs="Arial"/>
                <w:sz w:val="20"/>
              </w:rPr>
            </w:pPr>
            <w:r>
              <w:rPr>
                <w:rFonts w:ascii="Arial" w:hAnsi="Arial" w:cs="Arial"/>
                <w:sz w:val="20"/>
              </w:rPr>
              <w:t>[Resolution #1]</w:t>
            </w:r>
            <w:r>
              <w:rPr>
                <w:rFonts w:ascii="Arial" w:hAnsi="Arial" w:cs="Arial"/>
                <w:sz w:val="20"/>
              </w:rPr>
              <w:br/>
              <w:t>1) Change the 5th last paragraph of 8.4.2.170b as follows:</w:t>
            </w:r>
            <w:r>
              <w:rPr>
                <w:rFonts w:ascii="Arial" w:hAnsi="Arial" w:cs="Arial"/>
                <w:sz w:val="20"/>
              </w:rPr>
              <w:br/>
              <w:t>--</w:t>
            </w:r>
            <w:r>
              <w:rPr>
                <w:rFonts w:ascii="Arial" w:hAnsi="Arial" w:cs="Arial"/>
                <w:sz w:val="20"/>
              </w:rPr>
              <w:br/>
              <w:t>The Channel Indication field indicates the channel number of the temporary primary channel during this RAW, as defined in 9.20.5.1.</w:t>
            </w:r>
            <w:r>
              <w:rPr>
                <w:rFonts w:ascii="Arial" w:hAnsi="Arial" w:cs="Arial"/>
                <w:sz w:val="20"/>
              </w:rPr>
              <w:br/>
            </w:r>
            <w:r>
              <w:rPr>
                <w:rFonts w:ascii="Arial" w:hAnsi="Arial" w:cs="Arial"/>
                <w:sz w:val="20"/>
              </w:rPr>
              <w:br/>
              <w:t>2) Change the 2nd last paragraph of 9.20.5.1 as follows</w:t>
            </w:r>
            <w:proofErr w:type="gramStart"/>
            <w:r>
              <w:rPr>
                <w:rFonts w:ascii="Arial" w:hAnsi="Arial" w:cs="Arial"/>
                <w:sz w:val="20"/>
              </w:rPr>
              <w:t>:</w:t>
            </w:r>
            <w:proofErr w:type="gramEnd"/>
            <w:r>
              <w:rPr>
                <w:rFonts w:ascii="Arial" w:hAnsi="Arial" w:cs="Arial"/>
                <w:sz w:val="20"/>
              </w:rPr>
              <w:br/>
              <w:t>---</w:t>
            </w:r>
            <w:r>
              <w:rPr>
                <w:rFonts w:ascii="Arial" w:hAnsi="Arial" w:cs="Arial"/>
                <w:sz w:val="20"/>
              </w:rPr>
              <w:br/>
              <w:t xml:space="preserve">AP may further indicate on which channel(s) the STA(s) that are granted access to the RAW use as primary channel, through the Channel Indication field (see 8.4.2.170b). Access to the channel during a RAW shall be performed </w:t>
            </w:r>
            <w:r>
              <w:rPr>
                <w:rFonts w:ascii="Arial" w:hAnsi="Arial" w:cs="Arial"/>
                <w:sz w:val="20"/>
              </w:rPr>
              <w:lastRenderedPageBreak/>
              <w:t>according to the procedure described in 9.46 (</w:t>
            </w:r>
            <w:proofErr w:type="spellStart"/>
            <w:r>
              <w:rPr>
                <w:rFonts w:ascii="Arial" w:hAnsi="Arial" w:cs="Arial"/>
                <w:sz w:val="20"/>
              </w:rPr>
              <w:t>Subchannel</w:t>
            </w:r>
            <w:proofErr w:type="spellEnd"/>
            <w:r>
              <w:rPr>
                <w:rFonts w:ascii="Arial" w:hAnsi="Arial" w:cs="Arial"/>
                <w:sz w:val="20"/>
              </w:rPr>
              <w:t xml:space="preserve"> Selective Transmission (SST)) assuming the primary channel is a channel identified by the Channel Indication field.</w:t>
            </w:r>
            <w:r>
              <w:rPr>
                <w:rFonts w:ascii="Arial" w:hAnsi="Arial" w:cs="Arial"/>
                <w:sz w:val="20"/>
              </w:rPr>
              <w:br/>
            </w:r>
            <w:r>
              <w:rPr>
                <w:rFonts w:ascii="Arial" w:hAnsi="Arial" w:cs="Arial"/>
                <w:sz w:val="20"/>
              </w:rPr>
              <w:br/>
              <w:t>[Resolution #2]</w:t>
            </w:r>
            <w:r>
              <w:rPr>
                <w:rFonts w:ascii="Arial" w:hAnsi="Arial" w:cs="Arial"/>
                <w:sz w:val="20"/>
              </w:rPr>
              <w:br/>
              <w:t>1) Update the SFD to change the channel indication field to specify SST information for the STAs indicated in the RAW.</w:t>
            </w:r>
            <w:r>
              <w:rPr>
                <w:rFonts w:ascii="Arial" w:hAnsi="Arial" w:cs="Arial"/>
                <w:sz w:val="20"/>
              </w:rPr>
              <w:br/>
              <w:t xml:space="preserve">2) Replace the Channel Indication field by the </w:t>
            </w:r>
            <w:proofErr w:type="spellStart"/>
            <w:r>
              <w:rPr>
                <w:rFonts w:ascii="Arial" w:hAnsi="Arial" w:cs="Arial"/>
                <w:sz w:val="20"/>
              </w:rPr>
              <w:t>Subchannel</w:t>
            </w:r>
            <w:proofErr w:type="spellEnd"/>
            <w:r>
              <w:rPr>
                <w:rFonts w:ascii="Arial" w:hAnsi="Arial" w:cs="Arial"/>
                <w:sz w:val="20"/>
              </w:rPr>
              <w:t xml:space="preserve"> Indication field which is proposed in another comment to 9.46.</w:t>
            </w:r>
          </w:p>
          <w:p w:rsidR="009919AA" w:rsidRPr="008E1F00" w:rsidRDefault="009919AA" w:rsidP="00662632">
            <w:pPr>
              <w:textAlignment w:val="top"/>
              <w:rPr>
                <w:rFonts w:ascii="Arial" w:eastAsia="Times New Roman" w:hAnsi="Arial" w:cs="Arial"/>
                <w:sz w:val="20"/>
              </w:rPr>
            </w:pPr>
          </w:p>
        </w:tc>
        <w:tc>
          <w:tcPr>
            <w:tcW w:w="1530" w:type="dxa"/>
            <w:hideMark/>
          </w:tcPr>
          <w:p w:rsidR="009919AA" w:rsidRDefault="009919AA" w:rsidP="009919AA">
            <w:pPr>
              <w:rPr>
                <w:rFonts w:ascii="Arial" w:eastAsia="Gulim" w:hAnsi="Arial" w:cs="Arial"/>
                <w:sz w:val="20"/>
                <w:lang w:val="en-US" w:eastAsia="ko-KR"/>
              </w:rPr>
            </w:pPr>
            <w:r w:rsidRPr="00AC0653">
              <w:rPr>
                <w:rFonts w:ascii="Arial" w:eastAsia="Gulim" w:hAnsi="Arial" w:cs="Arial"/>
                <w:sz w:val="20"/>
                <w:lang w:val="en-US" w:eastAsia="ko-KR"/>
              </w:rPr>
              <w:lastRenderedPageBreak/>
              <w:t>Revised-</w:t>
            </w:r>
            <w:r w:rsidRPr="007C2FFC">
              <w:rPr>
                <w:rFonts w:ascii="Arial" w:eastAsia="Gulim" w:hAnsi="Arial" w:cs="Arial"/>
                <w:sz w:val="20"/>
                <w:lang w:val="en-US" w:eastAsia="ko-KR"/>
              </w:rPr>
              <w:t xml:space="preserve"> </w:t>
            </w:r>
          </w:p>
          <w:p w:rsidR="00E563B0" w:rsidRDefault="00E563B0" w:rsidP="009919AA">
            <w:pPr>
              <w:rPr>
                <w:rFonts w:ascii="Arial" w:eastAsia="Gulim" w:hAnsi="Arial" w:cs="Arial"/>
                <w:sz w:val="20"/>
                <w:lang w:val="en-US" w:eastAsia="ko-KR"/>
              </w:rPr>
            </w:pPr>
          </w:p>
          <w:p w:rsidR="009919AA" w:rsidRPr="00AC0653" w:rsidRDefault="009919AA" w:rsidP="008210CE">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w:t>
            </w:r>
            <w:r>
              <w:rPr>
                <w:rFonts w:ascii="Arial" w:eastAsia="Gulim" w:hAnsi="Arial" w:cs="Arial"/>
                <w:sz w:val="20"/>
                <w:lang w:val="en-US" w:eastAsia="ko-KR"/>
              </w:rPr>
              <w:t>make changes shown in 11-14-</w:t>
            </w:r>
            <w:r w:rsidR="008210CE">
              <w:rPr>
                <w:rFonts w:ascii="Arial" w:eastAsia="Gulim" w:hAnsi="Arial" w:cs="Arial"/>
                <w:sz w:val="20"/>
                <w:lang w:val="en-US" w:eastAsia="ko-KR"/>
              </w:rPr>
              <w:t>0485</w:t>
            </w:r>
            <w:r w:rsidRPr="00583356">
              <w:rPr>
                <w:rFonts w:ascii="Arial" w:eastAsia="Gulim" w:hAnsi="Arial" w:cs="Arial"/>
                <w:sz w:val="20"/>
                <w:lang w:val="en-US" w:eastAsia="ko-KR"/>
              </w:rPr>
              <w:t>r0 under the heading for</w:t>
            </w:r>
            <w:r>
              <w:rPr>
                <w:rFonts w:ascii="Arial" w:eastAsia="Gulim" w:hAnsi="Arial" w:cs="Arial"/>
                <w:sz w:val="20"/>
                <w:lang w:val="en-US" w:eastAsia="ko-KR"/>
              </w:rPr>
              <w:t xml:space="preserve"> CID 2574.</w:t>
            </w:r>
          </w:p>
        </w:tc>
      </w:tr>
      <w:tr w:rsidR="008E1F00" w:rsidRPr="009A4A75" w:rsidTr="009919AA">
        <w:trPr>
          <w:trHeight w:val="510"/>
        </w:trPr>
        <w:tc>
          <w:tcPr>
            <w:tcW w:w="675" w:type="dxa"/>
            <w:hideMark/>
          </w:tcPr>
          <w:p w:rsidR="008E1F00" w:rsidRPr="004D489A" w:rsidRDefault="008E1F00" w:rsidP="00003561">
            <w:pPr>
              <w:jc w:val="right"/>
              <w:rPr>
                <w:rFonts w:ascii="Arial" w:eastAsia="Times New Roman" w:hAnsi="Arial" w:cs="Arial"/>
                <w:sz w:val="20"/>
              </w:rPr>
            </w:pPr>
            <w:r>
              <w:rPr>
                <w:rFonts w:ascii="Arial" w:eastAsia="Times New Roman" w:hAnsi="Arial" w:cs="Arial"/>
                <w:sz w:val="20"/>
              </w:rPr>
              <w:lastRenderedPageBreak/>
              <w:t>2964</w:t>
            </w:r>
          </w:p>
        </w:tc>
        <w:tc>
          <w:tcPr>
            <w:tcW w:w="709" w:type="dxa"/>
            <w:hideMark/>
          </w:tcPr>
          <w:p w:rsidR="008E1F00" w:rsidRPr="004D489A" w:rsidRDefault="008E1F00" w:rsidP="00003561">
            <w:pPr>
              <w:jc w:val="right"/>
              <w:rPr>
                <w:rFonts w:ascii="Arial" w:eastAsia="Times New Roman" w:hAnsi="Arial" w:cs="Arial"/>
                <w:sz w:val="20"/>
              </w:rPr>
            </w:pPr>
            <w:r>
              <w:rPr>
                <w:rFonts w:ascii="Arial" w:eastAsia="Times New Roman" w:hAnsi="Arial" w:cs="Arial"/>
                <w:sz w:val="20"/>
              </w:rPr>
              <w:t>194</w:t>
            </w:r>
          </w:p>
        </w:tc>
        <w:tc>
          <w:tcPr>
            <w:tcW w:w="992" w:type="dxa"/>
            <w:hideMark/>
          </w:tcPr>
          <w:p w:rsidR="008E1F00" w:rsidRPr="004D489A" w:rsidRDefault="008E1F00" w:rsidP="00003561">
            <w:pPr>
              <w:rPr>
                <w:rFonts w:ascii="Arial" w:eastAsia="Times New Roman" w:hAnsi="Arial" w:cs="Arial"/>
                <w:sz w:val="20"/>
              </w:rPr>
            </w:pPr>
            <w:r>
              <w:rPr>
                <w:rFonts w:ascii="Arial" w:eastAsia="Times New Roman" w:hAnsi="Arial" w:cs="Arial"/>
                <w:sz w:val="20"/>
              </w:rPr>
              <w:t>9.46</w:t>
            </w:r>
          </w:p>
        </w:tc>
        <w:tc>
          <w:tcPr>
            <w:tcW w:w="2977" w:type="dxa"/>
            <w:hideMark/>
          </w:tcPr>
          <w:p w:rsidR="008E1F00" w:rsidRPr="004D489A" w:rsidRDefault="008E1F00" w:rsidP="00003561">
            <w:pPr>
              <w:rPr>
                <w:rFonts w:ascii="Arial" w:eastAsia="Times New Roman" w:hAnsi="Arial" w:cs="Arial"/>
                <w:sz w:val="20"/>
              </w:rPr>
            </w:pPr>
            <w:r w:rsidRPr="008E1F00">
              <w:rPr>
                <w:rFonts w:ascii="Arial" w:eastAsia="Times New Roman" w:hAnsi="Arial" w:cs="Arial"/>
                <w:sz w:val="20"/>
              </w:rPr>
              <w:t>As SST sounding can be over multiple beacon intervals, SST operation may be extended beyond one beacon interval.</w:t>
            </w:r>
          </w:p>
        </w:tc>
        <w:tc>
          <w:tcPr>
            <w:tcW w:w="2693" w:type="dxa"/>
            <w:hideMark/>
          </w:tcPr>
          <w:p w:rsidR="008E1F00" w:rsidRPr="008E1F00" w:rsidRDefault="008E1F00" w:rsidP="00662632">
            <w:pPr>
              <w:textAlignment w:val="top"/>
              <w:rPr>
                <w:rFonts w:ascii="Arial" w:eastAsia="Times New Roman" w:hAnsi="Arial" w:cs="Arial"/>
                <w:sz w:val="36"/>
                <w:szCs w:val="36"/>
                <w:lang w:val="en-SG" w:eastAsia="zh-CN"/>
              </w:rPr>
            </w:pPr>
            <w:r w:rsidRPr="008E1F00">
              <w:rPr>
                <w:rFonts w:ascii="Arial" w:eastAsia="Times New Roman" w:hAnsi="Arial" w:cs="Arial"/>
                <w:sz w:val="20"/>
              </w:rPr>
              <w:t>Increase time span of SST operation.</w:t>
            </w:r>
            <w:r w:rsidRPr="008E1F00">
              <w:rPr>
                <w:rFonts w:ascii="Arial" w:eastAsia="Times New Roman" w:hAnsi="Arial" w:cs="Arial"/>
                <w:color w:val="000000"/>
                <w:kern w:val="24"/>
                <w:sz w:val="32"/>
                <w:szCs w:val="32"/>
                <w:lang w:val="en-SG" w:eastAsia="zh-CN"/>
              </w:rPr>
              <w:t xml:space="preserve"> </w:t>
            </w:r>
          </w:p>
        </w:tc>
        <w:tc>
          <w:tcPr>
            <w:tcW w:w="1530" w:type="dxa"/>
            <w:hideMark/>
          </w:tcPr>
          <w:p w:rsidR="008E1F00" w:rsidRDefault="008E1F00"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E563B0" w:rsidRDefault="00E563B0" w:rsidP="008B529A">
            <w:pPr>
              <w:rPr>
                <w:rFonts w:ascii="Arial" w:eastAsia="Gulim" w:hAnsi="Arial" w:cs="Arial"/>
                <w:sz w:val="20"/>
                <w:lang w:val="en-US" w:eastAsia="ko-KR"/>
              </w:rPr>
            </w:pPr>
          </w:p>
          <w:p w:rsidR="008E1F00" w:rsidRPr="00C4142E" w:rsidRDefault="008E1F00" w:rsidP="008B529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w:t>
            </w:r>
            <w:r w:rsidR="008210CE">
              <w:rPr>
                <w:rFonts w:ascii="Arial" w:eastAsia="Gulim" w:hAnsi="Arial" w:cs="Arial"/>
                <w:sz w:val="20"/>
                <w:lang w:val="en-US" w:eastAsia="ko-KR"/>
              </w:rPr>
              <w:t>make changes shown in 11-14-0485</w:t>
            </w:r>
            <w:r w:rsidRPr="00583356">
              <w:rPr>
                <w:rFonts w:ascii="Arial" w:eastAsia="Gulim" w:hAnsi="Arial" w:cs="Arial"/>
                <w:sz w:val="20"/>
                <w:lang w:val="en-US" w:eastAsia="ko-KR"/>
              </w:rPr>
              <w:t>r0 under the heading for</w:t>
            </w:r>
            <w:r>
              <w:rPr>
                <w:rFonts w:ascii="Arial" w:eastAsia="Gulim" w:hAnsi="Arial" w:cs="Arial"/>
                <w:sz w:val="20"/>
                <w:lang w:val="en-US" w:eastAsia="ko-KR"/>
              </w:rPr>
              <w:t xml:space="preserve"> CID 2964</w:t>
            </w:r>
            <w:r w:rsidRPr="00AC0653">
              <w:rPr>
                <w:rFonts w:ascii="Arial" w:eastAsia="Gulim" w:hAnsi="Arial" w:cs="Arial"/>
                <w:sz w:val="20"/>
                <w:lang w:val="en-US" w:eastAsia="ko-KR"/>
              </w:rPr>
              <w:t>.</w:t>
            </w:r>
          </w:p>
        </w:tc>
      </w:tr>
    </w:tbl>
    <w:p w:rsidR="00C151D0" w:rsidRDefault="00C151D0" w:rsidP="00F2637D">
      <w:pPr>
        <w:rPr>
          <w:b/>
          <w:bCs/>
          <w:i/>
          <w:iCs/>
          <w:lang w:val="en-SG" w:eastAsia="ko-KR"/>
        </w:rPr>
      </w:pPr>
    </w:p>
    <w:p w:rsidR="009919AA" w:rsidRDefault="009919AA" w:rsidP="009919AA">
      <w:pPr>
        <w:rPr>
          <w:b/>
          <w:i/>
          <w:lang w:eastAsia="ko-KR"/>
        </w:rPr>
      </w:pPr>
      <w:r>
        <w:rPr>
          <w:b/>
          <w:i/>
          <w:lang w:eastAsia="ko-KR"/>
        </w:rPr>
        <w:t>Discussions:</w:t>
      </w:r>
    </w:p>
    <w:p w:rsidR="00494EDC" w:rsidRDefault="00494EDC" w:rsidP="009919AA">
      <w:pPr>
        <w:rPr>
          <w:b/>
          <w:i/>
          <w:lang w:eastAsia="ko-KR"/>
        </w:rPr>
      </w:pPr>
    </w:p>
    <w:p w:rsidR="009919AA" w:rsidRDefault="00494EDC" w:rsidP="009919AA">
      <w:pPr>
        <w:rPr>
          <w:b/>
          <w:lang w:eastAsia="ko-KR"/>
        </w:rPr>
      </w:pPr>
      <w:r>
        <w:rPr>
          <w:b/>
          <w:i/>
          <w:lang w:eastAsia="ko-KR"/>
        </w:rPr>
        <w:t xml:space="preserve">CID 2574: </w:t>
      </w:r>
      <w:r w:rsidR="009919AA">
        <w:rPr>
          <w:b/>
          <w:lang w:eastAsia="ko-KR"/>
        </w:rPr>
        <w:t>Agree in principle with resolution #2. The Channel Indication subfield is expanded by 1 byte to incorporate SST operation information.</w:t>
      </w:r>
    </w:p>
    <w:p w:rsidR="00494EDC" w:rsidRDefault="00494EDC" w:rsidP="00D50171">
      <w:pPr>
        <w:rPr>
          <w:b/>
          <w:i/>
          <w:lang w:eastAsia="ko-KR"/>
        </w:rPr>
      </w:pPr>
    </w:p>
    <w:p w:rsidR="00841419" w:rsidRDefault="00494EDC" w:rsidP="00D50171">
      <w:pPr>
        <w:rPr>
          <w:b/>
          <w:i/>
          <w:lang w:eastAsia="ko-KR"/>
        </w:rPr>
      </w:pPr>
      <w:r>
        <w:rPr>
          <w:b/>
          <w:i/>
          <w:lang w:eastAsia="ko-KR"/>
        </w:rPr>
        <w:t xml:space="preserve">CID 2964: </w:t>
      </w:r>
    </w:p>
    <w:p w:rsidR="00841419" w:rsidRDefault="00841419" w:rsidP="00D50171">
      <w:pPr>
        <w:rPr>
          <w:b/>
          <w:lang w:eastAsia="ko-KR"/>
        </w:rPr>
      </w:pPr>
      <w:r>
        <w:rPr>
          <w:b/>
          <w:lang w:eastAsia="ko-KR"/>
        </w:rPr>
        <w:t>SST can be extended to support periodic operation</w:t>
      </w:r>
      <w:r w:rsidR="009919AA">
        <w:rPr>
          <w:b/>
          <w:lang w:eastAsia="ko-KR"/>
        </w:rPr>
        <w:t xml:space="preserve"> </w:t>
      </w:r>
      <w:r>
        <w:rPr>
          <w:b/>
          <w:lang w:eastAsia="ko-KR"/>
        </w:rPr>
        <w:t xml:space="preserve">indicated by RPS element. </w:t>
      </w:r>
      <w:r w:rsidR="009919AA">
        <w:rPr>
          <w:b/>
          <w:lang w:eastAsia="ko-KR"/>
        </w:rPr>
        <w:t>T</w:t>
      </w:r>
      <w:r>
        <w:rPr>
          <w:b/>
          <w:lang w:eastAsia="ko-KR"/>
        </w:rPr>
        <w:t xml:space="preserve">he Channel Indication subfield </w:t>
      </w:r>
      <w:r w:rsidR="009919AA">
        <w:rPr>
          <w:b/>
          <w:lang w:eastAsia="ko-KR"/>
        </w:rPr>
        <w:t xml:space="preserve">in the RPS element </w:t>
      </w:r>
      <w:r>
        <w:rPr>
          <w:b/>
          <w:lang w:eastAsia="ko-KR"/>
        </w:rPr>
        <w:t>is expanded by 1 byte to incorp</w:t>
      </w:r>
      <w:r w:rsidR="009919AA">
        <w:rPr>
          <w:b/>
          <w:lang w:eastAsia="ko-KR"/>
        </w:rPr>
        <w:t>orate SST operation information</w:t>
      </w:r>
      <w:r w:rsidR="00632ACD">
        <w:rPr>
          <w:b/>
          <w:lang w:eastAsia="ko-KR"/>
        </w:rPr>
        <w:t>, as suggested by CID 2574</w:t>
      </w:r>
      <w:r w:rsidR="00E61928">
        <w:rPr>
          <w:b/>
          <w:lang w:eastAsia="ko-KR"/>
        </w:rPr>
        <w:t xml:space="preserve"> above</w:t>
      </w:r>
      <w:r>
        <w:rPr>
          <w:b/>
          <w:lang w:eastAsia="ko-KR"/>
        </w:rPr>
        <w:t xml:space="preserve">. </w:t>
      </w:r>
      <w:r w:rsidR="009919AA">
        <w:rPr>
          <w:b/>
          <w:lang w:eastAsia="ko-KR"/>
        </w:rPr>
        <w:t>Periodic SST is supported w</w:t>
      </w:r>
      <w:r>
        <w:rPr>
          <w:b/>
          <w:lang w:eastAsia="ko-KR"/>
        </w:rPr>
        <w:t xml:space="preserve">hen </w:t>
      </w:r>
      <w:r w:rsidR="009919AA">
        <w:rPr>
          <w:b/>
          <w:lang w:eastAsia="ko-KR"/>
        </w:rPr>
        <w:t xml:space="preserve">both </w:t>
      </w:r>
      <w:r>
        <w:rPr>
          <w:b/>
          <w:lang w:eastAsia="ko-KR"/>
        </w:rPr>
        <w:t xml:space="preserve">the </w:t>
      </w:r>
      <w:r w:rsidR="009919AA">
        <w:rPr>
          <w:b/>
          <w:lang w:eastAsia="ko-KR"/>
        </w:rPr>
        <w:t>Periodic Operation Parameters subfield and Channel Indication subfield are present in the RPS element</w:t>
      </w:r>
      <w:r>
        <w:rPr>
          <w:b/>
          <w:lang w:eastAsia="ko-KR"/>
        </w:rPr>
        <w:t xml:space="preserve">. </w:t>
      </w:r>
    </w:p>
    <w:p w:rsidR="0082338A" w:rsidRDefault="0082338A" w:rsidP="00D50171">
      <w:pPr>
        <w:rPr>
          <w:b/>
          <w:i/>
          <w:lang w:eastAsia="ko-KR"/>
        </w:rPr>
      </w:pPr>
      <w:r>
        <w:rPr>
          <w:b/>
          <w:i/>
          <w:lang w:eastAsia="ko-KR"/>
        </w:rPr>
        <w:t xml:space="preserve"> </w:t>
      </w:r>
    </w:p>
    <w:p w:rsidR="008E1F00" w:rsidRDefault="008E1F00" w:rsidP="00D50171">
      <w:pPr>
        <w:rPr>
          <w:b/>
          <w:i/>
          <w:lang w:eastAsia="ko-KR"/>
        </w:rPr>
      </w:pPr>
    </w:p>
    <w:p w:rsidR="00494EDC" w:rsidRDefault="00494EDC" w:rsidP="00494EDC">
      <w:pPr>
        <w:rPr>
          <w:b/>
          <w:i/>
          <w:lang w:eastAsia="ko-KR"/>
        </w:rPr>
      </w:pPr>
      <w:r>
        <w:rPr>
          <w:b/>
          <w:i/>
          <w:highlight w:val="yellow"/>
          <w:lang w:eastAsia="ko-KR"/>
        </w:rPr>
        <w:t xml:space="preserve">CID </w:t>
      </w:r>
      <w:r w:rsidRPr="00632ACD">
        <w:rPr>
          <w:b/>
          <w:i/>
          <w:highlight w:val="yellow"/>
          <w:lang w:eastAsia="ko-KR"/>
        </w:rPr>
        <w:t>2574</w:t>
      </w:r>
      <w:r w:rsidR="00632ACD" w:rsidRPr="00632ACD">
        <w:rPr>
          <w:b/>
          <w:i/>
          <w:highlight w:val="yellow"/>
          <w:lang w:eastAsia="ko-KR"/>
        </w:rPr>
        <w:t>:</w:t>
      </w:r>
      <w:r>
        <w:rPr>
          <w:b/>
          <w:i/>
          <w:lang w:eastAsia="ko-KR"/>
        </w:rPr>
        <w:t xml:space="preserve"> </w:t>
      </w:r>
    </w:p>
    <w:p w:rsidR="00494EDC" w:rsidRDefault="00494EDC" w:rsidP="00D50171">
      <w:pPr>
        <w:rPr>
          <w:b/>
          <w:i/>
          <w:lang w:eastAsia="ko-KR"/>
        </w:rPr>
      </w:pPr>
    </w:p>
    <w:p w:rsidR="008E1F00" w:rsidRDefault="008E1F00" w:rsidP="00D50171">
      <w:pPr>
        <w:rPr>
          <w:b/>
          <w:i/>
          <w:lang w:eastAsia="ko-KR"/>
        </w:rPr>
      </w:pPr>
    </w:p>
    <w:p w:rsidR="008E1F00" w:rsidRDefault="008E1F00" w:rsidP="00D50171">
      <w:pPr>
        <w:rPr>
          <w:rFonts w:ascii="Arial-BoldMT" w:hAnsi="Arial-BoldMT" w:cs="Arial-BoldMT"/>
          <w:b/>
          <w:bCs/>
          <w:sz w:val="20"/>
          <w:lang w:val="en-SG" w:eastAsia="ko-KR"/>
        </w:rPr>
      </w:pPr>
      <w:r>
        <w:rPr>
          <w:rFonts w:ascii="Arial-BoldMT" w:hAnsi="Arial-BoldMT" w:cs="Arial-BoldMT"/>
          <w:b/>
          <w:bCs/>
          <w:sz w:val="20"/>
          <w:lang w:val="en-SG" w:eastAsia="ko-KR"/>
        </w:rPr>
        <w:t>8.4.2.170b RPS element</w:t>
      </w:r>
    </w:p>
    <w:p w:rsidR="008E1F00" w:rsidRDefault="008E1F00" w:rsidP="00D50171">
      <w:pPr>
        <w:rPr>
          <w:b/>
          <w:i/>
          <w:lang w:eastAsia="ko-KR"/>
        </w:rPr>
      </w:pPr>
    </w:p>
    <w:p w:rsidR="00841419" w:rsidRDefault="00841419" w:rsidP="00841419">
      <w:pPr>
        <w:rPr>
          <w:b/>
          <w:i/>
          <w:lang w:eastAsia="ko-KR"/>
        </w:rPr>
      </w:pPr>
      <w:proofErr w:type="spellStart"/>
      <w:r>
        <w:rPr>
          <w:rFonts w:hint="eastAsia"/>
          <w:b/>
          <w:i/>
          <w:lang w:eastAsia="ko-KR"/>
        </w:rPr>
        <w:t>TGah</w:t>
      </w:r>
      <w:proofErr w:type="spellEnd"/>
      <w:r>
        <w:rPr>
          <w:rFonts w:hint="eastAsia"/>
          <w:b/>
          <w:i/>
          <w:lang w:eastAsia="ko-KR"/>
        </w:rPr>
        <w:t xml:space="preserve"> editor:</w:t>
      </w:r>
      <w:r>
        <w:rPr>
          <w:b/>
          <w:i/>
          <w:lang w:eastAsia="ko-KR"/>
        </w:rPr>
        <w:t xml:space="preserve"> Modify Figure 8-401cl as follows:</w:t>
      </w:r>
    </w:p>
    <w:p w:rsidR="00841419" w:rsidRDefault="00841419" w:rsidP="00D50171">
      <w:pPr>
        <w:rPr>
          <w:b/>
          <w:i/>
          <w:lang w:eastAsia="ko-KR"/>
        </w:rPr>
      </w:pPr>
    </w:p>
    <w:p w:rsidR="00841419" w:rsidRDefault="00841419" w:rsidP="00D50171">
      <w:pPr>
        <w:rPr>
          <w:b/>
          <w:i/>
          <w:lang w:eastAsia="ko-KR"/>
        </w:rPr>
      </w:pPr>
    </w:p>
    <w:tbl>
      <w:tblPr>
        <w:tblStyle w:val="TableGrid"/>
        <w:tblW w:w="7513" w:type="dxa"/>
        <w:tblInd w:w="959" w:type="dxa"/>
        <w:tblLook w:val="04A0"/>
      </w:tblPr>
      <w:tblGrid>
        <w:gridCol w:w="1276"/>
        <w:gridCol w:w="1134"/>
        <w:gridCol w:w="1134"/>
        <w:gridCol w:w="992"/>
        <w:gridCol w:w="1417"/>
        <w:gridCol w:w="1560"/>
      </w:tblGrid>
      <w:tr w:rsidR="009B5F39" w:rsidTr="00CD6FB1">
        <w:tc>
          <w:tcPr>
            <w:tcW w:w="1276" w:type="dxa"/>
          </w:tcPr>
          <w:p w:rsidR="009B5F39" w:rsidRPr="00CD6FB1" w:rsidRDefault="009B5F39" w:rsidP="00CD6FB1">
            <w:pPr>
              <w:jc w:val="center"/>
              <w:rPr>
                <w:color w:val="000000" w:themeColor="text1"/>
                <w:lang w:eastAsia="ko-KR"/>
              </w:rPr>
            </w:pPr>
            <w:r w:rsidRPr="00CD6FB1">
              <w:rPr>
                <w:color w:val="000000" w:themeColor="text1"/>
                <w:lang w:eastAsia="ko-KR"/>
              </w:rPr>
              <w:t>RAW</w:t>
            </w:r>
          </w:p>
          <w:p w:rsidR="009B5F39" w:rsidRPr="00CD6FB1" w:rsidRDefault="009B5F39" w:rsidP="00CD6FB1">
            <w:pPr>
              <w:ind w:left="34"/>
              <w:jc w:val="center"/>
              <w:rPr>
                <w:color w:val="000000" w:themeColor="text1"/>
                <w:lang w:eastAsia="ko-KR"/>
              </w:rPr>
            </w:pPr>
            <w:r w:rsidRPr="00CD6FB1">
              <w:rPr>
                <w:color w:val="000000" w:themeColor="text1"/>
                <w:lang w:eastAsia="ko-KR"/>
              </w:rPr>
              <w:t>Control</w:t>
            </w:r>
          </w:p>
        </w:tc>
        <w:tc>
          <w:tcPr>
            <w:tcW w:w="1134" w:type="dxa"/>
          </w:tcPr>
          <w:p w:rsidR="009B5F39" w:rsidRPr="00CD6FB1" w:rsidRDefault="009B5F39" w:rsidP="00CD6FB1">
            <w:pPr>
              <w:jc w:val="center"/>
              <w:rPr>
                <w:color w:val="000000" w:themeColor="text1"/>
                <w:lang w:eastAsia="ko-KR"/>
              </w:rPr>
            </w:pPr>
            <w:r w:rsidRPr="00CD6FB1">
              <w:rPr>
                <w:color w:val="000000" w:themeColor="text1"/>
                <w:lang w:eastAsia="ko-KR"/>
              </w:rPr>
              <w:t>RAW Slot Definition</w:t>
            </w:r>
          </w:p>
        </w:tc>
        <w:tc>
          <w:tcPr>
            <w:tcW w:w="1134" w:type="dxa"/>
          </w:tcPr>
          <w:p w:rsidR="009B5F39" w:rsidRPr="00CD6FB1" w:rsidRDefault="009B5F39" w:rsidP="00CD6FB1">
            <w:pPr>
              <w:jc w:val="center"/>
              <w:rPr>
                <w:color w:val="000000" w:themeColor="text1"/>
                <w:lang w:eastAsia="ko-KR"/>
              </w:rPr>
            </w:pPr>
            <w:r w:rsidRPr="00CD6FB1">
              <w:rPr>
                <w:color w:val="000000" w:themeColor="text1"/>
                <w:lang w:eastAsia="ko-KR"/>
              </w:rPr>
              <w:t>RAW Start Time</w:t>
            </w:r>
          </w:p>
        </w:tc>
        <w:tc>
          <w:tcPr>
            <w:tcW w:w="992" w:type="dxa"/>
          </w:tcPr>
          <w:p w:rsidR="009B5F39" w:rsidRPr="00CD6FB1" w:rsidRDefault="009B5F39" w:rsidP="00CD6FB1">
            <w:pPr>
              <w:jc w:val="center"/>
              <w:rPr>
                <w:color w:val="000000" w:themeColor="text1"/>
                <w:lang w:eastAsia="ko-KR"/>
              </w:rPr>
            </w:pPr>
            <w:r w:rsidRPr="00CD6FB1">
              <w:rPr>
                <w:color w:val="000000" w:themeColor="text1"/>
                <w:lang w:eastAsia="ko-KR"/>
              </w:rPr>
              <w:t>RAW Group</w:t>
            </w:r>
          </w:p>
        </w:tc>
        <w:tc>
          <w:tcPr>
            <w:tcW w:w="1417" w:type="dxa"/>
          </w:tcPr>
          <w:p w:rsidR="009B5F39" w:rsidRPr="00CD6FB1" w:rsidRDefault="009B5F39" w:rsidP="00CD6FB1">
            <w:pPr>
              <w:jc w:val="center"/>
              <w:rPr>
                <w:color w:val="000000" w:themeColor="text1"/>
                <w:lang w:eastAsia="ko-KR"/>
              </w:rPr>
            </w:pPr>
            <w:r w:rsidRPr="00CD6FB1">
              <w:rPr>
                <w:color w:val="000000" w:themeColor="text1"/>
                <w:lang w:eastAsia="ko-KR"/>
              </w:rPr>
              <w:t>Channel Indication</w:t>
            </w:r>
          </w:p>
        </w:tc>
        <w:tc>
          <w:tcPr>
            <w:tcW w:w="1560" w:type="dxa"/>
          </w:tcPr>
          <w:p w:rsidR="009B5F39" w:rsidRPr="00CD6FB1" w:rsidRDefault="009B5F39" w:rsidP="00CD6FB1">
            <w:pPr>
              <w:jc w:val="center"/>
              <w:rPr>
                <w:color w:val="000000" w:themeColor="text1"/>
                <w:lang w:eastAsia="ko-KR"/>
              </w:rPr>
            </w:pPr>
            <w:r w:rsidRPr="00CD6FB1">
              <w:rPr>
                <w:color w:val="000000" w:themeColor="text1"/>
                <w:lang w:eastAsia="ko-KR"/>
              </w:rPr>
              <w:t>Periodic Operation  Parameters</w:t>
            </w:r>
          </w:p>
        </w:tc>
      </w:tr>
    </w:tbl>
    <w:p w:rsidR="008E1F00" w:rsidRPr="00CD6FB1" w:rsidRDefault="00CD6FB1" w:rsidP="00D50171">
      <w:pPr>
        <w:rPr>
          <w:lang w:eastAsia="ko-KR"/>
        </w:rPr>
      </w:pPr>
      <w:r w:rsidRPr="00CD6FB1">
        <w:rPr>
          <w:lang w:eastAsia="ko-KR"/>
        </w:rPr>
        <w:t xml:space="preserve">Octets:                 </w:t>
      </w:r>
      <w:r>
        <w:rPr>
          <w:lang w:eastAsia="ko-KR"/>
        </w:rPr>
        <w:t xml:space="preserve">1                </w:t>
      </w:r>
      <w:r w:rsidRPr="00CD6FB1">
        <w:rPr>
          <w:lang w:eastAsia="ko-KR"/>
        </w:rPr>
        <w:t xml:space="preserve">  2                   1                 3                    </w:t>
      </w:r>
      <w:r w:rsidRPr="00CD6FB1">
        <w:rPr>
          <w:strike/>
          <w:color w:val="0000CC"/>
          <w:lang w:eastAsia="ko-KR"/>
        </w:rPr>
        <w:t>1</w:t>
      </w:r>
      <w:r w:rsidRPr="00CD6FB1">
        <w:rPr>
          <w:color w:val="0000CC"/>
          <w:lang w:eastAsia="ko-KR"/>
        </w:rPr>
        <w:t xml:space="preserve"> </w:t>
      </w:r>
      <w:r w:rsidRPr="00CD6FB1">
        <w:rPr>
          <w:color w:val="0000CC"/>
          <w:u w:val="single"/>
          <w:lang w:eastAsia="ko-KR"/>
        </w:rPr>
        <w:t>2</w:t>
      </w:r>
      <w:r w:rsidRPr="00CD6FB1">
        <w:rPr>
          <w:lang w:eastAsia="ko-KR"/>
        </w:rPr>
        <w:t xml:space="preserve">                      3</w:t>
      </w:r>
    </w:p>
    <w:p w:rsidR="008E1F00" w:rsidRDefault="008E1F00" w:rsidP="00D50171">
      <w:pPr>
        <w:rPr>
          <w:b/>
          <w:i/>
          <w:lang w:eastAsia="ko-KR"/>
        </w:rPr>
      </w:pPr>
    </w:p>
    <w:p w:rsidR="00CD6FB1" w:rsidRDefault="00CD6FB1" w:rsidP="00D50171">
      <w:pPr>
        <w:rPr>
          <w:b/>
          <w:i/>
          <w:lang w:eastAsia="ko-KR"/>
        </w:rPr>
      </w:pPr>
    </w:p>
    <w:p w:rsidR="00F80B09" w:rsidRDefault="00F80B09" w:rsidP="00D50171">
      <w:pPr>
        <w:rPr>
          <w:b/>
          <w:i/>
          <w:lang w:eastAsia="ko-KR"/>
        </w:rPr>
      </w:pPr>
    </w:p>
    <w:p w:rsidR="00CD6FB1" w:rsidRDefault="00B83482" w:rsidP="00D50171">
      <w:pPr>
        <w:rPr>
          <w:b/>
          <w:i/>
          <w:lang w:eastAsia="ko-KR"/>
        </w:rPr>
      </w:pPr>
      <w:proofErr w:type="spellStart"/>
      <w:r>
        <w:rPr>
          <w:rFonts w:hint="eastAsia"/>
          <w:b/>
          <w:i/>
          <w:lang w:eastAsia="ko-KR"/>
        </w:rPr>
        <w:t>TGah</w:t>
      </w:r>
      <w:proofErr w:type="spellEnd"/>
      <w:r>
        <w:rPr>
          <w:rFonts w:hint="eastAsia"/>
          <w:b/>
          <w:i/>
          <w:lang w:eastAsia="ko-KR"/>
        </w:rPr>
        <w:t xml:space="preserve"> editor:</w:t>
      </w:r>
      <w:r>
        <w:rPr>
          <w:b/>
          <w:i/>
          <w:lang w:eastAsia="ko-KR"/>
        </w:rPr>
        <w:t xml:space="preserve"> Modify the paragraph starting from L</w:t>
      </w:r>
      <w:r w:rsidR="00BE6C6D">
        <w:rPr>
          <w:b/>
          <w:i/>
          <w:lang w:eastAsia="ko-KR"/>
        </w:rPr>
        <w:t xml:space="preserve">ine </w:t>
      </w:r>
      <w:r>
        <w:rPr>
          <w:b/>
          <w:i/>
          <w:lang w:eastAsia="ko-KR"/>
        </w:rPr>
        <w:t>1 Page 90 as follows:</w:t>
      </w:r>
    </w:p>
    <w:p w:rsidR="00B83482" w:rsidRDefault="00B83482" w:rsidP="00D50171">
      <w:pPr>
        <w:rPr>
          <w:b/>
          <w:i/>
          <w:lang w:eastAsia="ko-KR"/>
        </w:rPr>
      </w:pPr>
    </w:p>
    <w:p w:rsidR="005F1E1A" w:rsidRPr="005F1E1A" w:rsidRDefault="005F1E1A" w:rsidP="00CD6FB1">
      <w:pPr>
        <w:autoSpaceDE w:val="0"/>
        <w:autoSpaceDN w:val="0"/>
        <w:adjustRightInd w:val="0"/>
        <w:rPr>
          <w:rFonts w:ascii="TimesNewRomanPSMT" w:hAnsi="TimesNewRomanPSMT" w:cs="TimesNewRomanPSMT"/>
          <w:color w:val="0000CC"/>
          <w:sz w:val="20"/>
          <w:u w:val="single"/>
          <w:lang w:val="en-SG" w:eastAsia="ko-KR"/>
        </w:rPr>
      </w:pPr>
      <w:r w:rsidRPr="005F1E1A">
        <w:rPr>
          <w:rFonts w:ascii="TimesNewRomanPSMT" w:hAnsi="TimesNewRomanPSMT" w:cs="TimesNewRomanPSMT"/>
          <w:color w:val="0000CC"/>
          <w:sz w:val="20"/>
          <w:u w:val="single"/>
          <w:lang w:val="en-SG" w:eastAsia="ko-KR"/>
        </w:rPr>
        <w:t>The format of the Channel Indication subfield is shown in Figure 8-401co1 (Channel Indication subfield).</w:t>
      </w:r>
      <w:r>
        <w:rPr>
          <w:rFonts w:ascii="TimesNewRomanPSMT" w:hAnsi="TimesNewRomanPSMT" w:cs="TimesNewRomanPSMT"/>
          <w:color w:val="0000CC"/>
          <w:sz w:val="20"/>
          <w:u w:val="single"/>
          <w:lang w:val="en-SG" w:eastAsia="ko-KR"/>
        </w:rPr>
        <w:t xml:space="preserve"> </w:t>
      </w:r>
    </w:p>
    <w:p w:rsidR="00F80B09" w:rsidRPr="00F80B09" w:rsidRDefault="00CD6FB1" w:rsidP="00BE6C6D">
      <w:pPr>
        <w:autoSpaceDE w:val="0"/>
        <w:autoSpaceDN w:val="0"/>
        <w:adjustRightInd w:val="0"/>
        <w:rPr>
          <w:b/>
          <w:i/>
          <w:color w:val="0000CC"/>
          <w:u w:val="single"/>
          <w:lang w:eastAsia="ko-KR"/>
        </w:rPr>
      </w:pPr>
      <w:r w:rsidRPr="005F1E1A">
        <w:rPr>
          <w:rFonts w:ascii="TimesNewRomanPSMT" w:hAnsi="TimesNewRomanPSMT" w:cs="TimesNewRomanPSMT"/>
          <w:strike/>
          <w:color w:val="0000CC"/>
          <w:sz w:val="20"/>
          <w:lang w:val="en-SG" w:eastAsia="ko-KR"/>
        </w:rPr>
        <w:t xml:space="preserve">The Channel Indication field contains a bitmap allowing the identification </w:t>
      </w:r>
      <w:proofErr w:type="gramStart"/>
      <w:r w:rsidRPr="005F1E1A">
        <w:rPr>
          <w:rFonts w:ascii="TimesNewRomanPSMT" w:hAnsi="TimesNewRomanPSMT" w:cs="TimesNewRomanPSMT"/>
          <w:strike/>
          <w:color w:val="0000CC"/>
          <w:sz w:val="20"/>
          <w:lang w:val="en-SG" w:eastAsia="ko-KR"/>
        </w:rPr>
        <w:t>of</w:t>
      </w:r>
      <w:r>
        <w:rPr>
          <w:rFonts w:ascii="TimesNewRomanPSMT" w:hAnsi="TimesNewRomanPSMT" w:cs="TimesNewRomanPSMT"/>
          <w:sz w:val="20"/>
          <w:lang w:val="en-SG" w:eastAsia="ko-KR"/>
        </w:rPr>
        <w:t xml:space="preserve"> </w:t>
      </w:r>
      <w:r w:rsidR="005F1E1A">
        <w:rPr>
          <w:rFonts w:ascii="TimesNewRomanPSMT" w:hAnsi="TimesNewRomanPSMT" w:cs="TimesNewRomanPSMT"/>
          <w:sz w:val="20"/>
          <w:lang w:val="en-SG" w:eastAsia="ko-KR"/>
        </w:rPr>
        <w:t xml:space="preserve"> </w:t>
      </w:r>
      <w:r w:rsidR="005F1E1A" w:rsidRPr="005F1E1A">
        <w:rPr>
          <w:rFonts w:ascii="TimesNewRomanPSMT" w:hAnsi="TimesNewRomanPSMT" w:cs="TimesNewRomanPSMT"/>
          <w:color w:val="0000CC"/>
          <w:sz w:val="20"/>
          <w:u w:val="single"/>
          <w:lang w:val="en-SG" w:eastAsia="ko-KR"/>
        </w:rPr>
        <w:t>The</w:t>
      </w:r>
      <w:proofErr w:type="gramEnd"/>
      <w:r w:rsidR="005F1E1A" w:rsidRPr="005F1E1A">
        <w:rPr>
          <w:rFonts w:ascii="TimesNewRomanPSMT" w:hAnsi="TimesNewRomanPSMT" w:cs="TimesNewRomanPSMT"/>
          <w:color w:val="0000CC"/>
          <w:sz w:val="20"/>
          <w:u w:val="single"/>
          <w:lang w:val="en-SG" w:eastAsia="ko-KR"/>
        </w:rPr>
        <w:t xml:space="preserve"> Channel Activity Bitmap shows the</w:t>
      </w:r>
      <w:r w:rsidR="005F1E1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allowed operating channels for</w:t>
      </w:r>
      <w:r w:rsidR="005F1E1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the STAs indicated in the RAW, as defined in 9.20.5.1 (General). Each bit in the bitmap corresponds to one</w:t>
      </w:r>
      <w:r w:rsidR="00F80B0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minimum width channel within the current BSS operating channels, with the least significant bit</w:t>
      </w:r>
      <w:r w:rsidR="00BE6C6D">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corresponding to the lowest numbered operating channel of the BSS.</w:t>
      </w:r>
      <w:r w:rsidR="00F80B09">
        <w:rPr>
          <w:rFonts w:ascii="TimesNewRomanPSMT" w:hAnsi="TimesNewRomanPSMT" w:cs="TimesNewRomanPSMT"/>
          <w:sz w:val="20"/>
          <w:lang w:val="en-SG" w:eastAsia="ko-KR"/>
        </w:rPr>
        <w:t xml:space="preserve"> </w:t>
      </w:r>
      <w:r w:rsidR="00F80B09" w:rsidRPr="00F80B09">
        <w:rPr>
          <w:rFonts w:ascii="TimesNewRomanPSMT" w:hAnsi="TimesNewRomanPSMT" w:cs="TimesNewRomanPSMT"/>
          <w:color w:val="0000CC"/>
          <w:sz w:val="20"/>
          <w:u w:val="single"/>
          <w:lang w:val="en-SG" w:eastAsia="ko-KR"/>
        </w:rPr>
        <w:t xml:space="preserve">The Maximum Transmission Width, UL </w:t>
      </w:r>
      <w:proofErr w:type="spellStart"/>
      <w:r w:rsidR="00F80B09" w:rsidRPr="00F80B09">
        <w:rPr>
          <w:rFonts w:ascii="TimesNewRomanPSMT" w:hAnsi="TimesNewRomanPSMT" w:cs="TimesNewRomanPSMT"/>
          <w:color w:val="0000CC"/>
          <w:sz w:val="20"/>
          <w:u w:val="single"/>
          <w:lang w:val="en-SG" w:eastAsia="ko-KR"/>
        </w:rPr>
        <w:t>Acitivity</w:t>
      </w:r>
      <w:proofErr w:type="spellEnd"/>
      <w:r w:rsidR="00F80B09" w:rsidRPr="00F80B09">
        <w:rPr>
          <w:rFonts w:ascii="TimesNewRomanPSMT" w:hAnsi="TimesNewRomanPSMT" w:cs="TimesNewRomanPSMT"/>
          <w:color w:val="0000CC"/>
          <w:sz w:val="20"/>
          <w:u w:val="single"/>
          <w:lang w:val="en-SG" w:eastAsia="ko-KR"/>
        </w:rPr>
        <w:t xml:space="preserve">, and DL </w:t>
      </w:r>
      <w:proofErr w:type="spellStart"/>
      <w:r w:rsidR="00F80B09" w:rsidRPr="00F80B09">
        <w:rPr>
          <w:rFonts w:ascii="TimesNewRomanPSMT" w:hAnsi="TimesNewRomanPSMT" w:cs="TimesNewRomanPSMT"/>
          <w:color w:val="0000CC"/>
          <w:sz w:val="20"/>
          <w:u w:val="single"/>
          <w:lang w:val="en-SG" w:eastAsia="ko-KR"/>
        </w:rPr>
        <w:t>Acitivity</w:t>
      </w:r>
      <w:proofErr w:type="spellEnd"/>
      <w:r w:rsidR="00F80B09" w:rsidRPr="00F80B09">
        <w:rPr>
          <w:rFonts w:ascii="TimesNewRomanPSMT" w:hAnsi="TimesNewRomanPSMT" w:cs="TimesNewRomanPSMT"/>
          <w:color w:val="0000CC"/>
          <w:sz w:val="20"/>
          <w:u w:val="single"/>
          <w:lang w:val="en-SG" w:eastAsia="ko-KR"/>
        </w:rPr>
        <w:t xml:space="preserve"> subfields are defined similarly as in 8.4.2.170l (</w:t>
      </w:r>
      <w:proofErr w:type="spellStart"/>
      <w:r w:rsidR="00F80B09" w:rsidRPr="00F80B09">
        <w:rPr>
          <w:rFonts w:ascii="TimesNewRomanPSMT" w:hAnsi="TimesNewRomanPSMT" w:cs="TimesNewRomanPSMT"/>
          <w:color w:val="0000CC"/>
          <w:sz w:val="20"/>
          <w:u w:val="single"/>
          <w:lang w:val="en-SG" w:eastAsia="ko-KR"/>
        </w:rPr>
        <w:t>Subchannel</w:t>
      </w:r>
      <w:proofErr w:type="spellEnd"/>
      <w:r w:rsidR="00F80B09" w:rsidRPr="00F80B09">
        <w:rPr>
          <w:rFonts w:ascii="TimesNewRomanPSMT" w:hAnsi="TimesNewRomanPSMT" w:cs="TimesNewRomanPSMT"/>
          <w:color w:val="0000CC"/>
          <w:sz w:val="20"/>
          <w:u w:val="single"/>
          <w:lang w:val="en-SG" w:eastAsia="ko-KR"/>
        </w:rPr>
        <w:t xml:space="preserve"> Selective Transmission element)</w:t>
      </w:r>
    </w:p>
    <w:p w:rsidR="00CD6FB1" w:rsidRDefault="00CD6FB1" w:rsidP="00D50171">
      <w:pPr>
        <w:rPr>
          <w:b/>
          <w:i/>
          <w:lang w:eastAsia="ko-KR"/>
        </w:rPr>
      </w:pPr>
    </w:p>
    <w:p w:rsidR="00F80B09" w:rsidRDefault="00F80B09" w:rsidP="00D50171">
      <w:pPr>
        <w:rPr>
          <w:b/>
          <w:i/>
          <w:lang w:eastAsia="ko-KR"/>
        </w:rPr>
      </w:pPr>
    </w:p>
    <w:p w:rsidR="00CD6FB1" w:rsidRDefault="00CD6FB1" w:rsidP="00D50171">
      <w:pPr>
        <w:rPr>
          <w:b/>
          <w:i/>
          <w:lang w:eastAsia="ko-KR"/>
        </w:rPr>
      </w:pPr>
    </w:p>
    <w:p w:rsidR="00CD6FB1" w:rsidRPr="00787C00" w:rsidRDefault="00CD6FB1" w:rsidP="00D53075">
      <w:pPr>
        <w:jc w:val="center"/>
        <w:rPr>
          <w:color w:val="0000CC"/>
          <w:u w:val="single"/>
          <w:lang w:eastAsia="ko-KR"/>
        </w:rPr>
      </w:pPr>
      <w:r w:rsidRPr="00787C00">
        <w:rPr>
          <w:color w:val="0000CC"/>
          <w:u w:val="single"/>
          <w:lang w:eastAsia="ko-KR"/>
        </w:rPr>
        <w:t>B0             B7    B8           B9       B10               B11    B12             B15</w:t>
      </w:r>
    </w:p>
    <w:tbl>
      <w:tblPr>
        <w:tblStyle w:val="TableGrid"/>
        <w:tblW w:w="6116" w:type="dxa"/>
        <w:jc w:val="center"/>
        <w:tblInd w:w="959" w:type="dxa"/>
        <w:tblLook w:val="04A0"/>
      </w:tblPr>
      <w:tblGrid>
        <w:gridCol w:w="1241"/>
        <w:gridCol w:w="1402"/>
        <w:gridCol w:w="1118"/>
        <w:gridCol w:w="985"/>
        <w:gridCol w:w="1370"/>
      </w:tblGrid>
      <w:tr w:rsidR="00CD6FB1" w:rsidRPr="00787C00" w:rsidTr="00D53075">
        <w:trPr>
          <w:jc w:val="center"/>
        </w:trPr>
        <w:tc>
          <w:tcPr>
            <w:tcW w:w="1241" w:type="dxa"/>
          </w:tcPr>
          <w:p w:rsidR="00CD6FB1" w:rsidRPr="00787C00" w:rsidRDefault="00CD6FB1" w:rsidP="00CE506A">
            <w:pPr>
              <w:ind w:left="34"/>
              <w:jc w:val="center"/>
              <w:rPr>
                <w:color w:val="0000CC"/>
                <w:u w:val="single"/>
                <w:lang w:eastAsia="ko-KR"/>
              </w:rPr>
            </w:pPr>
            <w:r w:rsidRPr="00787C00">
              <w:rPr>
                <w:color w:val="0000CC"/>
                <w:u w:val="single"/>
                <w:lang w:eastAsia="ko-KR"/>
              </w:rPr>
              <w:t>Channel Activity Bitmap</w:t>
            </w:r>
          </w:p>
        </w:tc>
        <w:tc>
          <w:tcPr>
            <w:tcW w:w="1402" w:type="dxa"/>
          </w:tcPr>
          <w:p w:rsidR="00CD6FB1" w:rsidRPr="00787C00" w:rsidRDefault="00CD6FB1" w:rsidP="00CE506A">
            <w:pPr>
              <w:jc w:val="center"/>
              <w:rPr>
                <w:color w:val="0000CC"/>
                <w:u w:val="single"/>
                <w:lang w:eastAsia="ko-KR"/>
              </w:rPr>
            </w:pPr>
            <w:r w:rsidRPr="00787C00">
              <w:rPr>
                <w:color w:val="0000CC"/>
                <w:u w:val="single"/>
                <w:lang w:eastAsia="ko-KR"/>
              </w:rPr>
              <w:t>Maximum Transmission Width</w:t>
            </w:r>
          </w:p>
        </w:tc>
        <w:tc>
          <w:tcPr>
            <w:tcW w:w="1118" w:type="dxa"/>
          </w:tcPr>
          <w:p w:rsidR="00CD6FB1" w:rsidRPr="00787C00" w:rsidRDefault="00CD6FB1" w:rsidP="00CE506A">
            <w:pPr>
              <w:jc w:val="center"/>
              <w:rPr>
                <w:color w:val="0000CC"/>
                <w:u w:val="single"/>
                <w:lang w:eastAsia="ko-KR"/>
              </w:rPr>
            </w:pPr>
            <w:r w:rsidRPr="00787C00">
              <w:rPr>
                <w:color w:val="0000CC"/>
                <w:u w:val="single"/>
                <w:lang w:eastAsia="ko-KR"/>
              </w:rPr>
              <w:t xml:space="preserve">UL </w:t>
            </w:r>
            <w:proofErr w:type="spellStart"/>
            <w:r w:rsidRPr="00787C00">
              <w:rPr>
                <w:color w:val="0000CC"/>
                <w:u w:val="single"/>
                <w:lang w:eastAsia="ko-KR"/>
              </w:rPr>
              <w:t>Acitivity</w:t>
            </w:r>
            <w:proofErr w:type="spellEnd"/>
          </w:p>
        </w:tc>
        <w:tc>
          <w:tcPr>
            <w:tcW w:w="985" w:type="dxa"/>
          </w:tcPr>
          <w:p w:rsidR="00CD6FB1" w:rsidRPr="00787C00" w:rsidRDefault="00CD6FB1" w:rsidP="00CE506A">
            <w:pPr>
              <w:jc w:val="center"/>
              <w:rPr>
                <w:color w:val="0000CC"/>
                <w:u w:val="single"/>
                <w:lang w:eastAsia="ko-KR"/>
              </w:rPr>
            </w:pPr>
            <w:r w:rsidRPr="00787C00">
              <w:rPr>
                <w:color w:val="0000CC"/>
                <w:u w:val="single"/>
                <w:lang w:eastAsia="ko-KR"/>
              </w:rPr>
              <w:t>DL Activity</w:t>
            </w:r>
          </w:p>
        </w:tc>
        <w:tc>
          <w:tcPr>
            <w:tcW w:w="1370" w:type="dxa"/>
          </w:tcPr>
          <w:p w:rsidR="00CD6FB1" w:rsidRPr="00787C00" w:rsidRDefault="00CD6FB1" w:rsidP="00CE506A">
            <w:pPr>
              <w:jc w:val="center"/>
              <w:rPr>
                <w:color w:val="0000CC"/>
                <w:u w:val="single"/>
                <w:lang w:eastAsia="ko-KR"/>
              </w:rPr>
            </w:pPr>
            <w:r w:rsidRPr="00787C00">
              <w:rPr>
                <w:color w:val="0000CC"/>
                <w:u w:val="single"/>
                <w:lang w:eastAsia="ko-KR"/>
              </w:rPr>
              <w:t>Reserved</w:t>
            </w:r>
          </w:p>
        </w:tc>
      </w:tr>
    </w:tbl>
    <w:p w:rsidR="00CD6FB1" w:rsidRPr="00787C00" w:rsidRDefault="00CD6FB1" w:rsidP="00CE506A">
      <w:pPr>
        <w:jc w:val="center"/>
        <w:rPr>
          <w:color w:val="0000CC"/>
          <w:u w:val="single"/>
          <w:lang w:eastAsia="ko-KR"/>
        </w:rPr>
      </w:pPr>
      <w:r w:rsidRPr="00787C00">
        <w:rPr>
          <w:color w:val="0000CC"/>
          <w:u w:val="single"/>
          <w:lang w:eastAsia="ko-KR"/>
        </w:rPr>
        <w:t xml:space="preserve">Bits:                 8                     2                        1                 </w:t>
      </w:r>
      <w:proofErr w:type="spellStart"/>
      <w:r w:rsidRPr="00787C00">
        <w:rPr>
          <w:color w:val="0000CC"/>
          <w:u w:val="single"/>
          <w:lang w:eastAsia="ko-KR"/>
        </w:rPr>
        <w:t>1</w:t>
      </w:r>
      <w:proofErr w:type="spellEnd"/>
      <w:r w:rsidRPr="00787C00">
        <w:rPr>
          <w:color w:val="0000CC"/>
          <w:u w:val="single"/>
          <w:lang w:eastAsia="ko-KR"/>
        </w:rPr>
        <w:t xml:space="preserve">              4</w:t>
      </w:r>
    </w:p>
    <w:p w:rsidR="00787C00" w:rsidRPr="00787C00" w:rsidRDefault="00787C00" w:rsidP="00CE506A">
      <w:pPr>
        <w:jc w:val="center"/>
        <w:rPr>
          <w:color w:val="0000CC"/>
          <w:u w:val="single"/>
          <w:lang w:eastAsia="ko-KR"/>
        </w:rPr>
      </w:pPr>
    </w:p>
    <w:p w:rsidR="00787C00" w:rsidRPr="00787C00" w:rsidRDefault="00787C00" w:rsidP="00CE506A">
      <w:pPr>
        <w:jc w:val="center"/>
        <w:rPr>
          <w:color w:val="0000CC"/>
          <w:u w:val="single"/>
          <w:lang w:eastAsia="ko-KR"/>
        </w:rPr>
      </w:pPr>
      <w:r w:rsidRPr="00787C00">
        <w:rPr>
          <w:rFonts w:ascii="Arial-BoldMT" w:hAnsi="Arial-BoldMT" w:cs="Arial-BoldMT"/>
          <w:b/>
          <w:bCs/>
          <w:color w:val="0000CC"/>
          <w:sz w:val="20"/>
          <w:u w:val="single"/>
          <w:lang w:val="en-SG" w:eastAsia="ko-KR"/>
        </w:rPr>
        <w:t>Figure 8-401co</w:t>
      </w:r>
      <w:r>
        <w:rPr>
          <w:rFonts w:ascii="Arial-BoldMT" w:hAnsi="Arial-BoldMT" w:cs="Arial-BoldMT"/>
          <w:b/>
          <w:bCs/>
          <w:color w:val="0000CC"/>
          <w:sz w:val="20"/>
          <w:u w:val="single"/>
          <w:lang w:val="en-SG" w:eastAsia="ko-KR"/>
        </w:rPr>
        <w:t>1</w:t>
      </w:r>
      <w:r w:rsidRPr="00787C00">
        <w:rPr>
          <w:rFonts w:ascii="Arial-BoldMT" w:hAnsi="Arial-BoldMT" w:cs="Arial-BoldMT"/>
          <w:b/>
          <w:bCs/>
          <w:color w:val="0000CC"/>
          <w:sz w:val="20"/>
          <w:u w:val="single"/>
          <w:lang w:val="en-SG" w:eastAsia="ko-KR"/>
        </w:rPr>
        <w:t>—Channel Indication subfield</w:t>
      </w:r>
    </w:p>
    <w:p w:rsidR="00CD6FB1" w:rsidRDefault="00CD6FB1" w:rsidP="00D50171">
      <w:pPr>
        <w:rPr>
          <w:b/>
          <w:i/>
          <w:lang w:eastAsia="ko-KR"/>
        </w:rPr>
      </w:pPr>
    </w:p>
    <w:p w:rsidR="00CD6FB1" w:rsidRDefault="00CD6FB1" w:rsidP="00D50171">
      <w:pPr>
        <w:rPr>
          <w:b/>
          <w:i/>
          <w:lang w:eastAsia="ko-KR"/>
        </w:rPr>
      </w:pPr>
    </w:p>
    <w:p w:rsidR="00787C00" w:rsidRDefault="00787C00" w:rsidP="00D50171">
      <w:pPr>
        <w:rPr>
          <w:b/>
          <w:i/>
          <w:lang w:eastAsia="ko-KR"/>
        </w:rPr>
      </w:pPr>
    </w:p>
    <w:p w:rsidR="00CD6FB1" w:rsidRDefault="00632ACD" w:rsidP="00D50171">
      <w:pPr>
        <w:rPr>
          <w:b/>
          <w:i/>
          <w:lang w:eastAsia="ko-KR"/>
        </w:rPr>
      </w:pPr>
      <w:r w:rsidRPr="00632ACD">
        <w:rPr>
          <w:b/>
          <w:i/>
          <w:highlight w:val="yellow"/>
          <w:lang w:eastAsia="ko-KR"/>
        </w:rPr>
        <w:t>CID 2964</w:t>
      </w:r>
    </w:p>
    <w:p w:rsidR="000B7D98" w:rsidRPr="008E1F00" w:rsidRDefault="008E1F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BoldMT" w:hAnsi="Arial-BoldMT" w:cs="Arial-BoldMT"/>
          <w:b/>
          <w:bCs/>
          <w:sz w:val="20"/>
          <w:lang w:val="en-SG" w:eastAsia="ko-KR"/>
        </w:rPr>
      </w:pPr>
      <w:r w:rsidRPr="008E1F00">
        <w:rPr>
          <w:rFonts w:ascii="Arial-BoldMT" w:hAnsi="Arial-BoldMT" w:cs="Arial-BoldMT"/>
          <w:b/>
          <w:bCs/>
          <w:sz w:val="20"/>
          <w:lang w:val="en-SG" w:eastAsia="ko-KR"/>
        </w:rPr>
        <w:t xml:space="preserve">9.46 </w:t>
      </w:r>
      <w:proofErr w:type="spellStart"/>
      <w:r w:rsidRPr="008E1F00">
        <w:rPr>
          <w:rFonts w:ascii="Arial-BoldMT" w:hAnsi="Arial-BoldMT" w:cs="Arial-BoldMT"/>
          <w:b/>
          <w:bCs/>
          <w:sz w:val="20"/>
          <w:lang w:val="en-SG" w:eastAsia="ko-KR"/>
        </w:rPr>
        <w:t>Subchannel</w:t>
      </w:r>
      <w:proofErr w:type="spellEnd"/>
      <w:r w:rsidRPr="008E1F00">
        <w:rPr>
          <w:rFonts w:ascii="Arial-BoldMT" w:hAnsi="Arial-BoldMT" w:cs="Arial-BoldMT"/>
          <w:b/>
          <w:bCs/>
          <w:sz w:val="20"/>
          <w:lang w:val="en-SG" w:eastAsia="ko-KR"/>
        </w:rPr>
        <w:t xml:space="preserve"> Selective Transmission (SST)</w:t>
      </w:r>
    </w:p>
    <w:p w:rsidR="00DF51A6" w:rsidRDefault="00DF51A6" w:rsidP="00DF51A6">
      <w:pPr>
        <w:autoSpaceDE w:val="0"/>
        <w:autoSpaceDN w:val="0"/>
        <w:adjustRightInd w:val="0"/>
        <w:jc w:val="both"/>
        <w:rPr>
          <w:rFonts w:ascii="TimesNewRomanPSMT" w:hAnsi="TimesNewRomanPSMT" w:cs="TimesNewRomanPSMT"/>
          <w:sz w:val="20"/>
          <w:lang w:val="en-US" w:eastAsia="ko-KR"/>
        </w:rPr>
      </w:pPr>
    </w:p>
    <w:p w:rsidR="005379F4" w:rsidRDefault="005379F4" w:rsidP="005379F4">
      <w:pPr>
        <w:rPr>
          <w:b/>
          <w:i/>
          <w:lang w:eastAsia="ko-KR"/>
        </w:rPr>
      </w:pPr>
      <w:proofErr w:type="spellStart"/>
      <w:r>
        <w:rPr>
          <w:rFonts w:hint="eastAsia"/>
          <w:b/>
          <w:i/>
          <w:lang w:eastAsia="ko-KR"/>
        </w:rPr>
        <w:t>TGah</w:t>
      </w:r>
      <w:proofErr w:type="spellEnd"/>
      <w:r>
        <w:rPr>
          <w:rFonts w:hint="eastAsia"/>
          <w:b/>
          <w:i/>
          <w:lang w:eastAsia="ko-KR"/>
        </w:rPr>
        <w:t xml:space="preserve"> editor:</w:t>
      </w:r>
      <w:r>
        <w:rPr>
          <w:b/>
          <w:i/>
          <w:lang w:eastAsia="ko-KR"/>
        </w:rPr>
        <w:t xml:space="preserve"> Insert the following section after 9.46.1 Overview on Page 111:</w:t>
      </w:r>
    </w:p>
    <w:p w:rsidR="005379F4" w:rsidRDefault="005379F4" w:rsidP="005379F4">
      <w:pPr>
        <w:rPr>
          <w:b/>
          <w:i/>
          <w:lang w:eastAsia="ko-KR"/>
        </w:rPr>
      </w:pPr>
    </w:p>
    <w:p w:rsidR="005379F4" w:rsidRPr="005379F4" w:rsidRDefault="005379F4" w:rsidP="005379F4">
      <w:pPr>
        <w:rPr>
          <w:b/>
          <w:color w:val="0000CC"/>
          <w:u w:val="single"/>
          <w:lang w:eastAsia="ko-KR"/>
        </w:rPr>
      </w:pPr>
      <w:r w:rsidRPr="005379F4">
        <w:rPr>
          <w:b/>
          <w:color w:val="0000CC"/>
          <w:u w:val="single"/>
          <w:lang w:eastAsia="ko-KR"/>
        </w:rPr>
        <w:t>9.46.2 Periodic SST Operation</w:t>
      </w:r>
    </w:p>
    <w:p w:rsidR="008E1F00" w:rsidRDefault="008E1F00" w:rsidP="00DF51A6">
      <w:pPr>
        <w:autoSpaceDE w:val="0"/>
        <w:autoSpaceDN w:val="0"/>
        <w:adjustRightInd w:val="0"/>
        <w:jc w:val="both"/>
        <w:rPr>
          <w:rFonts w:ascii="TimesNewRomanPSMT" w:hAnsi="TimesNewRomanPSMT" w:cs="TimesNewRomanPSMT"/>
          <w:sz w:val="20"/>
          <w:lang w:eastAsia="ko-KR"/>
        </w:rPr>
      </w:pPr>
    </w:p>
    <w:p w:rsidR="008914CE" w:rsidRPr="00422A3A" w:rsidRDefault="008914CE" w:rsidP="00DF51A6">
      <w:pPr>
        <w:autoSpaceDE w:val="0"/>
        <w:autoSpaceDN w:val="0"/>
        <w:adjustRightInd w:val="0"/>
        <w:jc w:val="both"/>
        <w:rPr>
          <w:rFonts w:ascii="TimesNewRomanPSMT" w:hAnsi="TimesNewRomanPSMT" w:cs="TimesNewRomanPSMT"/>
          <w:color w:val="0000CC"/>
          <w:sz w:val="20"/>
          <w:u w:val="single"/>
          <w:lang w:eastAsia="ko-KR"/>
        </w:rPr>
      </w:pPr>
      <w:r w:rsidRPr="00422A3A">
        <w:rPr>
          <w:rFonts w:ascii="TimesNewRomanPSMT" w:hAnsi="TimesNewRomanPSMT" w:cs="TimesNewRomanPSMT"/>
          <w:color w:val="0000CC"/>
          <w:sz w:val="20"/>
          <w:u w:val="single"/>
          <w:lang w:eastAsia="ko-KR"/>
        </w:rPr>
        <w:t xml:space="preserve">SST may be operated over a single beacon interval or periodically over multiple beacon intervals. Operation of SST over a single beacon interval shall follow </w:t>
      </w:r>
      <w:r w:rsidR="00A6158D" w:rsidRPr="00422A3A">
        <w:rPr>
          <w:rFonts w:ascii="TimesNewRomanPSMT" w:hAnsi="TimesNewRomanPSMT" w:cs="TimesNewRomanPSMT"/>
          <w:color w:val="0000CC"/>
          <w:sz w:val="20"/>
          <w:u w:val="single"/>
          <w:lang w:eastAsia="ko-KR"/>
        </w:rPr>
        <w:t xml:space="preserve">the procedure in </w:t>
      </w:r>
      <w:r w:rsidRPr="00422A3A">
        <w:rPr>
          <w:rFonts w:ascii="TimesNewRomanPSMT" w:hAnsi="TimesNewRomanPSMT" w:cs="TimesNewRomanPSMT"/>
          <w:color w:val="0000CC"/>
          <w:sz w:val="20"/>
          <w:u w:val="single"/>
          <w:lang w:eastAsia="ko-KR"/>
        </w:rPr>
        <w:t>9.46.1</w:t>
      </w:r>
      <w:r w:rsidR="002852C7" w:rsidRPr="00422A3A">
        <w:rPr>
          <w:rFonts w:ascii="TimesNewRomanPSMT" w:hAnsi="TimesNewRomanPSMT" w:cs="TimesNewRomanPSMT"/>
          <w:color w:val="0000CC"/>
          <w:sz w:val="20"/>
          <w:u w:val="single"/>
          <w:lang w:eastAsia="ko-KR"/>
        </w:rPr>
        <w:t xml:space="preserve"> (overview)</w:t>
      </w:r>
      <w:r w:rsidRPr="00422A3A">
        <w:rPr>
          <w:rFonts w:ascii="TimesNewRomanPSMT" w:hAnsi="TimesNewRomanPSMT" w:cs="TimesNewRomanPSMT"/>
          <w:color w:val="0000CC"/>
          <w:sz w:val="20"/>
          <w:u w:val="single"/>
          <w:lang w:eastAsia="ko-KR"/>
        </w:rPr>
        <w:t>.</w:t>
      </w:r>
      <w:r w:rsidR="00A94B8D" w:rsidRPr="00422A3A">
        <w:rPr>
          <w:rFonts w:ascii="TimesNewRomanPSMT" w:hAnsi="TimesNewRomanPSMT" w:cs="TimesNewRomanPSMT"/>
          <w:color w:val="0000CC"/>
          <w:sz w:val="20"/>
          <w:u w:val="single"/>
          <w:lang w:eastAsia="ko-KR"/>
        </w:rPr>
        <w:t xml:space="preserve"> </w:t>
      </w:r>
      <w:r w:rsidRPr="00422A3A">
        <w:rPr>
          <w:rFonts w:ascii="TimesNewRomanPSMT" w:hAnsi="TimesNewRomanPSMT" w:cs="TimesNewRomanPSMT"/>
          <w:color w:val="0000CC"/>
          <w:sz w:val="20"/>
          <w:u w:val="single"/>
          <w:lang w:eastAsia="ko-KR"/>
        </w:rPr>
        <w:t>Wh</w:t>
      </w:r>
      <w:r w:rsidR="00ED6E3E" w:rsidRPr="00422A3A">
        <w:rPr>
          <w:rFonts w:ascii="TimesNewRomanPSMT" w:hAnsi="TimesNewRomanPSMT" w:cs="TimesNewRomanPSMT"/>
          <w:color w:val="0000CC"/>
          <w:sz w:val="20"/>
          <w:u w:val="single"/>
          <w:lang w:eastAsia="ko-KR"/>
        </w:rPr>
        <w:t xml:space="preserve">en </w:t>
      </w:r>
      <w:r w:rsidR="00A6158D" w:rsidRPr="00422A3A">
        <w:rPr>
          <w:rFonts w:ascii="TimesNewRomanPSMT" w:hAnsi="TimesNewRomanPSMT" w:cs="TimesNewRomanPSMT"/>
          <w:color w:val="0000CC"/>
          <w:sz w:val="20"/>
          <w:u w:val="single"/>
          <w:lang w:eastAsia="ko-KR"/>
        </w:rPr>
        <w:t xml:space="preserve">the </w:t>
      </w:r>
      <w:r w:rsidR="00ED6E3E" w:rsidRPr="00422A3A">
        <w:rPr>
          <w:rFonts w:ascii="TimesNewRomanPSMT" w:hAnsi="TimesNewRomanPSMT" w:cs="TimesNewRomanPSMT"/>
          <w:color w:val="0000CC"/>
          <w:sz w:val="20"/>
          <w:u w:val="single"/>
          <w:lang w:eastAsia="ko-KR"/>
        </w:rPr>
        <w:t xml:space="preserve">SST operation has identical channel activity schedules </w:t>
      </w:r>
      <w:r w:rsidR="00A6158D" w:rsidRPr="00422A3A">
        <w:rPr>
          <w:rFonts w:ascii="TimesNewRomanPSMT" w:hAnsi="TimesNewRomanPSMT" w:cs="TimesNewRomanPSMT"/>
          <w:color w:val="0000CC"/>
          <w:sz w:val="20"/>
          <w:u w:val="single"/>
          <w:lang w:eastAsia="ko-KR"/>
        </w:rPr>
        <w:t>in a periodic manner, AP may indicate periodic SST operation parameters in the</w:t>
      </w:r>
      <w:r w:rsidR="00ED6E3E" w:rsidRPr="00422A3A">
        <w:rPr>
          <w:rFonts w:ascii="TimesNewRomanPSMT" w:hAnsi="TimesNewRomanPSMT" w:cs="TimesNewRomanPSMT"/>
          <w:color w:val="0000CC"/>
          <w:sz w:val="20"/>
          <w:u w:val="single"/>
          <w:lang w:eastAsia="ko-KR"/>
        </w:rPr>
        <w:t xml:space="preserve"> </w:t>
      </w:r>
      <w:r w:rsidRPr="00422A3A">
        <w:rPr>
          <w:rFonts w:ascii="TimesNewRomanPSMT" w:hAnsi="TimesNewRomanPSMT" w:cs="TimesNewRomanPSMT"/>
          <w:color w:val="0000CC"/>
          <w:sz w:val="20"/>
          <w:u w:val="single"/>
          <w:lang w:eastAsia="ko-KR"/>
        </w:rPr>
        <w:t>RPS element in 8.4.2.170b (RPS element).</w:t>
      </w:r>
      <w:r w:rsidR="00A6158D" w:rsidRPr="00422A3A">
        <w:rPr>
          <w:rFonts w:ascii="TimesNewRomanPSMT" w:hAnsi="TimesNewRomanPSMT" w:cs="TimesNewRomanPSMT"/>
          <w:color w:val="0000CC"/>
          <w:sz w:val="20"/>
          <w:u w:val="single"/>
          <w:lang w:eastAsia="ko-KR"/>
        </w:rPr>
        <w:t xml:space="preserve"> Operation of periodic SST within a beacon interval where SST is scheduled shall follow the procedure in 9.46.1 (overview). </w:t>
      </w:r>
    </w:p>
    <w:p w:rsidR="008914CE" w:rsidRPr="00422A3A" w:rsidRDefault="008914CE" w:rsidP="00DF51A6">
      <w:pPr>
        <w:autoSpaceDE w:val="0"/>
        <w:autoSpaceDN w:val="0"/>
        <w:adjustRightInd w:val="0"/>
        <w:jc w:val="both"/>
        <w:rPr>
          <w:rFonts w:ascii="TimesNewRomanPSMT" w:hAnsi="TimesNewRomanPSMT" w:cs="TimesNewRomanPSMT"/>
          <w:color w:val="0000CC"/>
          <w:sz w:val="20"/>
          <w:u w:val="single"/>
          <w:lang w:eastAsia="ko-KR"/>
        </w:rPr>
      </w:pPr>
    </w:p>
    <w:p w:rsidR="00ED6E3E" w:rsidRPr="00422A3A" w:rsidRDefault="00D25BC4" w:rsidP="00DF51A6">
      <w:pPr>
        <w:autoSpaceDE w:val="0"/>
        <w:autoSpaceDN w:val="0"/>
        <w:adjustRightInd w:val="0"/>
        <w:jc w:val="both"/>
        <w:rPr>
          <w:rFonts w:ascii="TimesNewRomanPSMT" w:hAnsi="TimesNewRomanPSMT" w:cs="TimesNewRomanPSMT"/>
          <w:color w:val="0000CC"/>
          <w:sz w:val="20"/>
          <w:u w:val="single"/>
          <w:lang w:eastAsia="ko-KR"/>
        </w:rPr>
      </w:pPr>
      <w:r w:rsidRPr="00422A3A">
        <w:rPr>
          <w:rFonts w:ascii="TimesNewRomanPSMT" w:hAnsi="TimesNewRomanPSMT" w:cs="TimesNewRomanPSMT"/>
          <w:color w:val="0000CC"/>
          <w:sz w:val="20"/>
          <w:u w:val="single"/>
          <w:lang w:eastAsia="ko-KR"/>
        </w:rPr>
        <w:t xml:space="preserve">When periodic SST is indicated in the RPS element, </w:t>
      </w:r>
      <w:r w:rsidR="008914CE" w:rsidRPr="00422A3A">
        <w:rPr>
          <w:rFonts w:ascii="TimesNewRomanPSMT" w:hAnsi="TimesNewRomanPSMT" w:cs="TimesNewRomanPSMT"/>
          <w:color w:val="0000CC"/>
          <w:sz w:val="20"/>
          <w:u w:val="single"/>
          <w:lang w:eastAsia="ko-KR"/>
        </w:rPr>
        <w:t xml:space="preserve">both Channel Indication Presence bit </w:t>
      </w:r>
      <w:r w:rsidRPr="00422A3A">
        <w:rPr>
          <w:rFonts w:ascii="TimesNewRomanPSMT" w:hAnsi="TimesNewRomanPSMT" w:cs="TimesNewRomanPSMT"/>
          <w:color w:val="0000CC"/>
          <w:sz w:val="20"/>
          <w:u w:val="single"/>
          <w:lang w:eastAsia="ko-KR"/>
        </w:rPr>
        <w:t xml:space="preserve">and Periodic RAW Indication bit </w:t>
      </w:r>
      <w:r w:rsidR="008914CE" w:rsidRPr="00422A3A">
        <w:rPr>
          <w:rFonts w:ascii="TimesNewRomanPSMT" w:hAnsi="TimesNewRomanPSMT" w:cs="TimesNewRomanPSMT"/>
          <w:color w:val="0000CC"/>
          <w:sz w:val="20"/>
          <w:u w:val="single"/>
          <w:lang w:eastAsia="ko-KR"/>
        </w:rPr>
        <w:t xml:space="preserve">of </w:t>
      </w:r>
      <w:r w:rsidR="00A6158D" w:rsidRPr="00422A3A">
        <w:rPr>
          <w:rFonts w:ascii="TimesNewRomanPSMT" w:hAnsi="TimesNewRomanPSMT" w:cs="TimesNewRomanPSMT"/>
          <w:color w:val="0000CC"/>
          <w:sz w:val="20"/>
          <w:u w:val="single"/>
          <w:lang w:eastAsia="ko-KR"/>
        </w:rPr>
        <w:t>RPS element</w:t>
      </w:r>
      <w:r w:rsidR="008914CE" w:rsidRPr="00422A3A">
        <w:rPr>
          <w:rFonts w:ascii="TimesNewRomanPSMT" w:hAnsi="TimesNewRomanPSMT" w:cs="TimesNewRomanPSMT"/>
          <w:color w:val="0000CC"/>
          <w:sz w:val="20"/>
          <w:u w:val="single"/>
          <w:lang w:eastAsia="ko-KR"/>
        </w:rPr>
        <w:t xml:space="preserve"> </w:t>
      </w:r>
      <w:r w:rsidRPr="00422A3A">
        <w:rPr>
          <w:rFonts w:ascii="TimesNewRomanPSMT" w:hAnsi="TimesNewRomanPSMT" w:cs="TimesNewRomanPSMT"/>
          <w:color w:val="0000CC"/>
          <w:sz w:val="20"/>
          <w:u w:val="single"/>
          <w:lang w:eastAsia="ko-KR"/>
        </w:rPr>
        <w:t>a</w:t>
      </w:r>
      <w:r w:rsidR="00ED6E3E" w:rsidRPr="00422A3A">
        <w:rPr>
          <w:rFonts w:ascii="TimesNewRomanPSMT" w:hAnsi="TimesNewRomanPSMT" w:cs="TimesNewRomanPSMT"/>
          <w:color w:val="0000CC"/>
          <w:sz w:val="20"/>
          <w:u w:val="single"/>
          <w:lang w:eastAsia="ko-KR"/>
        </w:rPr>
        <w:t xml:space="preserve">re set to 1. The periodicity, validity, and start offset of periodic SST operation are indicated by the Periodic Operation Parameters subfield of the RAW Assignment field of RPS element. When RPS element is used to indicate periodic SST sounding schedule, the RAW Type subfield of the RPS element is set to 2 (Sounding RAW) and the RAW Type Options subfield of the RPS element is set to SST Sounding RAW. </w:t>
      </w:r>
    </w:p>
    <w:p w:rsidR="00ED6E3E" w:rsidRPr="00422A3A" w:rsidRDefault="00ED6E3E" w:rsidP="00DF51A6">
      <w:pPr>
        <w:autoSpaceDE w:val="0"/>
        <w:autoSpaceDN w:val="0"/>
        <w:adjustRightInd w:val="0"/>
        <w:jc w:val="both"/>
        <w:rPr>
          <w:rFonts w:ascii="TimesNewRomanPSMT" w:hAnsi="TimesNewRomanPSMT" w:cs="TimesNewRomanPSMT"/>
          <w:color w:val="0000CC"/>
          <w:sz w:val="20"/>
          <w:u w:val="single"/>
          <w:lang w:eastAsia="ko-KR"/>
        </w:rPr>
      </w:pPr>
    </w:p>
    <w:p w:rsidR="00445FFA" w:rsidRPr="00D25BC4" w:rsidRDefault="00445FFA" w:rsidP="00DF51A6">
      <w:pPr>
        <w:autoSpaceDE w:val="0"/>
        <w:autoSpaceDN w:val="0"/>
        <w:adjustRightInd w:val="0"/>
        <w:jc w:val="both"/>
        <w:rPr>
          <w:rFonts w:ascii="TimesNewRomanPSMT" w:hAnsi="TimesNewRomanPSMT" w:cs="TimesNewRomanPSMT"/>
          <w:sz w:val="20"/>
          <w:lang w:eastAsia="ko-KR"/>
        </w:rPr>
      </w:pPr>
    </w:p>
    <w:sectPr w:rsidR="00445FFA" w:rsidRPr="00D25BC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B96" w:rsidRDefault="000A3B96">
      <w:r>
        <w:separator/>
      </w:r>
    </w:p>
  </w:endnote>
  <w:endnote w:type="continuationSeparator" w:id="0">
    <w:p w:rsidR="000A3B96" w:rsidRDefault="000A3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1" w:rsidRDefault="00FC44CD">
    <w:pPr>
      <w:pStyle w:val="Footer"/>
      <w:tabs>
        <w:tab w:val="clear" w:pos="6480"/>
        <w:tab w:val="center" w:pos="4680"/>
        <w:tab w:val="right" w:pos="9360"/>
      </w:tabs>
    </w:pPr>
    <w:fldSimple w:instr=" SUBJECT  \* MERGEFORMAT ">
      <w:r w:rsidR="00003561">
        <w:t>Submission</w:t>
      </w:r>
    </w:fldSimple>
    <w:r w:rsidR="00003561">
      <w:tab/>
      <w:t xml:space="preserve">page </w:t>
    </w:r>
    <w:fldSimple w:instr="page ">
      <w:r w:rsidR="008210CE">
        <w:rPr>
          <w:noProof/>
        </w:rPr>
        <w:t>4</w:t>
      </w:r>
    </w:fldSimple>
    <w:r w:rsidR="00003561">
      <w:tab/>
    </w:r>
    <w:r w:rsidR="00003561">
      <w:rPr>
        <w:lang w:eastAsia="ko-KR"/>
      </w:rPr>
      <w:t>Yuan Zhou, I2R</w:t>
    </w:r>
  </w:p>
  <w:p w:rsidR="00003561" w:rsidRDefault="000035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B96" w:rsidRDefault="000A3B96">
      <w:r>
        <w:separator/>
      </w:r>
    </w:p>
  </w:footnote>
  <w:footnote w:type="continuationSeparator" w:id="0">
    <w:p w:rsidR="000A3B96" w:rsidRDefault="000A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1" w:rsidRDefault="001E27EF">
    <w:pPr>
      <w:pStyle w:val="Header"/>
      <w:tabs>
        <w:tab w:val="clear" w:pos="6480"/>
        <w:tab w:val="center" w:pos="4680"/>
        <w:tab w:val="right" w:pos="9360"/>
      </w:tabs>
    </w:pPr>
    <w:r>
      <w:rPr>
        <w:lang w:eastAsia="ko-KR"/>
      </w:rPr>
      <w:t>April</w:t>
    </w:r>
    <w:r w:rsidR="00003561">
      <w:rPr>
        <w:rFonts w:hint="eastAsia"/>
        <w:lang w:eastAsia="ko-KR"/>
      </w:rPr>
      <w:t xml:space="preserve"> </w:t>
    </w:r>
    <w:r w:rsidR="00003561">
      <w:t>2014</w:t>
    </w:r>
    <w:r w:rsidR="00003561">
      <w:tab/>
    </w:r>
    <w:r w:rsidR="00003561">
      <w:tab/>
    </w:r>
    <w:fldSimple w:instr=" TITLE  \* MERGEFORMAT ">
      <w:r w:rsidR="00003561">
        <w:t>doc.: IEEE 802.11-14/</w:t>
      </w:r>
    </w:fldSimple>
    <w:r w:rsidR="008210CE">
      <w:t>0485</w:t>
    </w:r>
    <w:r w:rsidR="00003561">
      <w:t>r</w:t>
    </w:r>
    <w:bookmarkStart w:id="0" w:name="_GoBack"/>
    <w:bookmarkEnd w:id="0"/>
    <w:r w:rsidR="00003561">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B86ADC"/>
    <w:multiLevelType w:val="hybridMultilevel"/>
    <w:tmpl w:val="B10EF48C"/>
    <w:lvl w:ilvl="0" w:tplc="88F83138">
      <w:numFmt w:val="bullet"/>
      <w:lvlText w:val="-"/>
      <w:lvlJc w:val="left"/>
      <w:pPr>
        <w:ind w:left="720" w:hanging="360"/>
      </w:pPr>
      <w:rPr>
        <w:rFonts w:ascii="Arial" w:eastAsia="Gulim"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o:colormenu v:ext="edit" strokecolor="red"/>
    </o:shapedefaults>
  </w:hdrShapeDefaults>
  <w:footnotePr>
    <w:footnote w:id="-1"/>
    <w:footnote w:id="0"/>
  </w:footnotePr>
  <w:endnotePr>
    <w:endnote w:id="-1"/>
    <w:endnote w:id="0"/>
  </w:endnotePr>
  <w:compat>
    <w:useFELayout/>
  </w:compat>
  <w:rsids>
    <w:rsidRoot w:val="0062440B"/>
    <w:rsid w:val="0000030D"/>
    <w:rsid w:val="00003561"/>
    <w:rsid w:val="000045FA"/>
    <w:rsid w:val="00006DBB"/>
    <w:rsid w:val="0000743C"/>
    <w:rsid w:val="00013F87"/>
    <w:rsid w:val="000157CC"/>
    <w:rsid w:val="00015B24"/>
    <w:rsid w:val="00017D25"/>
    <w:rsid w:val="00021FF8"/>
    <w:rsid w:val="00024344"/>
    <w:rsid w:val="00024487"/>
    <w:rsid w:val="00027D05"/>
    <w:rsid w:val="00034301"/>
    <w:rsid w:val="000405C4"/>
    <w:rsid w:val="00041017"/>
    <w:rsid w:val="000476D2"/>
    <w:rsid w:val="000511F1"/>
    <w:rsid w:val="00052123"/>
    <w:rsid w:val="00052238"/>
    <w:rsid w:val="000541D4"/>
    <w:rsid w:val="00054D19"/>
    <w:rsid w:val="00060153"/>
    <w:rsid w:val="0006732A"/>
    <w:rsid w:val="00073BB4"/>
    <w:rsid w:val="00075C3C"/>
    <w:rsid w:val="00075E1E"/>
    <w:rsid w:val="00076885"/>
    <w:rsid w:val="00080ACC"/>
    <w:rsid w:val="000815C7"/>
    <w:rsid w:val="000823C8"/>
    <w:rsid w:val="000829FF"/>
    <w:rsid w:val="0008302D"/>
    <w:rsid w:val="000865AA"/>
    <w:rsid w:val="00086780"/>
    <w:rsid w:val="000868D6"/>
    <w:rsid w:val="00090640"/>
    <w:rsid w:val="00094FFA"/>
    <w:rsid w:val="000A1D55"/>
    <w:rsid w:val="000A295C"/>
    <w:rsid w:val="000A3479"/>
    <w:rsid w:val="000A3B96"/>
    <w:rsid w:val="000B03AE"/>
    <w:rsid w:val="000B2428"/>
    <w:rsid w:val="000B7D98"/>
    <w:rsid w:val="000C70D0"/>
    <w:rsid w:val="000D1359"/>
    <w:rsid w:val="000D174A"/>
    <w:rsid w:val="000D276A"/>
    <w:rsid w:val="000D2F1B"/>
    <w:rsid w:val="000D5622"/>
    <w:rsid w:val="000D5EBD"/>
    <w:rsid w:val="000D674F"/>
    <w:rsid w:val="000E0494"/>
    <w:rsid w:val="000E18FB"/>
    <w:rsid w:val="000E1C37"/>
    <w:rsid w:val="000E1D7B"/>
    <w:rsid w:val="000E4B82"/>
    <w:rsid w:val="000E720C"/>
    <w:rsid w:val="000F4937"/>
    <w:rsid w:val="000F5088"/>
    <w:rsid w:val="000F5C8F"/>
    <w:rsid w:val="000F685B"/>
    <w:rsid w:val="00100461"/>
    <w:rsid w:val="001015F8"/>
    <w:rsid w:val="00105918"/>
    <w:rsid w:val="001109AA"/>
    <w:rsid w:val="00112C6A"/>
    <w:rsid w:val="00115A75"/>
    <w:rsid w:val="00120298"/>
    <w:rsid w:val="001215C0"/>
    <w:rsid w:val="0012160F"/>
    <w:rsid w:val="00122D51"/>
    <w:rsid w:val="001275D7"/>
    <w:rsid w:val="00132E8F"/>
    <w:rsid w:val="0013406C"/>
    <w:rsid w:val="00134114"/>
    <w:rsid w:val="001448D8"/>
    <w:rsid w:val="001450BB"/>
    <w:rsid w:val="001459E7"/>
    <w:rsid w:val="001460F1"/>
    <w:rsid w:val="00147099"/>
    <w:rsid w:val="00147CBB"/>
    <w:rsid w:val="00151BBE"/>
    <w:rsid w:val="00154B26"/>
    <w:rsid w:val="001559BB"/>
    <w:rsid w:val="001572E6"/>
    <w:rsid w:val="00165BE6"/>
    <w:rsid w:val="00172DD9"/>
    <w:rsid w:val="001738FD"/>
    <w:rsid w:val="00175CDF"/>
    <w:rsid w:val="0017659B"/>
    <w:rsid w:val="001812B0"/>
    <w:rsid w:val="00181423"/>
    <w:rsid w:val="00183F4C"/>
    <w:rsid w:val="001862A4"/>
    <w:rsid w:val="00187129"/>
    <w:rsid w:val="0019164F"/>
    <w:rsid w:val="00192C6E"/>
    <w:rsid w:val="001930ED"/>
    <w:rsid w:val="00193C39"/>
    <w:rsid w:val="001943F7"/>
    <w:rsid w:val="001A2240"/>
    <w:rsid w:val="001A2FD2"/>
    <w:rsid w:val="001B252D"/>
    <w:rsid w:val="001B2904"/>
    <w:rsid w:val="001B63BC"/>
    <w:rsid w:val="001C1419"/>
    <w:rsid w:val="001C7CCE"/>
    <w:rsid w:val="001D15ED"/>
    <w:rsid w:val="001D243B"/>
    <w:rsid w:val="001D328B"/>
    <w:rsid w:val="001D3F20"/>
    <w:rsid w:val="001D4A93"/>
    <w:rsid w:val="001E0946"/>
    <w:rsid w:val="001E27EF"/>
    <w:rsid w:val="001E5EFE"/>
    <w:rsid w:val="001E7C32"/>
    <w:rsid w:val="001E7D03"/>
    <w:rsid w:val="001F0210"/>
    <w:rsid w:val="001F10F7"/>
    <w:rsid w:val="001F13CA"/>
    <w:rsid w:val="001F1C4D"/>
    <w:rsid w:val="001F3DB9"/>
    <w:rsid w:val="001F491C"/>
    <w:rsid w:val="001F5C29"/>
    <w:rsid w:val="001F5D16"/>
    <w:rsid w:val="0020013A"/>
    <w:rsid w:val="002011CB"/>
    <w:rsid w:val="0020285A"/>
    <w:rsid w:val="0020462A"/>
    <w:rsid w:val="00210DDD"/>
    <w:rsid w:val="00211148"/>
    <w:rsid w:val="00214B50"/>
    <w:rsid w:val="00215A82"/>
    <w:rsid w:val="00215E32"/>
    <w:rsid w:val="0022139A"/>
    <w:rsid w:val="002239F2"/>
    <w:rsid w:val="00225508"/>
    <w:rsid w:val="00225570"/>
    <w:rsid w:val="002323FE"/>
    <w:rsid w:val="00234197"/>
    <w:rsid w:val="00234C13"/>
    <w:rsid w:val="002369FD"/>
    <w:rsid w:val="00236A7E"/>
    <w:rsid w:val="0023760F"/>
    <w:rsid w:val="00237985"/>
    <w:rsid w:val="00241AD7"/>
    <w:rsid w:val="00245FB7"/>
    <w:rsid w:val="002470AC"/>
    <w:rsid w:val="00252D47"/>
    <w:rsid w:val="00255A8B"/>
    <w:rsid w:val="002662A5"/>
    <w:rsid w:val="00270759"/>
    <w:rsid w:val="00273257"/>
    <w:rsid w:val="00281A5D"/>
    <w:rsid w:val="00282053"/>
    <w:rsid w:val="00284C5E"/>
    <w:rsid w:val="002852C7"/>
    <w:rsid w:val="00291A10"/>
    <w:rsid w:val="00294B37"/>
    <w:rsid w:val="00297F6D"/>
    <w:rsid w:val="002A195C"/>
    <w:rsid w:val="002A4A61"/>
    <w:rsid w:val="002B4B82"/>
    <w:rsid w:val="002B7989"/>
    <w:rsid w:val="002C6B4F"/>
    <w:rsid w:val="002C72E1"/>
    <w:rsid w:val="002D1D40"/>
    <w:rsid w:val="002D518F"/>
    <w:rsid w:val="002D7ED5"/>
    <w:rsid w:val="002E1B18"/>
    <w:rsid w:val="002E5848"/>
    <w:rsid w:val="002E6FF6"/>
    <w:rsid w:val="002E7ACA"/>
    <w:rsid w:val="002F25B2"/>
    <w:rsid w:val="002F26FF"/>
    <w:rsid w:val="002F2A41"/>
    <w:rsid w:val="002F2BC5"/>
    <w:rsid w:val="002F376B"/>
    <w:rsid w:val="002F4D63"/>
    <w:rsid w:val="002F5C8C"/>
    <w:rsid w:val="002F6F23"/>
    <w:rsid w:val="002F7199"/>
    <w:rsid w:val="002F7D11"/>
    <w:rsid w:val="003037F0"/>
    <w:rsid w:val="00305D6E"/>
    <w:rsid w:val="003061C3"/>
    <w:rsid w:val="0030782E"/>
    <w:rsid w:val="00307F5F"/>
    <w:rsid w:val="003122FC"/>
    <w:rsid w:val="003214E2"/>
    <w:rsid w:val="00325AB6"/>
    <w:rsid w:val="003261F2"/>
    <w:rsid w:val="003308A8"/>
    <w:rsid w:val="00337514"/>
    <w:rsid w:val="003418FB"/>
    <w:rsid w:val="003449F9"/>
    <w:rsid w:val="00346EAC"/>
    <w:rsid w:val="003479E4"/>
    <w:rsid w:val="00347C43"/>
    <w:rsid w:val="003522E5"/>
    <w:rsid w:val="00355F7C"/>
    <w:rsid w:val="00360C87"/>
    <w:rsid w:val="00365109"/>
    <w:rsid w:val="00366AF0"/>
    <w:rsid w:val="003713CA"/>
    <w:rsid w:val="003729FC"/>
    <w:rsid w:val="00372DF6"/>
    <w:rsid w:val="00372FCA"/>
    <w:rsid w:val="00373280"/>
    <w:rsid w:val="003766B9"/>
    <w:rsid w:val="00380EB4"/>
    <w:rsid w:val="00380FC1"/>
    <w:rsid w:val="00381849"/>
    <w:rsid w:val="00382C54"/>
    <w:rsid w:val="00384940"/>
    <w:rsid w:val="0038516A"/>
    <w:rsid w:val="00385654"/>
    <w:rsid w:val="0038601E"/>
    <w:rsid w:val="00387E1D"/>
    <w:rsid w:val="003906A1"/>
    <w:rsid w:val="003924F8"/>
    <w:rsid w:val="003945E3"/>
    <w:rsid w:val="00395A50"/>
    <w:rsid w:val="0039787F"/>
    <w:rsid w:val="00397CFF"/>
    <w:rsid w:val="003A161F"/>
    <w:rsid w:val="003A1693"/>
    <w:rsid w:val="003A1CC7"/>
    <w:rsid w:val="003A3196"/>
    <w:rsid w:val="003A478D"/>
    <w:rsid w:val="003A5BFF"/>
    <w:rsid w:val="003B330B"/>
    <w:rsid w:val="003B4DAD"/>
    <w:rsid w:val="003B52F2"/>
    <w:rsid w:val="003B76BD"/>
    <w:rsid w:val="003C47D1"/>
    <w:rsid w:val="003C74FF"/>
    <w:rsid w:val="003D1D90"/>
    <w:rsid w:val="003D26A5"/>
    <w:rsid w:val="003D3623"/>
    <w:rsid w:val="003D5013"/>
    <w:rsid w:val="003D78F7"/>
    <w:rsid w:val="003E201C"/>
    <w:rsid w:val="003E5916"/>
    <w:rsid w:val="003E5CD9"/>
    <w:rsid w:val="003E667C"/>
    <w:rsid w:val="003E6DBB"/>
    <w:rsid w:val="003E7414"/>
    <w:rsid w:val="003E7F99"/>
    <w:rsid w:val="003F2D6C"/>
    <w:rsid w:val="003F40D8"/>
    <w:rsid w:val="004014AE"/>
    <w:rsid w:val="00403645"/>
    <w:rsid w:val="0040378F"/>
    <w:rsid w:val="004051EE"/>
    <w:rsid w:val="00407C5B"/>
    <w:rsid w:val="00414CA9"/>
    <w:rsid w:val="00421159"/>
    <w:rsid w:val="004215D0"/>
    <w:rsid w:val="00422A3A"/>
    <w:rsid w:val="004257AD"/>
    <w:rsid w:val="004263C6"/>
    <w:rsid w:val="00433EE7"/>
    <w:rsid w:val="00440FF1"/>
    <w:rsid w:val="004417F2"/>
    <w:rsid w:val="00442799"/>
    <w:rsid w:val="004438DB"/>
    <w:rsid w:val="00443FBF"/>
    <w:rsid w:val="004452DF"/>
    <w:rsid w:val="004453E6"/>
    <w:rsid w:val="00445FFA"/>
    <w:rsid w:val="004507E7"/>
    <w:rsid w:val="00450CC0"/>
    <w:rsid w:val="00451F09"/>
    <w:rsid w:val="00453771"/>
    <w:rsid w:val="00454632"/>
    <w:rsid w:val="00456598"/>
    <w:rsid w:val="00457028"/>
    <w:rsid w:val="00457FA3"/>
    <w:rsid w:val="00462172"/>
    <w:rsid w:val="004633EB"/>
    <w:rsid w:val="0046581D"/>
    <w:rsid w:val="0047267B"/>
    <w:rsid w:val="00475A71"/>
    <w:rsid w:val="004808D4"/>
    <w:rsid w:val="00481659"/>
    <w:rsid w:val="00482AD0"/>
    <w:rsid w:val="00484DED"/>
    <w:rsid w:val="00493FDA"/>
    <w:rsid w:val="0049468A"/>
    <w:rsid w:val="00494EDC"/>
    <w:rsid w:val="004A0AF4"/>
    <w:rsid w:val="004B493F"/>
    <w:rsid w:val="004B67FD"/>
    <w:rsid w:val="004B7815"/>
    <w:rsid w:val="004C0F0A"/>
    <w:rsid w:val="004C11A5"/>
    <w:rsid w:val="004C3C2A"/>
    <w:rsid w:val="004C7CE0"/>
    <w:rsid w:val="004D03A1"/>
    <w:rsid w:val="004D071D"/>
    <w:rsid w:val="004D2D75"/>
    <w:rsid w:val="004D6BE8"/>
    <w:rsid w:val="004D7188"/>
    <w:rsid w:val="004E46FA"/>
    <w:rsid w:val="004F0CB7"/>
    <w:rsid w:val="004F4564"/>
    <w:rsid w:val="0050128F"/>
    <w:rsid w:val="00501E52"/>
    <w:rsid w:val="00504958"/>
    <w:rsid w:val="00504AA2"/>
    <w:rsid w:val="005065EB"/>
    <w:rsid w:val="00510D1E"/>
    <w:rsid w:val="0051353C"/>
    <w:rsid w:val="00517ED6"/>
    <w:rsid w:val="00520B8C"/>
    <w:rsid w:val="0052151C"/>
    <w:rsid w:val="005243B4"/>
    <w:rsid w:val="00527489"/>
    <w:rsid w:val="00527BB3"/>
    <w:rsid w:val="00531734"/>
    <w:rsid w:val="0053254A"/>
    <w:rsid w:val="005379F4"/>
    <w:rsid w:val="0054235E"/>
    <w:rsid w:val="0054425D"/>
    <w:rsid w:val="00553CA7"/>
    <w:rsid w:val="0055459B"/>
    <w:rsid w:val="00554995"/>
    <w:rsid w:val="00554EEF"/>
    <w:rsid w:val="00566917"/>
    <w:rsid w:val="00567934"/>
    <w:rsid w:val="005702B6"/>
    <w:rsid w:val="005703A1"/>
    <w:rsid w:val="00571583"/>
    <w:rsid w:val="00572E7A"/>
    <w:rsid w:val="00583212"/>
    <w:rsid w:val="00583356"/>
    <w:rsid w:val="005834C4"/>
    <w:rsid w:val="00585D8F"/>
    <w:rsid w:val="00586072"/>
    <w:rsid w:val="0058644C"/>
    <w:rsid w:val="00587F10"/>
    <w:rsid w:val="00591351"/>
    <w:rsid w:val="00595604"/>
    <w:rsid w:val="00596413"/>
    <w:rsid w:val="00596B6A"/>
    <w:rsid w:val="005A16CF"/>
    <w:rsid w:val="005A2ECA"/>
    <w:rsid w:val="005A4504"/>
    <w:rsid w:val="005A7919"/>
    <w:rsid w:val="005B151D"/>
    <w:rsid w:val="005B31EA"/>
    <w:rsid w:val="005B32C7"/>
    <w:rsid w:val="005B34A6"/>
    <w:rsid w:val="005B64E8"/>
    <w:rsid w:val="005B6C67"/>
    <w:rsid w:val="005C0CBC"/>
    <w:rsid w:val="005C369C"/>
    <w:rsid w:val="005C4204"/>
    <w:rsid w:val="005C6823"/>
    <w:rsid w:val="005D33B5"/>
    <w:rsid w:val="005D5C6E"/>
    <w:rsid w:val="005E3E49"/>
    <w:rsid w:val="005E4479"/>
    <w:rsid w:val="005E768D"/>
    <w:rsid w:val="005F19DD"/>
    <w:rsid w:val="005F1E1A"/>
    <w:rsid w:val="005F4AD8"/>
    <w:rsid w:val="005F5ADA"/>
    <w:rsid w:val="005F695C"/>
    <w:rsid w:val="00600A10"/>
    <w:rsid w:val="0060386B"/>
    <w:rsid w:val="00605B5A"/>
    <w:rsid w:val="00606935"/>
    <w:rsid w:val="00615E8C"/>
    <w:rsid w:val="00621286"/>
    <w:rsid w:val="0062254C"/>
    <w:rsid w:val="0062298E"/>
    <w:rsid w:val="0062350A"/>
    <w:rsid w:val="0062440B"/>
    <w:rsid w:val="006254B0"/>
    <w:rsid w:val="006302F7"/>
    <w:rsid w:val="00631EB7"/>
    <w:rsid w:val="00632ACD"/>
    <w:rsid w:val="006336E0"/>
    <w:rsid w:val="00635200"/>
    <w:rsid w:val="006362D2"/>
    <w:rsid w:val="00641CD6"/>
    <w:rsid w:val="006448A4"/>
    <w:rsid w:val="00644E29"/>
    <w:rsid w:val="006548B7"/>
    <w:rsid w:val="00654A9B"/>
    <w:rsid w:val="00654B3B"/>
    <w:rsid w:val="00656882"/>
    <w:rsid w:val="00657DBD"/>
    <w:rsid w:val="00662343"/>
    <w:rsid w:val="0066483B"/>
    <w:rsid w:val="00667557"/>
    <w:rsid w:val="0067069C"/>
    <w:rsid w:val="00671F29"/>
    <w:rsid w:val="0067305F"/>
    <w:rsid w:val="00680308"/>
    <w:rsid w:val="006831D4"/>
    <w:rsid w:val="0068429C"/>
    <w:rsid w:val="00687476"/>
    <w:rsid w:val="0069038E"/>
    <w:rsid w:val="006976B8"/>
    <w:rsid w:val="006A2E06"/>
    <w:rsid w:val="006A3A0E"/>
    <w:rsid w:val="006A3EB3"/>
    <w:rsid w:val="006A503E"/>
    <w:rsid w:val="006A59BC"/>
    <w:rsid w:val="006A7F86"/>
    <w:rsid w:val="006C0178"/>
    <w:rsid w:val="006C063A"/>
    <w:rsid w:val="006C1FA8"/>
    <w:rsid w:val="006C2C97"/>
    <w:rsid w:val="006C6209"/>
    <w:rsid w:val="006D3377"/>
    <w:rsid w:val="006D3E5E"/>
    <w:rsid w:val="006D4911"/>
    <w:rsid w:val="006D5362"/>
    <w:rsid w:val="006E0700"/>
    <w:rsid w:val="006E181A"/>
    <w:rsid w:val="006E2D44"/>
    <w:rsid w:val="006F263A"/>
    <w:rsid w:val="006F3DD4"/>
    <w:rsid w:val="0070369B"/>
    <w:rsid w:val="007109C6"/>
    <w:rsid w:val="00711E05"/>
    <w:rsid w:val="007220CF"/>
    <w:rsid w:val="00724942"/>
    <w:rsid w:val="00727341"/>
    <w:rsid w:val="00734F1A"/>
    <w:rsid w:val="00736065"/>
    <w:rsid w:val="00736968"/>
    <w:rsid w:val="0074006F"/>
    <w:rsid w:val="0074150A"/>
    <w:rsid w:val="00741D75"/>
    <w:rsid w:val="00744FFD"/>
    <w:rsid w:val="00745E22"/>
    <w:rsid w:val="0074621F"/>
    <w:rsid w:val="007463FB"/>
    <w:rsid w:val="007513CD"/>
    <w:rsid w:val="007517BA"/>
    <w:rsid w:val="0076196C"/>
    <w:rsid w:val="00766B1A"/>
    <w:rsid w:val="00766DFE"/>
    <w:rsid w:val="007745C5"/>
    <w:rsid w:val="00786A15"/>
    <w:rsid w:val="00787C00"/>
    <w:rsid w:val="007914E4"/>
    <w:rsid w:val="007914F3"/>
    <w:rsid w:val="00791CD5"/>
    <w:rsid w:val="007926D8"/>
    <w:rsid w:val="00794BC4"/>
    <w:rsid w:val="00794F1E"/>
    <w:rsid w:val="00795C50"/>
    <w:rsid w:val="007A098E"/>
    <w:rsid w:val="007A311D"/>
    <w:rsid w:val="007A5765"/>
    <w:rsid w:val="007A5B89"/>
    <w:rsid w:val="007B29F3"/>
    <w:rsid w:val="007C0795"/>
    <w:rsid w:val="007C14AD"/>
    <w:rsid w:val="007C19D2"/>
    <w:rsid w:val="007C2FFC"/>
    <w:rsid w:val="007C6C61"/>
    <w:rsid w:val="007D0854"/>
    <w:rsid w:val="007D4D44"/>
    <w:rsid w:val="007D50FF"/>
    <w:rsid w:val="007D6B5D"/>
    <w:rsid w:val="007D6D3D"/>
    <w:rsid w:val="007D7988"/>
    <w:rsid w:val="007E00F4"/>
    <w:rsid w:val="007E21DF"/>
    <w:rsid w:val="007E5479"/>
    <w:rsid w:val="007E67BC"/>
    <w:rsid w:val="007F0EB4"/>
    <w:rsid w:val="007F2366"/>
    <w:rsid w:val="007F6EC7"/>
    <w:rsid w:val="007F75A8"/>
    <w:rsid w:val="008006EE"/>
    <w:rsid w:val="00802FC5"/>
    <w:rsid w:val="00804546"/>
    <w:rsid w:val="0081078F"/>
    <w:rsid w:val="00811444"/>
    <w:rsid w:val="008138C1"/>
    <w:rsid w:val="00816B48"/>
    <w:rsid w:val="008204A2"/>
    <w:rsid w:val="008208CB"/>
    <w:rsid w:val="00820B60"/>
    <w:rsid w:val="008210CE"/>
    <w:rsid w:val="00822142"/>
    <w:rsid w:val="00822EA3"/>
    <w:rsid w:val="0082338A"/>
    <w:rsid w:val="0082437A"/>
    <w:rsid w:val="008247EE"/>
    <w:rsid w:val="00830479"/>
    <w:rsid w:val="00830ACB"/>
    <w:rsid w:val="00831EDC"/>
    <w:rsid w:val="00832700"/>
    <w:rsid w:val="00832898"/>
    <w:rsid w:val="00835A0A"/>
    <w:rsid w:val="008377E3"/>
    <w:rsid w:val="008378E7"/>
    <w:rsid w:val="00840667"/>
    <w:rsid w:val="00841419"/>
    <w:rsid w:val="00842138"/>
    <w:rsid w:val="00852B3C"/>
    <w:rsid w:val="00852D19"/>
    <w:rsid w:val="008532E6"/>
    <w:rsid w:val="00853758"/>
    <w:rsid w:val="0085795D"/>
    <w:rsid w:val="0086745D"/>
    <w:rsid w:val="00872B7A"/>
    <w:rsid w:val="008759D2"/>
    <w:rsid w:val="008776B0"/>
    <w:rsid w:val="0088012D"/>
    <w:rsid w:val="00880B9D"/>
    <w:rsid w:val="00881C47"/>
    <w:rsid w:val="00884237"/>
    <w:rsid w:val="0088433D"/>
    <w:rsid w:val="00885085"/>
    <w:rsid w:val="00887583"/>
    <w:rsid w:val="00891445"/>
    <w:rsid w:val="008914CE"/>
    <w:rsid w:val="008920F6"/>
    <w:rsid w:val="00897183"/>
    <w:rsid w:val="008A5AFD"/>
    <w:rsid w:val="008B47B4"/>
    <w:rsid w:val="008B5396"/>
    <w:rsid w:val="008B76E4"/>
    <w:rsid w:val="008C4913"/>
    <w:rsid w:val="008C5478"/>
    <w:rsid w:val="008C57E5"/>
    <w:rsid w:val="008C5AD6"/>
    <w:rsid w:val="008C5D4E"/>
    <w:rsid w:val="008C7487"/>
    <w:rsid w:val="008C7A4B"/>
    <w:rsid w:val="008D0C05"/>
    <w:rsid w:val="008D71CE"/>
    <w:rsid w:val="008E041E"/>
    <w:rsid w:val="008E0A99"/>
    <w:rsid w:val="008E0E94"/>
    <w:rsid w:val="008E1915"/>
    <w:rsid w:val="008E1F00"/>
    <w:rsid w:val="008E444B"/>
    <w:rsid w:val="008E6FB5"/>
    <w:rsid w:val="008E7705"/>
    <w:rsid w:val="008F039B"/>
    <w:rsid w:val="008F0F25"/>
    <w:rsid w:val="008F1C67"/>
    <w:rsid w:val="008F238D"/>
    <w:rsid w:val="00902BD7"/>
    <w:rsid w:val="00905A7F"/>
    <w:rsid w:val="00907997"/>
    <w:rsid w:val="00910F8F"/>
    <w:rsid w:val="0091118D"/>
    <w:rsid w:val="0092075E"/>
    <w:rsid w:val="00920B55"/>
    <w:rsid w:val="009225A7"/>
    <w:rsid w:val="00927FEB"/>
    <w:rsid w:val="00936D66"/>
    <w:rsid w:val="0094091B"/>
    <w:rsid w:val="0094257C"/>
    <w:rsid w:val="00944591"/>
    <w:rsid w:val="00944CAA"/>
    <w:rsid w:val="00947577"/>
    <w:rsid w:val="00951CE8"/>
    <w:rsid w:val="00953565"/>
    <w:rsid w:val="00954C90"/>
    <w:rsid w:val="00957D58"/>
    <w:rsid w:val="00962886"/>
    <w:rsid w:val="0096318C"/>
    <w:rsid w:val="00963AD4"/>
    <w:rsid w:val="009723A1"/>
    <w:rsid w:val="00973614"/>
    <w:rsid w:val="0097724C"/>
    <w:rsid w:val="00980866"/>
    <w:rsid w:val="00980D24"/>
    <w:rsid w:val="009824DF"/>
    <w:rsid w:val="0098405A"/>
    <w:rsid w:val="009919AA"/>
    <w:rsid w:val="00991A93"/>
    <w:rsid w:val="0099694D"/>
    <w:rsid w:val="009A0E5E"/>
    <w:rsid w:val="009A43C7"/>
    <w:rsid w:val="009A4A75"/>
    <w:rsid w:val="009A6D77"/>
    <w:rsid w:val="009B09CD"/>
    <w:rsid w:val="009B2383"/>
    <w:rsid w:val="009B4356"/>
    <w:rsid w:val="009B5F39"/>
    <w:rsid w:val="009B778B"/>
    <w:rsid w:val="009B7E90"/>
    <w:rsid w:val="009C30AA"/>
    <w:rsid w:val="009C43D1"/>
    <w:rsid w:val="009C59A6"/>
    <w:rsid w:val="009C6556"/>
    <w:rsid w:val="009C6A52"/>
    <w:rsid w:val="009D0AB2"/>
    <w:rsid w:val="009D3276"/>
    <w:rsid w:val="009D444C"/>
    <w:rsid w:val="009D4525"/>
    <w:rsid w:val="009E2785"/>
    <w:rsid w:val="009E4520"/>
    <w:rsid w:val="009F08F6"/>
    <w:rsid w:val="009F3F07"/>
    <w:rsid w:val="00A00EE5"/>
    <w:rsid w:val="00A049E2"/>
    <w:rsid w:val="00A1344B"/>
    <w:rsid w:val="00A219E7"/>
    <w:rsid w:val="00A2417A"/>
    <w:rsid w:val="00A26D8D"/>
    <w:rsid w:val="00A31428"/>
    <w:rsid w:val="00A40884"/>
    <w:rsid w:val="00A40A5B"/>
    <w:rsid w:val="00A43B6B"/>
    <w:rsid w:val="00A45240"/>
    <w:rsid w:val="00A45C7E"/>
    <w:rsid w:val="00A45C83"/>
    <w:rsid w:val="00A477E6"/>
    <w:rsid w:val="00A47967"/>
    <w:rsid w:val="00A47C1B"/>
    <w:rsid w:val="00A47DBE"/>
    <w:rsid w:val="00A51255"/>
    <w:rsid w:val="00A5337D"/>
    <w:rsid w:val="00A563A3"/>
    <w:rsid w:val="00A57CE8"/>
    <w:rsid w:val="00A6158D"/>
    <w:rsid w:val="00A6273B"/>
    <w:rsid w:val="00A66CBC"/>
    <w:rsid w:val="00A70990"/>
    <w:rsid w:val="00A73EA4"/>
    <w:rsid w:val="00A757FB"/>
    <w:rsid w:val="00A844CE"/>
    <w:rsid w:val="00A90385"/>
    <w:rsid w:val="00A91EAA"/>
    <w:rsid w:val="00A9264B"/>
    <w:rsid w:val="00A9274E"/>
    <w:rsid w:val="00A94B8D"/>
    <w:rsid w:val="00A96DCC"/>
    <w:rsid w:val="00AA188F"/>
    <w:rsid w:val="00AA3C3D"/>
    <w:rsid w:val="00AA63A9"/>
    <w:rsid w:val="00AA6F19"/>
    <w:rsid w:val="00AA7E07"/>
    <w:rsid w:val="00AB17F6"/>
    <w:rsid w:val="00AB1A4B"/>
    <w:rsid w:val="00AB1E9E"/>
    <w:rsid w:val="00AB62CB"/>
    <w:rsid w:val="00AC0653"/>
    <w:rsid w:val="00AC76C6"/>
    <w:rsid w:val="00AD268D"/>
    <w:rsid w:val="00AD3749"/>
    <w:rsid w:val="00AD6723"/>
    <w:rsid w:val="00AD6AE6"/>
    <w:rsid w:val="00AE2558"/>
    <w:rsid w:val="00AF523C"/>
    <w:rsid w:val="00B0051A"/>
    <w:rsid w:val="00B03DB7"/>
    <w:rsid w:val="00B04957"/>
    <w:rsid w:val="00B04CB8"/>
    <w:rsid w:val="00B11981"/>
    <w:rsid w:val="00B15764"/>
    <w:rsid w:val="00B16515"/>
    <w:rsid w:val="00B17AF9"/>
    <w:rsid w:val="00B2127B"/>
    <w:rsid w:val="00B215FE"/>
    <w:rsid w:val="00B37565"/>
    <w:rsid w:val="00B447D8"/>
    <w:rsid w:val="00B44AB3"/>
    <w:rsid w:val="00B45A5E"/>
    <w:rsid w:val="00B50ED0"/>
    <w:rsid w:val="00B51194"/>
    <w:rsid w:val="00B52374"/>
    <w:rsid w:val="00B5427C"/>
    <w:rsid w:val="00B5499F"/>
    <w:rsid w:val="00B54BCB"/>
    <w:rsid w:val="00B56B13"/>
    <w:rsid w:val="00B5738A"/>
    <w:rsid w:val="00B60DD2"/>
    <w:rsid w:val="00B63F1C"/>
    <w:rsid w:val="00B644D6"/>
    <w:rsid w:val="00B7006B"/>
    <w:rsid w:val="00B70783"/>
    <w:rsid w:val="00B73C63"/>
    <w:rsid w:val="00B74E3D"/>
    <w:rsid w:val="00B753D1"/>
    <w:rsid w:val="00B75D96"/>
    <w:rsid w:val="00B77BB8"/>
    <w:rsid w:val="00B83455"/>
    <w:rsid w:val="00B83482"/>
    <w:rsid w:val="00B844E8"/>
    <w:rsid w:val="00B94B98"/>
    <w:rsid w:val="00B94CAC"/>
    <w:rsid w:val="00BA787B"/>
    <w:rsid w:val="00BB0FA2"/>
    <w:rsid w:val="00BB20F2"/>
    <w:rsid w:val="00BB67AE"/>
    <w:rsid w:val="00BC1C09"/>
    <w:rsid w:val="00BC5869"/>
    <w:rsid w:val="00BD003A"/>
    <w:rsid w:val="00BD1152"/>
    <w:rsid w:val="00BD1D45"/>
    <w:rsid w:val="00BD3E62"/>
    <w:rsid w:val="00BE6C6D"/>
    <w:rsid w:val="00BF2C06"/>
    <w:rsid w:val="00BF321B"/>
    <w:rsid w:val="00BF3773"/>
    <w:rsid w:val="00BF3E14"/>
    <w:rsid w:val="00BF4644"/>
    <w:rsid w:val="00C00D18"/>
    <w:rsid w:val="00C03B8D"/>
    <w:rsid w:val="00C04532"/>
    <w:rsid w:val="00C06D1A"/>
    <w:rsid w:val="00C078F3"/>
    <w:rsid w:val="00C1356B"/>
    <w:rsid w:val="00C13898"/>
    <w:rsid w:val="00C151D0"/>
    <w:rsid w:val="00C237F5"/>
    <w:rsid w:val="00C23EEB"/>
    <w:rsid w:val="00C24241"/>
    <w:rsid w:val="00C24A70"/>
    <w:rsid w:val="00C317AA"/>
    <w:rsid w:val="00C321AE"/>
    <w:rsid w:val="00C325C5"/>
    <w:rsid w:val="00C34B1A"/>
    <w:rsid w:val="00C36247"/>
    <w:rsid w:val="00C4142E"/>
    <w:rsid w:val="00C41FC3"/>
    <w:rsid w:val="00C429C2"/>
    <w:rsid w:val="00C45A69"/>
    <w:rsid w:val="00C46AA2"/>
    <w:rsid w:val="00C542F0"/>
    <w:rsid w:val="00C55F0E"/>
    <w:rsid w:val="00C56E23"/>
    <w:rsid w:val="00C57CDB"/>
    <w:rsid w:val="00C60A9B"/>
    <w:rsid w:val="00C6108B"/>
    <w:rsid w:val="00C61434"/>
    <w:rsid w:val="00C65D15"/>
    <w:rsid w:val="00C66EBF"/>
    <w:rsid w:val="00C720D1"/>
    <w:rsid w:val="00C72F52"/>
    <w:rsid w:val="00C80D03"/>
    <w:rsid w:val="00C80D37"/>
    <w:rsid w:val="00C8151A"/>
    <w:rsid w:val="00C81770"/>
    <w:rsid w:val="00C82355"/>
    <w:rsid w:val="00C82609"/>
    <w:rsid w:val="00C85C0F"/>
    <w:rsid w:val="00C8795F"/>
    <w:rsid w:val="00C93787"/>
    <w:rsid w:val="00C95FF7"/>
    <w:rsid w:val="00C975ED"/>
    <w:rsid w:val="00CA2591"/>
    <w:rsid w:val="00CB0646"/>
    <w:rsid w:val="00CB0A1D"/>
    <w:rsid w:val="00CB285C"/>
    <w:rsid w:val="00CB7A46"/>
    <w:rsid w:val="00CC3806"/>
    <w:rsid w:val="00CC6813"/>
    <w:rsid w:val="00CD04C6"/>
    <w:rsid w:val="00CD0ABD"/>
    <w:rsid w:val="00CD259C"/>
    <w:rsid w:val="00CD67DA"/>
    <w:rsid w:val="00CD6FB1"/>
    <w:rsid w:val="00CD7A75"/>
    <w:rsid w:val="00CE1AF4"/>
    <w:rsid w:val="00CE3DDC"/>
    <w:rsid w:val="00CE506A"/>
    <w:rsid w:val="00CE63EE"/>
    <w:rsid w:val="00CF16FB"/>
    <w:rsid w:val="00CF2295"/>
    <w:rsid w:val="00CF3BDE"/>
    <w:rsid w:val="00D04BDF"/>
    <w:rsid w:val="00D04D99"/>
    <w:rsid w:val="00D07ABE"/>
    <w:rsid w:val="00D25BC4"/>
    <w:rsid w:val="00D307A6"/>
    <w:rsid w:val="00D36C35"/>
    <w:rsid w:val="00D4047D"/>
    <w:rsid w:val="00D42073"/>
    <w:rsid w:val="00D43665"/>
    <w:rsid w:val="00D46120"/>
    <w:rsid w:val="00D46C7D"/>
    <w:rsid w:val="00D50171"/>
    <w:rsid w:val="00D53075"/>
    <w:rsid w:val="00D5432B"/>
    <w:rsid w:val="00D5494D"/>
    <w:rsid w:val="00D574CA"/>
    <w:rsid w:val="00D57819"/>
    <w:rsid w:val="00D6072C"/>
    <w:rsid w:val="00D618A3"/>
    <w:rsid w:val="00D64652"/>
    <w:rsid w:val="00D72906"/>
    <w:rsid w:val="00D72BC8"/>
    <w:rsid w:val="00D73E07"/>
    <w:rsid w:val="00D77616"/>
    <w:rsid w:val="00D81DFC"/>
    <w:rsid w:val="00D826B4"/>
    <w:rsid w:val="00D84566"/>
    <w:rsid w:val="00D8783C"/>
    <w:rsid w:val="00D92951"/>
    <w:rsid w:val="00D94B05"/>
    <w:rsid w:val="00D9667F"/>
    <w:rsid w:val="00DA3D06"/>
    <w:rsid w:val="00DA5218"/>
    <w:rsid w:val="00DB4331"/>
    <w:rsid w:val="00DB6B0C"/>
    <w:rsid w:val="00DB7D1B"/>
    <w:rsid w:val="00DC176F"/>
    <w:rsid w:val="00DC2B1D"/>
    <w:rsid w:val="00DC4D8B"/>
    <w:rsid w:val="00DC77AA"/>
    <w:rsid w:val="00DD291C"/>
    <w:rsid w:val="00DD3B21"/>
    <w:rsid w:val="00DD3BD5"/>
    <w:rsid w:val="00DD6EB7"/>
    <w:rsid w:val="00DE2E19"/>
    <w:rsid w:val="00DE385C"/>
    <w:rsid w:val="00DE6B30"/>
    <w:rsid w:val="00DF09B6"/>
    <w:rsid w:val="00DF15D7"/>
    <w:rsid w:val="00DF51A6"/>
    <w:rsid w:val="00DF6CC2"/>
    <w:rsid w:val="00E006E4"/>
    <w:rsid w:val="00E02AAD"/>
    <w:rsid w:val="00E0769B"/>
    <w:rsid w:val="00E07E4A"/>
    <w:rsid w:val="00E30CE0"/>
    <w:rsid w:val="00E33B8F"/>
    <w:rsid w:val="00E361F9"/>
    <w:rsid w:val="00E41273"/>
    <w:rsid w:val="00E44CC2"/>
    <w:rsid w:val="00E5054E"/>
    <w:rsid w:val="00E530AF"/>
    <w:rsid w:val="00E53C1B"/>
    <w:rsid w:val="00E54D26"/>
    <w:rsid w:val="00E563B0"/>
    <w:rsid w:val="00E5708C"/>
    <w:rsid w:val="00E610D6"/>
    <w:rsid w:val="00E61928"/>
    <w:rsid w:val="00E62349"/>
    <w:rsid w:val="00E65013"/>
    <w:rsid w:val="00E71C91"/>
    <w:rsid w:val="00E74C3E"/>
    <w:rsid w:val="00E74E87"/>
    <w:rsid w:val="00E80182"/>
    <w:rsid w:val="00E8027B"/>
    <w:rsid w:val="00E81437"/>
    <w:rsid w:val="00E839F1"/>
    <w:rsid w:val="00E84546"/>
    <w:rsid w:val="00E873C2"/>
    <w:rsid w:val="00E9535F"/>
    <w:rsid w:val="00E960CA"/>
    <w:rsid w:val="00EA2CE4"/>
    <w:rsid w:val="00EA3702"/>
    <w:rsid w:val="00EA48D0"/>
    <w:rsid w:val="00EA6DCB"/>
    <w:rsid w:val="00EB169F"/>
    <w:rsid w:val="00EB5ADB"/>
    <w:rsid w:val="00EC743A"/>
    <w:rsid w:val="00ED065C"/>
    <w:rsid w:val="00ED6E3E"/>
    <w:rsid w:val="00ED6FC5"/>
    <w:rsid w:val="00EE2AF3"/>
    <w:rsid w:val="00EE55B2"/>
    <w:rsid w:val="00EE7DA9"/>
    <w:rsid w:val="00EF12B6"/>
    <w:rsid w:val="00EF34D3"/>
    <w:rsid w:val="00EF3A77"/>
    <w:rsid w:val="00EF6B9E"/>
    <w:rsid w:val="00F01A61"/>
    <w:rsid w:val="00F0401B"/>
    <w:rsid w:val="00F04FF6"/>
    <w:rsid w:val="00F109FC"/>
    <w:rsid w:val="00F11146"/>
    <w:rsid w:val="00F213F7"/>
    <w:rsid w:val="00F231BB"/>
    <w:rsid w:val="00F2561F"/>
    <w:rsid w:val="00F2637D"/>
    <w:rsid w:val="00F26A12"/>
    <w:rsid w:val="00F342FD"/>
    <w:rsid w:val="00F34E9E"/>
    <w:rsid w:val="00F406DF"/>
    <w:rsid w:val="00F41684"/>
    <w:rsid w:val="00F44755"/>
    <w:rsid w:val="00F455E0"/>
    <w:rsid w:val="00F45C5B"/>
    <w:rsid w:val="00F45E7C"/>
    <w:rsid w:val="00F51993"/>
    <w:rsid w:val="00F5458D"/>
    <w:rsid w:val="00F54F3A"/>
    <w:rsid w:val="00F659E1"/>
    <w:rsid w:val="00F7290F"/>
    <w:rsid w:val="00F808C5"/>
    <w:rsid w:val="00F80B09"/>
    <w:rsid w:val="00F832E1"/>
    <w:rsid w:val="00F85369"/>
    <w:rsid w:val="00F93DC9"/>
    <w:rsid w:val="00F94872"/>
    <w:rsid w:val="00F967E0"/>
    <w:rsid w:val="00F96A6A"/>
    <w:rsid w:val="00FA1189"/>
    <w:rsid w:val="00FA23C6"/>
    <w:rsid w:val="00FA5D88"/>
    <w:rsid w:val="00FA6D0A"/>
    <w:rsid w:val="00FA751A"/>
    <w:rsid w:val="00FA7C56"/>
    <w:rsid w:val="00FB0152"/>
    <w:rsid w:val="00FB1482"/>
    <w:rsid w:val="00FB1A63"/>
    <w:rsid w:val="00FB33E4"/>
    <w:rsid w:val="00FC18E0"/>
    <w:rsid w:val="00FC20C3"/>
    <w:rsid w:val="00FC29BA"/>
    <w:rsid w:val="00FC42BE"/>
    <w:rsid w:val="00FC44CD"/>
    <w:rsid w:val="00FC64E4"/>
    <w:rsid w:val="00FC6ED2"/>
    <w:rsid w:val="00FC74D2"/>
    <w:rsid w:val="00FD4DBC"/>
    <w:rsid w:val="00FD554D"/>
    <w:rsid w:val="00FD5B24"/>
    <w:rsid w:val="00FE31E9"/>
    <w:rsid w:val="00FE362B"/>
    <w:rsid w:val="00FE37EF"/>
    <w:rsid w:val="00FE5C16"/>
    <w:rsid w:val="00FF373C"/>
    <w:rsid w:val="00FF621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9B6"/>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939883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23317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65402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876992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2698776">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8009182">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7774974">
      <w:bodyDiv w:val="1"/>
      <w:marLeft w:val="0"/>
      <w:marRight w:val="0"/>
      <w:marTop w:val="0"/>
      <w:marBottom w:val="0"/>
      <w:divBdr>
        <w:top w:val="none" w:sz="0" w:space="0" w:color="auto"/>
        <w:left w:val="none" w:sz="0" w:space="0" w:color="auto"/>
        <w:bottom w:val="none" w:sz="0" w:space="0" w:color="auto"/>
        <w:right w:val="none" w:sz="0" w:space="0" w:color="auto"/>
      </w:divBdr>
    </w:div>
    <w:div w:id="701638299">
      <w:bodyDiv w:val="1"/>
      <w:marLeft w:val="0"/>
      <w:marRight w:val="0"/>
      <w:marTop w:val="0"/>
      <w:marBottom w:val="0"/>
      <w:divBdr>
        <w:top w:val="none" w:sz="0" w:space="0" w:color="auto"/>
        <w:left w:val="none" w:sz="0" w:space="0" w:color="auto"/>
        <w:bottom w:val="none" w:sz="0" w:space="0" w:color="auto"/>
        <w:right w:val="none" w:sz="0" w:space="0" w:color="auto"/>
      </w:divBdr>
    </w:div>
    <w:div w:id="703558068">
      <w:bodyDiv w:val="1"/>
      <w:marLeft w:val="0"/>
      <w:marRight w:val="0"/>
      <w:marTop w:val="0"/>
      <w:marBottom w:val="0"/>
      <w:divBdr>
        <w:top w:val="none" w:sz="0" w:space="0" w:color="auto"/>
        <w:left w:val="none" w:sz="0" w:space="0" w:color="auto"/>
        <w:bottom w:val="none" w:sz="0" w:space="0" w:color="auto"/>
        <w:right w:val="none" w:sz="0" w:space="0" w:color="auto"/>
      </w:divBdr>
    </w:div>
    <w:div w:id="7399794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214283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060227">
      <w:bodyDiv w:val="1"/>
      <w:marLeft w:val="0"/>
      <w:marRight w:val="0"/>
      <w:marTop w:val="0"/>
      <w:marBottom w:val="0"/>
      <w:divBdr>
        <w:top w:val="none" w:sz="0" w:space="0" w:color="auto"/>
        <w:left w:val="none" w:sz="0" w:space="0" w:color="auto"/>
        <w:bottom w:val="none" w:sz="0" w:space="0" w:color="auto"/>
        <w:right w:val="none" w:sz="0" w:space="0" w:color="auto"/>
      </w:divBdr>
    </w:div>
    <w:div w:id="914781001">
      <w:bodyDiv w:val="1"/>
      <w:marLeft w:val="0"/>
      <w:marRight w:val="0"/>
      <w:marTop w:val="0"/>
      <w:marBottom w:val="0"/>
      <w:divBdr>
        <w:top w:val="none" w:sz="0" w:space="0" w:color="auto"/>
        <w:left w:val="none" w:sz="0" w:space="0" w:color="auto"/>
        <w:bottom w:val="none" w:sz="0" w:space="0" w:color="auto"/>
        <w:right w:val="none" w:sz="0" w:space="0" w:color="auto"/>
      </w:divBdr>
    </w:div>
    <w:div w:id="108645984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54190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657193">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817127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725829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03238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574293">
      <w:bodyDiv w:val="1"/>
      <w:marLeft w:val="0"/>
      <w:marRight w:val="0"/>
      <w:marTop w:val="0"/>
      <w:marBottom w:val="0"/>
      <w:divBdr>
        <w:top w:val="none" w:sz="0" w:space="0" w:color="auto"/>
        <w:left w:val="none" w:sz="0" w:space="0" w:color="auto"/>
        <w:bottom w:val="none" w:sz="0" w:space="0" w:color="auto"/>
        <w:right w:val="none" w:sz="0" w:space="0" w:color="auto"/>
      </w:divBdr>
    </w:div>
    <w:div w:id="1802651218">
      <w:bodyDiv w:val="1"/>
      <w:marLeft w:val="0"/>
      <w:marRight w:val="0"/>
      <w:marTop w:val="0"/>
      <w:marBottom w:val="0"/>
      <w:divBdr>
        <w:top w:val="none" w:sz="0" w:space="0" w:color="auto"/>
        <w:left w:val="none" w:sz="0" w:space="0" w:color="auto"/>
        <w:bottom w:val="none" w:sz="0" w:space="0" w:color="auto"/>
        <w:right w:val="none" w:sz="0" w:space="0" w:color="auto"/>
      </w:divBdr>
    </w:div>
    <w:div w:id="1821071843">
      <w:bodyDiv w:val="1"/>
      <w:marLeft w:val="0"/>
      <w:marRight w:val="0"/>
      <w:marTop w:val="0"/>
      <w:marBottom w:val="0"/>
      <w:divBdr>
        <w:top w:val="none" w:sz="0" w:space="0" w:color="auto"/>
        <w:left w:val="none" w:sz="0" w:space="0" w:color="auto"/>
        <w:bottom w:val="none" w:sz="0" w:space="0" w:color="auto"/>
        <w:right w:val="none" w:sz="0" w:space="0" w:color="auto"/>
      </w:divBdr>
    </w:div>
    <w:div w:id="18461711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8405822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474022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ou@i2r.a-star.edu.s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85F8-2E59-48B4-B639-FF38485B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7907</TotalTime>
  <Pages>4</Pages>
  <Words>1023</Words>
  <Characters>5836</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Yuan Zhou</cp:lastModifiedBy>
  <cp:revision>48</cp:revision>
  <cp:lastPrinted>2014-01-07T08:09:00Z</cp:lastPrinted>
  <dcterms:created xsi:type="dcterms:W3CDTF">2014-02-06T03:55:00Z</dcterms:created>
  <dcterms:modified xsi:type="dcterms:W3CDTF">2014-04-03T02:55:00Z</dcterms:modified>
</cp:coreProperties>
</file>