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D2732E">
              <w:rPr>
                <w:lang w:eastAsia="ko-KR"/>
              </w:rPr>
              <w:t>4.13</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AF184F">
              <w:rPr>
                <w:b w:val="0"/>
                <w:sz w:val="20"/>
                <w:lang w:eastAsia="ko-KR"/>
              </w:rPr>
              <w:t>4</w:t>
            </w:r>
            <w:r w:rsidRPr="00183F4C">
              <w:rPr>
                <w:b w:val="0"/>
                <w:sz w:val="20"/>
              </w:rPr>
              <w:t>-</w:t>
            </w:r>
            <w:r w:rsidR="007E0106">
              <w:rPr>
                <w:b w:val="0"/>
                <w:sz w:val="20"/>
                <w:lang w:eastAsia="ko-KR"/>
              </w:rPr>
              <w:t>17</w:t>
            </w:r>
            <w:r>
              <w:rPr>
                <w:rFonts w:hint="eastAsia"/>
                <w:b w:val="0"/>
                <w:sz w:val="20"/>
                <w:lang w:eastAsia="ko-KR"/>
              </w:rPr>
              <w:t>-</w:t>
            </w:r>
            <w:r w:rsidR="00B026FA">
              <w:rPr>
                <w:b w:val="0"/>
                <w:sz w:val="20"/>
                <w:lang w:eastAsia="ko-KR"/>
              </w:rPr>
              <w:t>0</w:t>
            </w:r>
            <w:r w:rsidR="00AF184F">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r w:rsidR="00F82FC5" w:rsidRPr="00183F4C" w:rsidTr="002C5CDB">
        <w:trPr>
          <w:trHeight w:val="359"/>
          <w:jc w:val="center"/>
        </w:trPr>
        <w:tc>
          <w:tcPr>
            <w:tcW w:w="1548"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rsidR="00F82FC5" w:rsidRDefault="00F82FC5" w:rsidP="002C5CDB">
            <w:pPr>
              <w:pStyle w:val="T2"/>
              <w:spacing w:after="0"/>
              <w:ind w:left="0" w:right="0"/>
              <w:jc w:val="left"/>
              <w:rPr>
                <w:b w:val="0"/>
                <w:sz w:val="18"/>
                <w:szCs w:val="18"/>
                <w:lang w:eastAsia="ko-KR"/>
              </w:rPr>
            </w:pPr>
          </w:p>
        </w:tc>
        <w:tc>
          <w:tcPr>
            <w:tcW w:w="1620" w:type="dxa"/>
            <w:vAlign w:val="center"/>
          </w:tcPr>
          <w:p w:rsidR="00F82FC5" w:rsidRDefault="00F82FC5" w:rsidP="002C5CDB">
            <w:pPr>
              <w:pStyle w:val="T2"/>
              <w:spacing w:after="0"/>
              <w:ind w:left="0" w:right="0"/>
              <w:jc w:val="left"/>
              <w:rPr>
                <w:b w:val="0"/>
                <w:sz w:val="18"/>
                <w:szCs w:val="18"/>
                <w:lang w:eastAsia="ko-KR"/>
              </w:rPr>
            </w:pPr>
          </w:p>
        </w:tc>
        <w:tc>
          <w:tcPr>
            <w:tcW w:w="2358"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yongho.seok@lge.com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CDB" w:rsidRDefault="002C5CDB">
                            <w:pPr>
                              <w:pStyle w:val="T1"/>
                              <w:spacing w:after="120"/>
                            </w:pPr>
                            <w:r>
                              <w:t>Abstract</w:t>
                            </w:r>
                          </w:p>
                          <w:p w:rsidR="002C5CDB" w:rsidRDefault="002C5CD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62924">
                              <w:rPr>
                                <w:lang w:eastAsia="ko-KR"/>
                              </w:rPr>
                              <w:t xml:space="preserve"> for comments in clause </w:t>
                            </w:r>
                            <w:r w:rsidR="00D2732E">
                              <w:rPr>
                                <w:lang w:eastAsia="ko-KR"/>
                              </w:rPr>
                              <w:t>4.13</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8B0B74">
                              <w:rPr>
                                <w:lang w:eastAsia="ko-KR"/>
                              </w:rPr>
                              <w:t>2</w:t>
                            </w:r>
                            <w:r>
                              <w:rPr>
                                <w:lang w:eastAsia="ko-KR"/>
                              </w:rPr>
                              <w:t xml:space="preserve"> with the following CIDs:</w:t>
                            </w:r>
                            <w:r w:rsidR="00AB5639">
                              <w:rPr>
                                <w:lang w:eastAsia="ko-KR"/>
                              </w:rPr>
                              <w:t xml:space="preserve"> </w:t>
                            </w:r>
                            <w:r w:rsidR="00D2732E">
                              <w:t xml:space="preserve">1012, 1013, 1014, 1015, 1411, 1667, 1801, </w:t>
                            </w:r>
                            <w:r w:rsidR="00D2732E">
                              <w:rPr>
                                <w:color w:val="222222"/>
                                <w:shd w:val="clear" w:color="auto" w:fill="FFFFFF"/>
                              </w:rPr>
                              <w:t>1819, 2323, 2324, 2333, 2358, 2359, 2360, 2610, 2611, 2612, 2700, and 2835</w:t>
                            </w:r>
                            <w:r w:rsidR="00D05CC6">
                              <w:t>.</w:t>
                            </w:r>
                            <w:r w:rsidR="00B026FA">
                              <w:t xml:space="preserve"> </w:t>
                            </w:r>
                          </w:p>
                          <w:p w:rsidR="002C5CDB" w:rsidRDefault="002C5CDB"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C5CDB" w:rsidRDefault="002C5CDB">
                      <w:pPr>
                        <w:pStyle w:val="T1"/>
                        <w:spacing w:after="120"/>
                      </w:pPr>
                      <w:r>
                        <w:t>Abstract</w:t>
                      </w:r>
                    </w:p>
                    <w:p w:rsidR="002C5CDB" w:rsidRDefault="002C5CD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62924">
                        <w:rPr>
                          <w:lang w:eastAsia="ko-KR"/>
                        </w:rPr>
                        <w:t xml:space="preserve"> for comments in clause </w:t>
                      </w:r>
                      <w:r w:rsidR="00D2732E">
                        <w:rPr>
                          <w:lang w:eastAsia="ko-KR"/>
                        </w:rPr>
                        <w:t>4.13</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8B0B74">
                        <w:rPr>
                          <w:lang w:eastAsia="ko-KR"/>
                        </w:rPr>
                        <w:t>2</w:t>
                      </w:r>
                      <w:r>
                        <w:rPr>
                          <w:lang w:eastAsia="ko-KR"/>
                        </w:rPr>
                        <w:t xml:space="preserve"> with the following CIDs:</w:t>
                      </w:r>
                      <w:r w:rsidR="00AB5639">
                        <w:rPr>
                          <w:lang w:eastAsia="ko-KR"/>
                        </w:rPr>
                        <w:t xml:space="preserve"> </w:t>
                      </w:r>
                      <w:r w:rsidR="00D2732E">
                        <w:t xml:space="preserve">1012, 1013, 1014, 1015, 1411, 1667, 1801, </w:t>
                      </w:r>
                      <w:r w:rsidR="00D2732E">
                        <w:rPr>
                          <w:color w:val="222222"/>
                          <w:shd w:val="clear" w:color="auto" w:fill="FFFFFF"/>
                        </w:rPr>
                        <w:t>1819, 2323, 2324, 2333, 2358, 2359, 2360, 2610, 2611, 2612, 2700, and 2835</w:t>
                      </w:r>
                      <w:r w:rsidR="00D05CC6">
                        <w:t>.</w:t>
                      </w:r>
                      <w:r w:rsidR="00B026FA">
                        <w:t xml:space="preserve"> </w:t>
                      </w:r>
                    </w:p>
                    <w:p w:rsidR="002C5CDB" w:rsidRDefault="002C5CDB"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A120FC" w:rsidP="0095143C">
            <w:pPr>
              <w:jc w:val="center"/>
              <w:rPr>
                <w:bCs/>
                <w:iCs/>
                <w:szCs w:val="22"/>
                <w:lang w:eastAsia="ko-KR"/>
              </w:rPr>
            </w:pPr>
            <w:r w:rsidRPr="00A120FC">
              <w:rPr>
                <w:bCs/>
                <w:iCs/>
                <w:szCs w:val="22"/>
                <w:lang w:eastAsia="ko-KR"/>
              </w:rPr>
              <w:t>1012</w:t>
            </w:r>
          </w:p>
        </w:tc>
        <w:tc>
          <w:tcPr>
            <w:tcW w:w="851" w:type="dxa"/>
          </w:tcPr>
          <w:p w:rsidR="00DF4DBE" w:rsidRPr="00A120FC" w:rsidRDefault="00A120FC" w:rsidP="0095143C">
            <w:pPr>
              <w:jc w:val="center"/>
              <w:rPr>
                <w:szCs w:val="22"/>
              </w:rPr>
            </w:pPr>
            <w:r>
              <w:rPr>
                <w:szCs w:val="22"/>
              </w:rPr>
              <w:t>4.13</w:t>
            </w:r>
          </w:p>
        </w:tc>
        <w:tc>
          <w:tcPr>
            <w:tcW w:w="709" w:type="dxa"/>
          </w:tcPr>
          <w:p w:rsidR="00DF4DBE" w:rsidRPr="00A120FC" w:rsidRDefault="00A120FC" w:rsidP="0095143C">
            <w:pPr>
              <w:jc w:val="center"/>
              <w:rPr>
                <w:szCs w:val="22"/>
              </w:rPr>
            </w:pPr>
            <w:r>
              <w:rPr>
                <w:szCs w:val="22"/>
              </w:rPr>
              <w:t>4</w:t>
            </w:r>
          </w:p>
        </w:tc>
        <w:tc>
          <w:tcPr>
            <w:tcW w:w="567" w:type="dxa"/>
          </w:tcPr>
          <w:p w:rsidR="00DF4DBE" w:rsidRPr="00A120FC" w:rsidRDefault="00A120FC" w:rsidP="0095143C">
            <w:pPr>
              <w:jc w:val="center"/>
              <w:rPr>
                <w:szCs w:val="22"/>
              </w:rPr>
            </w:pPr>
            <w:r>
              <w:rPr>
                <w:szCs w:val="22"/>
              </w:rPr>
              <w:t>35</w:t>
            </w:r>
          </w:p>
        </w:tc>
        <w:tc>
          <w:tcPr>
            <w:tcW w:w="2976" w:type="dxa"/>
          </w:tcPr>
          <w:p w:rsidR="00A120FC" w:rsidRPr="00A120FC" w:rsidRDefault="00A120FC" w:rsidP="00A120FC">
            <w:pPr>
              <w:rPr>
                <w:szCs w:val="22"/>
              </w:rPr>
            </w:pPr>
            <w:r w:rsidRPr="00A120FC">
              <w:rPr>
                <w:szCs w:val="22"/>
              </w:rPr>
              <w:t xml:space="preserve">The term "group" is </w:t>
            </w:r>
            <w:proofErr w:type="spellStart"/>
            <w:r w:rsidRPr="00A120FC">
              <w:rPr>
                <w:szCs w:val="22"/>
              </w:rPr>
              <w:t>alredy</w:t>
            </w:r>
            <w:proofErr w:type="spellEnd"/>
            <w:r w:rsidRPr="00A120FC">
              <w:rPr>
                <w:szCs w:val="22"/>
              </w:rPr>
              <w:t xml:space="preserve"> overloaded:   GCR group membership and .11ac MU-MIMO group membership.</w:t>
            </w:r>
          </w:p>
          <w:p w:rsidR="00DF4DBE" w:rsidRPr="00A120FC" w:rsidRDefault="00A120FC" w:rsidP="00A120FC">
            <w:pPr>
              <w:rPr>
                <w:szCs w:val="22"/>
              </w:rPr>
            </w:pPr>
            <w:r w:rsidRPr="00A120FC">
              <w:rPr>
                <w:szCs w:val="22"/>
              </w:rPr>
              <w:t>Adding another unqualified use of "group" is going to cause confusion.</w:t>
            </w:r>
          </w:p>
        </w:tc>
        <w:tc>
          <w:tcPr>
            <w:tcW w:w="2977" w:type="dxa"/>
          </w:tcPr>
          <w:p w:rsidR="00DF4DBE" w:rsidRPr="00A120FC" w:rsidRDefault="00A120FC" w:rsidP="00DF4DBE">
            <w:pPr>
              <w:rPr>
                <w:szCs w:val="22"/>
              </w:rPr>
            </w:pPr>
            <w:r w:rsidRPr="00A120FC">
              <w:rPr>
                <w:szCs w:val="22"/>
              </w:rPr>
              <w:t>Replace "Group" and "Grouping" and related terms in .11ah with a specific term.</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B224AB"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w:t>
            </w:r>
            <w:r w:rsidR="00825D6E">
              <w:rPr>
                <w:bCs/>
                <w:color w:val="FF0000"/>
                <w:szCs w:val="22"/>
                <w:lang w:eastAsia="ko-KR"/>
              </w:rPr>
              <w:t>anges shown in 11-14/0337</w:t>
            </w:r>
            <w:r w:rsidR="00EC6719">
              <w:rPr>
                <w:bCs/>
                <w:color w:val="FF0000"/>
                <w:szCs w:val="22"/>
                <w:lang w:eastAsia="ko-KR"/>
              </w:rPr>
              <w:t>r2</w:t>
            </w:r>
            <w:r w:rsidRPr="00A120FC">
              <w:rPr>
                <w:bCs/>
                <w:color w:val="FF0000"/>
                <w:szCs w:val="22"/>
                <w:lang w:eastAsia="ko-KR"/>
              </w:rPr>
              <w:t xml:space="preserve">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1013</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46</w:t>
            </w:r>
          </w:p>
        </w:tc>
        <w:tc>
          <w:tcPr>
            <w:tcW w:w="2976" w:type="dxa"/>
          </w:tcPr>
          <w:p w:rsidR="0095143C" w:rsidRPr="0095143C" w:rsidRDefault="0095143C" w:rsidP="0095143C">
            <w:pPr>
              <w:rPr>
                <w:szCs w:val="22"/>
              </w:rPr>
            </w:pPr>
            <w:r w:rsidRPr="0095143C">
              <w:rPr>
                <w:szCs w:val="22"/>
              </w:rPr>
              <w:t>"The AID assignment criteria can depend on STA location"</w:t>
            </w:r>
          </w:p>
          <w:p w:rsidR="0095143C" w:rsidRPr="0095143C" w:rsidRDefault="0095143C" w:rsidP="0095143C">
            <w:pPr>
              <w:rPr>
                <w:szCs w:val="22"/>
              </w:rPr>
            </w:pPr>
          </w:p>
          <w:p w:rsidR="0095143C" w:rsidRPr="0095143C" w:rsidRDefault="0095143C" w:rsidP="0095143C">
            <w:pPr>
              <w:rPr>
                <w:szCs w:val="22"/>
              </w:rPr>
            </w:pPr>
            <w:r w:rsidRPr="0095143C">
              <w:rPr>
                <w:szCs w:val="22"/>
              </w:rPr>
              <w:t xml:space="preserve">Review the WG11 Style document.   WG11 style is to use "can" in the sense of "is able to, given the rules defined in this document".   If you have not described how this can </w:t>
            </w:r>
            <w:proofErr w:type="spellStart"/>
            <w:r w:rsidRPr="0095143C">
              <w:rPr>
                <w:szCs w:val="22"/>
              </w:rPr>
              <w:t>can</w:t>
            </w:r>
            <w:proofErr w:type="spellEnd"/>
            <w:r w:rsidRPr="0095143C">
              <w:rPr>
                <w:szCs w:val="22"/>
              </w:rPr>
              <w:t xml:space="preserve"> be performed</w:t>
            </w:r>
            <w:proofErr w:type="gramStart"/>
            <w:r w:rsidRPr="0095143C">
              <w:rPr>
                <w:szCs w:val="22"/>
              </w:rPr>
              <w:t>,  it</w:t>
            </w:r>
            <w:proofErr w:type="gramEnd"/>
            <w:r w:rsidRPr="0095143C">
              <w:rPr>
                <w:szCs w:val="22"/>
              </w:rPr>
              <w:t xml:space="preserve"> should be an express of possibility using "might".</w:t>
            </w:r>
          </w:p>
          <w:p w:rsidR="0095143C" w:rsidRPr="0095143C" w:rsidRDefault="0095143C" w:rsidP="0095143C">
            <w:pPr>
              <w:rPr>
                <w:szCs w:val="22"/>
              </w:rPr>
            </w:pPr>
          </w:p>
          <w:p w:rsidR="00C8031F" w:rsidRPr="00A120FC" w:rsidRDefault="0095143C" w:rsidP="0095143C">
            <w:pPr>
              <w:rPr>
                <w:szCs w:val="22"/>
              </w:rPr>
            </w:pPr>
            <w:r w:rsidRPr="0095143C">
              <w:rPr>
                <w:szCs w:val="22"/>
              </w:rPr>
              <w:t xml:space="preserve">FYI on </w:t>
            </w:r>
            <w:proofErr w:type="spellStart"/>
            <w:r w:rsidRPr="0095143C">
              <w:rPr>
                <w:szCs w:val="22"/>
              </w:rPr>
              <w:t>REVmb</w:t>
            </w:r>
            <w:proofErr w:type="spellEnd"/>
            <w:r w:rsidRPr="0095143C">
              <w:rPr>
                <w:szCs w:val="22"/>
              </w:rPr>
              <w:t xml:space="preserve"> during one ballot we had 660 separate comments on the use of "can"</w:t>
            </w:r>
            <w:proofErr w:type="gramStart"/>
            <w:r w:rsidRPr="0095143C">
              <w:rPr>
                <w:szCs w:val="22"/>
              </w:rPr>
              <w:t>,  which</w:t>
            </w:r>
            <w:proofErr w:type="gramEnd"/>
            <w:r w:rsidRPr="0095143C">
              <w:rPr>
                <w:szCs w:val="22"/>
              </w:rPr>
              <w:t xml:space="preserve"> gave rise to the WG11 interpretation.</w:t>
            </w:r>
          </w:p>
        </w:tc>
        <w:tc>
          <w:tcPr>
            <w:tcW w:w="2977" w:type="dxa"/>
          </w:tcPr>
          <w:p w:rsidR="00C8031F" w:rsidRPr="00A120FC" w:rsidRDefault="0095143C" w:rsidP="000507D6">
            <w:pPr>
              <w:rPr>
                <w:szCs w:val="22"/>
              </w:rPr>
            </w:pPr>
            <w:r w:rsidRPr="0095143C">
              <w:rPr>
                <w:szCs w:val="22"/>
              </w:rPr>
              <w:t>Review all uses of "can" in the document (117 instances) and replace any with "might" that do not meet the WG11 meaning of the verb.</w:t>
            </w:r>
          </w:p>
        </w:tc>
        <w:tc>
          <w:tcPr>
            <w:tcW w:w="2268" w:type="dxa"/>
          </w:tcPr>
          <w:p w:rsidR="005F1FFB" w:rsidRDefault="00E84E35" w:rsidP="00FD0432">
            <w:pPr>
              <w:autoSpaceDE w:val="0"/>
              <w:autoSpaceDN w:val="0"/>
              <w:adjustRightInd w:val="0"/>
              <w:ind w:left="110" w:hangingChars="50" w:hanging="110"/>
              <w:rPr>
                <w:bCs/>
                <w:color w:val="FF0000"/>
                <w:szCs w:val="22"/>
                <w:lang w:eastAsia="ko-KR"/>
              </w:rPr>
            </w:pPr>
            <w:r w:rsidRPr="00E84E35">
              <w:rPr>
                <w:bCs/>
                <w:color w:val="FF0000"/>
                <w:szCs w:val="22"/>
                <w:highlight w:val="yellow"/>
                <w:lang w:eastAsia="ko-KR"/>
              </w:rPr>
              <w:t>Revised</w:t>
            </w:r>
          </w:p>
          <w:p w:rsidR="005F1FFB" w:rsidRDefault="005F1FFB" w:rsidP="00FD0432">
            <w:pPr>
              <w:autoSpaceDE w:val="0"/>
              <w:autoSpaceDN w:val="0"/>
              <w:adjustRightInd w:val="0"/>
              <w:ind w:left="110" w:hangingChars="50" w:hanging="110"/>
              <w:rPr>
                <w:bCs/>
                <w:color w:val="FF0000"/>
                <w:szCs w:val="22"/>
                <w:lang w:eastAsia="ko-KR"/>
              </w:rPr>
            </w:pPr>
          </w:p>
          <w:p w:rsidR="00C8031F" w:rsidRPr="00A120FC" w:rsidRDefault="005F1FFB" w:rsidP="00E84E35">
            <w:pPr>
              <w:autoSpaceDE w:val="0"/>
              <w:autoSpaceDN w:val="0"/>
              <w:adjustRightInd w:val="0"/>
              <w:ind w:left="110" w:hangingChars="50" w:hanging="110"/>
              <w:rPr>
                <w:bCs/>
                <w:szCs w:val="22"/>
                <w:lang w:eastAsia="ko-KR"/>
              </w:rPr>
            </w:pPr>
            <w:r w:rsidRPr="00743241">
              <w:rPr>
                <w:bCs/>
                <w:color w:val="FF0000"/>
                <w:szCs w:val="22"/>
                <w:highlight w:val="yellow"/>
                <w:lang w:eastAsia="ko-KR"/>
              </w:rPr>
              <w:t xml:space="preserve">Comments: </w:t>
            </w:r>
            <w:r w:rsidR="00E84E35">
              <w:rPr>
                <w:bCs/>
                <w:color w:val="FF0000"/>
                <w:szCs w:val="22"/>
                <w:highlight w:val="yellow"/>
                <w:lang w:eastAsia="ko-KR"/>
              </w:rPr>
              <w:t xml:space="preserve">Reviewed occurrences of “can” </w:t>
            </w:r>
            <w:r w:rsidR="00E84E35">
              <w:rPr>
                <w:bCs/>
                <w:color w:val="FF0000"/>
                <w:szCs w:val="22"/>
                <w:highlight w:val="yellow"/>
                <w:lang w:eastAsia="ko-KR"/>
              </w:rPr>
              <w:t>and revised</w:t>
            </w:r>
            <w:r w:rsidR="00E84E35">
              <w:rPr>
                <w:bCs/>
                <w:color w:val="FF0000"/>
                <w:szCs w:val="22"/>
                <w:highlight w:val="yellow"/>
                <w:lang w:eastAsia="ko-KR"/>
              </w:rPr>
              <w:t xml:space="preserve"> to “might” in this section. </w:t>
            </w:r>
            <w:proofErr w:type="spellStart"/>
            <w:r w:rsidR="00743241" w:rsidRPr="00743241">
              <w:rPr>
                <w:bCs/>
                <w:color w:val="FF0000"/>
                <w:szCs w:val="22"/>
                <w:highlight w:val="yellow"/>
                <w:lang w:eastAsia="ko-KR"/>
              </w:rPr>
              <w:t>TGah</w:t>
            </w:r>
            <w:proofErr w:type="spellEnd"/>
            <w:r w:rsidR="00743241" w:rsidRPr="00743241">
              <w:rPr>
                <w:bCs/>
                <w:color w:val="FF0000"/>
                <w:szCs w:val="22"/>
                <w:highlight w:val="yellow"/>
                <w:lang w:eastAsia="ko-KR"/>
              </w:rPr>
              <w:t xml:space="preserve"> Editor will review all the other occurrences of “</w:t>
            </w:r>
            <w:r w:rsidR="00E84E35">
              <w:rPr>
                <w:bCs/>
                <w:color w:val="FF0000"/>
                <w:szCs w:val="22"/>
                <w:highlight w:val="yellow"/>
                <w:lang w:eastAsia="ko-KR"/>
              </w:rPr>
              <w:t>can</w:t>
            </w:r>
            <w:r w:rsidR="00743241" w:rsidRPr="00E84E35">
              <w:rPr>
                <w:bCs/>
                <w:color w:val="FF0000"/>
                <w:szCs w:val="22"/>
                <w:highlight w:val="yellow"/>
                <w:lang w:eastAsia="ko-KR"/>
              </w:rPr>
              <w:t>”</w:t>
            </w:r>
            <w:r w:rsidR="00E84E35" w:rsidRPr="00E84E35">
              <w:rPr>
                <w:bCs/>
                <w:color w:val="FF0000"/>
                <w:szCs w:val="22"/>
                <w:highlight w:val="yellow"/>
                <w:lang w:eastAsia="ko-KR"/>
              </w:rPr>
              <w:t xml:space="preserve"> in other sections</w:t>
            </w:r>
            <w:r w:rsidR="00743241">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1014</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53</w:t>
            </w:r>
          </w:p>
        </w:tc>
        <w:tc>
          <w:tcPr>
            <w:tcW w:w="2976" w:type="dxa"/>
          </w:tcPr>
          <w:p w:rsidR="0095143C" w:rsidRPr="0095143C" w:rsidRDefault="0095143C" w:rsidP="0095143C">
            <w:pPr>
              <w:rPr>
                <w:szCs w:val="22"/>
              </w:rPr>
            </w:pPr>
            <w:r w:rsidRPr="0095143C">
              <w:rPr>
                <w:szCs w:val="22"/>
              </w:rPr>
              <w:t>"Grouping of non-AP STAs may be used to reduce network energy consumption"</w:t>
            </w:r>
          </w:p>
          <w:p w:rsidR="0095143C" w:rsidRPr="0095143C" w:rsidRDefault="0095143C" w:rsidP="0095143C">
            <w:pPr>
              <w:rPr>
                <w:szCs w:val="22"/>
              </w:rPr>
            </w:pPr>
            <w:r w:rsidRPr="0095143C">
              <w:rPr>
                <w:szCs w:val="22"/>
              </w:rPr>
              <w:t>"May" is used with a particular meaning in IEEE-SA standards</w:t>
            </w:r>
            <w:proofErr w:type="gramStart"/>
            <w:r w:rsidRPr="0095143C">
              <w:rPr>
                <w:szCs w:val="22"/>
              </w:rPr>
              <w:t>,  equivalent</w:t>
            </w:r>
            <w:proofErr w:type="gramEnd"/>
            <w:r w:rsidRPr="0095143C">
              <w:rPr>
                <w:szCs w:val="22"/>
              </w:rPr>
              <w:t xml:space="preserve"> to "is </w:t>
            </w:r>
            <w:proofErr w:type="spellStart"/>
            <w:r w:rsidRPr="0095143C">
              <w:rPr>
                <w:szCs w:val="22"/>
              </w:rPr>
              <w:t>hearby</w:t>
            </w:r>
            <w:proofErr w:type="spellEnd"/>
            <w:r w:rsidRPr="0095143C">
              <w:rPr>
                <w:szCs w:val="22"/>
              </w:rPr>
              <w:t xml:space="preserve"> permitted to".</w:t>
            </w:r>
          </w:p>
          <w:p w:rsidR="00C8031F" w:rsidRPr="00A120FC" w:rsidRDefault="0095143C" w:rsidP="0095143C">
            <w:pPr>
              <w:rPr>
                <w:szCs w:val="22"/>
              </w:rPr>
            </w:pPr>
            <w:r w:rsidRPr="0095143C">
              <w:rPr>
                <w:szCs w:val="22"/>
              </w:rPr>
              <w:t>This disagrees with common English usage</w:t>
            </w:r>
            <w:proofErr w:type="gramStart"/>
            <w:r w:rsidRPr="0095143C">
              <w:rPr>
                <w:szCs w:val="22"/>
              </w:rPr>
              <w:t>,  which</w:t>
            </w:r>
            <w:proofErr w:type="gramEnd"/>
            <w:r w:rsidRPr="0095143C">
              <w:rPr>
                <w:szCs w:val="22"/>
              </w:rPr>
              <w:t xml:space="preserve"> also interprets "may" as "might".</w:t>
            </w:r>
            <w:r>
              <w:rPr>
                <w:szCs w:val="22"/>
              </w:rPr>
              <w:t xml:space="preserve"> </w:t>
            </w:r>
          </w:p>
        </w:tc>
        <w:tc>
          <w:tcPr>
            <w:tcW w:w="2977" w:type="dxa"/>
          </w:tcPr>
          <w:p w:rsidR="00C8031F" w:rsidRPr="00A120FC" w:rsidRDefault="0095143C" w:rsidP="000507D6">
            <w:pPr>
              <w:rPr>
                <w:szCs w:val="22"/>
              </w:rPr>
            </w:pPr>
            <w:r w:rsidRPr="0095143C">
              <w:rPr>
                <w:szCs w:val="22"/>
              </w:rPr>
              <w:t xml:space="preserve">Review all use of "may".  Replace those that do not mean "is </w:t>
            </w:r>
            <w:proofErr w:type="spellStart"/>
            <w:r w:rsidRPr="0095143C">
              <w:rPr>
                <w:szCs w:val="22"/>
              </w:rPr>
              <w:t>hearby</w:t>
            </w:r>
            <w:proofErr w:type="spellEnd"/>
            <w:r w:rsidRPr="0095143C">
              <w:rPr>
                <w:szCs w:val="22"/>
              </w:rPr>
              <w:t xml:space="preserve"> permitted to" with an alternate permitted verb (might/can/should/shall).</w:t>
            </w:r>
          </w:p>
        </w:tc>
        <w:tc>
          <w:tcPr>
            <w:tcW w:w="2268" w:type="dxa"/>
          </w:tcPr>
          <w:p w:rsidR="00E84E35" w:rsidRDefault="00E84E35" w:rsidP="00E84E35">
            <w:pPr>
              <w:autoSpaceDE w:val="0"/>
              <w:autoSpaceDN w:val="0"/>
              <w:adjustRightInd w:val="0"/>
              <w:ind w:left="110" w:hangingChars="50" w:hanging="110"/>
              <w:rPr>
                <w:bCs/>
                <w:color w:val="FF0000"/>
                <w:szCs w:val="22"/>
                <w:lang w:eastAsia="ko-KR"/>
              </w:rPr>
            </w:pPr>
            <w:r w:rsidRPr="00E84E35">
              <w:rPr>
                <w:bCs/>
                <w:color w:val="FF0000"/>
                <w:szCs w:val="22"/>
                <w:highlight w:val="yellow"/>
                <w:lang w:eastAsia="ko-KR"/>
              </w:rPr>
              <w:t>Revised</w:t>
            </w:r>
          </w:p>
          <w:p w:rsidR="00E84E35" w:rsidRDefault="00E84E35" w:rsidP="00E84E35">
            <w:pPr>
              <w:autoSpaceDE w:val="0"/>
              <w:autoSpaceDN w:val="0"/>
              <w:adjustRightInd w:val="0"/>
              <w:ind w:left="110" w:hangingChars="50" w:hanging="110"/>
              <w:rPr>
                <w:bCs/>
                <w:color w:val="FF0000"/>
                <w:szCs w:val="22"/>
                <w:lang w:eastAsia="ko-KR"/>
              </w:rPr>
            </w:pPr>
          </w:p>
          <w:p w:rsidR="00C8031F" w:rsidRPr="00A120FC" w:rsidRDefault="00E84E35" w:rsidP="00E84E35">
            <w:pPr>
              <w:autoSpaceDE w:val="0"/>
              <w:autoSpaceDN w:val="0"/>
              <w:adjustRightInd w:val="0"/>
              <w:ind w:left="110" w:hangingChars="50" w:hanging="110"/>
              <w:rPr>
                <w:bCs/>
                <w:szCs w:val="22"/>
                <w:lang w:eastAsia="ko-KR"/>
              </w:rPr>
            </w:pPr>
            <w:r w:rsidRPr="00743241">
              <w:rPr>
                <w:bCs/>
                <w:color w:val="FF0000"/>
                <w:szCs w:val="22"/>
                <w:highlight w:val="yellow"/>
                <w:lang w:eastAsia="ko-KR"/>
              </w:rPr>
              <w:t xml:space="preserve">Comments: </w:t>
            </w:r>
            <w:r>
              <w:rPr>
                <w:bCs/>
                <w:color w:val="FF0000"/>
                <w:szCs w:val="22"/>
                <w:highlight w:val="yellow"/>
                <w:lang w:eastAsia="ko-KR"/>
              </w:rPr>
              <w:t xml:space="preserve">Reviewed occurrences of “can” and revised to “might” in this section. </w:t>
            </w:r>
            <w:proofErr w:type="spellStart"/>
            <w:r w:rsidRPr="00743241">
              <w:rPr>
                <w:bCs/>
                <w:color w:val="FF0000"/>
                <w:szCs w:val="22"/>
                <w:highlight w:val="yellow"/>
                <w:lang w:eastAsia="ko-KR"/>
              </w:rPr>
              <w:t>TGah</w:t>
            </w:r>
            <w:proofErr w:type="spellEnd"/>
            <w:r w:rsidRPr="00743241">
              <w:rPr>
                <w:bCs/>
                <w:color w:val="FF0000"/>
                <w:szCs w:val="22"/>
                <w:highlight w:val="yellow"/>
                <w:lang w:eastAsia="ko-KR"/>
              </w:rPr>
              <w:t xml:space="preserve"> Editor will review all the other occurrences of “</w:t>
            </w:r>
            <w:r>
              <w:rPr>
                <w:bCs/>
                <w:color w:val="FF0000"/>
                <w:szCs w:val="22"/>
                <w:highlight w:val="yellow"/>
                <w:lang w:eastAsia="ko-KR"/>
              </w:rPr>
              <w:t>can</w:t>
            </w:r>
            <w:r w:rsidRPr="00E84E35">
              <w:rPr>
                <w:bCs/>
                <w:color w:val="FF0000"/>
                <w:szCs w:val="22"/>
                <w:highlight w:val="yellow"/>
                <w:lang w:eastAsia="ko-KR"/>
              </w:rPr>
              <w:t>” in other sections</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1015</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56</w:t>
            </w:r>
          </w:p>
        </w:tc>
        <w:tc>
          <w:tcPr>
            <w:tcW w:w="2976" w:type="dxa"/>
          </w:tcPr>
          <w:p w:rsidR="00C8031F" w:rsidRPr="00A120FC" w:rsidRDefault="0095143C" w:rsidP="0095143C">
            <w:pPr>
              <w:rPr>
                <w:szCs w:val="22"/>
              </w:rPr>
            </w:pPr>
            <w:r w:rsidRPr="0095143C">
              <w:rPr>
                <w:szCs w:val="22"/>
              </w:rPr>
              <w:t>"</w:t>
            </w:r>
            <w:proofErr w:type="gramStart"/>
            <w:r w:rsidRPr="0095143C">
              <w:rPr>
                <w:szCs w:val="22"/>
              </w:rPr>
              <w:t>is</w:t>
            </w:r>
            <w:proofErr w:type="gramEnd"/>
            <w:r w:rsidRPr="0095143C">
              <w:rPr>
                <w:szCs w:val="22"/>
              </w:rPr>
              <w:t xml:space="preserve"> allowed" -- what is the intended normative effect of this.  Is it summarizing capability described elsewhere</w:t>
            </w:r>
            <w:proofErr w:type="gramStart"/>
            <w:r w:rsidRPr="0095143C">
              <w:rPr>
                <w:szCs w:val="22"/>
              </w:rPr>
              <w:t>,  or</w:t>
            </w:r>
            <w:proofErr w:type="gramEnd"/>
            <w:r w:rsidRPr="0095143C">
              <w:rPr>
                <w:szCs w:val="22"/>
              </w:rPr>
              <w:t xml:space="preserve"> is this a normative statement.   For that reason</w:t>
            </w:r>
            <w:proofErr w:type="gramStart"/>
            <w:r w:rsidRPr="0095143C">
              <w:rPr>
                <w:szCs w:val="22"/>
              </w:rPr>
              <w:t>,  any</w:t>
            </w:r>
            <w:proofErr w:type="gramEnd"/>
            <w:r w:rsidRPr="0095143C">
              <w:rPr>
                <w:szCs w:val="22"/>
              </w:rPr>
              <w:t xml:space="preserve"> verbs expressing possible permission or requirement must use the official verbs (might/can/may/should/shall).</w:t>
            </w:r>
          </w:p>
        </w:tc>
        <w:tc>
          <w:tcPr>
            <w:tcW w:w="2977" w:type="dxa"/>
          </w:tcPr>
          <w:p w:rsidR="0095143C" w:rsidRPr="0095143C" w:rsidRDefault="0095143C" w:rsidP="0095143C">
            <w:pPr>
              <w:rPr>
                <w:szCs w:val="22"/>
              </w:rPr>
            </w:pPr>
            <w:r w:rsidRPr="0095143C">
              <w:rPr>
                <w:szCs w:val="22"/>
              </w:rPr>
              <w:t>Review all 18 instances of "is allowed" and replace them with one of the approved verbs.</w:t>
            </w:r>
          </w:p>
          <w:p w:rsidR="0095143C" w:rsidRPr="0095143C" w:rsidRDefault="0095143C" w:rsidP="0095143C">
            <w:pPr>
              <w:ind w:firstLine="720"/>
              <w:rPr>
                <w:szCs w:val="22"/>
              </w:rPr>
            </w:pPr>
          </w:p>
          <w:p w:rsidR="00C8031F" w:rsidRPr="00A120FC" w:rsidRDefault="0095143C" w:rsidP="0095143C">
            <w:pPr>
              <w:rPr>
                <w:szCs w:val="22"/>
              </w:rPr>
            </w:pPr>
            <w:r w:rsidRPr="0095143C">
              <w:rPr>
                <w:szCs w:val="22"/>
              </w:rPr>
              <w:t>So</w:t>
            </w:r>
            <w:proofErr w:type="gramStart"/>
            <w:r w:rsidRPr="0095143C">
              <w:rPr>
                <w:szCs w:val="22"/>
              </w:rPr>
              <w:t>,  for</w:t>
            </w:r>
            <w:proofErr w:type="gramEnd"/>
            <w:r w:rsidRPr="0095143C">
              <w:rPr>
                <w:szCs w:val="22"/>
              </w:rPr>
              <w:t xml:space="preserve"> example,  the cited sentence becomes:  "A non-AP STA assigned in the current slot can enter Doze </w:t>
            </w:r>
            <w:proofErr w:type="spellStart"/>
            <w:r w:rsidRPr="0095143C">
              <w:rPr>
                <w:szCs w:val="22"/>
              </w:rPr>
              <w:t>statne</w:t>
            </w:r>
            <w:proofErr w:type="spellEnd"/>
            <w:r w:rsidRPr="0095143C">
              <w:rPr>
                <w:szCs w:val="22"/>
              </w:rPr>
              <w:t xml:space="preserve"> when it does not have traffic to transmit." (</w:t>
            </w:r>
            <w:proofErr w:type="gramStart"/>
            <w:r w:rsidRPr="0095143C">
              <w:rPr>
                <w:szCs w:val="22"/>
              </w:rPr>
              <w:t>assuming</w:t>
            </w:r>
            <w:proofErr w:type="gramEnd"/>
            <w:r w:rsidRPr="0095143C">
              <w:rPr>
                <w:szCs w:val="22"/>
              </w:rPr>
              <w:t xml:space="preserve"> this behaviour is described elsewhere in the draft).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r2</w:t>
            </w:r>
            <w:r w:rsidRPr="00A120FC">
              <w:rPr>
                <w:bCs/>
                <w:color w:val="FF0000"/>
                <w:szCs w:val="22"/>
                <w:lang w:eastAsia="ko-KR"/>
              </w:rPr>
              <w:t xml:space="preserve">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lastRenderedPageBreak/>
              <w:t>1411</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C6630B" w:rsidP="0095143C">
            <w:pPr>
              <w:jc w:val="center"/>
              <w:rPr>
                <w:szCs w:val="22"/>
              </w:rPr>
            </w:pPr>
            <w:r>
              <w:rPr>
                <w:szCs w:val="22"/>
              </w:rPr>
              <w:t>4</w:t>
            </w:r>
          </w:p>
        </w:tc>
        <w:tc>
          <w:tcPr>
            <w:tcW w:w="567" w:type="dxa"/>
          </w:tcPr>
          <w:p w:rsidR="00C8031F" w:rsidRPr="00A120FC" w:rsidRDefault="00C6630B" w:rsidP="0095143C">
            <w:pPr>
              <w:jc w:val="center"/>
              <w:rPr>
                <w:szCs w:val="22"/>
              </w:rPr>
            </w:pPr>
            <w:r>
              <w:rPr>
                <w:szCs w:val="22"/>
              </w:rPr>
              <w:t>48</w:t>
            </w:r>
          </w:p>
        </w:tc>
        <w:tc>
          <w:tcPr>
            <w:tcW w:w="2976" w:type="dxa"/>
          </w:tcPr>
          <w:p w:rsidR="00C8031F" w:rsidRPr="00A120FC" w:rsidRDefault="00C6630B" w:rsidP="000507D6">
            <w:pPr>
              <w:rPr>
                <w:szCs w:val="22"/>
              </w:rPr>
            </w:pPr>
            <w:r w:rsidRPr="00C6630B">
              <w:rPr>
                <w:szCs w:val="22"/>
              </w:rPr>
              <w:t xml:space="preserve">The </w:t>
            </w:r>
            <w:proofErr w:type="spellStart"/>
            <w:r w:rsidRPr="00C6630B">
              <w:rPr>
                <w:szCs w:val="22"/>
              </w:rPr>
              <w:t>sentece</w:t>
            </w:r>
            <w:proofErr w:type="spellEnd"/>
            <w:r w:rsidRPr="00C6630B">
              <w:rPr>
                <w:szCs w:val="22"/>
              </w:rPr>
              <w:t xml:space="preserve"> is very unclear: "The AID assignment criteria can depend on STA location". </w:t>
            </w:r>
            <w:proofErr w:type="gramStart"/>
            <w:r w:rsidRPr="00C6630B">
              <w:rPr>
                <w:szCs w:val="22"/>
              </w:rPr>
              <w:t>what</w:t>
            </w:r>
            <w:proofErr w:type="gramEnd"/>
            <w:r w:rsidRPr="00C6630B">
              <w:rPr>
                <w:szCs w:val="22"/>
              </w:rPr>
              <w:t xml:space="preserve"> is AID assignment criteria?</w:t>
            </w:r>
          </w:p>
        </w:tc>
        <w:tc>
          <w:tcPr>
            <w:tcW w:w="2977" w:type="dxa"/>
          </w:tcPr>
          <w:p w:rsidR="00C8031F" w:rsidRPr="00A120FC" w:rsidRDefault="00C6630B" w:rsidP="00C6630B">
            <w:pPr>
              <w:rPr>
                <w:szCs w:val="22"/>
              </w:rPr>
            </w:pPr>
            <w:proofErr w:type="gramStart"/>
            <w:r w:rsidRPr="00C6630B">
              <w:rPr>
                <w:szCs w:val="22"/>
              </w:rPr>
              <w:t>clarify</w:t>
            </w:r>
            <w:proofErr w:type="gramEnd"/>
            <w:r w:rsidRPr="00C6630B">
              <w:rPr>
                <w:szCs w:val="22"/>
              </w:rPr>
              <w:t>, or remove it.</w:t>
            </w:r>
          </w:p>
        </w:tc>
        <w:tc>
          <w:tcPr>
            <w:tcW w:w="2268" w:type="dxa"/>
          </w:tcPr>
          <w:p w:rsidR="001760D1" w:rsidRDefault="002E237E" w:rsidP="001760D1">
            <w:pPr>
              <w:autoSpaceDE w:val="0"/>
              <w:autoSpaceDN w:val="0"/>
              <w:adjustRightInd w:val="0"/>
              <w:ind w:left="110" w:hangingChars="50" w:hanging="110"/>
              <w:rPr>
                <w:bCs/>
                <w:color w:val="FF0000"/>
                <w:szCs w:val="22"/>
                <w:lang w:eastAsia="ko-KR"/>
              </w:rPr>
            </w:pPr>
            <w:r>
              <w:rPr>
                <w:bCs/>
                <w:color w:val="FF0000"/>
                <w:szCs w:val="22"/>
                <w:lang w:eastAsia="ko-KR"/>
              </w:rPr>
              <w:t>Accepted</w:t>
            </w:r>
          </w:p>
          <w:p w:rsidR="001760D1" w:rsidRDefault="001760D1" w:rsidP="001760D1">
            <w:pPr>
              <w:autoSpaceDE w:val="0"/>
              <w:autoSpaceDN w:val="0"/>
              <w:adjustRightInd w:val="0"/>
              <w:ind w:left="110" w:hangingChars="50" w:hanging="110"/>
              <w:rPr>
                <w:bCs/>
                <w:color w:val="FF0000"/>
                <w:szCs w:val="22"/>
                <w:lang w:eastAsia="ko-KR"/>
              </w:rPr>
            </w:pPr>
          </w:p>
          <w:p w:rsidR="00C8031F" w:rsidRPr="00A120FC" w:rsidRDefault="001760D1" w:rsidP="001760D1">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C8031F" w:rsidTr="00C8031F">
        <w:tc>
          <w:tcPr>
            <w:tcW w:w="709" w:type="dxa"/>
          </w:tcPr>
          <w:p w:rsidR="00C8031F" w:rsidRPr="00A120FC" w:rsidRDefault="00A120FC" w:rsidP="0095143C">
            <w:pPr>
              <w:jc w:val="center"/>
              <w:rPr>
                <w:szCs w:val="22"/>
              </w:rPr>
            </w:pPr>
            <w:r w:rsidRPr="00A120FC">
              <w:rPr>
                <w:szCs w:val="22"/>
              </w:rPr>
              <w:t>1667</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CA5149" w:rsidP="0095143C">
            <w:pPr>
              <w:jc w:val="center"/>
              <w:rPr>
                <w:szCs w:val="22"/>
              </w:rPr>
            </w:pPr>
            <w:r>
              <w:rPr>
                <w:szCs w:val="22"/>
              </w:rPr>
              <w:t>4</w:t>
            </w:r>
          </w:p>
        </w:tc>
        <w:tc>
          <w:tcPr>
            <w:tcW w:w="567" w:type="dxa"/>
          </w:tcPr>
          <w:p w:rsidR="00C8031F" w:rsidRPr="00A120FC" w:rsidRDefault="00CA5149" w:rsidP="0095143C">
            <w:pPr>
              <w:jc w:val="center"/>
              <w:rPr>
                <w:szCs w:val="22"/>
              </w:rPr>
            </w:pPr>
            <w:r>
              <w:rPr>
                <w:szCs w:val="22"/>
              </w:rPr>
              <w:t>38</w:t>
            </w:r>
          </w:p>
        </w:tc>
        <w:tc>
          <w:tcPr>
            <w:tcW w:w="2976" w:type="dxa"/>
          </w:tcPr>
          <w:p w:rsidR="00C8031F" w:rsidRPr="00A120FC" w:rsidRDefault="00CA5149" w:rsidP="000507D6">
            <w:pPr>
              <w:rPr>
                <w:szCs w:val="22"/>
              </w:rPr>
            </w:pPr>
            <w:r w:rsidRPr="00CA5149">
              <w:rPr>
                <w:szCs w:val="22"/>
              </w:rPr>
              <w:t xml:space="preserve">802.11 already extensively </w:t>
            </w:r>
            <w:proofErr w:type="gramStart"/>
            <w:r w:rsidRPr="00CA5149">
              <w:rPr>
                <w:szCs w:val="22"/>
              </w:rPr>
              <w:t>describes</w:t>
            </w:r>
            <w:proofErr w:type="gramEnd"/>
            <w:r w:rsidRPr="00CA5149">
              <w:rPr>
                <w:szCs w:val="22"/>
              </w:rPr>
              <w:t xml:space="preserve"> group addressing of frames.  Defining "groups" of STAs will only confuse the group addresses -- to which groups are the group addressed frames addressed?   Use a different word for assigned bunches of STAs, for instance "partitions of STAs".  Yes, "partition" currently is used in 11mc in a few places to describe fragmentation, but the formally defined term for the result is "fragment", not "partition" and, in the unlikely event there is any confusion, those uses of "partition" can be replaced with "fragment".  Else, if there is a better </w:t>
            </w:r>
            <w:proofErr w:type="spellStart"/>
            <w:r w:rsidRPr="00CA5149">
              <w:rPr>
                <w:szCs w:val="22"/>
              </w:rPr>
              <w:t>term</w:t>
            </w:r>
            <w:proofErr w:type="spellEnd"/>
            <w:r w:rsidRPr="00CA5149">
              <w:rPr>
                <w:szCs w:val="22"/>
              </w:rPr>
              <w:t xml:space="preserve"> than "fragment" and "group" to replace "group", then use that.</w:t>
            </w:r>
          </w:p>
        </w:tc>
        <w:tc>
          <w:tcPr>
            <w:tcW w:w="2977" w:type="dxa"/>
          </w:tcPr>
          <w:p w:rsidR="00C8031F" w:rsidRPr="00A120FC" w:rsidRDefault="00CA5149" w:rsidP="00CA5149">
            <w:pPr>
              <w:rPr>
                <w:szCs w:val="22"/>
              </w:rPr>
            </w:pPr>
            <w:r w:rsidRPr="00CA5149">
              <w:rPr>
                <w:szCs w:val="22"/>
              </w:rPr>
              <w:t>Throughout the draft replace "group" with "partition" when the term is applied to these assigned groups of STAs.  On line 24 replace "Grouping allows partitioning" with "Partitioning allows division" and replace "group of STAs" with "partition of STAs" (and "group" with "partition" when referring to such specified bunches of STAs) in the rest of this amendment.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r2</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r w:rsidR="00825D6E">
              <w:rPr>
                <w:bCs/>
                <w:color w:val="FF0000"/>
                <w:szCs w:val="22"/>
                <w:lang w:eastAsia="ko-KR"/>
              </w:rPr>
              <w:t xml:space="preserve"> </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1801</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4</w:t>
            </w:r>
          </w:p>
        </w:tc>
        <w:tc>
          <w:tcPr>
            <w:tcW w:w="567" w:type="dxa"/>
          </w:tcPr>
          <w:p w:rsidR="00C8031F" w:rsidRPr="00A120FC" w:rsidRDefault="00E97D2E" w:rsidP="0095143C">
            <w:pPr>
              <w:jc w:val="center"/>
              <w:rPr>
                <w:szCs w:val="22"/>
              </w:rPr>
            </w:pPr>
            <w:r>
              <w:rPr>
                <w:szCs w:val="22"/>
              </w:rPr>
              <w:t>45</w:t>
            </w:r>
          </w:p>
        </w:tc>
        <w:tc>
          <w:tcPr>
            <w:tcW w:w="2976" w:type="dxa"/>
          </w:tcPr>
          <w:p w:rsidR="00C8031F" w:rsidRPr="00A120FC" w:rsidRDefault="00E97D2E">
            <w:pPr>
              <w:rPr>
                <w:szCs w:val="22"/>
              </w:rPr>
            </w:pPr>
            <w:r w:rsidRPr="00E97D2E">
              <w:rPr>
                <w:szCs w:val="22"/>
              </w:rPr>
              <w:t xml:space="preserve">The text is misleading, in </w:t>
            </w:r>
            <w:proofErr w:type="spellStart"/>
            <w:r w:rsidRPr="00E97D2E">
              <w:rPr>
                <w:szCs w:val="22"/>
              </w:rPr>
              <w:t>Tgah</w:t>
            </w:r>
            <w:proofErr w:type="spellEnd"/>
            <w:r w:rsidRPr="00E97D2E">
              <w:rPr>
                <w:szCs w:val="22"/>
              </w:rPr>
              <w:t xml:space="preserve"> there are multiple possibilities for grouping. For instance other grouping criteria could be based on the STA location as in the </w:t>
            </w:r>
            <w:proofErr w:type="spellStart"/>
            <w:r w:rsidRPr="00E97D2E">
              <w:rPr>
                <w:szCs w:val="22"/>
              </w:rPr>
              <w:t>sectorization</w:t>
            </w:r>
            <w:proofErr w:type="spellEnd"/>
            <w:r w:rsidRPr="00E97D2E">
              <w:rPr>
                <w:szCs w:val="22"/>
              </w:rPr>
              <w:t xml:space="preserve"> mode, or traffic type (see </w:t>
            </w:r>
            <w:proofErr w:type="spellStart"/>
            <w:r w:rsidRPr="00E97D2E">
              <w:rPr>
                <w:szCs w:val="22"/>
              </w:rPr>
              <w:t>Sectorization</w:t>
            </w:r>
            <w:proofErr w:type="spellEnd"/>
            <w:r w:rsidRPr="00E97D2E">
              <w:rPr>
                <w:szCs w:val="22"/>
              </w:rPr>
              <w:t xml:space="preserve"> mode 0)</w:t>
            </w:r>
            <w:r>
              <w:rPr>
                <w:szCs w:val="22"/>
              </w:rPr>
              <w:t xml:space="preserve"> </w:t>
            </w:r>
          </w:p>
        </w:tc>
        <w:tc>
          <w:tcPr>
            <w:tcW w:w="2977" w:type="dxa"/>
          </w:tcPr>
          <w:p w:rsidR="00C8031F" w:rsidRPr="00A120FC" w:rsidRDefault="00E97D2E">
            <w:pPr>
              <w:rPr>
                <w:szCs w:val="22"/>
              </w:rPr>
            </w:pPr>
            <w:r w:rsidRPr="00E97D2E">
              <w:rPr>
                <w:szCs w:val="22"/>
              </w:rPr>
              <w:t xml:space="preserve">Please add text to clarify that this is one of many possible grouping criteria in </w:t>
            </w:r>
            <w:proofErr w:type="spellStart"/>
            <w:r w:rsidRPr="00E97D2E">
              <w:rPr>
                <w:szCs w:val="22"/>
              </w:rPr>
              <w:t>TGah</w:t>
            </w:r>
            <w:proofErr w:type="spellEnd"/>
            <w:r w:rsidRPr="00E97D2E">
              <w:rPr>
                <w:szCs w:val="22"/>
              </w:rPr>
              <w:t>, and it is based on the RAW scheduling.</w:t>
            </w:r>
          </w:p>
        </w:tc>
        <w:tc>
          <w:tcPr>
            <w:tcW w:w="2268" w:type="dxa"/>
          </w:tcPr>
          <w:p w:rsidR="001760D1" w:rsidRPr="00D775BB" w:rsidRDefault="00D775BB" w:rsidP="001760D1">
            <w:pPr>
              <w:autoSpaceDE w:val="0"/>
              <w:autoSpaceDN w:val="0"/>
              <w:adjustRightInd w:val="0"/>
              <w:ind w:left="110" w:hangingChars="50" w:hanging="110"/>
              <w:rPr>
                <w:bCs/>
                <w:color w:val="FF0000"/>
                <w:szCs w:val="22"/>
                <w:highlight w:val="yellow"/>
                <w:lang w:eastAsia="ko-KR"/>
              </w:rPr>
            </w:pPr>
            <w:r w:rsidRPr="00D775BB">
              <w:rPr>
                <w:bCs/>
                <w:color w:val="FF0000"/>
                <w:szCs w:val="22"/>
                <w:highlight w:val="yellow"/>
                <w:lang w:eastAsia="ko-KR"/>
              </w:rPr>
              <w:t>Revised</w:t>
            </w:r>
          </w:p>
          <w:p w:rsidR="001760D1" w:rsidRPr="00D775BB" w:rsidRDefault="001760D1" w:rsidP="001760D1">
            <w:pPr>
              <w:autoSpaceDE w:val="0"/>
              <w:autoSpaceDN w:val="0"/>
              <w:adjustRightInd w:val="0"/>
              <w:ind w:left="110" w:hangingChars="50" w:hanging="110"/>
              <w:rPr>
                <w:bCs/>
                <w:color w:val="FF0000"/>
                <w:szCs w:val="22"/>
                <w:highlight w:val="yellow"/>
                <w:lang w:eastAsia="ko-KR"/>
              </w:rPr>
            </w:pPr>
          </w:p>
          <w:p w:rsidR="00C8031F" w:rsidRPr="00A120FC" w:rsidRDefault="00D775BB" w:rsidP="001760D1">
            <w:pPr>
              <w:autoSpaceDE w:val="0"/>
              <w:autoSpaceDN w:val="0"/>
              <w:adjustRightInd w:val="0"/>
              <w:rPr>
                <w:bCs/>
                <w:color w:val="FF0000"/>
                <w:szCs w:val="22"/>
                <w:lang w:eastAsia="ko-KR"/>
              </w:rPr>
            </w:pPr>
            <w:r w:rsidRPr="00D775BB">
              <w:rPr>
                <w:bCs/>
                <w:color w:val="FF0000"/>
                <w:szCs w:val="22"/>
                <w:highlight w:val="yellow"/>
                <w:lang w:eastAsia="ko-KR"/>
              </w:rPr>
              <w:t>Comments: Resolution similar to that for CID 1667</w:t>
            </w:r>
          </w:p>
        </w:tc>
      </w:tr>
      <w:tr w:rsidR="00C8031F" w:rsidTr="00C8031F">
        <w:tc>
          <w:tcPr>
            <w:tcW w:w="709" w:type="dxa"/>
          </w:tcPr>
          <w:p w:rsidR="00C8031F" w:rsidRPr="00A120FC" w:rsidRDefault="00A120FC" w:rsidP="0095143C">
            <w:pPr>
              <w:jc w:val="center"/>
              <w:rPr>
                <w:szCs w:val="22"/>
              </w:rPr>
            </w:pPr>
            <w:r w:rsidRPr="00A120FC">
              <w:rPr>
                <w:szCs w:val="22"/>
              </w:rPr>
              <w:t>1819</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26</w:t>
            </w:r>
          </w:p>
        </w:tc>
        <w:tc>
          <w:tcPr>
            <w:tcW w:w="567" w:type="dxa"/>
          </w:tcPr>
          <w:p w:rsidR="00C8031F" w:rsidRPr="00A120FC" w:rsidRDefault="00E97D2E" w:rsidP="0095143C">
            <w:pPr>
              <w:jc w:val="center"/>
              <w:rPr>
                <w:szCs w:val="22"/>
              </w:rPr>
            </w:pPr>
            <w:r>
              <w:rPr>
                <w:szCs w:val="22"/>
              </w:rPr>
              <w:t>38</w:t>
            </w:r>
          </w:p>
        </w:tc>
        <w:tc>
          <w:tcPr>
            <w:tcW w:w="2976" w:type="dxa"/>
          </w:tcPr>
          <w:p w:rsidR="00C8031F" w:rsidRPr="00A120FC" w:rsidRDefault="00E97D2E" w:rsidP="000507D6">
            <w:pPr>
              <w:tabs>
                <w:tab w:val="left" w:pos="1884"/>
              </w:tabs>
              <w:rPr>
                <w:szCs w:val="22"/>
              </w:rPr>
            </w:pPr>
            <w:r w:rsidRPr="00E97D2E">
              <w:rPr>
                <w:szCs w:val="22"/>
              </w:rPr>
              <w:t xml:space="preserve">Simple "Group" or "Grouping" is maybe a poor choice as </w:t>
            </w:r>
            <w:proofErr w:type="spellStart"/>
            <w:r w:rsidRPr="00E97D2E">
              <w:rPr>
                <w:szCs w:val="22"/>
              </w:rPr>
              <w:t>Groupcast</w:t>
            </w:r>
            <w:proofErr w:type="spellEnd"/>
            <w:r w:rsidRPr="00E97D2E">
              <w:rPr>
                <w:szCs w:val="22"/>
              </w:rPr>
              <w:t xml:space="preserve"> is already used.  I am not</w:t>
            </w:r>
          </w:p>
        </w:tc>
        <w:tc>
          <w:tcPr>
            <w:tcW w:w="2977" w:type="dxa"/>
          </w:tcPr>
          <w:p w:rsidR="00C8031F" w:rsidRPr="00A120FC" w:rsidRDefault="00E97D2E" w:rsidP="00E97D2E">
            <w:pPr>
              <w:rPr>
                <w:szCs w:val="22"/>
              </w:rPr>
            </w:pPr>
            <w:r w:rsidRPr="00E97D2E">
              <w:rPr>
                <w:szCs w:val="22"/>
              </w:rPr>
              <w:t xml:space="preserve">Need to re-write this section along the lines of "Using the RAW slot </w:t>
            </w:r>
            <w:proofErr w:type="spellStart"/>
            <w:r w:rsidRPr="00E97D2E">
              <w:rPr>
                <w:szCs w:val="22"/>
              </w:rPr>
              <w:t>assigment</w:t>
            </w:r>
            <w:proofErr w:type="spellEnd"/>
            <w:r w:rsidRPr="00E97D2E">
              <w:rPr>
                <w:szCs w:val="22"/>
              </w:rPr>
              <w:t xml:space="preserve"> procedure, non-AP STAs can be </w:t>
            </w:r>
            <w:proofErr w:type="spellStart"/>
            <w:r w:rsidRPr="00E97D2E">
              <w:rPr>
                <w:szCs w:val="22"/>
              </w:rPr>
              <w:t>particioned</w:t>
            </w:r>
            <w:proofErr w:type="spellEnd"/>
            <w:r w:rsidRPr="00E97D2E">
              <w:rPr>
                <w:szCs w:val="22"/>
              </w:rPr>
              <w:t xml:space="preserve"> into different sets such that only selected sets are addressed at any one time."  A general description </w:t>
            </w:r>
            <w:proofErr w:type="spellStart"/>
            <w:r w:rsidRPr="00E97D2E">
              <w:rPr>
                <w:szCs w:val="22"/>
              </w:rPr>
              <w:t>onluy</w:t>
            </w:r>
            <w:proofErr w:type="spellEnd"/>
            <w:r w:rsidRPr="00E97D2E">
              <w:rPr>
                <w:szCs w:val="22"/>
              </w:rPr>
              <w:t xml:space="preserve"> is required.  Advantages and details are for Clause 9.</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r2</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r w:rsidR="00825D6E">
              <w:rPr>
                <w:bCs/>
                <w:color w:val="FF0000"/>
                <w:szCs w:val="22"/>
                <w:lang w:eastAsia="ko-KR"/>
              </w:rPr>
              <w:t xml:space="preserve"> </w:t>
            </w:r>
          </w:p>
        </w:tc>
      </w:tr>
      <w:tr w:rsidR="00C8031F" w:rsidTr="00C8031F">
        <w:tc>
          <w:tcPr>
            <w:tcW w:w="709" w:type="dxa"/>
          </w:tcPr>
          <w:p w:rsidR="00C8031F" w:rsidRPr="00A120FC" w:rsidRDefault="00A120FC" w:rsidP="0095143C">
            <w:pPr>
              <w:ind w:left="-817" w:firstLine="817"/>
              <w:jc w:val="center"/>
              <w:rPr>
                <w:szCs w:val="22"/>
              </w:rPr>
            </w:pPr>
            <w:r w:rsidRPr="00A120FC">
              <w:rPr>
                <w:szCs w:val="22"/>
              </w:rPr>
              <w:t>2323</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4</w:t>
            </w:r>
          </w:p>
        </w:tc>
        <w:tc>
          <w:tcPr>
            <w:tcW w:w="567" w:type="dxa"/>
          </w:tcPr>
          <w:p w:rsidR="00C8031F" w:rsidRPr="00A120FC" w:rsidRDefault="00E97D2E" w:rsidP="0095143C">
            <w:pPr>
              <w:jc w:val="center"/>
              <w:rPr>
                <w:szCs w:val="22"/>
              </w:rPr>
            </w:pPr>
            <w:r>
              <w:rPr>
                <w:szCs w:val="22"/>
              </w:rPr>
              <w:t>40</w:t>
            </w:r>
          </w:p>
        </w:tc>
        <w:tc>
          <w:tcPr>
            <w:tcW w:w="2976" w:type="dxa"/>
          </w:tcPr>
          <w:p w:rsidR="00C8031F" w:rsidRPr="00A120FC" w:rsidRDefault="00E97D2E" w:rsidP="000507D6">
            <w:pPr>
              <w:rPr>
                <w:szCs w:val="22"/>
              </w:rPr>
            </w:pPr>
            <w:r w:rsidRPr="00E97D2E">
              <w:rPr>
                <w:szCs w:val="22"/>
              </w:rPr>
              <w:t>First use of RAW should spell out the acronym.</w:t>
            </w:r>
          </w:p>
        </w:tc>
        <w:tc>
          <w:tcPr>
            <w:tcW w:w="2977" w:type="dxa"/>
          </w:tcPr>
          <w:p w:rsidR="00C8031F" w:rsidRPr="00A120FC" w:rsidRDefault="00E97D2E" w:rsidP="00E97D2E">
            <w:pPr>
              <w:rPr>
                <w:szCs w:val="22"/>
              </w:rPr>
            </w:pPr>
            <w:r w:rsidRPr="00E97D2E">
              <w:rPr>
                <w:szCs w:val="22"/>
              </w:rPr>
              <w:t>Change "RAW" to "Restricted Access Window (RAW)"</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r2</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 xml:space="preserve">s 1012, 1015, 1667, </w:t>
            </w:r>
            <w:r>
              <w:rPr>
                <w:bCs/>
                <w:color w:val="FF0000"/>
                <w:szCs w:val="22"/>
                <w:lang w:eastAsia="ko-KR"/>
              </w:rPr>
              <w:lastRenderedPageBreak/>
              <w:t>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lastRenderedPageBreak/>
              <w:t>2324</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46</w:t>
            </w:r>
          </w:p>
        </w:tc>
        <w:tc>
          <w:tcPr>
            <w:tcW w:w="2976" w:type="dxa"/>
          </w:tcPr>
          <w:p w:rsidR="00A120FC" w:rsidRPr="00A120FC" w:rsidRDefault="00E97D2E" w:rsidP="000507D6">
            <w:pPr>
              <w:rPr>
                <w:szCs w:val="22"/>
              </w:rPr>
            </w:pPr>
            <w:r w:rsidRPr="00E97D2E">
              <w:rPr>
                <w:szCs w:val="22"/>
              </w:rPr>
              <w:t>First use of TWT should spell out the acronym.</w:t>
            </w:r>
          </w:p>
        </w:tc>
        <w:tc>
          <w:tcPr>
            <w:tcW w:w="2977" w:type="dxa"/>
          </w:tcPr>
          <w:p w:rsidR="00A120FC" w:rsidRPr="00A120FC" w:rsidRDefault="00E97D2E" w:rsidP="00E97D2E">
            <w:pPr>
              <w:rPr>
                <w:szCs w:val="22"/>
              </w:rPr>
            </w:pPr>
            <w:r w:rsidRPr="00E97D2E">
              <w:rPr>
                <w:szCs w:val="22"/>
              </w:rPr>
              <w:t>Change "TWT" to "Target Wakeup Time (TWT)"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r2</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2333</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43</w:t>
            </w:r>
          </w:p>
        </w:tc>
        <w:tc>
          <w:tcPr>
            <w:tcW w:w="2976" w:type="dxa"/>
          </w:tcPr>
          <w:p w:rsidR="00A120FC" w:rsidRPr="00A120FC" w:rsidRDefault="00E97D2E" w:rsidP="000507D6">
            <w:pPr>
              <w:rPr>
                <w:szCs w:val="22"/>
              </w:rPr>
            </w:pPr>
            <w:r w:rsidRPr="00E97D2E">
              <w:rPr>
                <w:szCs w:val="22"/>
              </w:rPr>
              <w:t xml:space="preserve">How does grouping reduce </w:t>
            </w:r>
            <w:proofErr w:type="spellStart"/>
            <w:r w:rsidRPr="00E97D2E">
              <w:rPr>
                <w:szCs w:val="22"/>
              </w:rPr>
              <w:t>signaling</w:t>
            </w:r>
            <w:proofErr w:type="spellEnd"/>
            <w:r w:rsidRPr="00E97D2E">
              <w:rPr>
                <w:szCs w:val="22"/>
              </w:rPr>
              <w:t xml:space="preserve"> overhead?  The idea to reduce medium contention is clear, but reduced </w:t>
            </w:r>
            <w:proofErr w:type="spellStart"/>
            <w:r w:rsidRPr="00E97D2E">
              <w:rPr>
                <w:szCs w:val="22"/>
              </w:rPr>
              <w:t>signaling</w:t>
            </w:r>
            <w:proofErr w:type="spellEnd"/>
            <w:r w:rsidRPr="00E97D2E">
              <w:rPr>
                <w:szCs w:val="22"/>
              </w:rPr>
              <w:t xml:space="preserve"> is not clear.</w:t>
            </w:r>
          </w:p>
        </w:tc>
        <w:tc>
          <w:tcPr>
            <w:tcW w:w="2977" w:type="dxa"/>
          </w:tcPr>
          <w:p w:rsidR="00A120FC" w:rsidRPr="00A120FC" w:rsidRDefault="00E97D2E" w:rsidP="00E97D2E">
            <w:pPr>
              <w:rPr>
                <w:szCs w:val="22"/>
              </w:rPr>
            </w:pPr>
            <w:r w:rsidRPr="00E97D2E">
              <w:rPr>
                <w:szCs w:val="22"/>
              </w:rPr>
              <w:t xml:space="preserve">Clarify this statement and how it is </w:t>
            </w:r>
            <w:proofErr w:type="spellStart"/>
            <w:r w:rsidRPr="00E97D2E">
              <w:rPr>
                <w:szCs w:val="22"/>
              </w:rPr>
              <w:t>accoplished</w:t>
            </w:r>
            <w:proofErr w:type="spellEnd"/>
            <w:r w:rsidRPr="00E97D2E">
              <w:rPr>
                <w:szCs w:val="22"/>
              </w:rPr>
              <w:t>.</w:t>
            </w:r>
          </w:p>
        </w:tc>
        <w:tc>
          <w:tcPr>
            <w:tcW w:w="2268" w:type="dxa"/>
          </w:tcPr>
          <w:p w:rsidR="001760D1" w:rsidRPr="00D775BB" w:rsidRDefault="00E84E35" w:rsidP="001760D1">
            <w:pPr>
              <w:autoSpaceDE w:val="0"/>
              <w:autoSpaceDN w:val="0"/>
              <w:adjustRightInd w:val="0"/>
              <w:ind w:left="110" w:hangingChars="50" w:hanging="110"/>
              <w:rPr>
                <w:bCs/>
                <w:color w:val="FF0000"/>
                <w:szCs w:val="22"/>
                <w:highlight w:val="yellow"/>
                <w:lang w:eastAsia="ko-KR"/>
              </w:rPr>
            </w:pPr>
            <w:r w:rsidRPr="00D775BB">
              <w:rPr>
                <w:bCs/>
                <w:color w:val="FF0000"/>
                <w:szCs w:val="22"/>
                <w:highlight w:val="yellow"/>
                <w:lang w:eastAsia="ko-KR"/>
              </w:rPr>
              <w:t>Revised</w:t>
            </w:r>
          </w:p>
          <w:p w:rsidR="001760D1" w:rsidRPr="00D775BB" w:rsidRDefault="001760D1" w:rsidP="001760D1">
            <w:pPr>
              <w:autoSpaceDE w:val="0"/>
              <w:autoSpaceDN w:val="0"/>
              <w:adjustRightInd w:val="0"/>
              <w:ind w:left="110" w:hangingChars="50" w:hanging="110"/>
              <w:rPr>
                <w:bCs/>
                <w:color w:val="FF0000"/>
                <w:szCs w:val="22"/>
                <w:highlight w:val="yellow"/>
                <w:lang w:eastAsia="ko-KR"/>
              </w:rPr>
            </w:pPr>
          </w:p>
          <w:p w:rsidR="00A120FC" w:rsidRPr="00A120FC" w:rsidRDefault="00E84E35" w:rsidP="00E84E35">
            <w:pPr>
              <w:autoSpaceDE w:val="0"/>
              <w:autoSpaceDN w:val="0"/>
              <w:adjustRightInd w:val="0"/>
              <w:ind w:left="110" w:hangingChars="50" w:hanging="110"/>
              <w:rPr>
                <w:bCs/>
                <w:szCs w:val="22"/>
                <w:lang w:eastAsia="ko-KR"/>
              </w:rPr>
            </w:pPr>
            <w:r w:rsidRPr="00D775BB">
              <w:rPr>
                <w:bCs/>
                <w:color w:val="FF0000"/>
                <w:szCs w:val="22"/>
                <w:highlight w:val="yellow"/>
                <w:lang w:eastAsia="ko-KR"/>
              </w:rPr>
              <w:t xml:space="preserve">Comments: Agreed in principle </w:t>
            </w:r>
            <w:r w:rsidR="00D775BB" w:rsidRPr="00D775BB">
              <w:rPr>
                <w:bCs/>
                <w:color w:val="FF0000"/>
                <w:szCs w:val="22"/>
                <w:highlight w:val="yellow"/>
                <w:lang w:eastAsia="ko-KR"/>
              </w:rPr>
              <w:t>and removed the sentence since it does not add evidence for the asserted text</w:t>
            </w:r>
            <w:r w:rsidR="001760D1" w:rsidRPr="00D775BB">
              <w:rPr>
                <w:bCs/>
                <w:color w:val="FF0000"/>
                <w:szCs w:val="22"/>
                <w:highlight w:val="yellow"/>
                <w:lang w:eastAsia="ko-KR"/>
              </w:rPr>
              <w:t>.</w:t>
            </w:r>
            <w:r w:rsidR="001760D1">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2358</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40</w:t>
            </w:r>
          </w:p>
        </w:tc>
        <w:tc>
          <w:tcPr>
            <w:tcW w:w="2976" w:type="dxa"/>
          </w:tcPr>
          <w:p w:rsidR="00A120FC" w:rsidRPr="00A120FC" w:rsidRDefault="00E97D2E" w:rsidP="000507D6">
            <w:pPr>
              <w:rPr>
                <w:szCs w:val="22"/>
              </w:rPr>
            </w:pPr>
            <w:r w:rsidRPr="00E97D2E">
              <w:rPr>
                <w:szCs w:val="22"/>
              </w:rPr>
              <w:t>I think you're supposed to spell out abbreviations the first time</w:t>
            </w:r>
          </w:p>
        </w:tc>
        <w:tc>
          <w:tcPr>
            <w:tcW w:w="2977" w:type="dxa"/>
          </w:tcPr>
          <w:p w:rsidR="00A120FC" w:rsidRPr="00A120FC" w:rsidRDefault="00E97D2E" w:rsidP="00E97D2E">
            <w:pPr>
              <w:rPr>
                <w:szCs w:val="22"/>
              </w:rPr>
            </w:pPr>
            <w:r w:rsidRPr="00E97D2E">
              <w:rPr>
                <w:szCs w:val="22"/>
              </w:rPr>
              <w:t>Change "RAW" to "Restricted Access Window (RAW)".  Ditto TWT, etc.</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r2</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2359</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F7176C" w:rsidP="0095143C">
            <w:pPr>
              <w:jc w:val="center"/>
              <w:rPr>
                <w:szCs w:val="22"/>
              </w:rPr>
            </w:pPr>
            <w:r>
              <w:rPr>
                <w:szCs w:val="22"/>
              </w:rPr>
              <w:t>4</w:t>
            </w:r>
          </w:p>
        </w:tc>
        <w:tc>
          <w:tcPr>
            <w:tcW w:w="567" w:type="dxa"/>
          </w:tcPr>
          <w:p w:rsidR="00A120FC" w:rsidRPr="00A120FC" w:rsidRDefault="00F7176C" w:rsidP="0095143C">
            <w:pPr>
              <w:jc w:val="center"/>
              <w:rPr>
                <w:szCs w:val="22"/>
              </w:rPr>
            </w:pPr>
            <w:r>
              <w:rPr>
                <w:szCs w:val="22"/>
              </w:rPr>
              <w:t>40</w:t>
            </w:r>
          </w:p>
        </w:tc>
        <w:tc>
          <w:tcPr>
            <w:tcW w:w="2976" w:type="dxa"/>
          </w:tcPr>
          <w:p w:rsidR="00A120FC" w:rsidRPr="00A120FC" w:rsidRDefault="00F7176C" w:rsidP="000507D6">
            <w:pPr>
              <w:rPr>
                <w:szCs w:val="22"/>
              </w:rPr>
            </w:pPr>
            <w:r w:rsidRPr="00F7176C">
              <w:rPr>
                <w:szCs w:val="22"/>
              </w:rPr>
              <w:t>The term "slot" is already used with a different purpose in the baseline (the unit of medium access granularity)</w:t>
            </w:r>
            <w:r>
              <w:rPr>
                <w:szCs w:val="22"/>
              </w:rPr>
              <w:t xml:space="preserve"> </w:t>
            </w:r>
          </w:p>
        </w:tc>
        <w:tc>
          <w:tcPr>
            <w:tcW w:w="2977" w:type="dxa"/>
          </w:tcPr>
          <w:p w:rsidR="00A120FC" w:rsidRPr="00A120FC" w:rsidRDefault="00F7176C" w:rsidP="00F7176C">
            <w:pPr>
              <w:rPr>
                <w:szCs w:val="22"/>
              </w:rPr>
            </w:pPr>
            <w:r w:rsidRPr="00F7176C">
              <w:rPr>
                <w:szCs w:val="22"/>
              </w:rPr>
              <w:t>Find another term</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r2</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2360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DC47BA" w:rsidP="0095143C">
            <w:pPr>
              <w:jc w:val="center"/>
              <w:rPr>
                <w:szCs w:val="22"/>
              </w:rPr>
            </w:pPr>
            <w:r>
              <w:rPr>
                <w:szCs w:val="22"/>
              </w:rPr>
              <w:t>4</w:t>
            </w:r>
          </w:p>
        </w:tc>
        <w:tc>
          <w:tcPr>
            <w:tcW w:w="567" w:type="dxa"/>
          </w:tcPr>
          <w:p w:rsidR="00A120FC" w:rsidRPr="00A120FC" w:rsidRDefault="00DC47BA" w:rsidP="0095143C">
            <w:pPr>
              <w:jc w:val="center"/>
              <w:rPr>
                <w:szCs w:val="22"/>
              </w:rPr>
            </w:pPr>
            <w:r>
              <w:rPr>
                <w:szCs w:val="22"/>
              </w:rPr>
              <w:t>43</w:t>
            </w:r>
          </w:p>
        </w:tc>
        <w:tc>
          <w:tcPr>
            <w:tcW w:w="2976" w:type="dxa"/>
          </w:tcPr>
          <w:p w:rsidR="00A120FC" w:rsidRPr="00A120FC" w:rsidRDefault="00DC47BA" w:rsidP="000507D6">
            <w:pPr>
              <w:rPr>
                <w:szCs w:val="22"/>
              </w:rPr>
            </w:pPr>
            <w:r w:rsidRPr="00DC47BA">
              <w:rPr>
                <w:szCs w:val="22"/>
              </w:rPr>
              <w:t xml:space="preserve">"Grouping can also reduce the </w:t>
            </w:r>
            <w:proofErr w:type="spellStart"/>
            <w:r w:rsidRPr="00DC47BA">
              <w:rPr>
                <w:szCs w:val="22"/>
              </w:rPr>
              <w:t>signaling</w:t>
            </w:r>
            <w:proofErr w:type="spellEnd"/>
            <w:r w:rsidRPr="00DC47BA">
              <w:rPr>
                <w:szCs w:val="22"/>
              </w:rPr>
              <w:t xml:space="preserve"> overhead." -- </w:t>
            </w:r>
            <w:proofErr w:type="gramStart"/>
            <w:r w:rsidRPr="00DC47BA">
              <w:rPr>
                <w:szCs w:val="22"/>
              </w:rPr>
              <w:t>how</w:t>
            </w:r>
            <w:proofErr w:type="gramEnd"/>
            <w:r w:rsidRPr="00DC47BA">
              <w:rPr>
                <w:szCs w:val="22"/>
              </w:rPr>
              <w:t>?</w:t>
            </w:r>
          </w:p>
        </w:tc>
        <w:tc>
          <w:tcPr>
            <w:tcW w:w="2977" w:type="dxa"/>
          </w:tcPr>
          <w:p w:rsidR="00A120FC" w:rsidRPr="00A120FC" w:rsidRDefault="00DC47BA" w:rsidP="00DC47BA">
            <w:pPr>
              <w:rPr>
                <w:szCs w:val="22"/>
              </w:rPr>
            </w:pPr>
            <w:r w:rsidRPr="00DC47BA">
              <w:rPr>
                <w:szCs w:val="22"/>
              </w:rPr>
              <w:t>Add some outline justification</w:t>
            </w:r>
          </w:p>
        </w:tc>
        <w:tc>
          <w:tcPr>
            <w:tcW w:w="2268" w:type="dxa"/>
          </w:tcPr>
          <w:p w:rsidR="00E84E35" w:rsidRDefault="00E84E35" w:rsidP="00A12C89">
            <w:pPr>
              <w:autoSpaceDE w:val="0"/>
              <w:autoSpaceDN w:val="0"/>
              <w:adjustRightInd w:val="0"/>
              <w:ind w:left="110" w:hangingChars="50" w:hanging="110"/>
              <w:rPr>
                <w:bCs/>
                <w:color w:val="FF0000"/>
                <w:szCs w:val="22"/>
                <w:lang w:eastAsia="ko-KR"/>
              </w:rPr>
            </w:pPr>
            <w:r>
              <w:rPr>
                <w:bCs/>
                <w:color w:val="FF0000"/>
                <w:szCs w:val="22"/>
                <w:lang w:eastAsia="ko-KR"/>
              </w:rPr>
              <w:t>Revised</w:t>
            </w:r>
          </w:p>
          <w:p w:rsidR="00E84E35" w:rsidRDefault="00E84E35" w:rsidP="00A12C89">
            <w:pPr>
              <w:autoSpaceDE w:val="0"/>
              <w:autoSpaceDN w:val="0"/>
              <w:adjustRightInd w:val="0"/>
              <w:ind w:left="110" w:hangingChars="50" w:hanging="110"/>
              <w:rPr>
                <w:bCs/>
                <w:color w:val="FF0000"/>
                <w:szCs w:val="22"/>
                <w:lang w:eastAsia="ko-KR"/>
              </w:rPr>
            </w:pPr>
          </w:p>
          <w:p w:rsidR="00A120FC" w:rsidRPr="00A120FC" w:rsidRDefault="00E84E35" w:rsidP="00A12C89">
            <w:pPr>
              <w:autoSpaceDE w:val="0"/>
              <w:autoSpaceDN w:val="0"/>
              <w:adjustRightInd w:val="0"/>
              <w:ind w:left="110" w:hangingChars="50" w:hanging="110"/>
              <w:rPr>
                <w:bCs/>
                <w:szCs w:val="22"/>
                <w:lang w:eastAsia="ko-KR"/>
              </w:rPr>
            </w:pPr>
            <w:r>
              <w:rPr>
                <w:bCs/>
                <w:color w:val="FF0000"/>
                <w:szCs w:val="22"/>
                <w:lang w:eastAsia="ko-KR"/>
              </w:rPr>
              <w:t>Resolution similar to that for CID 2333</w:t>
            </w:r>
            <w:r w:rsidR="00A12C89">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2610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D17018" w:rsidP="0095143C">
            <w:pPr>
              <w:jc w:val="center"/>
              <w:rPr>
                <w:szCs w:val="22"/>
              </w:rPr>
            </w:pPr>
            <w:r>
              <w:rPr>
                <w:szCs w:val="22"/>
              </w:rPr>
              <w:t>4</w:t>
            </w:r>
          </w:p>
        </w:tc>
        <w:tc>
          <w:tcPr>
            <w:tcW w:w="567" w:type="dxa"/>
          </w:tcPr>
          <w:p w:rsidR="00A120FC" w:rsidRPr="00A120FC" w:rsidRDefault="00D17018" w:rsidP="0095143C">
            <w:pPr>
              <w:jc w:val="center"/>
              <w:rPr>
                <w:szCs w:val="22"/>
              </w:rPr>
            </w:pPr>
            <w:r>
              <w:rPr>
                <w:szCs w:val="22"/>
              </w:rPr>
              <w:t>36</w:t>
            </w:r>
          </w:p>
        </w:tc>
        <w:tc>
          <w:tcPr>
            <w:tcW w:w="2976" w:type="dxa"/>
          </w:tcPr>
          <w:p w:rsidR="00A120FC" w:rsidRPr="00A120FC" w:rsidRDefault="00D17018" w:rsidP="000507D6">
            <w:pPr>
              <w:rPr>
                <w:szCs w:val="22"/>
              </w:rPr>
            </w:pPr>
            <w:r w:rsidRPr="00D17018">
              <w:rPr>
                <w:szCs w:val="22"/>
              </w:rPr>
              <w:t xml:space="preserve">Clauses 4.12, 4.14, and 4.15 seem to be specific MAC functionality and perhaps should be removed from </w:t>
            </w:r>
            <w:proofErr w:type="spellStart"/>
            <w:r w:rsidRPr="00D17018">
              <w:rPr>
                <w:szCs w:val="22"/>
              </w:rPr>
              <w:t>cluase</w:t>
            </w:r>
            <w:proofErr w:type="spellEnd"/>
            <w:r w:rsidRPr="00D17018">
              <w:rPr>
                <w:szCs w:val="22"/>
              </w:rPr>
              <w:t xml:space="preserve"> 4.</w:t>
            </w:r>
          </w:p>
        </w:tc>
        <w:tc>
          <w:tcPr>
            <w:tcW w:w="2977" w:type="dxa"/>
          </w:tcPr>
          <w:p w:rsidR="00A120FC" w:rsidRPr="00A120FC" w:rsidRDefault="00D17018" w:rsidP="00D17018">
            <w:pPr>
              <w:rPr>
                <w:szCs w:val="22"/>
              </w:rPr>
            </w:pPr>
            <w:r>
              <w:rPr>
                <w:szCs w:val="22"/>
              </w:rPr>
              <w:t>As in comment</w:t>
            </w:r>
          </w:p>
        </w:tc>
        <w:tc>
          <w:tcPr>
            <w:tcW w:w="2268" w:type="dxa"/>
          </w:tcPr>
          <w:p w:rsidR="00A120FC" w:rsidRPr="00192F46" w:rsidRDefault="00192F46" w:rsidP="00A120FC">
            <w:pPr>
              <w:autoSpaceDE w:val="0"/>
              <w:autoSpaceDN w:val="0"/>
              <w:adjustRightInd w:val="0"/>
              <w:ind w:left="110" w:hangingChars="50" w:hanging="110"/>
              <w:rPr>
                <w:bCs/>
                <w:color w:val="FF0000"/>
                <w:szCs w:val="22"/>
                <w:lang w:eastAsia="ko-KR"/>
              </w:rPr>
            </w:pPr>
            <w:r w:rsidRPr="00192F46">
              <w:rPr>
                <w:bCs/>
                <w:color w:val="FF0000"/>
                <w:szCs w:val="22"/>
                <w:lang w:eastAsia="ko-KR"/>
              </w:rPr>
              <w:t>Rejected:</w:t>
            </w:r>
          </w:p>
          <w:p w:rsidR="003762EC" w:rsidRDefault="003762EC" w:rsidP="00A120FC">
            <w:pPr>
              <w:autoSpaceDE w:val="0"/>
              <w:autoSpaceDN w:val="0"/>
              <w:adjustRightInd w:val="0"/>
              <w:ind w:left="110" w:hangingChars="50" w:hanging="110"/>
              <w:rPr>
                <w:bCs/>
                <w:color w:val="FF0000"/>
                <w:szCs w:val="22"/>
                <w:lang w:eastAsia="ko-KR"/>
              </w:rPr>
            </w:pPr>
          </w:p>
          <w:p w:rsidR="00192F46" w:rsidRPr="00192F46" w:rsidRDefault="003762EC" w:rsidP="00A120FC">
            <w:pPr>
              <w:autoSpaceDE w:val="0"/>
              <w:autoSpaceDN w:val="0"/>
              <w:adjustRightInd w:val="0"/>
              <w:ind w:left="110" w:hangingChars="50" w:hanging="110"/>
              <w:rPr>
                <w:bCs/>
                <w:color w:val="FF0000"/>
                <w:szCs w:val="22"/>
                <w:lang w:eastAsia="ko-KR"/>
              </w:rPr>
            </w:pPr>
            <w:r>
              <w:rPr>
                <w:bCs/>
                <w:color w:val="FF0000"/>
                <w:szCs w:val="22"/>
                <w:lang w:eastAsia="ko-KR"/>
              </w:rPr>
              <w:t xml:space="preserve">Comment: </w:t>
            </w:r>
            <w:r w:rsidR="00192F46">
              <w:rPr>
                <w:bCs/>
                <w:color w:val="FF0000"/>
                <w:szCs w:val="22"/>
                <w:lang w:eastAsia="ko-KR"/>
              </w:rPr>
              <w:t xml:space="preserve">They are STA attributes and not MAC functionalities. </w:t>
            </w:r>
          </w:p>
        </w:tc>
      </w:tr>
      <w:tr w:rsidR="00A120FC" w:rsidTr="00C8031F">
        <w:tc>
          <w:tcPr>
            <w:tcW w:w="709" w:type="dxa"/>
          </w:tcPr>
          <w:p w:rsidR="00A120FC" w:rsidRPr="00A120FC" w:rsidRDefault="00A120FC" w:rsidP="0095143C">
            <w:pPr>
              <w:ind w:left="-817" w:firstLine="817"/>
              <w:jc w:val="center"/>
              <w:rPr>
                <w:szCs w:val="22"/>
              </w:rPr>
            </w:pPr>
            <w:r>
              <w:rPr>
                <w:szCs w:val="22"/>
              </w:rPr>
              <w:t>2611</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BC7C14" w:rsidP="0095143C">
            <w:pPr>
              <w:jc w:val="center"/>
              <w:rPr>
                <w:szCs w:val="22"/>
              </w:rPr>
            </w:pPr>
            <w:r>
              <w:rPr>
                <w:szCs w:val="22"/>
              </w:rPr>
              <w:t>4</w:t>
            </w:r>
          </w:p>
        </w:tc>
        <w:tc>
          <w:tcPr>
            <w:tcW w:w="567" w:type="dxa"/>
          </w:tcPr>
          <w:p w:rsidR="00A120FC" w:rsidRPr="00A120FC" w:rsidRDefault="00BC7C14" w:rsidP="0095143C">
            <w:pPr>
              <w:jc w:val="center"/>
              <w:rPr>
                <w:szCs w:val="22"/>
              </w:rPr>
            </w:pPr>
            <w:r>
              <w:rPr>
                <w:szCs w:val="22"/>
              </w:rPr>
              <w:t>50</w:t>
            </w:r>
          </w:p>
        </w:tc>
        <w:tc>
          <w:tcPr>
            <w:tcW w:w="2976" w:type="dxa"/>
          </w:tcPr>
          <w:p w:rsidR="00A120FC" w:rsidRPr="00A120FC" w:rsidRDefault="00BC7C14" w:rsidP="000507D6">
            <w:pPr>
              <w:rPr>
                <w:szCs w:val="22"/>
              </w:rPr>
            </w:pPr>
            <w:r w:rsidRPr="00BC7C14">
              <w:rPr>
                <w:szCs w:val="22"/>
              </w:rPr>
              <w:t xml:space="preserve">The last sentence of the paragraph starting on line 45 should be replaced with a simple statement that group </w:t>
            </w:r>
            <w:proofErr w:type="spellStart"/>
            <w:r w:rsidRPr="00BC7C14">
              <w:rPr>
                <w:szCs w:val="22"/>
              </w:rPr>
              <w:t>assignement</w:t>
            </w:r>
            <w:proofErr w:type="spellEnd"/>
            <w:r w:rsidRPr="00BC7C14">
              <w:rPr>
                <w:szCs w:val="22"/>
              </w:rPr>
              <w:t xml:space="preserve"> criteria are beyond the scope of the </w:t>
            </w:r>
            <w:r w:rsidRPr="00BC7C14">
              <w:rPr>
                <w:szCs w:val="22"/>
              </w:rPr>
              <w:lastRenderedPageBreak/>
              <w:t>standard</w:t>
            </w:r>
          </w:p>
        </w:tc>
        <w:tc>
          <w:tcPr>
            <w:tcW w:w="2977" w:type="dxa"/>
          </w:tcPr>
          <w:p w:rsidR="00A120FC" w:rsidRPr="00A120FC" w:rsidRDefault="00BC7C14" w:rsidP="00BC7C14">
            <w:pPr>
              <w:rPr>
                <w:szCs w:val="22"/>
              </w:rPr>
            </w:pPr>
            <w:r w:rsidRPr="00BC7C14">
              <w:rPr>
                <w:szCs w:val="22"/>
              </w:rPr>
              <w:lastRenderedPageBreak/>
              <w:t xml:space="preserve">replace the sentence with "Group </w:t>
            </w:r>
            <w:proofErr w:type="spellStart"/>
            <w:r w:rsidRPr="00BC7C14">
              <w:rPr>
                <w:szCs w:val="22"/>
              </w:rPr>
              <w:t>assignmenet</w:t>
            </w:r>
            <w:proofErr w:type="spellEnd"/>
            <w:r w:rsidRPr="00BC7C14">
              <w:rPr>
                <w:szCs w:val="22"/>
              </w:rPr>
              <w:t xml:space="preserve"> criteria are beyond the scope of standard"</w:t>
            </w:r>
          </w:p>
        </w:tc>
        <w:tc>
          <w:tcPr>
            <w:tcW w:w="2268" w:type="dxa"/>
          </w:tcPr>
          <w:p w:rsidR="00A12C89" w:rsidRDefault="00743241" w:rsidP="00A12C89">
            <w:pPr>
              <w:autoSpaceDE w:val="0"/>
              <w:autoSpaceDN w:val="0"/>
              <w:adjustRightInd w:val="0"/>
              <w:ind w:left="110" w:hangingChars="50" w:hanging="110"/>
              <w:rPr>
                <w:bCs/>
                <w:color w:val="FF0000"/>
                <w:szCs w:val="22"/>
                <w:lang w:eastAsia="ko-KR"/>
              </w:rPr>
            </w:pPr>
            <w:r>
              <w:rPr>
                <w:bCs/>
                <w:color w:val="FF0000"/>
                <w:szCs w:val="22"/>
                <w:highlight w:val="yellow"/>
                <w:lang w:eastAsia="ko-KR"/>
              </w:rPr>
              <w:t xml:space="preserve">Agreed in principle and </w:t>
            </w:r>
            <w:r w:rsidRPr="00743241">
              <w:rPr>
                <w:bCs/>
                <w:color w:val="FF0000"/>
                <w:szCs w:val="22"/>
                <w:highlight w:val="yellow"/>
                <w:lang w:eastAsia="ko-KR"/>
              </w:rPr>
              <w:t>Revised</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A120FC" w:rsidP="00A12C89">
            <w:pPr>
              <w:autoSpaceDE w:val="0"/>
              <w:autoSpaceDN w:val="0"/>
              <w:adjustRightInd w:val="0"/>
              <w:ind w:left="110" w:hangingChars="50" w:hanging="110"/>
              <w:rPr>
                <w:bCs/>
                <w:szCs w:val="22"/>
                <w:lang w:eastAsia="ko-KR"/>
              </w:rPr>
            </w:pPr>
          </w:p>
        </w:tc>
      </w:tr>
      <w:tr w:rsidR="00A120FC" w:rsidTr="00C8031F">
        <w:tc>
          <w:tcPr>
            <w:tcW w:w="709" w:type="dxa"/>
          </w:tcPr>
          <w:p w:rsidR="00A120FC" w:rsidRPr="00A120FC" w:rsidRDefault="00A120FC" w:rsidP="0095143C">
            <w:pPr>
              <w:ind w:left="-817" w:firstLine="817"/>
              <w:jc w:val="center"/>
              <w:rPr>
                <w:szCs w:val="22"/>
              </w:rPr>
            </w:pPr>
            <w:r>
              <w:rPr>
                <w:szCs w:val="22"/>
              </w:rPr>
              <w:lastRenderedPageBreak/>
              <w:t>2612</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CF6603" w:rsidP="0095143C">
            <w:pPr>
              <w:jc w:val="center"/>
              <w:rPr>
                <w:szCs w:val="22"/>
              </w:rPr>
            </w:pPr>
            <w:r>
              <w:rPr>
                <w:szCs w:val="22"/>
              </w:rPr>
              <w:t>4</w:t>
            </w:r>
          </w:p>
        </w:tc>
        <w:tc>
          <w:tcPr>
            <w:tcW w:w="567" w:type="dxa"/>
          </w:tcPr>
          <w:p w:rsidR="00A120FC" w:rsidRPr="00A120FC" w:rsidRDefault="00CF6603" w:rsidP="0095143C">
            <w:pPr>
              <w:jc w:val="center"/>
              <w:rPr>
                <w:szCs w:val="22"/>
              </w:rPr>
            </w:pPr>
            <w:r>
              <w:rPr>
                <w:szCs w:val="22"/>
              </w:rPr>
              <w:t>53</w:t>
            </w:r>
          </w:p>
        </w:tc>
        <w:tc>
          <w:tcPr>
            <w:tcW w:w="2976" w:type="dxa"/>
          </w:tcPr>
          <w:p w:rsidR="00A120FC" w:rsidRPr="00A120FC" w:rsidRDefault="00CF6603" w:rsidP="000507D6">
            <w:pPr>
              <w:rPr>
                <w:szCs w:val="22"/>
              </w:rPr>
            </w:pPr>
            <w:r w:rsidRPr="00CF6603">
              <w:rPr>
                <w:szCs w:val="22"/>
              </w:rPr>
              <w:t>What is network energy consumption? How is it defined? And how is measured?</w:t>
            </w:r>
          </w:p>
        </w:tc>
        <w:tc>
          <w:tcPr>
            <w:tcW w:w="2977" w:type="dxa"/>
          </w:tcPr>
          <w:p w:rsidR="00A120FC" w:rsidRPr="00A120FC" w:rsidRDefault="00CF6603" w:rsidP="00CF6603">
            <w:pPr>
              <w:rPr>
                <w:szCs w:val="22"/>
              </w:rPr>
            </w:pPr>
            <w:r w:rsidRPr="00CF6603">
              <w:rPr>
                <w:szCs w:val="22"/>
              </w:rPr>
              <w:t>Clarify or delete the reference to network energy consumption.</w:t>
            </w:r>
          </w:p>
        </w:tc>
        <w:tc>
          <w:tcPr>
            <w:tcW w:w="2268" w:type="dxa"/>
          </w:tcPr>
          <w:p w:rsidR="00A12C89" w:rsidRDefault="00E84E35" w:rsidP="00A12C89">
            <w:pPr>
              <w:autoSpaceDE w:val="0"/>
              <w:autoSpaceDN w:val="0"/>
              <w:adjustRightInd w:val="0"/>
              <w:ind w:left="110" w:hangingChars="50" w:hanging="110"/>
              <w:rPr>
                <w:bCs/>
                <w:color w:val="FF0000"/>
                <w:szCs w:val="22"/>
                <w:lang w:eastAsia="ko-KR"/>
              </w:rPr>
            </w:pPr>
            <w:r w:rsidRPr="00E84E35">
              <w:rPr>
                <w:bCs/>
                <w:color w:val="FF0000"/>
                <w:szCs w:val="22"/>
                <w:highlight w:val="yellow"/>
                <w:lang w:eastAsia="ko-KR"/>
              </w:rPr>
              <w:t>Agreed in principle and Revised</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A120FC" w:rsidP="00A12C89">
            <w:pPr>
              <w:autoSpaceDE w:val="0"/>
              <w:autoSpaceDN w:val="0"/>
              <w:adjustRightInd w:val="0"/>
              <w:ind w:left="110" w:hangingChars="50" w:hanging="110"/>
              <w:rPr>
                <w:bCs/>
                <w:szCs w:val="22"/>
                <w:lang w:eastAsia="ko-KR"/>
              </w:rPr>
            </w:pPr>
          </w:p>
        </w:tc>
      </w:tr>
      <w:tr w:rsidR="00A120FC" w:rsidTr="00C8031F">
        <w:tc>
          <w:tcPr>
            <w:tcW w:w="709" w:type="dxa"/>
          </w:tcPr>
          <w:p w:rsidR="00A120FC" w:rsidRPr="00A120FC" w:rsidRDefault="00A120FC" w:rsidP="0095143C">
            <w:pPr>
              <w:ind w:left="-817" w:firstLine="817"/>
              <w:jc w:val="center"/>
              <w:rPr>
                <w:szCs w:val="22"/>
              </w:rPr>
            </w:pPr>
            <w:r>
              <w:rPr>
                <w:szCs w:val="22"/>
              </w:rPr>
              <w:t>2700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274DE0" w:rsidP="0095143C">
            <w:pPr>
              <w:jc w:val="center"/>
              <w:rPr>
                <w:szCs w:val="22"/>
              </w:rPr>
            </w:pPr>
            <w:r>
              <w:rPr>
                <w:szCs w:val="22"/>
              </w:rPr>
              <w:t>4</w:t>
            </w:r>
          </w:p>
        </w:tc>
        <w:tc>
          <w:tcPr>
            <w:tcW w:w="567" w:type="dxa"/>
          </w:tcPr>
          <w:p w:rsidR="00A120FC" w:rsidRPr="00A120FC" w:rsidRDefault="00274DE0" w:rsidP="0095143C">
            <w:pPr>
              <w:jc w:val="center"/>
              <w:rPr>
                <w:szCs w:val="22"/>
              </w:rPr>
            </w:pPr>
            <w:r>
              <w:rPr>
                <w:szCs w:val="22"/>
              </w:rPr>
              <w:t>38</w:t>
            </w:r>
          </w:p>
        </w:tc>
        <w:tc>
          <w:tcPr>
            <w:tcW w:w="2976" w:type="dxa"/>
          </w:tcPr>
          <w:p w:rsidR="00A120FC" w:rsidRPr="00A120FC" w:rsidRDefault="00274DE0" w:rsidP="000507D6">
            <w:pPr>
              <w:rPr>
                <w:szCs w:val="22"/>
              </w:rPr>
            </w:pPr>
            <w:r w:rsidRPr="00274DE0">
              <w:rPr>
                <w:szCs w:val="22"/>
              </w:rPr>
              <w:t xml:space="preserve">Please explain the difference between Grouping (Section 4.13) and </w:t>
            </w:r>
            <w:proofErr w:type="spellStart"/>
            <w:r w:rsidRPr="00274DE0">
              <w:rPr>
                <w:szCs w:val="22"/>
              </w:rPr>
              <w:t>Sectorization</w:t>
            </w:r>
            <w:proofErr w:type="spellEnd"/>
            <w:r w:rsidRPr="00274DE0">
              <w:rPr>
                <w:szCs w:val="22"/>
              </w:rPr>
              <w:t xml:space="preserve">. Can a sector have multiple groups? Definitions of both imply partitioning of STAs into groups/sets/clusters. </w:t>
            </w:r>
            <w:proofErr w:type="spellStart"/>
            <w:r w:rsidRPr="00274DE0">
              <w:rPr>
                <w:szCs w:val="22"/>
              </w:rPr>
              <w:t>Isnt</w:t>
            </w:r>
            <w:proofErr w:type="spellEnd"/>
            <w:r w:rsidRPr="00274DE0">
              <w:rPr>
                <w:szCs w:val="22"/>
              </w:rPr>
              <w:t xml:space="preserve"> TXOP-based </w:t>
            </w:r>
            <w:proofErr w:type="spellStart"/>
            <w:r w:rsidRPr="00274DE0">
              <w:rPr>
                <w:szCs w:val="22"/>
              </w:rPr>
              <w:t>sectorization</w:t>
            </w:r>
            <w:proofErr w:type="spellEnd"/>
            <w:r w:rsidRPr="00274DE0">
              <w:rPr>
                <w:szCs w:val="22"/>
              </w:rPr>
              <w:t xml:space="preserve"> also a kind of grouping?</w:t>
            </w:r>
          </w:p>
        </w:tc>
        <w:tc>
          <w:tcPr>
            <w:tcW w:w="2977" w:type="dxa"/>
          </w:tcPr>
          <w:p w:rsidR="00A120FC" w:rsidRPr="00A120FC" w:rsidRDefault="00274DE0" w:rsidP="00274DE0">
            <w:pPr>
              <w:rPr>
                <w:szCs w:val="22"/>
              </w:rPr>
            </w:pPr>
            <w:r w:rsidRPr="00274DE0">
              <w:rPr>
                <w:szCs w:val="22"/>
              </w:rPr>
              <w:t xml:space="preserve">Please explain the difference between Grouping (Section 4.13) and </w:t>
            </w:r>
            <w:proofErr w:type="spellStart"/>
            <w:r w:rsidRPr="00274DE0">
              <w:rPr>
                <w:szCs w:val="22"/>
              </w:rPr>
              <w:t>Sectorization</w:t>
            </w:r>
            <w:proofErr w:type="spellEnd"/>
            <w:r w:rsidRPr="00274DE0">
              <w:rPr>
                <w:szCs w:val="22"/>
              </w:rPr>
              <w:t xml:space="preserve">. Can a sector have multiple groups? </w:t>
            </w:r>
            <w:proofErr w:type="spellStart"/>
            <w:r w:rsidRPr="00274DE0">
              <w:rPr>
                <w:szCs w:val="22"/>
              </w:rPr>
              <w:t>Definitiions</w:t>
            </w:r>
            <w:proofErr w:type="spellEnd"/>
            <w:r w:rsidRPr="00274DE0">
              <w:rPr>
                <w:szCs w:val="22"/>
              </w:rPr>
              <w:t xml:space="preserve"> of both imply partitioning of STAs into groups/sets/clusters</w:t>
            </w:r>
          </w:p>
        </w:tc>
        <w:tc>
          <w:tcPr>
            <w:tcW w:w="2268" w:type="dxa"/>
          </w:tcPr>
          <w:p w:rsidR="00060817" w:rsidRPr="00060817" w:rsidRDefault="00E84E35" w:rsidP="00E95040">
            <w:pPr>
              <w:autoSpaceDE w:val="0"/>
              <w:autoSpaceDN w:val="0"/>
              <w:adjustRightInd w:val="0"/>
              <w:ind w:left="110" w:hangingChars="50" w:hanging="110"/>
              <w:rPr>
                <w:bCs/>
                <w:color w:val="FF0000"/>
                <w:szCs w:val="22"/>
                <w:lang w:eastAsia="ko-KR"/>
              </w:rPr>
            </w:pPr>
            <w:r>
              <w:rPr>
                <w:bCs/>
                <w:color w:val="FF0000"/>
                <w:szCs w:val="22"/>
                <w:lang w:eastAsia="ko-KR"/>
              </w:rPr>
              <w:t xml:space="preserve">Agreed in principle and Revised </w:t>
            </w:r>
          </w:p>
        </w:tc>
      </w:tr>
      <w:tr w:rsidR="00A120FC" w:rsidTr="00C8031F">
        <w:tc>
          <w:tcPr>
            <w:tcW w:w="709" w:type="dxa"/>
          </w:tcPr>
          <w:p w:rsidR="00A120FC" w:rsidRPr="00A120FC" w:rsidRDefault="00A120FC" w:rsidP="0095143C">
            <w:pPr>
              <w:ind w:left="-817" w:firstLine="817"/>
              <w:jc w:val="center"/>
              <w:rPr>
                <w:szCs w:val="22"/>
              </w:rPr>
            </w:pPr>
            <w:r>
              <w:rPr>
                <w:szCs w:val="22"/>
              </w:rPr>
              <w:t>2835</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274DE0" w:rsidP="0095143C">
            <w:pPr>
              <w:jc w:val="center"/>
              <w:rPr>
                <w:szCs w:val="22"/>
              </w:rPr>
            </w:pPr>
            <w:r>
              <w:rPr>
                <w:szCs w:val="22"/>
              </w:rPr>
              <w:t>4</w:t>
            </w:r>
          </w:p>
        </w:tc>
        <w:tc>
          <w:tcPr>
            <w:tcW w:w="567" w:type="dxa"/>
          </w:tcPr>
          <w:p w:rsidR="00A120FC" w:rsidRPr="00A120FC" w:rsidRDefault="00274DE0" w:rsidP="0095143C">
            <w:pPr>
              <w:jc w:val="center"/>
              <w:rPr>
                <w:szCs w:val="22"/>
              </w:rPr>
            </w:pPr>
            <w:r>
              <w:rPr>
                <w:szCs w:val="22"/>
              </w:rPr>
              <w:t>38</w:t>
            </w:r>
          </w:p>
        </w:tc>
        <w:tc>
          <w:tcPr>
            <w:tcW w:w="2976" w:type="dxa"/>
          </w:tcPr>
          <w:p w:rsidR="00A120FC" w:rsidRPr="00A120FC" w:rsidRDefault="00274DE0" w:rsidP="000507D6">
            <w:pPr>
              <w:rPr>
                <w:szCs w:val="22"/>
              </w:rPr>
            </w:pPr>
            <w:r w:rsidRPr="00274DE0">
              <w:rPr>
                <w:szCs w:val="22"/>
              </w:rPr>
              <w:t xml:space="preserve">A couple of new terms are first introduced in this paragraph such as RAW, TWT, AID. Suggest </w:t>
            </w:r>
            <w:proofErr w:type="gramStart"/>
            <w:r w:rsidRPr="00274DE0">
              <w:rPr>
                <w:szCs w:val="22"/>
              </w:rPr>
              <w:t>to re-phase</w:t>
            </w:r>
            <w:proofErr w:type="gramEnd"/>
            <w:r w:rsidRPr="00274DE0">
              <w:rPr>
                <w:szCs w:val="22"/>
              </w:rPr>
              <w:t xml:space="preserve"> the paragraph to clarify their relationship.</w:t>
            </w:r>
          </w:p>
        </w:tc>
        <w:tc>
          <w:tcPr>
            <w:tcW w:w="2977" w:type="dxa"/>
          </w:tcPr>
          <w:p w:rsidR="00A120FC" w:rsidRPr="00A120FC" w:rsidRDefault="00274DE0" w:rsidP="00274DE0">
            <w:pPr>
              <w:rPr>
                <w:szCs w:val="22"/>
              </w:rPr>
            </w:pPr>
            <w:r>
              <w:rPr>
                <w:szCs w:val="22"/>
              </w:rPr>
              <w:t>Please clarify</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r2</w:t>
            </w:r>
            <w:bookmarkStart w:id="0" w:name="_GoBack"/>
            <w:bookmarkEnd w:id="0"/>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bl>
    <w:p w:rsidR="005A4504" w:rsidRDefault="005A4504" w:rsidP="00DF4DBE">
      <w:pPr>
        <w:rPr>
          <w:szCs w:val="22"/>
          <w:lang w:eastAsia="ko-KR"/>
        </w:rPr>
      </w:pPr>
    </w:p>
    <w:p w:rsidR="00B224AB" w:rsidRDefault="00B224AB" w:rsidP="00DF4DBE">
      <w:pPr>
        <w:rPr>
          <w:szCs w:val="22"/>
          <w:lang w:eastAsia="ko-KR"/>
        </w:rPr>
      </w:pPr>
    </w:p>
    <w:p w:rsidR="00B224AB" w:rsidRDefault="00B224AB">
      <w:pPr>
        <w:rPr>
          <w:szCs w:val="22"/>
          <w:lang w:eastAsia="ko-KR"/>
        </w:rPr>
      </w:pPr>
      <w:r>
        <w:rPr>
          <w:szCs w:val="22"/>
          <w:lang w:eastAsia="ko-KR"/>
        </w:rPr>
        <w:br w:type="page"/>
      </w:r>
    </w:p>
    <w:p w:rsidR="00B054E2" w:rsidRDefault="00B224AB" w:rsidP="00DF4DBE">
      <w:pPr>
        <w:rPr>
          <w:szCs w:val="22"/>
          <w:lang w:eastAsia="ko-KR"/>
        </w:rPr>
      </w:pPr>
      <w:r w:rsidRPr="00B054E2">
        <w:rPr>
          <w:b/>
          <w:szCs w:val="22"/>
          <w:highlight w:val="yellow"/>
          <w:lang w:eastAsia="ko-KR"/>
        </w:rPr>
        <w:lastRenderedPageBreak/>
        <w:t xml:space="preserve">CID </w:t>
      </w:r>
      <w:r w:rsidR="00AB5639" w:rsidRPr="00AB5639">
        <w:rPr>
          <w:b/>
          <w:bCs/>
          <w:color w:val="000000" w:themeColor="text1"/>
          <w:szCs w:val="22"/>
          <w:highlight w:val="yellow"/>
          <w:lang w:eastAsia="ko-KR"/>
        </w:rPr>
        <w:t xml:space="preserve">1012, </w:t>
      </w:r>
      <w:r w:rsidR="006B6C45">
        <w:rPr>
          <w:b/>
          <w:bCs/>
          <w:color w:val="000000" w:themeColor="text1"/>
          <w:szCs w:val="22"/>
          <w:highlight w:val="yellow"/>
          <w:lang w:eastAsia="ko-KR"/>
        </w:rPr>
        <w:t xml:space="preserve">1015, </w:t>
      </w:r>
      <w:r w:rsidR="00AB5639" w:rsidRPr="00AB5639">
        <w:rPr>
          <w:b/>
          <w:bCs/>
          <w:color w:val="000000" w:themeColor="text1"/>
          <w:szCs w:val="22"/>
          <w:highlight w:val="yellow"/>
          <w:lang w:eastAsia="ko-KR"/>
        </w:rPr>
        <w:t xml:space="preserve">1667, </w:t>
      </w:r>
      <w:r w:rsidR="008E4CCF">
        <w:rPr>
          <w:b/>
          <w:bCs/>
          <w:color w:val="000000" w:themeColor="text1"/>
          <w:szCs w:val="22"/>
          <w:highlight w:val="yellow"/>
          <w:lang w:eastAsia="ko-KR"/>
        </w:rPr>
        <w:t xml:space="preserve">1819, </w:t>
      </w:r>
      <w:r w:rsidR="00AB5639" w:rsidRPr="00AB5639">
        <w:rPr>
          <w:b/>
          <w:bCs/>
          <w:color w:val="000000" w:themeColor="text1"/>
          <w:szCs w:val="22"/>
          <w:highlight w:val="yellow"/>
          <w:lang w:eastAsia="ko-KR"/>
        </w:rPr>
        <w:t xml:space="preserve">2323, 2324, </w:t>
      </w:r>
      <w:r w:rsidR="006B6C45">
        <w:rPr>
          <w:b/>
          <w:bCs/>
          <w:color w:val="000000" w:themeColor="text1"/>
          <w:szCs w:val="22"/>
          <w:highlight w:val="yellow"/>
          <w:lang w:eastAsia="ko-KR"/>
        </w:rPr>
        <w:t xml:space="preserve">2358, 2359, </w:t>
      </w:r>
      <w:r w:rsidR="00AB5639" w:rsidRPr="00AB5639">
        <w:rPr>
          <w:b/>
          <w:bCs/>
          <w:color w:val="000000" w:themeColor="text1"/>
          <w:szCs w:val="22"/>
          <w:highlight w:val="yellow"/>
          <w:lang w:eastAsia="ko-KR"/>
        </w:rPr>
        <w:t>2835</w:t>
      </w:r>
      <w:r w:rsidRPr="00B054E2">
        <w:rPr>
          <w:b/>
          <w:szCs w:val="22"/>
          <w:highlight w:val="yellow"/>
          <w:lang w:eastAsia="ko-KR"/>
        </w:rPr>
        <w:t>:</w:t>
      </w:r>
    </w:p>
    <w:p w:rsidR="008E4CCF" w:rsidRPr="00A120FC" w:rsidRDefault="008E4CCF" w:rsidP="008E4CCF">
      <w:pPr>
        <w:autoSpaceDE w:val="0"/>
        <w:autoSpaceDN w:val="0"/>
        <w:adjustRightInd w:val="0"/>
        <w:ind w:left="110" w:hangingChars="50" w:hanging="110"/>
        <w:rPr>
          <w:bCs/>
          <w:color w:val="FF0000"/>
          <w:szCs w:val="22"/>
          <w:lang w:eastAsia="ko-KR"/>
        </w:rPr>
      </w:pPr>
    </w:p>
    <w:p w:rsidR="00C8031F" w:rsidRDefault="00C8031F" w:rsidP="00DF4DBE">
      <w:pPr>
        <w:rPr>
          <w:szCs w:val="22"/>
          <w:lang w:eastAsia="ko-KR"/>
        </w:rPr>
      </w:pPr>
    </w:p>
    <w:p w:rsidR="00081523" w:rsidRDefault="00B054E2" w:rsidP="00DF4DBE">
      <w:pPr>
        <w:rPr>
          <w:b/>
          <w:i/>
          <w:szCs w:val="22"/>
          <w:lang w:eastAsia="ko-KR"/>
        </w:rPr>
      </w:pPr>
      <w:r w:rsidRPr="00C8031F">
        <w:rPr>
          <w:b/>
          <w:i/>
          <w:szCs w:val="22"/>
          <w:lang w:eastAsia="ko-KR"/>
        </w:rPr>
        <w:t xml:space="preserve">Discussions: </w:t>
      </w:r>
    </w:p>
    <w:p w:rsidR="00445C5D" w:rsidRDefault="00445C5D" w:rsidP="00DF4DBE">
      <w:pPr>
        <w:rPr>
          <w:szCs w:val="22"/>
          <w:lang w:eastAsia="ko-KR"/>
        </w:rPr>
      </w:pPr>
      <w:r>
        <w:rPr>
          <w:szCs w:val="22"/>
          <w:lang w:eastAsia="ko-KR"/>
        </w:rPr>
        <w:t>To address the concern of CID 1012, I have replaced the word “grouping” with the word “clustering” and modifying the word “group” to qualified group like “RAW group” or “</w:t>
      </w:r>
      <w:proofErr w:type="spellStart"/>
      <w:r>
        <w:rPr>
          <w:szCs w:val="22"/>
          <w:lang w:eastAsia="ko-KR"/>
        </w:rPr>
        <w:t>sectorization</w:t>
      </w:r>
      <w:proofErr w:type="spellEnd"/>
      <w:r>
        <w:rPr>
          <w:szCs w:val="22"/>
          <w:lang w:eastAsia="ko-KR"/>
        </w:rPr>
        <w:t xml:space="preserve"> group.” </w:t>
      </w:r>
    </w:p>
    <w:p w:rsidR="005B2712" w:rsidRPr="005B2712" w:rsidRDefault="005B2712" w:rsidP="00DF4DBE">
      <w:pPr>
        <w:rPr>
          <w:szCs w:val="22"/>
          <w:lang w:eastAsia="ko-KR"/>
        </w:rPr>
      </w:pPr>
      <w:r>
        <w:rPr>
          <w:szCs w:val="22"/>
          <w:lang w:eastAsia="ko-KR"/>
        </w:rPr>
        <w:t>To address the concern of CID 2359, I have modified the term “slot” to “RAW slot” in order to differentiate between a slot used in the baseline and a slot used within a RAW.</w:t>
      </w: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00076D4E">
        <w:rPr>
          <w:b/>
          <w:szCs w:val="22"/>
          <w:highlight w:val="yellow"/>
          <w:u w:val="single"/>
          <w:lang w:eastAsia="ko-KR"/>
        </w:rPr>
        <w:t>TGah</w:t>
      </w:r>
      <w:proofErr w:type="spellEnd"/>
      <w:r w:rsidR="00076D4E">
        <w:rPr>
          <w:b/>
          <w:szCs w:val="22"/>
          <w:highlight w:val="yellow"/>
          <w:u w:val="single"/>
          <w:lang w:eastAsia="ko-KR"/>
        </w:rPr>
        <w:t xml:space="preserve"> Editor: Please replace the existing draft text in Page 6/ Line 35 with</w:t>
      </w:r>
      <w:r w:rsidRPr="00C8031F">
        <w:rPr>
          <w:b/>
          <w:szCs w:val="22"/>
          <w:highlight w:val="yellow"/>
          <w:u w:val="single"/>
          <w:lang w:eastAsia="ko-KR"/>
        </w:rPr>
        <w:t xml:space="preserve"> the following </w:t>
      </w:r>
      <w:r w:rsidR="00076D4E">
        <w:rPr>
          <w:b/>
          <w:szCs w:val="22"/>
          <w:highlight w:val="yellow"/>
          <w:u w:val="single"/>
          <w:lang w:eastAsia="ko-KR"/>
        </w:rPr>
        <w:t>text in</w:t>
      </w:r>
      <w:r w:rsidRPr="00C8031F">
        <w:rPr>
          <w:b/>
          <w:szCs w:val="22"/>
          <w:highlight w:val="yellow"/>
          <w:u w:val="single"/>
          <w:lang w:eastAsia="ko-KR"/>
        </w:rPr>
        <w:t xml:space="preserve"> </w:t>
      </w:r>
      <w:proofErr w:type="spellStart"/>
      <w:r w:rsidR="00C8031F">
        <w:rPr>
          <w:b/>
          <w:szCs w:val="22"/>
          <w:highlight w:val="yellow"/>
          <w:u w:val="single"/>
          <w:lang w:eastAsia="ko-KR"/>
        </w:rPr>
        <w:t>subclauses</w:t>
      </w:r>
      <w:proofErr w:type="spellEnd"/>
      <w:r w:rsidR="00C8031F">
        <w:rPr>
          <w:b/>
          <w:szCs w:val="22"/>
          <w:highlight w:val="yellow"/>
          <w:u w:val="single"/>
          <w:lang w:eastAsia="ko-KR"/>
        </w:rPr>
        <w:t xml:space="preserve"> </w:t>
      </w:r>
      <w:r w:rsidR="001831AF">
        <w:rPr>
          <w:b/>
          <w:szCs w:val="22"/>
          <w:highlight w:val="yellow"/>
          <w:u w:val="single"/>
          <w:lang w:eastAsia="ko-KR"/>
        </w:rPr>
        <w:t>4.13</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3E6B" w:rsidRPr="005F1FFB" w:rsidRDefault="005F1FFB" w:rsidP="00D129D0">
      <w:pPr>
        <w:rPr>
          <w:rStyle w:val="SC4241678"/>
          <w:b/>
          <w:sz w:val="22"/>
          <w:szCs w:val="22"/>
        </w:rPr>
      </w:pPr>
      <w:r w:rsidRPr="005F1FFB">
        <w:rPr>
          <w:rStyle w:val="SC4241678"/>
          <w:b/>
          <w:sz w:val="22"/>
          <w:szCs w:val="22"/>
        </w:rPr>
        <w:t>4.13 Grouping of non-AP STAs</w:t>
      </w:r>
    </w:p>
    <w:p w:rsidR="00C31AC3" w:rsidRDefault="00C31AC3" w:rsidP="00D129D0">
      <w:pPr>
        <w:rPr>
          <w:rStyle w:val="SC4241678"/>
          <w:sz w:val="22"/>
          <w:szCs w:val="22"/>
        </w:rPr>
      </w:pPr>
    </w:p>
    <w:p w:rsidR="00C31AC3" w:rsidRPr="00253E6B" w:rsidRDefault="00C31AC3" w:rsidP="00D129D0">
      <w:pPr>
        <w:rPr>
          <w:color w:val="FF0000"/>
          <w:szCs w:val="22"/>
          <w:u w:val="single"/>
          <w:lang w:eastAsia="ko-KR"/>
        </w:rPr>
      </w:pPr>
      <w:r w:rsidRPr="00253E6B">
        <w:rPr>
          <w:color w:val="FF0000"/>
          <w:szCs w:val="22"/>
          <w:u w:val="single"/>
          <w:lang w:eastAsia="ko-KR"/>
        </w:rPr>
        <w:t>An S1G STA might support partitioning of the non-AP STAs within a BSS and scheduling channel access within a restricted access window (RAW) for STAs belonging to a partition. This type of partitioning, termed as RAW grouping is discussed in Clause 9.20.5</w:t>
      </w:r>
      <w:r w:rsidR="005F1FFB">
        <w:rPr>
          <w:color w:val="FF0000"/>
          <w:szCs w:val="22"/>
          <w:u w:val="single"/>
          <w:lang w:eastAsia="ko-KR"/>
        </w:rPr>
        <w:t xml:space="preserve"> Restricted Access Window (RAW) Operation</w:t>
      </w:r>
      <w:r w:rsidRPr="00253E6B">
        <w:rPr>
          <w:color w:val="FF0000"/>
          <w:szCs w:val="22"/>
          <w:u w:val="single"/>
          <w:lang w:eastAsia="ko-KR"/>
        </w:rPr>
        <w:t xml:space="preserve">. </w:t>
      </w:r>
      <w:r w:rsidR="005F1FFB">
        <w:rPr>
          <w:color w:val="FF0000"/>
          <w:szCs w:val="22"/>
          <w:u w:val="single"/>
          <w:lang w:eastAsia="ko-KR"/>
        </w:rPr>
        <w:t>An</w:t>
      </w:r>
      <w:r w:rsidR="00253E6B">
        <w:rPr>
          <w:color w:val="FF0000"/>
          <w:szCs w:val="22"/>
          <w:u w:val="single"/>
          <w:lang w:eastAsia="ko-KR"/>
        </w:rPr>
        <w:t xml:space="preserve"> S1G STA might support </w:t>
      </w:r>
      <w:r w:rsidR="00253E6B">
        <w:rPr>
          <w:rStyle w:val="SC4241678"/>
          <w:color w:val="FF0000"/>
          <w:sz w:val="22"/>
          <w:szCs w:val="22"/>
          <w:u w:val="single"/>
        </w:rPr>
        <w:t>an</w:t>
      </w:r>
      <w:r w:rsidRPr="00253E6B">
        <w:rPr>
          <w:rStyle w:val="SC4241678"/>
          <w:color w:val="FF0000"/>
          <w:sz w:val="22"/>
          <w:szCs w:val="22"/>
          <w:u w:val="single"/>
        </w:rPr>
        <w:t xml:space="preserve">other </w:t>
      </w:r>
      <w:r w:rsidR="00253E6B">
        <w:rPr>
          <w:rStyle w:val="SC4241678"/>
          <w:color w:val="FF0000"/>
          <w:sz w:val="22"/>
          <w:szCs w:val="22"/>
          <w:u w:val="single"/>
        </w:rPr>
        <w:t xml:space="preserve">method by </w:t>
      </w:r>
      <w:r w:rsidR="00093077">
        <w:rPr>
          <w:rStyle w:val="SC4241678"/>
          <w:color w:val="FF0000"/>
          <w:sz w:val="22"/>
          <w:szCs w:val="22"/>
          <w:u w:val="single"/>
        </w:rPr>
        <w:t>partition</w:t>
      </w:r>
      <w:r w:rsidRPr="00253E6B">
        <w:rPr>
          <w:rStyle w:val="SC4241678"/>
          <w:color w:val="FF0000"/>
          <w:sz w:val="22"/>
          <w:szCs w:val="22"/>
          <w:u w:val="single"/>
        </w:rPr>
        <w:t xml:space="preserve">ing STAs in a restricted geographical area and a restricted time interval as in </w:t>
      </w:r>
      <w:proofErr w:type="spellStart"/>
      <w:r w:rsidRPr="00253E6B">
        <w:rPr>
          <w:rStyle w:val="SC4241678"/>
          <w:color w:val="FF0000"/>
          <w:sz w:val="22"/>
          <w:szCs w:val="22"/>
          <w:u w:val="single"/>
        </w:rPr>
        <w:t>sectorized</w:t>
      </w:r>
      <w:proofErr w:type="spellEnd"/>
      <w:r w:rsidRPr="00253E6B">
        <w:rPr>
          <w:rStyle w:val="SC4241678"/>
          <w:color w:val="FF0000"/>
          <w:sz w:val="22"/>
          <w:szCs w:val="22"/>
          <w:u w:val="single"/>
        </w:rPr>
        <w:t xml:space="preserve"> group </w:t>
      </w:r>
      <w:r w:rsidR="00253E6B">
        <w:rPr>
          <w:rStyle w:val="SC4241678"/>
          <w:color w:val="FF0000"/>
          <w:sz w:val="22"/>
          <w:szCs w:val="22"/>
          <w:u w:val="single"/>
        </w:rPr>
        <w:t>operatio</w:t>
      </w:r>
      <w:r w:rsidR="00093077">
        <w:rPr>
          <w:rStyle w:val="SC4241678"/>
          <w:color w:val="FF0000"/>
          <w:sz w:val="22"/>
          <w:szCs w:val="22"/>
          <w:u w:val="single"/>
        </w:rPr>
        <w:t>n</w:t>
      </w:r>
      <w:r w:rsidR="00253E6B">
        <w:rPr>
          <w:rStyle w:val="SC4241678"/>
          <w:color w:val="FF0000"/>
          <w:sz w:val="22"/>
          <w:szCs w:val="22"/>
          <w:u w:val="single"/>
        </w:rPr>
        <w:t xml:space="preserve"> and</w:t>
      </w:r>
      <w:r w:rsidR="00253E6B" w:rsidRPr="00253E6B">
        <w:rPr>
          <w:rStyle w:val="SC4241678"/>
          <w:color w:val="FF0000"/>
          <w:sz w:val="22"/>
          <w:szCs w:val="22"/>
          <w:u w:val="single"/>
        </w:rPr>
        <w:t xml:space="preserve"> is presented in C</w:t>
      </w:r>
      <w:r w:rsidRPr="00253E6B">
        <w:rPr>
          <w:rStyle w:val="SC4241678"/>
          <w:color w:val="FF0000"/>
          <w:sz w:val="22"/>
          <w:szCs w:val="22"/>
          <w:u w:val="single"/>
        </w:rPr>
        <w:t>lause 9.47.3</w:t>
      </w:r>
      <w:r w:rsidR="005F1FFB">
        <w:rPr>
          <w:rStyle w:val="SC4241678"/>
          <w:color w:val="FF0000"/>
          <w:sz w:val="22"/>
          <w:szCs w:val="22"/>
          <w:u w:val="single"/>
        </w:rPr>
        <w:t xml:space="preserve"> Group </w:t>
      </w:r>
      <w:proofErr w:type="spellStart"/>
      <w:r w:rsidR="005F1FFB">
        <w:rPr>
          <w:rStyle w:val="SC4241678"/>
          <w:color w:val="FF0000"/>
          <w:sz w:val="22"/>
          <w:szCs w:val="22"/>
          <w:u w:val="single"/>
        </w:rPr>
        <w:t>Sectorization</w:t>
      </w:r>
      <w:proofErr w:type="spellEnd"/>
      <w:r w:rsidR="005F1FFB">
        <w:rPr>
          <w:rStyle w:val="SC4241678"/>
          <w:color w:val="FF0000"/>
          <w:sz w:val="22"/>
          <w:szCs w:val="22"/>
          <w:u w:val="single"/>
        </w:rPr>
        <w:t xml:space="preserve"> Operation</w:t>
      </w:r>
      <w:r w:rsidRPr="00253E6B">
        <w:rPr>
          <w:rStyle w:val="SC4241678"/>
          <w:color w:val="FF0000"/>
          <w:sz w:val="22"/>
          <w:szCs w:val="22"/>
          <w:u w:val="single"/>
        </w:rPr>
        <w:t xml:space="preserve">. </w:t>
      </w:r>
      <w:r w:rsidR="00253E6B">
        <w:rPr>
          <w:rStyle w:val="SC4241678"/>
          <w:color w:val="FF0000"/>
          <w:sz w:val="22"/>
          <w:szCs w:val="22"/>
          <w:u w:val="single"/>
        </w:rPr>
        <w:t>Further, a</w:t>
      </w:r>
      <w:r w:rsidRPr="00253E6B">
        <w:rPr>
          <w:rStyle w:val="SC4241678"/>
          <w:color w:val="FF0000"/>
          <w:sz w:val="22"/>
          <w:szCs w:val="22"/>
          <w:u w:val="single"/>
        </w:rPr>
        <w:t xml:space="preserve">n AP might </w:t>
      </w:r>
      <w:r w:rsidR="00253E6B">
        <w:rPr>
          <w:rStyle w:val="SC4241678"/>
          <w:color w:val="FF0000"/>
          <w:sz w:val="22"/>
          <w:szCs w:val="22"/>
          <w:u w:val="single"/>
        </w:rPr>
        <w:t xml:space="preserve">also assign </w:t>
      </w:r>
      <w:r w:rsidRPr="00253E6B">
        <w:rPr>
          <w:rStyle w:val="SC4241678"/>
          <w:color w:val="FF0000"/>
          <w:sz w:val="22"/>
          <w:szCs w:val="22"/>
          <w:u w:val="single"/>
        </w:rPr>
        <w:t>STA</w:t>
      </w:r>
      <w:r w:rsidR="00253E6B">
        <w:rPr>
          <w:rStyle w:val="SC4241678"/>
          <w:color w:val="FF0000"/>
          <w:sz w:val="22"/>
          <w:szCs w:val="22"/>
          <w:u w:val="single"/>
        </w:rPr>
        <w:t>s</w:t>
      </w:r>
      <w:r w:rsidRPr="00253E6B">
        <w:rPr>
          <w:rStyle w:val="SC4241678"/>
          <w:color w:val="FF0000"/>
          <w:sz w:val="22"/>
          <w:szCs w:val="22"/>
          <w:u w:val="single"/>
        </w:rPr>
        <w:t xml:space="preserve"> supporting target wake time (TWT)</w:t>
      </w:r>
      <w:r w:rsidR="00253E6B">
        <w:rPr>
          <w:rStyle w:val="SC4241678"/>
          <w:color w:val="FF0000"/>
          <w:sz w:val="22"/>
          <w:szCs w:val="22"/>
          <w:u w:val="single"/>
        </w:rPr>
        <w:t xml:space="preserve"> to </w:t>
      </w:r>
      <w:r w:rsidRPr="00253E6B">
        <w:rPr>
          <w:rStyle w:val="SC4241678"/>
          <w:color w:val="FF0000"/>
          <w:sz w:val="22"/>
          <w:szCs w:val="22"/>
          <w:u w:val="single"/>
        </w:rPr>
        <w:t>predefined TWT groups</w:t>
      </w:r>
      <w:r w:rsidR="00253E6B">
        <w:rPr>
          <w:rStyle w:val="SC4241678"/>
          <w:color w:val="FF0000"/>
          <w:sz w:val="22"/>
          <w:szCs w:val="22"/>
          <w:u w:val="single"/>
        </w:rPr>
        <w:t xml:space="preserve"> </w:t>
      </w:r>
      <w:r w:rsidR="00253E6B" w:rsidRPr="00FD0B1F">
        <w:rPr>
          <w:rFonts w:ascii="TimesNewRomanPSMT" w:eastAsiaTheme="minorHAnsi" w:hAnsi="TimesNewRomanPSMT" w:cs="TimesNewRomanPSMT"/>
          <w:color w:val="FF0000"/>
          <w:sz w:val="20"/>
          <w:u w:val="single"/>
        </w:rPr>
        <w:t xml:space="preserve">that </w:t>
      </w:r>
      <w:r w:rsidR="00253E6B" w:rsidRPr="00253E6B">
        <w:rPr>
          <w:rFonts w:ascii="TimesNewRomanPSMT" w:eastAsiaTheme="minorHAnsi" w:hAnsi="TimesNewRomanPSMT" w:cs="TimesNewRomanPSMT"/>
          <w:color w:val="FF0000"/>
          <w:szCs w:val="22"/>
          <w:u w:val="single"/>
        </w:rPr>
        <w:t>have TWT values that lie within a specific interval of TSF values</w:t>
      </w:r>
      <w:r w:rsidR="00E871F2">
        <w:rPr>
          <w:rFonts w:ascii="TimesNewRomanPSMT" w:eastAsiaTheme="minorHAnsi" w:hAnsi="TimesNewRomanPSMT" w:cs="TimesNewRomanPSMT"/>
          <w:color w:val="FF0000"/>
          <w:szCs w:val="22"/>
          <w:u w:val="single"/>
        </w:rPr>
        <w:t>. The TWT grouping concept is illustrated in Clause 9.41.4</w:t>
      </w:r>
      <w:r w:rsidR="005F1FFB">
        <w:rPr>
          <w:rFonts w:ascii="TimesNewRomanPSMT" w:eastAsiaTheme="minorHAnsi" w:hAnsi="TimesNewRomanPSMT" w:cs="TimesNewRomanPSMT"/>
          <w:color w:val="FF0000"/>
          <w:szCs w:val="22"/>
          <w:u w:val="single"/>
        </w:rPr>
        <w:t xml:space="preserve"> TWT Grouping</w:t>
      </w:r>
      <w:r w:rsidR="00E871F2">
        <w:rPr>
          <w:rFonts w:ascii="TimesNewRomanPSMT" w:eastAsiaTheme="minorHAnsi" w:hAnsi="TimesNewRomanPSMT" w:cs="TimesNewRomanPSMT"/>
          <w:color w:val="FF0000"/>
          <w:szCs w:val="22"/>
          <w:u w:val="single"/>
        </w:rPr>
        <w:t>.</w:t>
      </w:r>
    </w:p>
    <w:sectPr w:rsidR="00C31AC3" w:rsidRPr="00253E6B"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7B" w:rsidRDefault="003F037B">
      <w:r>
        <w:separator/>
      </w:r>
    </w:p>
  </w:endnote>
  <w:endnote w:type="continuationSeparator" w:id="0">
    <w:p w:rsidR="003F037B" w:rsidRDefault="003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936FD1">
    <w:pPr>
      <w:pStyle w:val="Footer"/>
      <w:tabs>
        <w:tab w:val="clear" w:pos="6480"/>
        <w:tab w:val="center" w:pos="4680"/>
        <w:tab w:val="right" w:pos="9360"/>
      </w:tabs>
    </w:pPr>
    <w:fldSimple w:instr=" SUBJECT  \* MERGEFORMAT ">
      <w:r w:rsidR="002C5CDB">
        <w:t>Submission</w:t>
      </w:r>
    </w:fldSimple>
    <w:r w:rsidR="002C5CDB">
      <w:tab/>
      <w:t xml:space="preserve">page </w:t>
    </w:r>
    <w:r w:rsidR="001A7DCA">
      <w:fldChar w:fldCharType="begin"/>
    </w:r>
    <w:r w:rsidR="001A7DCA">
      <w:instrText xml:space="preserve">page </w:instrText>
    </w:r>
    <w:r w:rsidR="001A7DCA">
      <w:fldChar w:fldCharType="separate"/>
    </w:r>
    <w:r w:rsidR="00EC6719">
      <w:rPr>
        <w:noProof/>
      </w:rPr>
      <w:t>5</w:t>
    </w:r>
    <w:r w:rsidR="001A7DCA">
      <w:rPr>
        <w:noProof/>
      </w:rPr>
      <w:fldChar w:fldCharType="end"/>
    </w:r>
    <w:r w:rsidR="002C5CDB">
      <w:tab/>
    </w:r>
    <w:r w:rsidR="00FF3E6C">
      <w:rPr>
        <w:lang w:eastAsia="ko-KR"/>
      </w:rPr>
      <w:t>Chittabrata Ghosh, Nokia</w:t>
    </w:r>
  </w:p>
  <w:p w:rsidR="002C5CDB" w:rsidRDefault="002C5C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7B" w:rsidRDefault="003F037B">
      <w:r>
        <w:separator/>
      </w:r>
    </w:p>
  </w:footnote>
  <w:footnote w:type="continuationSeparator" w:id="0">
    <w:p w:rsidR="003F037B" w:rsidRDefault="003F0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D169A4">
    <w:pPr>
      <w:pStyle w:val="Header"/>
      <w:tabs>
        <w:tab w:val="clear" w:pos="6480"/>
        <w:tab w:val="center" w:pos="4680"/>
        <w:tab w:val="right" w:pos="9360"/>
      </w:tabs>
    </w:pPr>
    <w:r>
      <w:rPr>
        <w:lang w:eastAsia="ko-KR"/>
      </w:rPr>
      <w:t>March</w:t>
    </w:r>
    <w:r w:rsidR="002C5CDB">
      <w:rPr>
        <w:lang w:eastAsia="ko-KR"/>
      </w:rPr>
      <w:t xml:space="preserve"> 2014</w:t>
    </w:r>
    <w:r w:rsidR="002C5CDB">
      <w:tab/>
    </w:r>
    <w:r w:rsidR="002C5CDB">
      <w:tab/>
    </w:r>
    <w:r w:rsidR="003F037B">
      <w:fldChar w:fldCharType="begin"/>
    </w:r>
    <w:r w:rsidR="003F037B">
      <w:instrText xml:space="preserve"> TITLE  \* MERGEFORMAT </w:instrText>
    </w:r>
    <w:r w:rsidR="003F037B">
      <w:fldChar w:fldCharType="separate"/>
    </w:r>
    <w:r w:rsidR="00993EAE">
      <w:t>doc.: IEEE 802.11-14</w:t>
    </w:r>
    <w:r w:rsidR="002C5CDB">
      <w:t>/</w:t>
    </w:r>
    <w:r w:rsidR="005C6EBB">
      <w:rPr>
        <w:lang w:eastAsia="ko-KR"/>
      </w:rPr>
      <w:t>0337</w:t>
    </w:r>
    <w:r w:rsidR="002C5CDB">
      <w:t>r</w:t>
    </w:r>
    <w:r w:rsidR="003F037B">
      <w:fldChar w:fldCharType="end"/>
    </w:r>
    <w:r w:rsidR="00D775B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5983"/>
    <w:rsid w:val="00027D05"/>
    <w:rsid w:val="0004046E"/>
    <w:rsid w:val="000405C4"/>
    <w:rsid w:val="00052123"/>
    <w:rsid w:val="00052BEA"/>
    <w:rsid w:val="00060817"/>
    <w:rsid w:val="0006732A"/>
    <w:rsid w:val="00073BB4"/>
    <w:rsid w:val="00075C3C"/>
    <w:rsid w:val="00075E1E"/>
    <w:rsid w:val="00076885"/>
    <w:rsid w:val="00076D4E"/>
    <w:rsid w:val="00080ACC"/>
    <w:rsid w:val="00081523"/>
    <w:rsid w:val="000815C7"/>
    <w:rsid w:val="00081E62"/>
    <w:rsid w:val="000823C8"/>
    <w:rsid w:val="000829FF"/>
    <w:rsid w:val="0008302D"/>
    <w:rsid w:val="000865AA"/>
    <w:rsid w:val="00086780"/>
    <w:rsid w:val="00090640"/>
    <w:rsid w:val="00093077"/>
    <w:rsid w:val="00094FFA"/>
    <w:rsid w:val="00097B4E"/>
    <w:rsid w:val="000C121E"/>
    <w:rsid w:val="000D174A"/>
    <w:rsid w:val="000D22B9"/>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0D1"/>
    <w:rsid w:val="0017659B"/>
    <w:rsid w:val="001812B0"/>
    <w:rsid w:val="00181423"/>
    <w:rsid w:val="001831AF"/>
    <w:rsid w:val="00183F4C"/>
    <w:rsid w:val="00187129"/>
    <w:rsid w:val="0019164F"/>
    <w:rsid w:val="00192C6E"/>
    <w:rsid w:val="00192F46"/>
    <w:rsid w:val="00193C39"/>
    <w:rsid w:val="001943F7"/>
    <w:rsid w:val="001A0EDB"/>
    <w:rsid w:val="001A2240"/>
    <w:rsid w:val="001A63C8"/>
    <w:rsid w:val="001A7DCA"/>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3BD"/>
    <w:rsid w:val="00217680"/>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3E6B"/>
    <w:rsid w:val="00255A8B"/>
    <w:rsid w:val="00263092"/>
    <w:rsid w:val="002662A5"/>
    <w:rsid w:val="00273257"/>
    <w:rsid w:val="00274DE0"/>
    <w:rsid w:val="00277A2F"/>
    <w:rsid w:val="00281A5D"/>
    <w:rsid w:val="00282053"/>
    <w:rsid w:val="00284C5E"/>
    <w:rsid w:val="00284F05"/>
    <w:rsid w:val="00291A10"/>
    <w:rsid w:val="00294B37"/>
    <w:rsid w:val="002A195C"/>
    <w:rsid w:val="002A4A61"/>
    <w:rsid w:val="002C5CDB"/>
    <w:rsid w:val="002C6B4F"/>
    <w:rsid w:val="002C72E1"/>
    <w:rsid w:val="002D1D40"/>
    <w:rsid w:val="002D518F"/>
    <w:rsid w:val="002D7ED5"/>
    <w:rsid w:val="002E1B18"/>
    <w:rsid w:val="002E237E"/>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24D2"/>
    <w:rsid w:val="003449F9"/>
    <w:rsid w:val="003479E4"/>
    <w:rsid w:val="00347B23"/>
    <w:rsid w:val="00347C43"/>
    <w:rsid w:val="00360C87"/>
    <w:rsid w:val="00360DCE"/>
    <w:rsid w:val="00366AF0"/>
    <w:rsid w:val="003713CA"/>
    <w:rsid w:val="003729FC"/>
    <w:rsid w:val="00372FCA"/>
    <w:rsid w:val="003762EC"/>
    <w:rsid w:val="003766B9"/>
    <w:rsid w:val="00382C54"/>
    <w:rsid w:val="0038516A"/>
    <w:rsid w:val="00385654"/>
    <w:rsid w:val="0038601E"/>
    <w:rsid w:val="003906A1"/>
    <w:rsid w:val="003924F8"/>
    <w:rsid w:val="003945E3"/>
    <w:rsid w:val="00395A50"/>
    <w:rsid w:val="0039787F"/>
    <w:rsid w:val="003A161F"/>
    <w:rsid w:val="003A1693"/>
    <w:rsid w:val="003A1CC7"/>
    <w:rsid w:val="003A25B1"/>
    <w:rsid w:val="003A3196"/>
    <w:rsid w:val="003A478D"/>
    <w:rsid w:val="003A5BFF"/>
    <w:rsid w:val="003B4DAD"/>
    <w:rsid w:val="003B52F2"/>
    <w:rsid w:val="003B76BD"/>
    <w:rsid w:val="003C47D1"/>
    <w:rsid w:val="003C74FF"/>
    <w:rsid w:val="003D1D90"/>
    <w:rsid w:val="003D2057"/>
    <w:rsid w:val="003D26A5"/>
    <w:rsid w:val="003D2D17"/>
    <w:rsid w:val="003D3623"/>
    <w:rsid w:val="003D4734"/>
    <w:rsid w:val="003D5013"/>
    <w:rsid w:val="003D78F7"/>
    <w:rsid w:val="003E5916"/>
    <w:rsid w:val="003E5CD9"/>
    <w:rsid w:val="003E5DE7"/>
    <w:rsid w:val="003E667C"/>
    <w:rsid w:val="003E7414"/>
    <w:rsid w:val="003E7F99"/>
    <w:rsid w:val="003F037B"/>
    <w:rsid w:val="003F2D6C"/>
    <w:rsid w:val="004014AE"/>
    <w:rsid w:val="00403645"/>
    <w:rsid w:val="004051EE"/>
    <w:rsid w:val="00407C5B"/>
    <w:rsid w:val="00421159"/>
    <w:rsid w:val="0042348C"/>
    <w:rsid w:val="00440FF1"/>
    <w:rsid w:val="004417F2"/>
    <w:rsid w:val="00442799"/>
    <w:rsid w:val="00443FBF"/>
    <w:rsid w:val="004452DF"/>
    <w:rsid w:val="00445C5D"/>
    <w:rsid w:val="004507E7"/>
    <w:rsid w:val="00450CC0"/>
    <w:rsid w:val="00457028"/>
    <w:rsid w:val="00457C8A"/>
    <w:rsid w:val="00457FA3"/>
    <w:rsid w:val="00462172"/>
    <w:rsid w:val="00467A77"/>
    <w:rsid w:val="0047267B"/>
    <w:rsid w:val="00475A71"/>
    <w:rsid w:val="00482AD0"/>
    <w:rsid w:val="00482AF6"/>
    <w:rsid w:val="00486EB3"/>
    <w:rsid w:val="0049468A"/>
    <w:rsid w:val="004A0AF4"/>
    <w:rsid w:val="004A220E"/>
    <w:rsid w:val="004A3C73"/>
    <w:rsid w:val="004B0621"/>
    <w:rsid w:val="004B074C"/>
    <w:rsid w:val="004B493F"/>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356C"/>
    <w:rsid w:val="00517ED6"/>
    <w:rsid w:val="00520B8C"/>
    <w:rsid w:val="0052151C"/>
    <w:rsid w:val="005243B4"/>
    <w:rsid w:val="00525B9E"/>
    <w:rsid w:val="00527489"/>
    <w:rsid w:val="00527BB3"/>
    <w:rsid w:val="00531734"/>
    <w:rsid w:val="0053254A"/>
    <w:rsid w:val="0054235E"/>
    <w:rsid w:val="0054425D"/>
    <w:rsid w:val="0055459B"/>
    <w:rsid w:val="00554995"/>
    <w:rsid w:val="00554EEF"/>
    <w:rsid w:val="00556756"/>
    <w:rsid w:val="00567934"/>
    <w:rsid w:val="005702B6"/>
    <w:rsid w:val="005703A1"/>
    <w:rsid w:val="005712D8"/>
    <w:rsid w:val="00571583"/>
    <w:rsid w:val="00572E7A"/>
    <w:rsid w:val="00583212"/>
    <w:rsid w:val="00585D8F"/>
    <w:rsid w:val="00586072"/>
    <w:rsid w:val="0058644C"/>
    <w:rsid w:val="00587F10"/>
    <w:rsid w:val="00591351"/>
    <w:rsid w:val="005929BE"/>
    <w:rsid w:val="00596413"/>
    <w:rsid w:val="00596B6A"/>
    <w:rsid w:val="005A16CF"/>
    <w:rsid w:val="005A2ECA"/>
    <w:rsid w:val="005A4504"/>
    <w:rsid w:val="005A4955"/>
    <w:rsid w:val="005B151D"/>
    <w:rsid w:val="005B2712"/>
    <w:rsid w:val="005B31EA"/>
    <w:rsid w:val="005B34A6"/>
    <w:rsid w:val="005B5A4A"/>
    <w:rsid w:val="005B6C67"/>
    <w:rsid w:val="005C0CBC"/>
    <w:rsid w:val="005C4204"/>
    <w:rsid w:val="005C6823"/>
    <w:rsid w:val="005C6EBB"/>
    <w:rsid w:val="005D1461"/>
    <w:rsid w:val="005D33B5"/>
    <w:rsid w:val="005D5C6E"/>
    <w:rsid w:val="005E364B"/>
    <w:rsid w:val="005E3E49"/>
    <w:rsid w:val="005E6E9E"/>
    <w:rsid w:val="005E768D"/>
    <w:rsid w:val="005F19DD"/>
    <w:rsid w:val="005F1FFB"/>
    <w:rsid w:val="005F3E03"/>
    <w:rsid w:val="005F4AD8"/>
    <w:rsid w:val="005F5ADA"/>
    <w:rsid w:val="005F695C"/>
    <w:rsid w:val="00600A10"/>
    <w:rsid w:val="00615E8C"/>
    <w:rsid w:val="006206EB"/>
    <w:rsid w:val="00621286"/>
    <w:rsid w:val="0062254C"/>
    <w:rsid w:val="0062298E"/>
    <w:rsid w:val="0062350A"/>
    <w:rsid w:val="0062440B"/>
    <w:rsid w:val="006254B0"/>
    <w:rsid w:val="006302F7"/>
    <w:rsid w:val="00631EB7"/>
    <w:rsid w:val="00635200"/>
    <w:rsid w:val="006362D2"/>
    <w:rsid w:val="00644E29"/>
    <w:rsid w:val="00646504"/>
    <w:rsid w:val="00650783"/>
    <w:rsid w:val="006548B7"/>
    <w:rsid w:val="00654B3B"/>
    <w:rsid w:val="00656882"/>
    <w:rsid w:val="00657DBD"/>
    <w:rsid w:val="00662343"/>
    <w:rsid w:val="006631ED"/>
    <w:rsid w:val="0066483B"/>
    <w:rsid w:val="006701CF"/>
    <w:rsid w:val="0067069C"/>
    <w:rsid w:val="00671F29"/>
    <w:rsid w:val="0067305F"/>
    <w:rsid w:val="00680308"/>
    <w:rsid w:val="0068429C"/>
    <w:rsid w:val="00687476"/>
    <w:rsid w:val="0069038E"/>
    <w:rsid w:val="006976B8"/>
    <w:rsid w:val="006A3A0E"/>
    <w:rsid w:val="006A3EB3"/>
    <w:rsid w:val="006A503E"/>
    <w:rsid w:val="006A59BC"/>
    <w:rsid w:val="006A7F86"/>
    <w:rsid w:val="006B6C45"/>
    <w:rsid w:val="006C0178"/>
    <w:rsid w:val="006C063A"/>
    <w:rsid w:val="006C1FA8"/>
    <w:rsid w:val="006C2C97"/>
    <w:rsid w:val="006D3377"/>
    <w:rsid w:val="006D3E5E"/>
    <w:rsid w:val="006D5362"/>
    <w:rsid w:val="006E181A"/>
    <w:rsid w:val="006E2D44"/>
    <w:rsid w:val="006F3DD4"/>
    <w:rsid w:val="00711E05"/>
    <w:rsid w:val="00714341"/>
    <w:rsid w:val="007220CF"/>
    <w:rsid w:val="00724942"/>
    <w:rsid w:val="00727341"/>
    <w:rsid w:val="0073173D"/>
    <w:rsid w:val="00734F1A"/>
    <w:rsid w:val="00736065"/>
    <w:rsid w:val="0074006F"/>
    <w:rsid w:val="00741D75"/>
    <w:rsid w:val="00743241"/>
    <w:rsid w:val="0074469D"/>
    <w:rsid w:val="0074621F"/>
    <w:rsid w:val="007463FB"/>
    <w:rsid w:val="00747457"/>
    <w:rsid w:val="007513CD"/>
    <w:rsid w:val="007546DB"/>
    <w:rsid w:val="0076196C"/>
    <w:rsid w:val="00766B1A"/>
    <w:rsid w:val="00766DFE"/>
    <w:rsid w:val="0077772A"/>
    <w:rsid w:val="00783B46"/>
    <w:rsid w:val="00786A15"/>
    <w:rsid w:val="00787DD1"/>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0106"/>
    <w:rsid w:val="007E21DF"/>
    <w:rsid w:val="007E5479"/>
    <w:rsid w:val="007F2366"/>
    <w:rsid w:val="007F6EC7"/>
    <w:rsid w:val="007F75A8"/>
    <w:rsid w:val="008029AA"/>
    <w:rsid w:val="00802FC5"/>
    <w:rsid w:val="0081078F"/>
    <w:rsid w:val="008138C1"/>
    <w:rsid w:val="00816B48"/>
    <w:rsid w:val="008202F0"/>
    <w:rsid w:val="008204A2"/>
    <w:rsid w:val="008208CB"/>
    <w:rsid w:val="00820B60"/>
    <w:rsid w:val="00822142"/>
    <w:rsid w:val="00822EA3"/>
    <w:rsid w:val="0082437A"/>
    <w:rsid w:val="00825D6E"/>
    <w:rsid w:val="00830ACB"/>
    <w:rsid w:val="00831EDC"/>
    <w:rsid w:val="00832700"/>
    <w:rsid w:val="00832898"/>
    <w:rsid w:val="00835A0A"/>
    <w:rsid w:val="008377E3"/>
    <w:rsid w:val="008378E7"/>
    <w:rsid w:val="00840667"/>
    <w:rsid w:val="00850F0C"/>
    <w:rsid w:val="00852B3C"/>
    <w:rsid w:val="008532E6"/>
    <w:rsid w:val="0085795D"/>
    <w:rsid w:val="008656DF"/>
    <w:rsid w:val="0086745D"/>
    <w:rsid w:val="008776B0"/>
    <w:rsid w:val="0088012D"/>
    <w:rsid w:val="00881C47"/>
    <w:rsid w:val="00884237"/>
    <w:rsid w:val="00887583"/>
    <w:rsid w:val="00891445"/>
    <w:rsid w:val="00897183"/>
    <w:rsid w:val="008A5AFD"/>
    <w:rsid w:val="008B0B74"/>
    <w:rsid w:val="008B47B4"/>
    <w:rsid w:val="008B5396"/>
    <w:rsid w:val="008C1003"/>
    <w:rsid w:val="008C4913"/>
    <w:rsid w:val="008C5478"/>
    <w:rsid w:val="008C57E5"/>
    <w:rsid w:val="008C5AD6"/>
    <w:rsid w:val="008C5D4E"/>
    <w:rsid w:val="008C7A4B"/>
    <w:rsid w:val="008D0C05"/>
    <w:rsid w:val="008D71CE"/>
    <w:rsid w:val="008D7406"/>
    <w:rsid w:val="008E0E94"/>
    <w:rsid w:val="008E444B"/>
    <w:rsid w:val="008E4CCF"/>
    <w:rsid w:val="008F039B"/>
    <w:rsid w:val="008F0B26"/>
    <w:rsid w:val="008F1C67"/>
    <w:rsid w:val="008F238D"/>
    <w:rsid w:val="00905A7F"/>
    <w:rsid w:val="00910F8F"/>
    <w:rsid w:val="0091118D"/>
    <w:rsid w:val="009225A7"/>
    <w:rsid w:val="009250C0"/>
    <w:rsid w:val="00927FEB"/>
    <w:rsid w:val="00936D66"/>
    <w:rsid w:val="00936FD1"/>
    <w:rsid w:val="0094091B"/>
    <w:rsid w:val="00944591"/>
    <w:rsid w:val="00944CAA"/>
    <w:rsid w:val="0095143C"/>
    <w:rsid w:val="00951CE8"/>
    <w:rsid w:val="00952A8B"/>
    <w:rsid w:val="00953565"/>
    <w:rsid w:val="00954C90"/>
    <w:rsid w:val="00962886"/>
    <w:rsid w:val="009723A1"/>
    <w:rsid w:val="00973614"/>
    <w:rsid w:val="0097724C"/>
    <w:rsid w:val="00980866"/>
    <w:rsid w:val="00980D24"/>
    <w:rsid w:val="009824DF"/>
    <w:rsid w:val="0098405A"/>
    <w:rsid w:val="0099072C"/>
    <w:rsid w:val="00991A93"/>
    <w:rsid w:val="00993EAE"/>
    <w:rsid w:val="009A0E5E"/>
    <w:rsid w:val="009B0122"/>
    <w:rsid w:val="009B09CD"/>
    <w:rsid w:val="009B2383"/>
    <w:rsid w:val="009B4356"/>
    <w:rsid w:val="009C2E2C"/>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06D74"/>
    <w:rsid w:val="00A120FC"/>
    <w:rsid w:val="00A12C89"/>
    <w:rsid w:val="00A1344B"/>
    <w:rsid w:val="00A219E7"/>
    <w:rsid w:val="00A2417A"/>
    <w:rsid w:val="00A26D8D"/>
    <w:rsid w:val="00A40884"/>
    <w:rsid w:val="00A43B6B"/>
    <w:rsid w:val="00A45C7E"/>
    <w:rsid w:val="00A477E6"/>
    <w:rsid w:val="00A47C1B"/>
    <w:rsid w:val="00A5337D"/>
    <w:rsid w:val="00A57CE8"/>
    <w:rsid w:val="00A66CBC"/>
    <w:rsid w:val="00A70990"/>
    <w:rsid w:val="00A711C6"/>
    <w:rsid w:val="00A80E2F"/>
    <w:rsid w:val="00A844CE"/>
    <w:rsid w:val="00A90385"/>
    <w:rsid w:val="00A91EAA"/>
    <w:rsid w:val="00A9264B"/>
    <w:rsid w:val="00A96DCC"/>
    <w:rsid w:val="00AA188F"/>
    <w:rsid w:val="00AA3C3D"/>
    <w:rsid w:val="00AA63A9"/>
    <w:rsid w:val="00AA6F19"/>
    <w:rsid w:val="00AA7E07"/>
    <w:rsid w:val="00AB17F6"/>
    <w:rsid w:val="00AB5639"/>
    <w:rsid w:val="00AC76C6"/>
    <w:rsid w:val="00AD268D"/>
    <w:rsid w:val="00AD3749"/>
    <w:rsid w:val="00AD439F"/>
    <w:rsid w:val="00AD6629"/>
    <w:rsid w:val="00AD6723"/>
    <w:rsid w:val="00AD6AE6"/>
    <w:rsid w:val="00AF184F"/>
    <w:rsid w:val="00AF6BB2"/>
    <w:rsid w:val="00B0051A"/>
    <w:rsid w:val="00B026FA"/>
    <w:rsid w:val="00B03DB7"/>
    <w:rsid w:val="00B04957"/>
    <w:rsid w:val="00B04CB8"/>
    <w:rsid w:val="00B054E2"/>
    <w:rsid w:val="00B11981"/>
    <w:rsid w:val="00B16515"/>
    <w:rsid w:val="00B220F6"/>
    <w:rsid w:val="00B224AB"/>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44E8"/>
    <w:rsid w:val="00B9272C"/>
    <w:rsid w:val="00B94B98"/>
    <w:rsid w:val="00B94CAC"/>
    <w:rsid w:val="00BA476B"/>
    <w:rsid w:val="00BA787B"/>
    <w:rsid w:val="00BB20F2"/>
    <w:rsid w:val="00BB67AE"/>
    <w:rsid w:val="00BC5869"/>
    <w:rsid w:val="00BC7C14"/>
    <w:rsid w:val="00BD003A"/>
    <w:rsid w:val="00BD1D45"/>
    <w:rsid w:val="00BD3099"/>
    <w:rsid w:val="00BD3E62"/>
    <w:rsid w:val="00BF321B"/>
    <w:rsid w:val="00BF3773"/>
    <w:rsid w:val="00BF3E14"/>
    <w:rsid w:val="00BF4644"/>
    <w:rsid w:val="00C00D18"/>
    <w:rsid w:val="00C03B8D"/>
    <w:rsid w:val="00C04532"/>
    <w:rsid w:val="00C05058"/>
    <w:rsid w:val="00C06D1A"/>
    <w:rsid w:val="00C078F3"/>
    <w:rsid w:val="00C1356B"/>
    <w:rsid w:val="00C151D0"/>
    <w:rsid w:val="00C237F5"/>
    <w:rsid w:val="00C24241"/>
    <w:rsid w:val="00C247D2"/>
    <w:rsid w:val="00C24A70"/>
    <w:rsid w:val="00C317AA"/>
    <w:rsid w:val="00C31AC3"/>
    <w:rsid w:val="00C325C5"/>
    <w:rsid w:val="00C34B1A"/>
    <w:rsid w:val="00C36247"/>
    <w:rsid w:val="00C45A69"/>
    <w:rsid w:val="00C46AA2"/>
    <w:rsid w:val="00C542F0"/>
    <w:rsid w:val="00C55F0E"/>
    <w:rsid w:val="00C574AC"/>
    <w:rsid w:val="00C57CDB"/>
    <w:rsid w:val="00C60A9B"/>
    <w:rsid w:val="00C6108B"/>
    <w:rsid w:val="00C62924"/>
    <w:rsid w:val="00C6630B"/>
    <w:rsid w:val="00C723BC"/>
    <w:rsid w:val="00C8031F"/>
    <w:rsid w:val="00C80D03"/>
    <w:rsid w:val="00C80D37"/>
    <w:rsid w:val="00C8151A"/>
    <w:rsid w:val="00C81770"/>
    <w:rsid w:val="00C82355"/>
    <w:rsid w:val="00C82609"/>
    <w:rsid w:val="00C85C0F"/>
    <w:rsid w:val="00C8795F"/>
    <w:rsid w:val="00C95FF7"/>
    <w:rsid w:val="00C975ED"/>
    <w:rsid w:val="00CA2591"/>
    <w:rsid w:val="00CA5149"/>
    <w:rsid w:val="00CB285C"/>
    <w:rsid w:val="00CB7A46"/>
    <w:rsid w:val="00CC3806"/>
    <w:rsid w:val="00CD0ABD"/>
    <w:rsid w:val="00CD259C"/>
    <w:rsid w:val="00CE3DDC"/>
    <w:rsid w:val="00CE63EE"/>
    <w:rsid w:val="00CE6C95"/>
    <w:rsid w:val="00CF16FB"/>
    <w:rsid w:val="00CF2295"/>
    <w:rsid w:val="00CF3BDE"/>
    <w:rsid w:val="00CF6603"/>
    <w:rsid w:val="00D05CC6"/>
    <w:rsid w:val="00D07ABE"/>
    <w:rsid w:val="00D129D0"/>
    <w:rsid w:val="00D169A4"/>
    <w:rsid w:val="00D17018"/>
    <w:rsid w:val="00D24334"/>
    <w:rsid w:val="00D2732E"/>
    <w:rsid w:val="00D307A6"/>
    <w:rsid w:val="00D36C35"/>
    <w:rsid w:val="00D42073"/>
    <w:rsid w:val="00D5432B"/>
    <w:rsid w:val="00D5494D"/>
    <w:rsid w:val="00D574CA"/>
    <w:rsid w:val="00D57819"/>
    <w:rsid w:val="00D6072C"/>
    <w:rsid w:val="00D618A3"/>
    <w:rsid w:val="00D6303A"/>
    <w:rsid w:val="00D651AC"/>
    <w:rsid w:val="00D72906"/>
    <w:rsid w:val="00D72BC8"/>
    <w:rsid w:val="00D73E07"/>
    <w:rsid w:val="00D775BB"/>
    <w:rsid w:val="00D826B4"/>
    <w:rsid w:val="00D84566"/>
    <w:rsid w:val="00D92951"/>
    <w:rsid w:val="00D94B05"/>
    <w:rsid w:val="00D9667F"/>
    <w:rsid w:val="00DA3D06"/>
    <w:rsid w:val="00DB5542"/>
    <w:rsid w:val="00DB6B0C"/>
    <w:rsid w:val="00DB7D1B"/>
    <w:rsid w:val="00DC0CA2"/>
    <w:rsid w:val="00DC176F"/>
    <w:rsid w:val="00DC2B1D"/>
    <w:rsid w:val="00DC47BA"/>
    <w:rsid w:val="00DC77AA"/>
    <w:rsid w:val="00DD3BD5"/>
    <w:rsid w:val="00DD6EB7"/>
    <w:rsid w:val="00DE2E19"/>
    <w:rsid w:val="00DE385C"/>
    <w:rsid w:val="00DE6B30"/>
    <w:rsid w:val="00DF15D7"/>
    <w:rsid w:val="00DF4DBE"/>
    <w:rsid w:val="00DF6CC2"/>
    <w:rsid w:val="00E006E4"/>
    <w:rsid w:val="00E02AAD"/>
    <w:rsid w:val="00E0769B"/>
    <w:rsid w:val="00E07E4A"/>
    <w:rsid w:val="00E13097"/>
    <w:rsid w:val="00E147E5"/>
    <w:rsid w:val="00E33B8F"/>
    <w:rsid w:val="00E367CB"/>
    <w:rsid w:val="00E53C1B"/>
    <w:rsid w:val="00E54D26"/>
    <w:rsid w:val="00E5708C"/>
    <w:rsid w:val="00E610D6"/>
    <w:rsid w:val="00E65013"/>
    <w:rsid w:val="00E71C91"/>
    <w:rsid w:val="00E74E87"/>
    <w:rsid w:val="00E80182"/>
    <w:rsid w:val="00E8027B"/>
    <w:rsid w:val="00E81437"/>
    <w:rsid w:val="00E83CAF"/>
    <w:rsid w:val="00E84E35"/>
    <w:rsid w:val="00E871F2"/>
    <w:rsid w:val="00E873C2"/>
    <w:rsid w:val="00E87D2E"/>
    <w:rsid w:val="00E93B73"/>
    <w:rsid w:val="00E95040"/>
    <w:rsid w:val="00E9535F"/>
    <w:rsid w:val="00E97D2E"/>
    <w:rsid w:val="00EA2CE4"/>
    <w:rsid w:val="00EA48D0"/>
    <w:rsid w:val="00EA6DCB"/>
    <w:rsid w:val="00EB5ADB"/>
    <w:rsid w:val="00EC6719"/>
    <w:rsid w:val="00ED6FC5"/>
    <w:rsid w:val="00EE2AF3"/>
    <w:rsid w:val="00EE55B2"/>
    <w:rsid w:val="00EE7DA9"/>
    <w:rsid w:val="00EF34D3"/>
    <w:rsid w:val="00EF6B9E"/>
    <w:rsid w:val="00F04FF6"/>
    <w:rsid w:val="00F109FC"/>
    <w:rsid w:val="00F14618"/>
    <w:rsid w:val="00F2561F"/>
    <w:rsid w:val="00F2637D"/>
    <w:rsid w:val="00F342FD"/>
    <w:rsid w:val="00F34E9E"/>
    <w:rsid w:val="00F41684"/>
    <w:rsid w:val="00F44755"/>
    <w:rsid w:val="00F455E0"/>
    <w:rsid w:val="00F45786"/>
    <w:rsid w:val="00F45E7C"/>
    <w:rsid w:val="00F47DCB"/>
    <w:rsid w:val="00F5458D"/>
    <w:rsid w:val="00F54F3A"/>
    <w:rsid w:val="00F659E1"/>
    <w:rsid w:val="00F70CBE"/>
    <w:rsid w:val="00F7176C"/>
    <w:rsid w:val="00F808C5"/>
    <w:rsid w:val="00F82FC5"/>
    <w:rsid w:val="00F832E1"/>
    <w:rsid w:val="00F85369"/>
    <w:rsid w:val="00F93DC9"/>
    <w:rsid w:val="00F94872"/>
    <w:rsid w:val="00F967E0"/>
    <w:rsid w:val="00F96A6A"/>
    <w:rsid w:val="00FA1636"/>
    <w:rsid w:val="00FA5D88"/>
    <w:rsid w:val="00FA6D0A"/>
    <w:rsid w:val="00FA751A"/>
    <w:rsid w:val="00FB0152"/>
    <w:rsid w:val="00FB1482"/>
    <w:rsid w:val="00FB1A63"/>
    <w:rsid w:val="00FB33E4"/>
    <w:rsid w:val="00FC18E0"/>
    <w:rsid w:val="00FC20C3"/>
    <w:rsid w:val="00FC29BA"/>
    <w:rsid w:val="00FC64E4"/>
    <w:rsid w:val="00FD0432"/>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4127014">
    <w:name w:val="SP.4.127014"/>
    <w:basedOn w:val="Normal"/>
    <w:next w:val="Normal"/>
    <w:uiPriority w:val="99"/>
    <w:rsid w:val="00D129D0"/>
    <w:pPr>
      <w:autoSpaceDE w:val="0"/>
      <w:autoSpaceDN w:val="0"/>
      <w:adjustRightInd w:val="0"/>
    </w:pPr>
    <w:rPr>
      <w:sz w:val="24"/>
      <w:szCs w:val="24"/>
      <w:lang w:val="en-US" w:eastAsia="ko-KR"/>
    </w:rPr>
  </w:style>
  <w:style w:type="paragraph" w:customStyle="1" w:styleId="SP4127015">
    <w:name w:val="SP.4.127015"/>
    <w:basedOn w:val="Normal"/>
    <w:next w:val="Normal"/>
    <w:uiPriority w:val="99"/>
    <w:rsid w:val="00D129D0"/>
    <w:pPr>
      <w:autoSpaceDE w:val="0"/>
      <w:autoSpaceDN w:val="0"/>
      <w:adjustRightInd w:val="0"/>
    </w:pPr>
    <w:rPr>
      <w:sz w:val="24"/>
      <w:szCs w:val="24"/>
      <w:lang w:val="en-US" w:eastAsia="ko-KR"/>
    </w:rPr>
  </w:style>
  <w:style w:type="paragraph" w:customStyle="1" w:styleId="SP4126977">
    <w:name w:val="SP.4.126977"/>
    <w:basedOn w:val="Normal"/>
    <w:next w:val="Normal"/>
    <w:uiPriority w:val="99"/>
    <w:rsid w:val="00D129D0"/>
    <w:pPr>
      <w:autoSpaceDE w:val="0"/>
      <w:autoSpaceDN w:val="0"/>
      <w:adjustRightInd w:val="0"/>
    </w:pPr>
    <w:rPr>
      <w:sz w:val="24"/>
      <w:szCs w:val="24"/>
      <w:lang w:val="en-US" w:eastAsia="ko-KR"/>
    </w:rPr>
  </w:style>
  <w:style w:type="character" w:customStyle="1" w:styleId="SC4241678">
    <w:name w:val="SC.4.241678"/>
    <w:uiPriority w:val="99"/>
    <w:rsid w:val="00D129D0"/>
    <w:rPr>
      <w:color w:val="000000"/>
      <w:sz w:val="20"/>
      <w:szCs w:val="20"/>
    </w:rPr>
  </w:style>
  <w:style w:type="character" w:customStyle="1" w:styleId="SC4241735">
    <w:name w:val="SC.4.241735"/>
    <w:uiPriority w:val="99"/>
    <w:rsid w:val="00D129D0"/>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4127014">
    <w:name w:val="SP.4.127014"/>
    <w:basedOn w:val="Normal"/>
    <w:next w:val="Normal"/>
    <w:uiPriority w:val="99"/>
    <w:rsid w:val="00D129D0"/>
    <w:pPr>
      <w:autoSpaceDE w:val="0"/>
      <w:autoSpaceDN w:val="0"/>
      <w:adjustRightInd w:val="0"/>
    </w:pPr>
    <w:rPr>
      <w:sz w:val="24"/>
      <w:szCs w:val="24"/>
      <w:lang w:val="en-US" w:eastAsia="ko-KR"/>
    </w:rPr>
  </w:style>
  <w:style w:type="paragraph" w:customStyle="1" w:styleId="SP4127015">
    <w:name w:val="SP.4.127015"/>
    <w:basedOn w:val="Normal"/>
    <w:next w:val="Normal"/>
    <w:uiPriority w:val="99"/>
    <w:rsid w:val="00D129D0"/>
    <w:pPr>
      <w:autoSpaceDE w:val="0"/>
      <w:autoSpaceDN w:val="0"/>
      <w:adjustRightInd w:val="0"/>
    </w:pPr>
    <w:rPr>
      <w:sz w:val="24"/>
      <w:szCs w:val="24"/>
      <w:lang w:val="en-US" w:eastAsia="ko-KR"/>
    </w:rPr>
  </w:style>
  <w:style w:type="paragraph" w:customStyle="1" w:styleId="SP4126977">
    <w:name w:val="SP.4.126977"/>
    <w:basedOn w:val="Normal"/>
    <w:next w:val="Normal"/>
    <w:uiPriority w:val="99"/>
    <w:rsid w:val="00D129D0"/>
    <w:pPr>
      <w:autoSpaceDE w:val="0"/>
      <w:autoSpaceDN w:val="0"/>
      <w:adjustRightInd w:val="0"/>
    </w:pPr>
    <w:rPr>
      <w:sz w:val="24"/>
      <w:szCs w:val="24"/>
      <w:lang w:val="en-US" w:eastAsia="ko-KR"/>
    </w:rPr>
  </w:style>
  <w:style w:type="character" w:customStyle="1" w:styleId="SC4241678">
    <w:name w:val="SC.4.241678"/>
    <w:uiPriority w:val="99"/>
    <w:rsid w:val="00D129D0"/>
    <w:rPr>
      <w:color w:val="000000"/>
      <w:sz w:val="20"/>
      <w:szCs w:val="20"/>
    </w:rPr>
  </w:style>
  <w:style w:type="character" w:customStyle="1" w:styleId="SC4241735">
    <w:name w:val="SC.4.241735"/>
    <w:uiPriority w:val="99"/>
    <w:rsid w:val="00D129D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4D41-2A41-4BCF-9F48-CF8308C0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1447</Words>
  <Characters>8248</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9676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3</cp:revision>
  <cp:lastPrinted>2010-05-04T03:47:00Z</cp:lastPrinted>
  <dcterms:created xsi:type="dcterms:W3CDTF">2014-03-18T08:59:00Z</dcterms:created>
  <dcterms:modified xsi:type="dcterms:W3CDTF">2014-03-18T09:04:00Z</dcterms:modified>
</cp:coreProperties>
</file>