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F79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8178A4" w:rsidP="00EB0E58">
            <w:pPr>
              <w:pStyle w:val="T2"/>
              <w:rPr>
                <w:lang w:eastAsia="ja-JP"/>
              </w:rPr>
            </w:pPr>
            <w:r w:rsidRPr="008F794F">
              <w:rPr>
                <w:rFonts w:hint="eastAsia"/>
                <w:lang w:eastAsia="ja-JP"/>
              </w:rPr>
              <w:t xml:space="preserve">LB200 </w:t>
            </w:r>
            <w:r w:rsidR="00DF4B5C">
              <w:rPr>
                <w:rFonts w:hint="eastAsia"/>
                <w:lang w:eastAsia="ja-JP"/>
              </w:rPr>
              <w:t xml:space="preserve">Proposed </w:t>
            </w:r>
            <w:r w:rsidRPr="008F794F">
              <w:rPr>
                <w:rFonts w:hint="eastAsia"/>
                <w:lang w:eastAsia="ja-JP"/>
              </w:rPr>
              <w:t>Comment Resolution</w:t>
            </w:r>
            <w:r w:rsidR="00B07B2D">
              <w:rPr>
                <w:rFonts w:hint="eastAsia"/>
                <w:lang w:eastAsia="ja-JP"/>
              </w:rPr>
              <w:t>s</w:t>
            </w:r>
            <w:r w:rsidRPr="008F794F">
              <w:rPr>
                <w:rFonts w:hint="eastAsia"/>
                <w:lang w:eastAsia="ja-JP"/>
              </w:rPr>
              <w:t xml:space="preserve"> for </w:t>
            </w:r>
            <w:r w:rsidR="00EB0E58">
              <w:rPr>
                <w:rFonts w:hint="eastAsia"/>
                <w:lang w:eastAsia="ja-JP"/>
              </w:rPr>
              <w:t>10.24.16</w:t>
            </w:r>
          </w:p>
        </w:tc>
      </w:tr>
      <w:tr w:rsidR="00CA09B2" w:rsidRPr="008F79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CA09B2" w:rsidP="00A31588">
            <w:pPr>
              <w:pStyle w:val="T2"/>
              <w:ind w:left="0"/>
              <w:rPr>
                <w:sz w:val="20"/>
                <w:lang w:eastAsia="ja-JP"/>
              </w:rPr>
            </w:pPr>
            <w:r w:rsidRPr="008F794F">
              <w:rPr>
                <w:sz w:val="20"/>
              </w:rPr>
              <w:t>Date:</w:t>
            </w:r>
            <w:r w:rsidRPr="008F794F">
              <w:rPr>
                <w:b w:val="0"/>
                <w:sz w:val="20"/>
              </w:rPr>
              <w:t xml:space="preserve">  </w:t>
            </w:r>
            <w:r w:rsidR="00A71D31" w:rsidRPr="008F794F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8F794F">
              <w:rPr>
                <w:b w:val="0"/>
                <w:sz w:val="20"/>
              </w:rPr>
              <w:t>-</w:t>
            </w:r>
            <w:r w:rsidR="00250889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A31588">
              <w:rPr>
                <w:rFonts w:hint="eastAsia"/>
                <w:b w:val="0"/>
                <w:sz w:val="20"/>
                <w:lang w:eastAsia="ja-JP"/>
              </w:rPr>
              <w:t>3</w:t>
            </w:r>
            <w:r w:rsidRPr="008F794F">
              <w:rPr>
                <w:b w:val="0"/>
                <w:sz w:val="20"/>
              </w:rPr>
              <w:t>-</w:t>
            </w:r>
            <w:r w:rsidR="009F1F28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040E7">
              <w:rPr>
                <w:rFonts w:hint="eastAsia"/>
                <w:b w:val="0"/>
                <w:sz w:val="20"/>
                <w:lang w:eastAsia="ja-JP"/>
              </w:rPr>
              <w:t>4</w:t>
            </w:r>
          </w:p>
        </w:tc>
      </w:tr>
      <w:tr w:rsidR="00CA09B2" w:rsidRPr="008F79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E3749C">
            <w:pPr>
              <w:pStyle w:val="T2"/>
              <w:spacing w:after="0"/>
              <w:ind w:left="0" w:right="0"/>
              <w:jc w:val="left"/>
              <w:rPr>
                <w:sz w:val="20"/>
                <w:lang w:eastAsia="ja-JP"/>
              </w:rPr>
            </w:pPr>
            <w:r w:rsidRPr="008F794F">
              <w:rPr>
                <w:rFonts w:hint="eastAsia"/>
                <w:sz w:val="20"/>
                <w:lang w:eastAsia="ja-JP"/>
              </w:rPr>
              <w:t>.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8F794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email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2-9-32 Nakacho, Musashino-shi</w:t>
            </w:r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8F794F">
              <w:rPr>
                <w:rFonts w:hint="eastAsia"/>
                <w:b w:val="0"/>
                <w:sz w:val="16"/>
                <w:lang w:eastAsia="ja-JP"/>
              </w:rPr>
              <w:t>Mitsuru.Iwaoka@</w:t>
            </w:r>
          </w:p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8F794F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366E7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7869E4" w:rsidRDefault="007869E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869E4" w:rsidRDefault="007869E4" w:rsidP="008178A4">
                  <w:pPr>
                    <w:jc w:val="both"/>
                  </w:pPr>
                  <w:r>
                    <w:t>Th</w:t>
                  </w:r>
                  <w:r>
                    <w:rPr>
                      <w:rFonts w:hint="eastAsia"/>
                      <w:lang w:eastAsia="ja-JP"/>
                    </w:rPr>
                    <w:t>is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 xml:space="preserve">submission </w:t>
                  </w:r>
                  <w:r>
                    <w:t>proposes resolution</w:t>
                  </w:r>
                  <w:r>
                    <w:rPr>
                      <w:rFonts w:hint="eastAsia"/>
                      <w:lang w:eastAsia="ja-JP"/>
                    </w:rPr>
                    <w:t>s</w:t>
                  </w:r>
                  <w:r>
                    <w:t xml:space="preserve"> for following</w:t>
                  </w:r>
                  <w:r w:rsidR="00B4530F">
                    <w:rPr>
                      <w:rFonts w:hint="eastAsia"/>
                      <w:lang w:eastAsia="ja-JP"/>
                    </w:rPr>
                    <w:t xml:space="preserve"> MAC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t>comment</w:t>
                  </w:r>
                  <w:r>
                    <w:rPr>
                      <w:rFonts w:hint="eastAsia"/>
                      <w:lang w:eastAsia="ja-JP"/>
                    </w:rPr>
                    <w:t>s</w:t>
                  </w:r>
                  <w:r w:rsidRPr="002474B1">
                    <w:t xml:space="preserve"> of P802.11ah D</w:t>
                  </w:r>
                  <w:r>
                    <w:rPr>
                      <w:rFonts w:hint="eastAsia"/>
                      <w:lang w:eastAsia="ja-JP"/>
                    </w:rPr>
                    <w:t>1.0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WG Letter Ballot</w:t>
                  </w:r>
                  <w:r w:rsidRPr="002474B1">
                    <w:t xml:space="preserve"> (</w:t>
                  </w:r>
                  <w:r>
                    <w:rPr>
                      <w:rFonts w:hint="eastAsia"/>
                      <w:lang w:eastAsia="ja-JP"/>
                    </w:rPr>
                    <w:t>LB200</w:t>
                  </w:r>
                  <w:r w:rsidRPr="002474B1">
                    <w:t>)</w:t>
                  </w:r>
                  <w:r>
                    <w:t>:</w:t>
                  </w:r>
                </w:p>
                <w:p w:rsidR="007869E4" w:rsidRDefault="008A5A7F" w:rsidP="00DF4B5C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2538, 2539</w:t>
                  </w:r>
                </w:p>
                <w:p w:rsidR="007869E4" w:rsidRDefault="007869E4" w:rsidP="008178A4">
                  <w:pPr>
                    <w:jc w:val="both"/>
                    <w:rPr>
                      <w:lang w:eastAsia="ja-JP"/>
                    </w:rPr>
                  </w:pPr>
                </w:p>
                <w:p w:rsidR="007869E4" w:rsidRDefault="007869E4" w:rsidP="008178A4">
                  <w:pPr>
                    <w:jc w:val="both"/>
                    <w:rPr>
                      <w:lang w:eastAsia="ja-JP"/>
                    </w:rPr>
                  </w:pPr>
                  <w:r w:rsidRPr="00DF4B5C">
                    <w:rPr>
                      <w:lang w:eastAsia="ja-JP"/>
                    </w:rPr>
                    <w:t>R0: Initial</w:t>
                  </w:r>
                </w:p>
                <w:p w:rsidR="007869E4" w:rsidRDefault="007869E4" w:rsidP="008178A4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CA09B2" w:rsidRDefault="00CA09B2">
      <w:pPr>
        <w:rPr>
          <w:lang w:eastAsia="ja-JP"/>
        </w:rPr>
      </w:pPr>
      <w:r>
        <w:br w:type="page"/>
      </w:r>
    </w:p>
    <w:tbl>
      <w:tblPr>
        <w:tblW w:w="525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471"/>
        <w:gridCol w:w="1060"/>
        <w:gridCol w:w="3706"/>
        <w:gridCol w:w="3120"/>
        <w:gridCol w:w="1083"/>
      </w:tblGrid>
      <w:tr w:rsidR="002D1D48" w:rsidRPr="00DF4B5C" w:rsidTr="002D1D48">
        <w:trPr>
          <w:tblHeader/>
          <w:tblCellSpacing w:w="0" w:type="dxa"/>
        </w:trPr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CID</w:t>
            </w:r>
          </w:p>
        </w:tc>
        <w:tc>
          <w:tcPr>
            <w:tcW w:w="2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Page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Comment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Proposed Change</w:t>
            </w:r>
          </w:p>
        </w:tc>
        <w:tc>
          <w:tcPr>
            <w:tcW w:w="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5E69C2" w:rsidRPr="00DF4B5C" w:rsidRDefault="005E69C2" w:rsidP="00DF4B5C">
            <w:pPr>
              <w:rPr>
                <w:b/>
                <w:bCs/>
                <w:sz w:val="20"/>
                <w:lang w:eastAsia="ja-JP"/>
              </w:rPr>
            </w:pPr>
            <w:r>
              <w:rPr>
                <w:rFonts w:hint="eastAsia"/>
                <w:b/>
                <w:bCs/>
                <w:sz w:val="20"/>
                <w:lang w:eastAsia="ja-JP"/>
              </w:rPr>
              <w:t>Resolution</w:t>
            </w:r>
          </w:p>
        </w:tc>
      </w:tr>
      <w:tr w:rsidR="002D1D48" w:rsidRPr="00DF4B5C" w:rsidTr="002D1D48">
        <w:trPr>
          <w:tblCellSpacing w:w="0" w:type="dxa"/>
        </w:trPr>
        <w:tc>
          <w:tcPr>
            <w:tcW w:w="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2538</w:t>
            </w:r>
          </w:p>
        </w:tc>
        <w:tc>
          <w:tcPr>
            <w:tcW w:w="23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5E69C2" w:rsidP="00DF4B5C">
            <w:pPr>
              <w:rPr>
                <w:sz w:val="20"/>
                <w:lang w:eastAsia="ja-JP"/>
              </w:rPr>
            </w:pPr>
          </w:p>
        </w:tc>
        <w:tc>
          <w:tcPr>
            <w:tcW w:w="5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10.24.16.3.1</w:t>
            </w:r>
          </w:p>
        </w:tc>
        <w:tc>
          <w:tcPr>
            <w:tcW w:w="187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The subclause 10.24.16.3.1 (Overview) of P802.11mc D1.1 specifies that dot11HighThroughputOptionImplemented shall be true for a non-DMG STA when dot11RobustAVStreamingImplemented or dot11MeshGCRImplemented is true.</w:t>
            </w:r>
          </w:p>
          <w:p w:rsidR="005E69C2" w:rsidRPr="00DF4B5C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This condition does not work out for S1G STA. P802.11af D6.0 does not amend 10.24.16.2 as a TVHT STA is also an HT STA.</w:t>
            </w:r>
          </w:p>
        </w:tc>
        <w:tc>
          <w:tcPr>
            <w:tcW w:w="15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Pr="00DF4B5C" w:rsidRDefault="008A5A7F" w:rsidP="005E69C2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Replace "non-DMG STA" by "STA other than DMG or S1G" in the 2nd paragraph of the subclause 10.24.16.3.1.</w:t>
            </w:r>
          </w:p>
        </w:tc>
        <w:tc>
          <w:tcPr>
            <w:tcW w:w="5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E69C2" w:rsidRDefault="005E69C2" w:rsidP="00B07B2D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Revised.</w:t>
            </w:r>
          </w:p>
          <w:p w:rsidR="00FC1A5E" w:rsidRDefault="00C040E7" w:rsidP="00B07B2D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An S1G STA does not use the GCR</w:t>
            </w:r>
            <w:r w:rsidR="00FC1A5E">
              <w:rPr>
                <w:rFonts w:hint="eastAsia"/>
                <w:sz w:val="20"/>
                <w:lang w:eastAsia="ja-JP"/>
              </w:rPr>
              <w:t>.</w:t>
            </w:r>
          </w:p>
          <w:p w:rsidR="005E69C2" w:rsidRPr="00B07B2D" w:rsidRDefault="005E69C2" w:rsidP="009F1F28">
            <w:pPr>
              <w:rPr>
                <w:sz w:val="20"/>
                <w:lang w:eastAsia="ja-JP"/>
              </w:rPr>
            </w:pPr>
            <w:r w:rsidRPr="005E69C2">
              <w:rPr>
                <w:sz w:val="20"/>
                <w:lang w:eastAsia="ja-JP"/>
              </w:rPr>
              <w:t>TGah editor</w:t>
            </w:r>
            <w:r w:rsidR="009F1F28">
              <w:rPr>
                <w:sz w:val="20"/>
                <w:lang w:eastAsia="ja-JP"/>
              </w:rPr>
              <w:t xml:space="preserve"> to make changes shown in 11-14</w:t>
            </w:r>
            <w:r w:rsidR="009F1F28">
              <w:rPr>
                <w:rFonts w:hint="eastAsia"/>
                <w:sz w:val="20"/>
                <w:lang w:eastAsia="ja-JP"/>
              </w:rPr>
              <w:t>/</w:t>
            </w:r>
            <w:r w:rsidRPr="005E69C2">
              <w:rPr>
                <w:sz w:val="20"/>
                <w:lang w:eastAsia="ja-JP"/>
              </w:rPr>
              <w:t>02</w:t>
            </w:r>
            <w:r w:rsidR="009F1F28">
              <w:rPr>
                <w:rFonts w:hint="eastAsia"/>
                <w:sz w:val="20"/>
                <w:lang w:eastAsia="ja-JP"/>
              </w:rPr>
              <w:t>91</w:t>
            </w:r>
            <w:r w:rsidRPr="005E69C2">
              <w:rPr>
                <w:sz w:val="20"/>
                <w:lang w:eastAsia="ja-JP"/>
              </w:rPr>
              <w:t>r</w:t>
            </w:r>
            <w:r>
              <w:rPr>
                <w:rFonts w:hint="eastAsia"/>
                <w:sz w:val="20"/>
                <w:lang w:eastAsia="ja-JP"/>
              </w:rPr>
              <w:t>0</w:t>
            </w:r>
          </w:p>
        </w:tc>
      </w:tr>
      <w:tr w:rsidR="002D1D48" w:rsidRPr="00DF4B5C" w:rsidTr="002D1D48">
        <w:trPr>
          <w:tblCellSpacing w:w="0" w:type="dxa"/>
        </w:trPr>
        <w:tc>
          <w:tcPr>
            <w:tcW w:w="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B13D6" w:rsidRPr="007B13D6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2539</w:t>
            </w:r>
          </w:p>
        </w:tc>
        <w:tc>
          <w:tcPr>
            <w:tcW w:w="23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B13D6" w:rsidRPr="00DF4B5C" w:rsidRDefault="007B13D6" w:rsidP="00DF4B5C">
            <w:pPr>
              <w:rPr>
                <w:sz w:val="20"/>
                <w:lang w:eastAsia="ja-JP"/>
              </w:rPr>
            </w:pPr>
          </w:p>
        </w:tc>
        <w:tc>
          <w:tcPr>
            <w:tcW w:w="5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B13D6" w:rsidRDefault="008A5A7F" w:rsidP="005E69C2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10.24.16.2</w:t>
            </w:r>
          </w:p>
        </w:tc>
        <w:tc>
          <w:tcPr>
            <w:tcW w:w="187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The subclause 10.24.16.2 (DMS procedures) of P802.11mc D1.1 specifies that dot11HighThroughputOptionImplemented shall be true for a non-DMG STA when dot11MgmtOptionDMSImplemented is true.</w:t>
            </w:r>
          </w:p>
          <w:p w:rsidR="007B13D6" w:rsidRPr="005E69C2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This condition does not work out for S1G STA. P802.11af D6.0 does not amend 10.24.16.2 as a TVHT STA is also an HT STA.</w:t>
            </w:r>
          </w:p>
        </w:tc>
        <w:tc>
          <w:tcPr>
            <w:tcW w:w="15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Add the modification of the 4th sentence of the 3rd paragraph of the subclause 10.24.16.2 as follows:</w:t>
            </w:r>
          </w:p>
          <w:p w:rsidR="008A5A7F" w:rsidRPr="008A5A7F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---</w:t>
            </w:r>
          </w:p>
          <w:p w:rsidR="007B13D6" w:rsidRPr="005E69C2" w:rsidRDefault="008A5A7F" w:rsidP="008A5A7F">
            <w:pPr>
              <w:rPr>
                <w:sz w:val="20"/>
                <w:lang w:eastAsia="ja-JP"/>
              </w:rPr>
            </w:pPr>
            <w:r w:rsidRPr="008A5A7F">
              <w:rPr>
                <w:sz w:val="20"/>
                <w:lang w:eastAsia="ja-JP"/>
              </w:rPr>
              <w:t>dot11S1GOptionImplemented shall be true for an S1G STA, dot11DMGOptionImplemented shall be true for a DMG STA, and dot11HighThroughputOptionImplemented shall be true otherwise.</w:t>
            </w:r>
          </w:p>
        </w:tc>
        <w:tc>
          <w:tcPr>
            <w:tcW w:w="54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C1A5E" w:rsidRDefault="00FC1A5E" w:rsidP="00FC1A5E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Revised.</w:t>
            </w:r>
          </w:p>
          <w:p w:rsidR="00FC1A5E" w:rsidRDefault="00800554" w:rsidP="00FC1A5E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Agree in </w:t>
            </w:r>
            <w:r>
              <w:rPr>
                <w:sz w:val="20"/>
                <w:lang w:eastAsia="ja-JP"/>
              </w:rPr>
              <w:t>principle</w:t>
            </w:r>
            <w:r>
              <w:rPr>
                <w:rFonts w:hint="eastAsia"/>
                <w:sz w:val="20"/>
                <w:lang w:eastAsia="ja-JP"/>
              </w:rPr>
              <w:t>.</w:t>
            </w:r>
          </w:p>
          <w:p w:rsidR="007B13D6" w:rsidRDefault="00FC1A5E" w:rsidP="009F1F28">
            <w:pPr>
              <w:rPr>
                <w:sz w:val="20"/>
                <w:lang w:eastAsia="ja-JP"/>
              </w:rPr>
            </w:pPr>
            <w:r w:rsidRPr="005E69C2">
              <w:rPr>
                <w:sz w:val="20"/>
                <w:lang w:eastAsia="ja-JP"/>
              </w:rPr>
              <w:t>TGah editor</w:t>
            </w:r>
            <w:r w:rsidR="009F1F28">
              <w:rPr>
                <w:sz w:val="20"/>
                <w:lang w:eastAsia="ja-JP"/>
              </w:rPr>
              <w:t xml:space="preserve"> to make changes shown in 11-14</w:t>
            </w:r>
            <w:r w:rsidR="009F1F28">
              <w:rPr>
                <w:rFonts w:hint="eastAsia"/>
                <w:sz w:val="20"/>
                <w:lang w:eastAsia="ja-JP"/>
              </w:rPr>
              <w:t>/</w:t>
            </w:r>
            <w:r w:rsidRPr="005E69C2">
              <w:rPr>
                <w:sz w:val="20"/>
                <w:lang w:eastAsia="ja-JP"/>
              </w:rPr>
              <w:t>02</w:t>
            </w:r>
            <w:r w:rsidR="009F1F28">
              <w:rPr>
                <w:rFonts w:hint="eastAsia"/>
                <w:sz w:val="20"/>
                <w:lang w:eastAsia="ja-JP"/>
              </w:rPr>
              <w:t>91</w:t>
            </w:r>
            <w:r w:rsidRPr="005E69C2">
              <w:rPr>
                <w:sz w:val="20"/>
                <w:lang w:eastAsia="ja-JP"/>
              </w:rPr>
              <w:t>r</w:t>
            </w:r>
            <w:r>
              <w:rPr>
                <w:rFonts w:hint="eastAsia"/>
                <w:sz w:val="20"/>
                <w:lang w:eastAsia="ja-JP"/>
              </w:rPr>
              <w:t>0</w:t>
            </w:r>
          </w:p>
        </w:tc>
      </w:tr>
    </w:tbl>
    <w:p w:rsidR="00A31588" w:rsidRDefault="00A31588"/>
    <w:p w:rsidR="00DF4B5C" w:rsidRPr="00257761" w:rsidRDefault="00DF4B5C" w:rsidP="00DF4B5C">
      <w:pPr>
        <w:rPr>
          <w:b/>
          <w:lang w:eastAsia="ja-JP"/>
        </w:rPr>
      </w:pPr>
      <w:r w:rsidRPr="00257761">
        <w:rPr>
          <w:rFonts w:hint="eastAsia"/>
          <w:b/>
          <w:lang w:eastAsia="ja-JP"/>
        </w:rPr>
        <w:t>Discussion</w:t>
      </w:r>
    </w:p>
    <w:p w:rsidR="0005154D" w:rsidRDefault="0047162D" w:rsidP="0047162D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These comments relate to the </w:t>
      </w:r>
      <w:r w:rsidRPr="0047162D">
        <w:rPr>
          <w:lang w:val="en-US" w:eastAsia="ja-JP"/>
        </w:rPr>
        <w:t>group addressed transmission service</w:t>
      </w:r>
      <w:r>
        <w:rPr>
          <w:rFonts w:hint="eastAsia"/>
          <w:lang w:val="en-US" w:eastAsia="ja-JP"/>
        </w:rPr>
        <w:t xml:space="preserve"> </w:t>
      </w:r>
      <w:r w:rsidR="00744B3F">
        <w:rPr>
          <w:rFonts w:hint="eastAsia"/>
          <w:lang w:val="en-US" w:eastAsia="ja-JP"/>
        </w:rPr>
        <w:t xml:space="preserve">that </w:t>
      </w:r>
      <w:r w:rsidRPr="0047162D">
        <w:rPr>
          <w:lang w:val="en-US" w:eastAsia="ja-JP"/>
        </w:rPr>
        <w:t>compri</w:t>
      </w:r>
      <w:r>
        <w:rPr>
          <w:lang w:val="en-US" w:eastAsia="ja-JP"/>
        </w:rPr>
        <w:t>se</w:t>
      </w:r>
      <w:r w:rsidR="00744B3F">
        <w:rPr>
          <w:rFonts w:hint="eastAsia"/>
          <w:lang w:val="en-US" w:eastAsia="ja-JP"/>
        </w:rPr>
        <w:t>s</w:t>
      </w:r>
      <w:r w:rsidRPr="0047162D">
        <w:rPr>
          <w:lang w:val="en-US" w:eastAsia="ja-JP"/>
        </w:rPr>
        <w:t xml:space="preserve"> two services,</w:t>
      </w:r>
      <w:r>
        <w:rPr>
          <w:rFonts w:hint="eastAsia"/>
          <w:lang w:val="en-US" w:eastAsia="ja-JP"/>
        </w:rPr>
        <w:t xml:space="preserve"> </w:t>
      </w:r>
      <w:r w:rsidRPr="0047162D">
        <w:rPr>
          <w:lang w:val="en-US" w:eastAsia="ja-JP"/>
        </w:rPr>
        <w:t>DMS and GCR</w:t>
      </w:r>
      <w:r w:rsidR="00D74ED5" w:rsidRPr="00D74ED5">
        <w:rPr>
          <w:lang w:val="en-US" w:eastAsia="ja-JP"/>
        </w:rPr>
        <w:t>.</w:t>
      </w:r>
      <w:r>
        <w:rPr>
          <w:rFonts w:hint="eastAsia"/>
          <w:lang w:val="en-US" w:eastAsia="ja-JP"/>
        </w:rPr>
        <w:t xml:space="preserve"> </w:t>
      </w:r>
      <w:r w:rsidR="00744B3F">
        <w:rPr>
          <w:rFonts w:hint="eastAsia"/>
          <w:lang w:val="en-US" w:eastAsia="ja-JP"/>
        </w:rPr>
        <w:t xml:space="preserve">These services can improve reliability of </w:t>
      </w:r>
      <w:r w:rsidR="00744B3F" w:rsidRPr="00744B3F">
        <w:rPr>
          <w:lang w:val="en-US" w:eastAsia="ja-JP"/>
        </w:rPr>
        <w:t>the delivery of group addressed frames</w:t>
      </w:r>
      <w:r w:rsidR="00744B3F">
        <w:rPr>
          <w:rFonts w:hint="eastAsia"/>
          <w:lang w:val="en-US" w:eastAsia="ja-JP"/>
        </w:rPr>
        <w:t>.</w:t>
      </w:r>
    </w:p>
    <w:p w:rsidR="00744B3F" w:rsidRPr="00744B3F" w:rsidRDefault="00744B3F" w:rsidP="0047162D">
      <w:pPr>
        <w:rPr>
          <w:lang w:val="en-US" w:eastAsia="ja-JP"/>
        </w:rPr>
      </w:pPr>
      <w:r>
        <w:rPr>
          <w:rFonts w:hint="eastAsia"/>
          <w:lang w:val="en-US" w:eastAsia="ja-JP"/>
        </w:rPr>
        <w:t>The GCR service is part of the Robust AV Streaming</w:t>
      </w:r>
      <w:r w:rsidR="00C040E7">
        <w:rPr>
          <w:rFonts w:hint="eastAsia"/>
          <w:lang w:val="en-US" w:eastAsia="ja-JP"/>
        </w:rPr>
        <w:t xml:space="preserve"> and a bit complex. Considering the use cases of an S1G STA, it is not necessary </w:t>
      </w:r>
      <w:r w:rsidR="00632DC5">
        <w:rPr>
          <w:rFonts w:hint="eastAsia"/>
          <w:lang w:val="en-US" w:eastAsia="ja-JP"/>
        </w:rPr>
        <w:t>to support the GCR.</w:t>
      </w:r>
    </w:p>
    <w:p w:rsidR="00846340" w:rsidRDefault="00632DC5" w:rsidP="00DF4B5C">
      <w:pPr>
        <w:rPr>
          <w:lang w:val="en-US" w:eastAsia="ja-JP"/>
        </w:rPr>
      </w:pPr>
      <w:r>
        <w:rPr>
          <w:rFonts w:hint="eastAsia"/>
          <w:lang w:val="en-US" w:eastAsia="ja-JP"/>
        </w:rPr>
        <w:t>The DMS may be usefull for some industrial automation protocols like Ethernet/IP</w:t>
      </w:r>
      <w:r w:rsidR="00C040E7">
        <w:rPr>
          <w:rFonts w:hint="eastAsia"/>
          <w:lang w:val="en-US" w:eastAsia="ja-JP"/>
        </w:rPr>
        <w:t xml:space="preserve"> which are used in the use case </w:t>
      </w:r>
      <w:r w:rsidR="00C040E7">
        <w:rPr>
          <w:lang w:val="en-US" w:eastAsia="ja-JP"/>
        </w:rPr>
        <w:t>1d</w:t>
      </w:r>
      <w:r w:rsidR="00C040E7">
        <w:rPr>
          <w:rFonts w:hint="eastAsia"/>
          <w:lang w:val="en-US" w:eastAsia="ja-JP"/>
        </w:rPr>
        <w:t xml:space="preserve"> (</w:t>
      </w:r>
      <w:r w:rsidR="00C040E7" w:rsidRPr="00C040E7">
        <w:rPr>
          <w:lang w:val="en-US" w:eastAsia="ja-JP"/>
        </w:rPr>
        <w:t>Industrial Process Automation</w:t>
      </w:r>
      <w:r w:rsidR="00C040E7">
        <w:rPr>
          <w:rFonts w:hint="eastAsia"/>
          <w:lang w:val="en-US" w:eastAsia="ja-JP"/>
        </w:rPr>
        <w:t>) and 2b (</w:t>
      </w:r>
      <w:r w:rsidR="00C040E7" w:rsidRPr="00C040E7">
        <w:rPr>
          <w:lang w:val="en-US" w:eastAsia="ja-JP"/>
        </w:rPr>
        <w:t>Backhaul for industrial process automation</w:t>
      </w:r>
      <w:r w:rsidR="00C040E7">
        <w:rPr>
          <w:rFonts w:hint="eastAsia"/>
          <w:lang w:val="en-US" w:eastAsia="ja-JP"/>
        </w:rPr>
        <w:t>)</w:t>
      </w:r>
      <w:r>
        <w:rPr>
          <w:rFonts w:hint="eastAsia"/>
          <w:lang w:val="en-US" w:eastAsia="ja-JP"/>
        </w:rPr>
        <w:t xml:space="preserve">. It is better to </w:t>
      </w:r>
      <w:r w:rsidR="00C040E7">
        <w:rPr>
          <w:rFonts w:hint="eastAsia"/>
          <w:lang w:val="en-US" w:eastAsia="ja-JP"/>
        </w:rPr>
        <w:t>allow</w:t>
      </w:r>
      <w:r>
        <w:rPr>
          <w:rFonts w:hint="eastAsia"/>
          <w:lang w:val="en-US" w:eastAsia="ja-JP"/>
        </w:rPr>
        <w:t xml:space="preserve"> the S1G STA</w:t>
      </w:r>
      <w:r w:rsidR="00C040E7">
        <w:rPr>
          <w:rFonts w:hint="eastAsia"/>
          <w:lang w:val="en-US" w:eastAsia="ja-JP"/>
        </w:rPr>
        <w:t xml:space="preserve"> to use the DMS</w:t>
      </w:r>
      <w:r>
        <w:rPr>
          <w:rFonts w:hint="eastAsia"/>
          <w:lang w:val="en-US" w:eastAsia="ja-JP"/>
        </w:rPr>
        <w:t>.</w:t>
      </w:r>
    </w:p>
    <w:p w:rsidR="00632DC5" w:rsidRPr="00C040E7" w:rsidRDefault="00632DC5" w:rsidP="00DF4B5C">
      <w:pPr>
        <w:rPr>
          <w:lang w:val="en-US" w:eastAsia="ja-JP"/>
        </w:rPr>
      </w:pPr>
    </w:p>
    <w:p w:rsidR="00DF4B5C" w:rsidRDefault="00B161AC" w:rsidP="00DF4B5C">
      <w:pPr>
        <w:rPr>
          <w:b/>
          <w:lang w:eastAsia="ja-JP"/>
        </w:rPr>
      </w:pPr>
      <w:bookmarkStart w:id="0" w:name="_GoBack"/>
      <w:bookmarkEnd w:id="0"/>
      <w:r>
        <w:rPr>
          <w:rFonts w:hint="eastAsia"/>
          <w:b/>
          <w:lang w:eastAsia="ja-JP"/>
        </w:rPr>
        <w:t>Resolution</w:t>
      </w:r>
      <w:r w:rsidR="005E69C2">
        <w:rPr>
          <w:rFonts w:hint="eastAsia"/>
          <w:b/>
          <w:lang w:eastAsia="ja-JP"/>
        </w:rPr>
        <w:t xml:space="preserve"> for CID </w:t>
      </w:r>
      <w:r w:rsidR="008A5A7F">
        <w:rPr>
          <w:rFonts w:hint="eastAsia"/>
          <w:b/>
          <w:lang w:eastAsia="ja-JP"/>
        </w:rPr>
        <w:t>2538</w:t>
      </w:r>
      <w:r w:rsidR="007B13D6">
        <w:rPr>
          <w:rFonts w:hint="eastAsia"/>
          <w:b/>
          <w:lang w:eastAsia="ja-JP"/>
        </w:rPr>
        <w:t xml:space="preserve"> and 25</w:t>
      </w:r>
      <w:r w:rsidR="008A5A7F">
        <w:rPr>
          <w:rFonts w:hint="eastAsia"/>
          <w:b/>
          <w:lang w:eastAsia="ja-JP"/>
        </w:rPr>
        <w:t>39</w:t>
      </w:r>
      <w:r w:rsidR="00DF4B5C" w:rsidRPr="00DF4B5C">
        <w:rPr>
          <w:b/>
        </w:rPr>
        <w:t>:</w:t>
      </w:r>
    </w:p>
    <w:p w:rsidR="00B161AC" w:rsidRDefault="00B161AC" w:rsidP="00DF4B5C">
      <w:pPr>
        <w:rPr>
          <w:lang w:eastAsia="ja-JP"/>
        </w:rPr>
      </w:pPr>
      <w:r w:rsidRPr="00B161AC">
        <w:rPr>
          <w:rFonts w:hint="eastAsia"/>
          <w:lang w:eastAsia="ja-JP"/>
        </w:rPr>
        <w:t>R</w:t>
      </w:r>
      <w:r w:rsidR="00FC1A5E">
        <w:rPr>
          <w:rFonts w:hint="eastAsia"/>
          <w:lang w:eastAsia="ja-JP"/>
        </w:rPr>
        <w:t>e</w:t>
      </w:r>
      <w:r w:rsidRPr="00B161AC">
        <w:rPr>
          <w:rFonts w:hint="eastAsia"/>
          <w:lang w:eastAsia="ja-JP"/>
        </w:rPr>
        <w:t>vised</w:t>
      </w:r>
      <w:r>
        <w:rPr>
          <w:rFonts w:hint="eastAsia"/>
          <w:lang w:eastAsia="ja-JP"/>
        </w:rPr>
        <w:t xml:space="preserve">. </w:t>
      </w:r>
      <w:r w:rsidRPr="00B161AC">
        <w:rPr>
          <w:lang w:eastAsia="ja-JP"/>
        </w:rPr>
        <w:t>TGah editor to make changes</w:t>
      </w:r>
      <w:r>
        <w:rPr>
          <w:rFonts w:hint="eastAsia"/>
          <w:lang w:eastAsia="ja-JP"/>
        </w:rPr>
        <w:t xml:space="preserve"> as follows;</w:t>
      </w:r>
    </w:p>
    <w:p w:rsidR="001C5360" w:rsidRDefault="001C5360" w:rsidP="00DF4B5C">
      <w:pPr>
        <w:rPr>
          <w:lang w:eastAsia="ja-JP"/>
        </w:rPr>
      </w:pPr>
    </w:p>
    <w:p w:rsidR="001C5360" w:rsidRPr="00614396" w:rsidRDefault="001C5360" w:rsidP="001C5360">
      <w:pPr>
        <w:pStyle w:val="3"/>
        <w:rPr>
          <w:lang w:eastAsia="ja-JP"/>
        </w:rPr>
      </w:pPr>
      <w:r>
        <w:rPr>
          <w:rFonts w:hint="eastAsia"/>
          <w:lang w:eastAsia="ja-JP"/>
        </w:rPr>
        <w:t>10.24.16.1</w:t>
      </w:r>
      <w:r w:rsidRPr="007869E4">
        <w:rPr>
          <w:lang w:eastAsia="ja-JP"/>
        </w:rPr>
        <w:t xml:space="preserve"> </w:t>
      </w:r>
      <w:r>
        <w:rPr>
          <w:rFonts w:hint="eastAsia"/>
          <w:lang w:eastAsia="ja-JP"/>
        </w:rPr>
        <w:t>General</w:t>
      </w:r>
    </w:p>
    <w:p w:rsidR="001C5360" w:rsidRPr="00773AFA" w:rsidRDefault="001C5360" w:rsidP="001C5360">
      <w:pPr>
        <w:rPr>
          <w:lang w:val="en-US" w:eastAsia="ja-JP"/>
        </w:rPr>
      </w:pPr>
      <w:r w:rsidRPr="00614396">
        <w:rPr>
          <w:i/>
          <w:highlight w:val="yellow"/>
        </w:rPr>
        <w:t xml:space="preserve">Instructions to TGah Editor: </w:t>
      </w:r>
      <w:r>
        <w:rPr>
          <w:rFonts w:hint="eastAsia"/>
          <w:i/>
          <w:highlight w:val="yellow"/>
          <w:lang w:eastAsia="ja-JP"/>
        </w:rPr>
        <w:t xml:space="preserve">Modify the subclause </w:t>
      </w:r>
      <w:r w:rsidRPr="00614396">
        <w:rPr>
          <w:i/>
          <w:highlight w:val="yellow"/>
        </w:rPr>
        <w:t>as follows</w:t>
      </w:r>
      <w:r>
        <w:rPr>
          <w:rFonts w:hint="eastAsia"/>
          <w:i/>
          <w:highlight w:val="yellow"/>
          <w:lang w:eastAsia="ja-JP"/>
        </w:rPr>
        <w:t>:</w:t>
      </w:r>
      <w:r w:rsidRPr="00773AFA">
        <w:rPr>
          <w:lang w:val="en-US" w:eastAsia="ja-JP"/>
        </w:rPr>
        <w:t xml:space="preserve"> </w:t>
      </w:r>
    </w:p>
    <w:p w:rsidR="001C5360" w:rsidRDefault="001C5360" w:rsidP="001C5360">
      <w:pPr>
        <w:rPr>
          <w:lang w:val="en-US" w:eastAsia="ja-JP"/>
        </w:rPr>
      </w:pPr>
    </w:p>
    <w:p w:rsidR="001C5360" w:rsidRPr="001C5360" w:rsidRDefault="001C5360" w:rsidP="001C5360">
      <w:pPr>
        <w:rPr>
          <w:lang w:val="en-US" w:eastAsia="ja-JP"/>
        </w:rPr>
      </w:pPr>
      <w:r w:rsidRPr="001C5360">
        <w:rPr>
          <w:lang w:val="en-US" w:eastAsia="ja-JP"/>
        </w:rPr>
        <w:t>The group addressed transmission service provides delivery of group addressed frames and comprises the</w:t>
      </w:r>
      <w:r>
        <w:rPr>
          <w:rFonts w:hint="eastAsia"/>
          <w:lang w:val="en-US" w:eastAsia="ja-JP"/>
        </w:rPr>
        <w:t xml:space="preserve"> </w:t>
      </w:r>
      <w:r w:rsidRPr="001C5360">
        <w:rPr>
          <w:lang w:val="en-US" w:eastAsia="ja-JP"/>
        </w:rPr>
        <w:t xml:space="preserve">two services, DMS and GCR. DMG STAs </w:t>
      </w:r>
      <w:r w:rsidRPr="002D1D48">
        <w:rPr>
          <w:rFonts w:hint="eastAsia"/>
          <w:u w:val="single"/>
          <w:lang w:val="en-US" w:eastAsia="ja-JP"/>
        </w:rPr>
        <w:t xml:space="preserve">and S1G STAs </w:t>
      </w:r>
      <w:r w:rsidRPr="001C5360">
        <w:rPr>
          <w:lang w:val="en-US" w:eastAsia="ja-JP"/>
        </w:rPr>
        <w:t>do not use GCR.</w:t>
      </w:r>
    </w:p>
    <w:p w:rsidR="001C5360" w:rsidRPr="001C5360" w:rsidRDefault="001C5360" w:rsidP="00DF4B5C">
      <w:pPr>
        <w:rPr>
          <w:lang w:val="en-US" w:eastAsia="ja-JP"/>
        </w:rPr>
      </w:pPr>
    </w:p>
    <w:p w:rsidR="004B66B8" w:rsidRPr="00614396" w:rsidRDefault="008A5A7F" w:rsidP="004B66B8">
      <w:pPr>
        <w:pStyle w:val="3"/>
        <w:rPr>
          <w:lang w:eastAsia="ja-JP"/>
        </w:rPr>
      </w:pPr>
      <w:r>
        <w:rPr>
          <w:rFonts w:hint="eastAsia"/>
          <w:lang w:eastAsia="ja-JP"/>
        </w:rPr>
        <w:t>10.24.16.2</w:t>
      </w:r>
      <w:r w:rsidR="007869E4" w:rsidRPr="007869E4">
        <w:rPr>
          <w:lang w:eastAsia="ja-JP"/>
        </w:rPr>
        <w:t xml:space="preserve"> </w:t>
      </w:r>
      <w:r w:rsidR="001C5360">
        <w:rPr>
          <w:rFonts w:hint="eastAsia"/>
          <w:lang w:eastAsia="ja-JP"/>
        </w:rPr>
        <w:t xml:space="preserve">DMS </w:t>
      </w:r>
      <w:r w:rsidR="007869E4" w:rsidRPr="007869E4">
        <w:rPr>
          <w:lang w:eastAsia="ja-JP"/>
        </w:rPr>
        <w:t>procedure</w:t>
      </w:r>
    </w:p>
    <w:p w:rsidR="004B66B8" w:rsidRPr="00773AFA" w:rsidRDefault="004B66B8" w:rsidP="004B66B8">
      <w:pPr>
        <w:rPr>
          <w:lang w:val="en-US" w:eastAsia="ja-JP"/>
        </w:rPr>
      </w:pPr>
      <w:r w:rsidRPr="00614396">
        <w:rPr>
          <w:i/>
          <w:highlight w:val="yellow"/>
        </w:rPr>
        <w:t xml:space="preserve">Instructions to TGah Editor: </w:t>
      </w:r>
      <w:r>
        <w:rPr>
          <w:rFonts w:hint="eastAsia"/>
          <w:i/>
          <w:highlight w:val="yellow"/>
          <w:lang w:eastAsia="ja-JP"/>
        </w:rPr>
        <w:t xml:space="preserve">Modify the </w:t>
      </w:r>
      <w:r w:rsidR="001C5360">
        <w:rPr>
          <w:rFonts w:hint="eastAsia"/>
          <w:i/>
          <w:highlight w:val="yellow"/>
          <w:lang w:eastAsia="ja-JP"/>
        </w:rPr>
        <w:t>third</w:t>
      </w:r>
      <w:r>
        <w:rPr>
          <w:rFonts w:hint="eastAsia"/>
          <w:i/>
          <w:highlight w:val="yellow"/>
          <w:lang w:eastAsia="ja-JP"/>
        </w:rPr>
        <w:t xml:space="preserve"> paragraph </w:t>
      </w:r>
      <w:r w:rsidRPr="00614396">
        <w:rPr>
          <w:i/>
          <w:highlight w:val="yellow"/>
        </w:rPr>
        <w:t>as follows</w:t>
      </w:r>
      <w:r w:rsidR="00773AFA">
        <w:rPr>
          <w:rFonts w:hint="eastAsia"/>
          <w:i/>
          <w:highlight w:val="yellow"/>
          <w:lang w:eastAsia="ja-JP"/>
        </w:rPr>
        <w:t>:</w:t>
      </w:r>
      <w:r w:rsidR="008A5A7F" w:rsidRPr="00773AFA">
        <w:rPr>
          <w:lang w:val="en-US" w:eastAsia="ja-JP"/>
        </w:rPr>
        <w:t xml:space="preserve"> </w:t>
      </w:r>
    </w:p>
    <w:p w:rsidR="008A5A7F" w:rsidRPr="001C5360" w:rsidRDefault="008A5A7F" w:rsidP="007869E4">
      <w:pPr>
        <w:rPr>
          <w:lang w:val="en-US" w:eastAsia="ja-JP"/>
        </w:rPr>
      </w:pPr>
    </w:p>
    <w:p w:rsidR="001C5360" w:rsidRPr="001C5360" w:rsidRDefault="001C5360" w:rsidP="001C5360">
      <w:pPr>
        <w:rPr>
          <w:lang w:val="en-US" w:eastAsia="ja-JP"/>
        </w:rPr>
      </w:pPr>
      <w:r w:rsidRPr="001C5360">
        <w:rPr>
          <w:lang w:val="en-US" w:eastAsia="ja-JP"/>
        </w:rPr>
        <w:t>Implementation of DMS is optional for a WNM STA and mandatory for a robust AV streaming STA (as</w:t>
      </w:r>
      <w:r>
        <w:rPr>
          <w:rFonts w:hint="eastAsia"/>
          <w:lang w:val="en-US" w:eastAsia="ja-JP"/>
        </w:rPr>
        <w:t xml:space="preserve"> </w:t>
      </w:r>
      <w:r w:rsidRPr="001C5360">
        <w:rPr>
          <w:lang w:val="en-US" w:eastAsia="ja-JP"/>
        </w:rPr>
        <w:t>defined in 10.27.1 (Robust AV streaming dependencies)). A STA that implements DMS has</w:t>
      </w:r>
      <w:r>
        <w:rPr>
          <w:rFonts w:hint="eastAsia"/>
          <w:lang w:val="en-US" w:eastAsia="ja-JP"/>
        </w:rPr>
        <w:t xml:space="preserve"> </w:t>
      </w:r>
      <w:r w:rsidRPr="001C5360">
        <w:rPr>
          <w:lang w:val="en-US" w:eastAsia="ja-JP"/>
        </w:rPr>
        <w:t>dot11DMSImplemented set to true. When dot11DMSImplemented is true, at least one of</w:t>
      </w:r>
      <w:r>
        <w:rPr>
          <w:rFonts w:hint="eastAsia"/>
          <w:lang w:val="en-US" w:eastAsia="ja-JP"/>
        </w:rPr>
        <w:t xml:space="preserve"> </w:t>
      </w:r>
      <w:r w:rsidRPr="001C5360">
        <w:rPr>
          <w:lang w:val="en-US" w:eastAsia="ja-JP"/>
        </w:rPr>
        <w:t>dot11WirelessManagementImplemented and dot11RobustAVStreamingImplemented shall be true,</w:t>
      </w:r>
      <w:r>
        <w:rPr>
          <w:rFonts w:hint="eastAsia"/>
          <w:lang w:val="en-US" w:eastAsia="ja-JP"/>
        </w:rPr>
        <w:t xml:space="preserve"> </w:t>
      </w:r>
      <w:r w:rsidRPr="001C5360">
        <w:rPr>
          <w:u w:val="single"/>
          <w:lang w:val="en-US" w:eastAsia="ja-JP"/>
        </w:rPr>
        <w:t xml:space="preserve">dot11S1GOptionImplemented shall be true for an S1G STA, dot11DMGOptionImplemented shall be true for a DMG STA, and </w:t>
      </w:r>
      <w:r w:rsidRPr="001C5360">
        <w:rPr>
          <w:lang w:val="en-US" w:eastAsia="ja-JP"/>
        </w:rPr>
        <w:t xml:space="preserve">dot11HighThroughputOptionImplemented shall be true </w:t>
      </w:r>
      <w:r>
        <w:rPr>
          <w:rFonts w:hint="eastAsia"/>
          <w:lang w:val="en-US" w:eastAsia="ja-JP"/>
        </w:rPr>
        <w:t>otherwise</w:t>
      </w:r>
      <w:r w:rsidRPr="001C5360">
        <w:rPr>
          <w:strike/>
          <w:lang w:val="en-US" w:eastAsia="ja-JP"/>
        </w:rPr>
        <w:t>for a non-DMG STA, and</w:t>
      </w:r>
      <w:r w:rsidRPr="001C5360">
        <w:rPr>
          <w:rFonts w:hint="eastAsia"/>
          <w:strike/>
          <w:lang w:val="en-US" w:eastAsia="ja-JP"/>
        </w:rPr>
        <w:t xml:space="preserve"> </w:t>
      </w:r>
      <w:r w:rsidRPr="001C5360">
        <w:rPr>
          <w:strike/>
          <w:lang w:val="en-US" w:eastAsia="ja-JP"/>
        </w:rPr>
        <w:t>dot11DMGOptionImplemented shall be true for a DMG STA</w:t>
      </w:r>
      <w:r w:rsidRPr="001C5360">
        <w:rPr>
          <w:lang w:val="en-US" w:eastAsia="ja-JP"/>
        </w:rPr>
        <w:t xml:space="preserve">. A STA that has a value of true </w:t>
      </w:r>
      <w:r w:rsidRPr="001C5360">
        <w:rPr>
          <w:lang w:val="en-US" w:eastAsia="ja-JP"/>
        </w:rPr>
        <w:lastRenderedPageBreak/>
        <w:t>for</w:t>
      </w:r>
      <w:r>
        <w:rPr>
          <w:rFonts w:hint="eastAsia"/>
          <w:lang w:val="en-US" w:eastAsia="ja-JP"/>
        </w:rPr>
        <w:t xml:space="preserve"> </w:t>
      </w:r>
      <w:r w:rsidRPr="001C5360">
        <w:rPr>
          <w:lang w:val="en-US" w:eastAsia="ja-JP"/>
        </w:rPr>
        <w:t>dot11DMSActivated is defined as a STA that supports Directed Multicast. A STA for which</w:t>
      </w:r>
      <w:r>
        <w:rPr>
          <w:rFonts w:hint="eastAsia"/>
          <w:lang w:val="en-US" w:eastAsia="ja-JP"/>
        </w:rPr>
        <w:t xml:space="preserve"> </w:t>
      </w:r>
      <w:r w:rsidRPr="001C5360">
        <w:rPr>
          <w:lang w:val="en-US" w:eastAsia="ja-JP"/>
        </w:rPr>
        <w:t>dot11DMSActivated is true shall set the DMS field of the Extended Capabilities element to 1.</w:t>
      </w:r>
    </w:p>
    <w:sectPr w:rsidR="001C5360" w:rsidRPr="001C536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E7" w:rsidRDefault="00D366E7">
      <w:r>
        <w:separator/>
      </w:r>
    </w:p>
  </w:endnote>
  <w:endnote w:type="continuationSeparator" w:id="0">
    <w:p w:rsidR="00D366E7" w:rsidRDefault="00D3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E4" w:rsidRDefault="00D366E7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869E4">
      <w:t>Submission</w:t>
    </w:r>
    <w:r>
      <w:fldChar w:fldCharType="end"/>
    </w:r>
    <w:r w:rsidR="007869E4">
      <w:tab/>
      <w:t xml:space="preserve">page </w:t>
    </w:r>
    <w:r w:rsidR="007869E4">
      <w:fldChar w:fldCharType="begin"/>
    </w:r>
    <w:r w:rsidR="007869E4">
      <w:instrText xml:space="preserve">page </w:instrText>
    </w:r>
    <w:r w:rsidR="007869E4">
      <w:fldChar w:fldCharType="separate"/>
    </w:r>
    <w:r w:rsidR="00C040E7">
      <w:rPr>
        <w:noProof/>
      </w:rPr>
      <w:t>2</w:t>
    </w:r>
    <w:r w:rsidR="007869E4">
      <w:fldChar w:fldCharType="end"/>
    </w:r>
    <w:r w:rsidR="007869E4">
      <w:tab/>
    </w:r>
    <w:r w:rsidR="007869E4">
      <w:rPr>
        <w:rFonts w:hint="eastAsia"/>
        <w:lang w:eastAsia="ja-JP"/>
      </w:rPr>
      <w:t>Mitsuru Iwaoka, Yokogawa Electric Co.</w:t>
    </w:r>
  </w:p>
  <w:p w:rsidR="007869E4" w:rsidRDefault="00786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E7" w:rsidRDefault="00D366E7">
      <w:r>
        <w:separator/>
      </w:r>
    </w:p>
  </w:footnote>
  <w:footnote w:type="continuationSeparator" w:id="0">
    <w:p w:rsidR="00D366E7" w:rsidRDefault="00D3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E4" w:rsidRDefault="00D366E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869E4">
      <w:rPr>
        <w:rFonts w:hint="eastAsia"/>
        <w:lang w:eastAsia="ja-JP"/>
      </w:rPr>
      <w:t>March 2014</w:t>
    </w:r>
    <w:r>
      <w:rPr>
        <w:lang w:eastAsia="ja-JP"/>
      </w:rPr>
      <w:fldChar w:fldCharType="end"/>
    </w:r>
    <w:r w:rsidR="007869E4">
      <w:tab/>
    </w:r>
    <w:r w:rsidR="007869E4">
      <w:tab/>
    </w:r>
    <w:r>
      <w:fldChar w:fldCharType="begin"/>
    </w:r>
    <w:r>
      <w:instrText xml:space="preserve"> TITLE  \* MERGEFORMAT </w:instrText>
    </w:r>
    <w:r>
      <w:fldChar w:fldCharType="separate"/>
    </w:r>
    <w:r w:rsidR="007869E4">
      <w:t>doc.: IEEE 802.11-</w:t>
    </w:r>
    <w:r w:rsidR="007869E4">
      <w:rPr>
        <w:rFonts w:hint="eastAsia"/>
        <w:lang w:eastAsia="ja-JP"/>
      </w:rPr>
      <w:t>14</w:t>
    </w:r>
    <w:r w:rsidR="007869E4">
      <w:t>/</w:t>
    </w:r>
    <w:r w:rsidR="007869E4">
      <w:rPr>
        <w:rFonts w:hint="eastAsia"/>
        <w:lang w:eastAsia="ja-JP"/>
      </w:rPr>
      <w:t>02</w:t>
    </w:r>
    <w:r w:rsidR="009F1F28">
      <w:rPr>
        <w:rFonts w:hint="eastAsia"/>
        <w:lang w:eastAsia="ja-JP"/>
      </w:rPr>
      <w:t>91</w:t>
    </w:r>
    <w:r w:rsidR="007869E4">
      <w:rPr>
        <w:rFonts w:hint="eastAsia"/>
        <w:lang w:eastAsia="ja-JP"/>
      </w:rPr>
      <w:t>r</w:t>
    </w:r>
    <w:r w:rsidR="007869E4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9BE"/>
    <w:multiLevelType w:val="hybridMultilevel"/>
    <w:tmpl w:val="B28C3A48"/>
    <w:lvl w:ilvl="0" w:tplc="41C20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AA315A"/>
    <w:multiLevelType w:val="hybridMultilevel"/>
    <w:tmpl w:val="180CE6D2"/>
    <w:lvl w:ilvl="0" w:tplc="097402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6A32DB"/>
    <w:multiLevelType w:val="hybridMultilevel"/>
    <w:tmpl w:val="70480BE4"/>
    <w:lvl w:ilvl="0" w:tplc="D91CAB98">
      <w:start w:val="7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D1926DF"/>
    <w:multiLevelType w:val="hybridMultilevel"/>
    <w:tmpl w:val="08F4D8DC"/>
    <w:lvl w:ilvl="0" w:tplc="FD38EBC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B90223"/>
    <w:multiLevelType w:val="hybridMultilevel"/>
    <w:tmpl w:val="5960354E"/>
    <w:lvl w:ilvl="0" w:tplc="9A705D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E44"/>
    <w:rsid w:val="000079E1"/>
    <w:rsid w:val="00007D76"/>
    <w:rsid w:val="0005154D"/>
    <w:rsid w:val="0007706F"/>
    <w:rsid w:val="000C7B3C"/>
    <w:rsid w:val="000D7CA7"/>
    <w:rsid w:val="000F2808"/>
    <w:rsid w:val="000F32CA"/>
    <w:rsid w:val="001025E5"/>
    <w:rsid w:val="00105481"/>
    <w:rsid w:val="001401DA"/>
    <w:rsid w:val="00160090"/>
    <w:rsid w:val="001C5360"/>
    <w:rsid w:val="001D422A"/>
    <w:rsid w:val="001D723B"/>
    <w:rsid w:val="00205A31"/>
    <w:rsid w:val="00227F41"/>
    <w:rsid w:val="002474B1"/>
    <w:rsid w:val="00250889"/>
    <w:rsid w:val="00266D09"/>
    <w:rsid w:val="0029020B"/>
    <w:rsid w:val="002D1D48"/>
    <w:rsid w:val="002D44BE"/>
    <w:rsid w:val="00371F76"/>
    <w:rsid w:val="003C50DF"/>
    <w:rsid w:val="0041230B"/>
    <w:rsid w:val="004138D0"/>
    <w:rsid w:val="00423906"/>
    <w:rsid w:val="00442037"/>
    <w:rsid w:val="0044758C"/>
    <w:rsid w:val="0047162D"/>
    <w:rsid w:val="00474203"/>
    <w:rsid w:val="00482277"/>
    <w:rsid w:val="004B064B"/>
    <w:rsid w:val="004B66B8"/>
    <w:rsid w:val="004C5F3C"/>
    <w:rsid w:val="00541E44"/>
    <w:rsid w:val="005647D1"/>
    <w:rsid w:val="00575F87"/>
    <w:rsid w:val="005824F1"/>
    <w:rsid w:val="005E69C2"/>
    <w:rsid w:val="00614396"/>
    <w:rsid w:val="006228C4"/>
    <w:rsid w:val="0062440B"/>
    <w:rsid w:val="00632DC5"/>
    <w:rsid w:val="0064038E"/>
    <w:rsid w:val="00673291"/>
    <w:rsid w:val="00674632"/>
    <w:rsid w:val="006C0727"/>
    <w:rsid w:val="006D7FDF"/>
    <w:rsid w:val="006E145F"/>
    <w:rsid w:val="006F11A3"/>
    <w:rsid w:val="00720F2E"/>
    <w:rsid w:val="00744B3F"/>
    <w:rsid w:val="00747689"/>
    <w:rsid w:val="00770572"/>
    <w:rsid w:val="00773AFA"/>
    <w:rsid w:val="007869E4"/>
    <w:rsid w:val="007B13D6"/>
    <w:rsid w:val="007C47AD"/>
    <w:rsid w:val="00800554"/>
    <w:rsid w:val="008178A4"/>
    <w:rsid w:val="008356DC"/>
    <w:rsid w:val="0083699D"/>
    <w:rsid w:val="00846340"/>
    <w:rsid w:val="00884A9A"/>
    <w:rsid w:val="00893FB8"/>
    <w:rsid w:val="008A5A7F"/>
    <w:rsid w:val="008B46DE"/>
    <w:rsid w:val="008F794F"/>
    <w:rsid w:val="009B197F"/>
    <w:rsid w:val="009C71BD"/>
    <w:rsid w:val="009F1F28"/>
    <w:rsid w:val="009F2FBC"/>
    <w:rsid w:val="00A31588"/>
    <w:rsid w:val="00A56E8A"/>
    <w:rsid w:val="00A5719D"/>
    <w:rsid w:val="00A70CD0"/>
    <w:rsid w:val="00A71D31"/>
    <w:rsid w:val="00A76481"/>
    <w:rsid w:val="00A776AE"/>
    <w:rsid w:val="00A834A6"/>
    <w:rsid w:val="00AA427C"/>
    <w:rsid w:val="00AC4078"/>
    <w:rsid w:val="00AC5B76"/>
    <w:rsid w:val="00AE1C3D"/>
    <w:rsid w:val="00B048CD"/>
    <w:rsid w:val="00B07B2D"/>
    <w:rsid w:val="00B161AC"/>
    <w:rsid w:val="00B4530F"/>
    <w:rsid w:val="00B703F2"/>
    <w:rsid w:val="00B83089"/>
    <w:rsid w:val="00B86C28"/>
    <w:rsid w:val="00BC1A07"/>
    <w:rsid w:val="00BE68C2"/>
    <w:rsid w:val="00BF214E"/>
    <w:rsid w:val="00C040E7"/>
    <w:rsid w:val="00C351A5"/>
    <w:rsid w:val="00CA09B2"/>
    <w:rsid w:val="00D366E7"/>
    <w:rsid w:val="00D74ED5"/>
    <w:rsid w:val="00D911A0"/>
    <w:rsid w:val="00DB2726"/>
    <w:rsid w:val="00DB5DBD"/>
    <w:rsid w:val="00DC5A7B"/>
    <w:rsid w:val="00DE2648"/>
    <w:rsid w:val="00DE414C"/>
    <w:rsid w:val="00DF4B5C"/>
    <w:rsid w:val="00E3749C"/>
    <w:rsid w:val="00EB0E58"/>
    <w:rsid w:val="00EE3208"/>
    <w:rsid w:val="00EE6DF9"/>
    <w:rsid w:val="00EF4A08"/>
    <w:rsid w:val="00F12EF1"/>
    <w:rsid w:val="00F23CA9"/>
    <w:rsid w:val="00F31493"/>
    <w:rsid w:val="00F378F0"/>
    <w:rsid w:val="00F379D0"/>
    <w:rsid w:val="00F72722"/>
    <w:rsid w:val="00FA6865"/>
    <w:rsid w:val="00FB4A5A"/>
    <w:rsid w:val="00FB5CB6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4B5C"/>
    <w:pPr>
      <w:ind w:leftChars="400" w:left="840"/>
    </w:pPr>
  </w:style>
  <w:style w:type="table" w:styleId="a8">
    <w:name w:val="Table Grid"/>
    <w:basedOn w:val="a1"/>
    <w:rsid w:val="0061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802.11-14/0291r0</vt:lpstr>
      <vt:lpstr>doc.: IEEE 802.11-yy/xxxxr0</vt:lpstr>
    </vt:vector>
  </TitlesOfParts>
  <Company>Yokogawa Electric Co.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802.11-14/0291r0</dc:title>
  <dc:subject>Submission</dc:subject>
  <dc:creator>Mitsuru Iwaoka</dc:creator>
  <cp:keywords>March 2014</cp:keywords>
  <dc:description>Mitsuru Iwaoka, Yokogawa Electric Co.</dc:description>
  <cp:lastModifiedBy>M.Iwaoka</cp:lastModifiedBy>
  <cp:revision>8</cp:revision>
  <cp:lastPrinted>1900-12-31T15:00:00Z</cp:lastPrinted>
  <dcterms:created xsi:type="dcterms:W3CDTF">2014-03-10T03:17:00Z</dcterms:created>
  <dcterms:modified xsi:type="dcterms:W3CDTF">2014-03-14T07:52:00Z</dcterms:modified>
</cp:coreProperties>
</file>