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rsidTr="0032034D">
        <w:trPr>
          <w:trHeight w:val="710"/>
          <w:jc w:val="center"/>
        </w:trPr>
        <w:tc>
          <w:tcPr>
            <w:tcW w:w="9576" w:type="dxa"/>
            <w:gridSpan w:val="5"/>
            <w:vAlign w:val="center"/>
          </w:tcPr>
          <w:p w:rsidR="00CA09B2" w:rsidRPr="004403A7" w:rsidRDefault="004370BF" w:rsidP="00E61BC3">
            <w:pPr>
              <w:pStyle w:val="T2"/>
              <w:rPr>
                <w:lang w:val="en-US"/>
              </w:rPr>
            </w:pPr>
            <w:proofErr w:type="spellStart"/>
            <w:r>
              <w:rPr>
                <w:lang w:val="en-US"/>
              </w:rPr>
              <w:t>TGah</w:t>
            </w:r>
            <w:proofErr w:type="spellEnd"/>
            <w:r>
              <w:rPr>
                <w:lang w:val="en-US"/>
              </w:rPr>
              <w:t xml:space="preserve"> </w:t>
            </w:r>
            <w:r w:rsidR="004403A7" w:rsidRPr="004403A7">
              <w:rPr>
                <w:lang w:val="en-US"/>
              </w:rPr>
              <w:t>D</w:t>
            </w:r>
            <w:r w:rsidR="00E427BC">
              <w:rPr>
                <w:lang w:val="en-US"/>
              </w:rPr>
              <w:t xml:space="preserve">1.0 </w:t>
            </w:r>
            <w:r w:rsidR="00526423">
              <w:rPr>
                <w:lang w:val="en-US"/>
              </w:rPr>
              <w:t>LB200 Comment</w:t>
            </w:r>
            <w:r w:rsidR="004403A7" w:rsidRPr="004403A7">
              <w:rPr>
                <w:lang w:val="en-US"/>
              </w:rPr>
              <w:t xml:space="preserve"> Resolutions on </w:t>
            </w:r>
            <w:r w:rsidR="0032034D">
              <w:rPr>
                <w:lang w:val="en-US"/>
              </w:rPr>
              <w:t>Section 24.3.</w:t>
            </w:r>
            <w:r w:rsidR="00E61BC3">
              <w:rPr>
                <w:lang w:val="en-US"/>
              </w:rPr>
              <w:t>1</w:t>
            </w:r>
            <w:r w:rsidR="0032034D">
              <w:rPr>
                <w:lang w:val="en-US"/>
              </w:rPr>
              <w:t>8</w:t>
            </w:r>
            <w:r w:rsidR="00E61BC3">
              <w:rPr>
                <w:lang w:val="en-US"/>
              </w:rPr>
              <w:t>.5</w:t>
            </w:r>
            <w:r w:rsidR="00CC3232">
              <w:rPr>
                <w:lang w:val="en-US"/>
              </w:rPr>
              <w:t xml:space="preserve"> </w:t>
            </w:r>
            <w:r w:rsidR="00E61BC3">
              <w:rPr>
                <w:lang w:val="en-US"/>
              </w:rPr>
              <w:t>CCA Sensitivity</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32034D">
              <w:rPr>
                <w:b w:val="0"/>
                <w:sz w:val="20"/>
              </w:rPr>
              <w:t xml:space="preserve">  2014</w:t>
            </w:r>
            <w:r w:rsidR="009635A1">
              <w:rPr>
                <w:b w:val="0"/>
                <w:sz w:val="20"/>
              </w:rPr>
              <w:t>-</w:t>
            </w:r>
            <w:r w:rsidR="0032034D">
              <w:rPr>
                <w:b w:val="0"/>
                <w:sz w:val="20"/>
              </w:rPr>
              <w:t>0</w:t>
            </w:r>
            <w:r w:rsidR="00E427BC">
              <w:rPr>
                <w:b w:val="0"/>
                <w:sz w:val="20"/>
              </w:rPr>
              <w:t>1</w:t>
            </w:r>
            <w:r>
              <w:rPr>
                <w:b w:val="0"/>
                <w:sz w:val="20"/>
              </w:rPr>
              <w:t>-</w:t>
            </w:r>
            <w:r w:rsidR="0032034D">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CC3232">
            <w:pPr>
              <w:pStyle w:val="T2"/>
              <w:spacing w:after="0"/>
              <w:ind w:left="0" w:right="0"/>
              <w:rPr>
                <w:b w:val="0"/>
                <w:sz w:val="20"/>
              </w:rPr>
            </w:pPr>
            <w:r>
              <w:rPr>
                <w:b w:val="0"/>
                <w:sz w:val="20"/>
              </w:rPr>
              <w:t>Eugene Baik</w:t>
            </w:r>
          </w:p>
        </w:tc>
        <w:tc>
          <w:tcPr>
            <w:tcW w:w="1472" w:type="dxa"/>
            <w:vAlign w:val="center"/>
          </w:tcPr>
          <w:p w:rsidR="00CA09B2" w:rsidRDefault="00CC3232">
            <w:pPr>
              <w:pStyle w:val="T2"/>
              <w:spacing w:after="0"/>
              <w:ind w:left="0" w:right="0"/>
              <w:rPr>
                <w:b w:val="0"/>
                <w:sz w:val="20"/>
              </w:rPr>
            </w:pPr>
            <w:r>
              <w:rPr>
                <w:b w:val="0"/>
                <w:sz w:val="20"/>
              </w:rPr>
              <w:t>Qualcomm Technologies, Inc.</w:t>
            </w:r>
            <w:r w:rsidR="003E1B51">
              <w:rPr>
                <w:b w:val="0"/>
                <w:sz w:val="20"/>
              </w:rPr>
              <w:t xml:space="preserve"> </w:t>
            </w:r>
          </w:p>
        </w:tc>
        <w:tc>
          <w:tcPr>
            <w:tcW w:w="2970" w:type="dxa"/>
            <w:vAlign w:val="center"/>
          </w:tcPr>
          <w:p w:rsidR="00CA09B2" w:rsidRDefault="00CC3232">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San Diego, CA 92122</w:t>
            </w:r>
          </w:p>
        </w:tc>
        <w:tc>
          <w:tcPr>
            <w:tcW w:w="1530" w:type="dxa"/>
            <w:vAlign w:val="center"/>
          </w:tcPr>
          <w:p w:rsidR="00CA09B2" w:rsidRDefault="004D5214" w:rsidP="00CC3232">
            <w:pPr>
              <w:pStyle w:val="T2"/>
              <w:spacing w:after="0"/>
              <w:ind w:left="0" w:right="0"/>
              <w:rPr>
                <w:b w:val="0"/>
                <w:sz w:val="20"/>
              </w:rPr>
            </w:pPr>
            <w:r>
              <w:rPr>
                <w:b w:val="0"/>
                <w:sz w:val="20"/>
              </w:rPr>
              <w:t>858</w:t>
            </w:r>
            <w:r w:rsidR="003E1B51">
              <w:rPr>
                <w:b w:val="0"/>
                <w:sz w:val="20"/>
              </w:rPr>
              <w:t>-</w:t>
            </w:r>
            <w:r w:rsidR="00CC3232">
              <w:rPr>
                <w:b w:val="0"/>
                <w:sz w:val="20"/>
              </w:rPr>
              <w:t>658</w:t>
            </w:r>
            <w:r w:rsidR="003E1B51">
              <w:rPr>
                <w:b w:val="0"/>
                <w:sz w:val="20"/>
              </w:rPr>
              <w:t>-</w:t>
            </w:r>
            <w:r w:rsidR="00CC3232">
              <w:rPr>
                <w:b w:val="0"/>
                <w:sz w:val="20"/>
              </w:rPr>
              <w:t>2568</w:t>
            </w:r>
          </w:p>
        </w:tc>
        <w:tc>
          <w:tcPr>
            <w:tcW w:w="2268" w:type="dxa"/>
            <w:vAlign w:val="center"/>
          </w:tcPr>
          <w:p w:rsidR="00CA09B2" w:rsidRDefault="00CC3232">
            <w:pPr>
              <w:pStyle w:val="T2"/>
              <w:spacing w:after="0"/>
              <w:ind w:left="0" w:right="0"/>
              <w:rPr>
                <w:b w:val="0"/>
                <w:sz w:val="16"/>
              </w:rPr>
            </w:pPr>
            <w:r>
              <w:rPr>
                <w:b w:val="0"/>
                <w:sz w:val="16"/>
              </w:rPr>
              <w:t>eugeneb@qti.qualcomm.com</w:t>
            </w:r>
          </w:p>
        </w:tc>
      </w:tr>
    </w:tbl>
    <w:p w:rsidR="004D62B4" w:rsidRDefault="004D62B4" w:rsidP="004370BF"/>
    <w:p w:rsidR="004370BF" w:rsidRDefault="00EA4F6A" w:rsidP="004370BF">
      <w:r>
        <w:t xml:space="preserve">Abstract: </w:t>
      </w:r>
      <w:r w:rsidR="00CC3232">
        <w:t>This document contains proposed resolutions for t</w:t>
      </w:r>
      <w:r w:rsidR="00E427BC">
        <w:t>he following CIDs from</w:t>
      </w:r>
      <w:r w:rsidR="0032034D">
        <w:t xml:space="preserve"> LB200 of</w:t>
      </w:r>
      <w:r w:rsidR="00E427BC">
        <w:t xml:space="preserve"> </w:t>
      </w:r>
      <w:proofErr w:type="spellStart"/>
      <w:r w:rsidR="00E427BC">
        <w:t>TGah</w:t>
      </w:r>
      <w:proofErr w:type="spellEnd"/>
      <w:r w:rsidR="00E427BC">
        <w:t xml:space="preserve"> D1.0</w:t>
      </w:r>
      <w:r w:rsidR="00CC3232">
        <w:t>:</w:t>
      </w:r>
    </w:p>
    <w:p w:rsidR="003A3DF8" w:rsidRDefault="0032034D" w:rsidP="003A3DF8">
      <w:pPr>
        <w:ind w:left="360"/>
        <w:rPr>
          <w:b/>
          <w:i/>
        </w:rPr>
      </w:pPr>
      <w:r>
        <w:rPr>
          <w:b/>
          <w:i/>
        </w:rPr>
        <w:t>Clause 24.3.</w:t>
      </w:r>
      <w:r w:rsidR="00E61BC3">
        <w:rPr>
          <w:b/>
          <w:i/>
        </w:rPr>
        <w:t>1</w:t>
      </w:r>
      <w:r>
        <w:rPr>
          <w:b/>
          <w:i/>
        </w:rPr>
        <w:t>8</w:t>
      </w:r>
      <w:r w:rsidR="00E61BC3">
        <w:rPr>
          <w:b/>
          <w:i/>
        </w:rPr>
        <w:t>.5.*</w:t>
      </w:r>
      <w:r w:rsidR="00CC3232">
        <w:rPr>
          <w:b/>
          <w:i/>
        </w:rPr>
        <w:t>:</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1569</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1570</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1571</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1583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1623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1775</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1776</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1777</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1792</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1793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1794</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2172</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2460</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2461</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2692</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2693</w:t>
      </w:r>
    </w:p>
    <w:p w:rsidR="00E61BC3" w:rsidRPr="00E61BC3" w:rsidRDefault="00E61BC3" w:rsidP="006D0125">
      <w:pPr>
        <w:pStyle w:val="ListParagraph"/>
        <w:numPr>
          <w:ilvl w:val="0"/>
          <w:numId w:val="1"/>
        </w:numPr>
        <w:rPr>
          <w:rFonts w:ascii="Calibri" w:hAnsi="Calibri"/>
          <w:szCs w:val="22"/>
        </w:rPr>
      </w:pPr>
      <w:r w:rsidRPr="00E61BC3">
        <w:rPr>
          <w:rFonts w:ascii="Calibri" w:hAnsi="Calibri"/>
          <w:szCs w:val="22"/>
        </w:rPr>
        <w:t>2817</w:t>
      </w:r>
    </w:p>
    <w:p w:rsidR="00C87A3E" w:rsidRPr="00816A16" w:rsidRDefault="00CA09B2" w:rsidP="00816A16">
      <w:pPr>
        <w:pStyle w:val="Heading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w:t>
      </w:r>
      <w:r w:rsidR="00625354">
        <w:rPr>
          <w:sz w:val="24"/>
          <w:szCs w:val="24"/>
        </w:rPr>
        <w:t xml:space="preserve"> 24.3.</w:t>
      </w:r>
      <w:r w:rsidR="00C02C08">
        <w:rPr>
          <w:sz w:val="24"/>
          <w:szCs w:val="24"/>
        </w:rPr>
        <w:t>1</w:t>
      </w:r>
      <w:r w:rsidR="00625354">
        <w:rPr>
          <w:sz w:val="24"/>
          <w:szCs w:val="24"/>
        </w:rPr>
        <w:t>8</w:t>
      </w:r>
      <w:r w:rsidR="00C02C08">
        <w:rPr>
          <w:sz w:val="24"/>
          <w:szCs w:val="24"/>
        </w:rPr>
        <w:t>.5.*</w:t>
      </w:r>
      <w:r w:rsidR="00816A16">
        <w:rPr>
          <w:sz w:val="24"/>
          <w:szCs w:val="24"/>
        </w:rPr>
        <w:t xml:space="preserve"> </w:t>
      </w:r>
    </w:p>
    <w:p w:rsidR="00C87A3E" w:rsidRDefault="00C87A3E" w:rsidP="00C87A3E">
      <w:pPr>
        <w:autoSpaceDE w:val="0"/>
        <w:autoSpaceDN w:val="0"/>
        <w:adjustRightInd w:val="0"/>
        <w:rPr>
          <w:szCs w:val="22"/>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080"/>
        <w:gridCol w:w="900"/>
        <w:gridCol w:w="900"/>
        <w:gridCol w:w="1890"/>
        <w:gridCol w:w="1710"/>
        <w:gridCol w:w="2160"/>
      </w:tblGrid>
      <w:tr w:rsidR="009F5C79" w:rsidRPr="00423492" w:rsidTr="007A1878">
        <w:tc>
          <w:tcPr>
            <w:tcW w:w="810" w:type="dxa"/>
          </w:tcPr>
          <w:p w:rsidR="009F5C79" w:rsidRPr="00A13026" w:rsidRDefault="009F5C79" w:rsidP="00816A16">
            <w:pPr>
              <w:rPr>
                <w:rFonts w:ascii="Calibri" w:hAnsi="Calibri"/>
                <w:szCs w:val="22"/>
              </w:rPr>
            </w:pPr>
            <w:r w:rsidRPr="00A13026">
              <w:rPr>
                <w:rFonts w:ascii="Calibri" w:hAnsi="Calibri"/>
                <w:szCs w:val="22"/>
              </w:rPr>
              <w:t>CID</w:t>
            </w:r>
          </w:p>
        </w:tc>
        <w:tc>
          <w:tcPr>
            <w:tcW w:w="1080" w:type="dxa"/>
          </w:tcPr>
          <w:p w:rsidR="009F5C79" w:rsidRPr="00A13026" w:rsidRDefault="009F5C79" w:rsidP="00635664">
            <w:pPr>
              <w:rPr>
                <w:rFonts w:ascii="Calibri" w:hAnsi="Calibri" w:cs="Arial"/>
                <w:szCs w:val="22"/>
              </w:rPr>
            </w:pPr>
            <w:r>
              <w:rPr>
                <w:rFonts w:ascii="Calibri" w:hAnsi="Calibri" w:cs="Arial"/>
                <w:szCs w:val="22"/>
              </w:rPr>
              <w:t>Commen</w:t>
            </w:r>
            <w:r w:rsidRPr="00A13026">
              <w:rPr>
                <w:rFonts w:ascii="Calibri" w:hAnsi="Calibri" w:cs="Arial"/>
                <w:szCs w:val="22"/>
              </w:rPr>
              <w:t>ter</w:t>
            </w:r>
          </w:p>
        </w:tc>
        <w:tc>
          <w:tcPr>
            <w:tcW w:w="900" w:type="dxa"/>
          </w:tcPr>
          <w:p w:rsidR="009F5C79" w:rsidRPr="00A13026" w:rsidRDefault="009F5C79" w:rsidP="00635664">
            <w:pPr>
              <w:rPr>
                <w:rFonts w:ascii="Calibri" w:hAnsi="Calibri"/>
                <w:szCs w:val="22"/>
              </w:rPr>
            </w:pPr>
            <w:r w:rsidRPr="00A13026">
              <w:rPr>
                <w:rFonts w:ascii="Calibri" w:hAnsi="Calibri"/>
                <w:szCs w:val="22"/>
              </w:rPr>
              <w:t>Section</w:t>
            </w:r>
          </w:p>
        </w:tc>
        <w:tc>
          <w:tcPr>
            <w:tcW w:w="900" w:type="dxa"/>
          </w:tcPr>
          <w:p w:rsidR="007A1878" w:rsidRDefault="009F5C79" w:rsidP="00BE52CC">
            <w:pPr>
              <w:rPr>
                <w:rFonts w:ascii="Calibri" w:hAnsi="Calibri"/>
                <w:szCs w:val="22"/>
              </w:rPr>
            </w:pPr>
            <w:r w:rsidRPr="00A13026">
              <w:rPr>
                <w:rFonts w:ascii="Calibri" w:hAnsi="Calibri"/>
                <w:szCs w:val="22"/>
              </w:rPr>
              <w:t>Page</w:t>
            </w:r>
            <w:r>
              <w:rPr>
                <w:rFonts w:ascii="Calibri" w:hAnsi="Calibri"/>
                <w:szCs w:val="22"/>
              </w:rPr>
              <w:t>.</w:t>
            </w:r>
          </w:p>
          <w:p w:rsidR="009F5C79" w:rsidRPr="00A13026" w:rsidRDefault="009F5C79" w:rsidP="00BE52CC">
            <w:pPr>
              <w:rPr>
                <w:rFonts w:ascii="Calibri" w:hAnsi="Calibri"/>
                <w:szCs w:val="22"/>
              </w:rPr>
            </w:pPr>
            <w:r>
              <w:rPr>
                <w:rFonts w:ascii="Calibri" w:hAnsi="Calibri"/>
                <w:szCs w:val="22"/>
              </w:rPr>
              <w:t>Line</w:t>
            </w:r>
          </w:p>
        </w:tc>
        <w:tc>
          <w:tcPr>
            <w:tcW w:w="1890" w:type="dxa"/>
          </w:tcPr>
          <w:p w:rsidR="009F5C79" w:rsidRPr="00A13026" w:rsidRDefault="009F5C79" w:rsidP="00635664">
            <w:pPr>
              <w:rPr>
                <w:rFonts w:ascii="Calibri" w:hAnsi="Calibri" w:cs="Arial"/>
                <w:szCs w:val="22"/>
              </w:rPr>
            </w:pPr>
            <w:r w:rsidRPr="00A13026">
              <w:rPr>
                <w:rFonts w:ascii="Calibri" w:hAnsi="Calibri" w:cs="Arial"/>
                <w:szCs w:val="22"/>
              </w:rPr>
              <w:t>Comment</w:t>
            </w:r>
          </w:p>
        </w:tc>
        <w:tc>
          <w:tcPr>
            <w:tcW w:w="1710" w:type="dxa"/>
          </w:tcPr>
          <w:p w:rsidR="009F5C79" w:rsidRPr="00A13026" w:rsidRDefault="009F5C79" w:rsidP="00635664">
            <w:pPr>
              <w:rPr>
                <w:rFonts w:ascii="Calibri" w:hAnsi="Calibri" w:cs="Arial"/>
                <w:szCs w:val="22"/>
              </w:rPr>
            </w:pPr>
            <w:r w:rsidRPr="00A13026">
              <w:rPr>
                <w:rFonts w:ascii="Calibri" w:hAnsi="Calibri" w:cs="Arial"/>
                <w:szCs w:val="22"/>
              </w:rPr>
              <w:t>Proposed Change</w:t>
            </w:r>
          </w:p>
        </w:tc>
        <w:tc>
          <w:tcPr>
            <w:tcW w:w="2160" w:type="dxa"/>
          </w:tcPr>
          <w:p w:rsidR="009F5C79" w:rsidRPr="00A13026" w:rsidRDefault="009F5C79" w:rsidP="00DE141C">
            <w:pPr>
              <w:rPr>
                <w:rFonts w:ascii="Calibri" w:hAnsi="Calibri"/>
                <w:b/>
                <w:szCs w:val="22"/>
                <w:highlight w:val="red"/>
              </w:rPr>
            </w:pPr>
            <w:r w:rsidRPr="00A13026">
              <w:rPr>
                <w:rFonts w:ascii="Calibri" w:hAnsi="Calibri" w:cs="Arial"/>
                <w:szCs w:val="22"/>
              </w:rPr>
              <w:t>Resolution</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1569</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24.3.18.5.2</w:t>
            </w:r>
          </w:p>
        </w:tc>
        <w:tc>
          <w:tcPr>
            <w:tcW w:w="900" w:type="dxa"/>
          </w:tcPr>
          <w:p w:rsidR="00E61BC3" w:rsidRDefault="00E61BC3">
            <w:pPr>
              <w:jc w:val="right"/>
              <w:rPr>
                <w:rFonts w:ascii="Arial" w:hAnsi="Arial" w:cs="Arial"/>
                <w:sz w:val="20"/>
              </w:rPr>
            </w:pPr>
            <w:r>
              <w:rPr>
                <w:rFonts w:ascii="Arial" w:hAnsi="Arial" w:cs="Arial"/>
                <w:sz w:val="20"/>
              </w:rPr>
              <w:t>340.22</w:t>
            </w:r>
          </w:p>
        </w:tc>
        <w:tc>
          <w:tcPr>
            <w:tcW w:w="1890" w:type="dxa"/>
          </w:tcPr>
          <w:p w:rsidR="00E61BC3" w:rsidRDefault="00E61BC3">
            <w:pPr>
              <w:rPr>
                <w:rFonts w:ascii="Arial" w:hAnsi="Arial" w:cs="Arial"/>
                <w:sz w:val="20"/>
              </w:rPr>
            </w:pPr>
            <w:r>
              <w:rPr>
                <w:rFonts w:ascii="Arial" w:hAnsi="Arial" w:cs="Arial"/>
                <w:sz w:val="20"/>
              </w:rPr>
              <w:t>Type 2 channel CCA levels (i.e. thresholds) are never set to be</w:t>
            </w:r>
            <w:r>
              <w:rPr>
                <w:rFonts w:ascii="Arial" w:hAnsi="Arial" w:cs="Arial"/>
                <w:sz w:val="20"/>
              </w:rPr>
              <w:br/>
              <w:t>equal to Type 1channel CCA levels</w:t>
            </w:r>
          </w:p>
        </w:tc>
        <w:tc>
          <w:tcPr>
            <w:tcW w:w="1710" w:type="dxa"/>
          </w:tcPr>
          <w:p w:rsidR="00E61BC3" w:rsidRDefault="00E61BC3">
            <w:pPr>
              <w:rPr>
                <w:rFonts w:ascii="Arial" w:hAnsi="Arial" w:cs="Arial"/>
                <w:sz w:val="20"/>
              </w:rPr>
            </w:pPr>
            <w:r>
              <w:rPr>
                <w:rFonts w:ascii="Arial" w:hAnsi="Arial" w:cs="Arial"/>
                <w:sz w:val="20"/>
              </w:rPr>
              <w:t>remove "equal to or"</w:t>
            </w:r>
          </w:p>
        </w:tc>
        <w:tc>
          <w:tcPr>
            <w:tcW w:w="2160" w:type="dxa"/>
          </w:tcPr>
          <w:p w:rsidR="00E61BC3" w:rsidRDefault="00C23785">
            <w:pPr>
              <w:rPr>
                <w:rFonts w:asciiTheme="minorHAnsi" w:hAnsiTheme="minorHAnsi" w:cs="Arial"/>
                <w:sz w:val="20"/>
              </w:rPr>
            </w:pPr>
            <w:r w:rsidRPr="005E1836">
              <w:rPr>
                <w:rFonts w:asciiTheme="minorHAnsi" w:hAnsiTheme="minorHAnsi" w:cs="Arial"/>
                <w:sz w:val="20"/>
              </w:rPr>
              <w:t>Accept</w:t>
            </w:r>
            <w:r w:rsidR="005E1836">
              <w:rPr>
                <w:rFonts w:asciiTheme="minorHAnsi" w:hAnsiTheme="minorHAnsi" w:cs="Arial"/>
                <w:sz w:val="20"/>
              </w:rPr>
              <w:t>ed</w:t>
            </w:r>
          </w:p>
          <w:p w:rsidR="00FF6C09" w:rsidRDefault="00FF6C09">
            <w:pPr>
              <w:rPr>
                <w:rFonts w:asciiTheme="minorHAnsi" w:hAnsiTheme="minorHAnsi" w:cs="Arial"/>
                <w:sz w:val="20"/>
              </w:rPr>
            </w:pPr>
          </w:p>
          <w:p w:rsidR="00FF6C09" w:rsidRPr="00302ACE" w:rsidRDefault="00FF6C09">
            <w:pPr>
              <w:rPr>
                <w:rFonts w:asciiTheme="minorHAnsi" w:hAnsiTheme="minorHAnsi" w:cs="Arial"/>
                <w:sz w:val="20"/>
              </w:rPr>
            </w:pPr>
            <w:r>
              <w:rPr>
                <w:rFonts w:asciiTheme="minorHAnsi" w:hAnsiTheme="minorHAnsi" w:cs="Arial"/>
                <w:sz w:val="20"/>
              </w:rPr>
              <w:t xml:space="preserve">See reproduced text below for change. </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1570</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24.3.18.5.2</w:t>
            </w:r>
          </w:p>
        </w:tc>
        <w:tc>
          <w:tcPr>
            <w:tcW w:w="900" w:type="dxa"/>
          </w:tcPr>
          <w:p w:rsidR="00E61BC3" w:rsidRDefault="00E61BC3">
            <w:pPr>
              <w:jc w:val="right"/>
              <w:rPr>
                <w:rFonts w:ascii="Arial" w:hAnsi="Arial" w:cs="Arial"/>
                <w:sz w:val="20"/>
              </w:rPr>
            </w:pPr>
            <w:r>
              <w:rPr>
                <w:rFonts w:ascii="Arial" w:hAnsi="Arial" w:cs="Arial"/>
                <w:sz w:val="20"/>
              </w:rPr>
              <w:t>342.20</w:t>
            </w:r>
          </w:p>
        </w:tc>
        <w:tc>
          <w:tcPr>
            <w:tcW w:w="1890" w:type="dxa"/>
          </w:tcPr>
          <w:p w:rsidR="00E61BC3" w:rsidRDefault="00E61BC3">
            <w:pPr>
              <w:rPr>
                <w:rFonts w:ascii="Arial" w:hAnsi="Arial" w:cs="Arial"/>
                <w:sz w:val="20"/>
              </w:rPr>
            </w:pPr>
            <w:r>
              <w:rPr>
                <w:rFonts w:ascii="Arial" w:hAnsi="Arial" w:cs="Arial"/>
                <w:sz w:val="20"/>
              </w:rPr>
              <w:t>there is no 9.19.2.8a</w:t>
            </w:r>
          </w:p>
        </w:tc>
        <w:tc>
          <w:tcPr>
            <w:tcW w:w="1710" w:type="dxa"/>
          </w:tcPr>
          <w:p w:rsidR="00E61BC3" w:rsidRDefault="00E61BC3">
            <w:pPr>
              <w:rPr>
                <w:rFonts w:ascii="Arial" w:hAnsi="Arial" w:cs="Arial"/>
                <w:sz w:val="20"/>
              </w:rPr>
            </w:pPr>
            <w:r>
              <w:rPr>
                <w:rFonts w:ascii="Arial" w:hAnsi="Arial" w:cs="Arial"/>
                <w:sz w:val="20"/>
              </w:rPr>
              <w:t>change 9.19.2.8a into 9.20.2.9</w:t>
            </w:r>
          </w:p>
        </w:tc>
        <w:tc>
          <w:tcPr>
            <w:tcW w:w="2160" w:type="dxa"/>
          </w:tcPr>
          <w:p w:rsidR="00E61BC3" w:rsidRDefault="00C23785">
            <w:pPr>
              <w:rPr>
                <w:rFonts w:asciiTheme="minorHAnsi" w:hAnsiTheme="minorHAnsi" w:cs="Arial"/>
                <w:sz w:val="20"/>
              </w:rPr>
            </w:pPr>
            <w:r>
              <w:rPr>
                <w:rFonts w:asciiTheme="minorHAnsi" w:hAnsiTheme="minorHAnsi" w:cs="Arial"/>
                <w:sz w:val="20"/>
              </w:rPr>
              <w:t>Accept</w:t>
            </w:r>
            <w:r w:rsidR="005E1836">
              <w:rPr>
                <w:rFonts w:asciiTheme="minorHAnsi" w:hAnsiTheme="minorHAnsi" w:cs="Arial"/>
                <w:sz w:val="20"/>
              </w:rPr>
              <w:t>ed</w:t>
            </w:r>
          </w:p>
          <w:p w:rsidR="00FF6C09" w:rsidRDefault="00FF6C09">
            <w:pPr>
              <w:rPr>
                <w:rFonts w:asciiTheme="minorHAnsi" w:hAnsiTheme="minorHAnsi" w:cs="Arial"/>
                <w:sz w:val="20"/>
              </w:rPr>
            </w:pPr>
          </w:p>
          <w:p w:rsidR="00FF6C09" w:rsidRPr="00302ACE" w:rsidRDefault="00FF6C09">
            <w:pPr>
              <w:rPr>
                <w:rFonts w:asciiTheme="minorHAnsi" w:hAnsiTheme="minorHAnsi" w:cs="Arial"/>
                <w:sz w:val="20"/>
              </w:rPr>
            </w:pPr>
            <w:r>
              <w:rPr>
                <w:rFonts w:asciiTheme="minorHAnsi" w:hAnsiTheme="minorHAnsi" w:cs="Arial"/>
                <w:sz w:val="20"/>
              </w:rPr>
              <w:t>See reproduced text below for change.</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1571</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24.3.18.5.2</w:t>
            </w:r>
          </w:p>
        </w:tc>
        <w:tc>
          <w:tcPr>
            <w:tcW w:w="900" w:type="dxa"/>
          </w:tcPr>
          <w:p w:rsidR="00E61BC3" w:rsidRDefault="00E61BC3">
            <w:pPr>
              <w:jc w:val="right"/>
              <w:rPr>
                <w:rFonts w:ascii="Arial" w:hAnsi="Arial" w:cs="Arial"/>
                <w:sz w:val="20"/>
              </w:rPr>
            </w:pPr>
            <w:r>
              <w:rPr>
                <w:rFonts w:ascii="Arial" w:hAnsi="Arial" w:cs="Arial"/>
                <w:sz w:val="20"/>
              </w:rPr>
              <w:t>341.50</w:t>
            </w:r>
          </w:p>
        </w:tc>
        <w:tc>
          <w:tcPr>
            <w:tcW w:w="1890" w:type="dxa"/>
          </w:tcPr>
          <w:p w:rsidR="00E61BC3" w:rsidRDefault="00E61BC3">
            <w:pPr>
              <w:rPr>
                <w:rFonts w:ascii="Arial" w:hAnsi="Arial" w:cs="Arial"/>
                <w:sz w:val="20"/>
              </w:rPr>
            </w:pPr>
            <w:r>
              <w:rPr>
                <w:rFonts w:ascii="Arial" w:hAnsi="Arial" w:cs="Arial"/>
                <w:sz w:val="20"/>
              </w:rPr>
              <w:t>what is the conditions for CCA BUSY on the Primary 1 MHz?</w:t>
            </w:r>
          </w:p>
        </w:tc>
        <w:tc>
          <w:tcPr>
            <w:tcW w:w="1710" w:type="dxa"/>
          </w:tcPr>
          <w:p w:rsidR="00E61BC3" w:rsidRDefault="00E61BC3">
            <w:pPr>
              <w:rPr>
                <w:rFonts w:ascii="Arial" w:hAnsi="Arial" w:cs="Arial"/>
                <w:sz w:val="20"/>
              </w:rPr>
            </w:pPr>
            <w:r>
              <w:rPr>
                <w:rFonts w:ascii="Arial" w:hAnsi="Arial" w:cs="Arial"/>
                <w:sz w:val="20"/>
              </w:rPr>
              <w:t>Clarify the primitive used for 1MHz channel conditions</w:t>
            </w:r>
          </w:p>
        </w:tc>
        <w:tc>
          <w:tcPr>
            <w:tcW w:w="2160" w:type="dxa"/>
          </w:tcPr>
          <w:p w:rsidR="005E1836" w:rsidRDefault="00610BAA" w:rsidP="00350011">
            <w:pPr>
              <w:rPr>
                <w:rFonts w:asciiTheme="minorHAnsi" w:hAnsiTheme="minorHAnsi" w:cs="Arial"/>
                <w:sz w:val="20"/>
              </w:rPr>
            </w:pPr>
            <w:r>
              <w:rPr>
                <w:rFonts w:asciiTheme="minorHAnsi" w:hAnsiTheme="minorHAnsi" w:cs="Arial"/>
                <w:sz w:val="20"/>
              </w:rPr>
              <w:t>Accepted</w:t>
            </w:r>
            <w:r w:rsidR="005E1836">
              <w:rPr>
                <w:rFonts w:asciiTheme="minorHAnsi" w:hAnsiTheme="minorHAnsi" w:cs="Arial"/>
                <w:sz w:val="20"/>
              </w:rPr>
              <w:t xml:space="preserve">. </w:t>
            </w:r>
          </w:p>
          <w:p w:rsidR="005E1836" w:rsidRDefault="005E1836" w:rsidP="00350011">
            <w:pPr>
              <w:rPr>
                <w:rFonts w:asciiTheme="minorHAnsi" w:hAnsiTheme="minorHAnsi" w:cs="Arial"/>
                <w:sz w:val="20"/>
              </w:rPr>
            </w:pPr>
          </w:p>
          <w:p w:rsidR="00E61BC3" w:rsidRPr="00302ACE" w:rsidRDefault="005E1836" w:rsidP="00350011">
            <w:pPr>
              <w:rPr>
                <w:rFonts w:asciiTheme="minorHAnsi" w:hAnsiTheme="minorHAnsi" w:cs="Arial"/>
                <w:sz w:val="20"/>
              </w:rPr>
            </w:pPr>
            <w:r>
              <w:rPr>
                <w:rFonts w:asciiTheme="minorHAnsi" w:hAnsiTheme="minorHAnsi" w:cs="Arial"/>
                <w:sz w:val="20"/>
              </w:rPr>
              <w:t>Please see the rewrite of Section 24.3.18.5.4 for the conditions in which Primary 1MHz channel is busy (i.e. PHY-</w:t>
            </w:r>
            <w:proofErr w:type="spellStart"/>
            <w:r>
              <w:rPr>
                <w:rFonts w:asciiTheme="minorHAnsi" w:hAnsiTheme="minorHAnsi" w:cs="Arial"/>
                <w:sz w:val="20"/>
              </w:rPr>
              <w:t>CCA.indication</w:t>
            </w:r>
            <w:proofErr w:type="spellEnd"/>
            <w:r>
              <w:rPr>
                <w:rFonts w:asciiTheme="minorHAnsi" w:hAnsiTheme="minorHAnsi" w:cs="Arial"/>
                <w:sz w:val="20"/>
              </w:rPr>
              <w:t>(BUSY, {primary1})</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1583</w:t>
            </w:r>
          </w:p>
        </w:tc>
        <w:tc>
          <w:tcPr>
            <w:tcW w:w="1080" w:type="dxa"/>
          </w:tcPr>
          <w:p w:rsidR="00E61BC3" w:rsidRDefault="00E61BC3">
            <w:pPr>
              <w:rPr>
                <w:rFonts w:ascii="Arial" w:hAnsi="Arial" w:cs="Arial"/>
                <w:sz w:val="20"/>
              </w:rPr>
            </w:pPr>
            <w:r>
              <w:rPr>
                <w:rFonts w:ascii="Arial" w:hAnsi="Arial" w:cs="Arial"/>
                <w:sz w:val="20"/>
              </w:rPr>
              <w:t>Bo Sun</w:t>
            </w:r>
          </w:p>
        </w:tc>
        <w:tc>
          <w:tcPr>
            <w:tcW w:w="900" w:type="dxa"/>
          </w:tcPr>
          <w:p w:rsidR="00E61BC3" w:rsidRDefault="00E61BC3">
            <w:pPr>
              <w:rPr>
                <w:rFonts w:ascii="Arial" w:hAnsi="Arial" w:cs="Arial"/>
                <w:sz w:val="20"/>
              </w:rPr>
            </w:pPr>
            <w:r>
              <w:rPr>
                <w:rFonts w:ascii="Arial" w:hAnsi="Arial" w:cs="Arial"/>
                <w:sz w:val="20"/>
              </w:rPr>
              <w:t>24.3.18.5.5</w:t>
            </w:r>
          </w:p>
        </w:tc>
        <w:tc>
          <w:tcPr>
            <w:tcW w:w="900" w:type="dxa"/>
          </w:tcPr>
          <w:p w:rsidR="00E61BC3" w:rsidRDefault="00E61BC3">
            <w:pPr>
              <w:jc w:val="right"/>
              <w:rPr>
                <w:rFonts w:ascii="Arial" w:hAnsi="Arial" w:cs="Arial"/>
                <w:sz w:val="20"/>
              </w:rPr>
            </w:pPr>
            <w:r>
              <w:rPr>
                <w:rFonts w:ascii="Arial" w:hAnsi="Arial" w:cs="Arial"/>
                <w:sz w:val="20"/>
              </w:rPr>
              <w:t>343.07</w:t>
            </w:r>
          </w:p>
        </w:tc>
        <w:tc>
          <w:tcPr>
            <w:tcW w:w="1890" w:type="dxa"/>
          </w:tcPr>
          <w:p w:rsidR="00E61BC3" w:rsidRDefault="00E61BC3">
            <w:pPr>
              <w:rPr>
                <w:rFonts w:ascii="Arial" w:hAnsi="Arial" w:cs="Arial"/>
                <w:sz w:val="20"/>
              </w:rPr>
            </w:pPr>
            <w:r>
              <w:rPr>
                <w:rFonts w:ascii="Arial" w:hAnsi="Arial" w:cs="Arial"/>
                <w:sz w:val="20"/>
              </w:rPr>
              <w:t>Table 7-5 has defined primary, secondary, secondary1, secondary40/80. There's no definition for secondary2, secondary4 and secondary8.</w:t>
            </w:r>
          </w:p>
        </w:tc>
        <w:tc>
          <w:tcPr>
            <w:tcW w:w="1710" w:type="dxa"/>
          </w:tcPr>
          <w:p w:rsidR="00E61BC3" w:rsidRDefault="00E61BC3">
            <w:pPr>
              <w:rPr>
                <w:rFonts w:ascii="Arial" w:hAnsi="Arial" w:cs="Arial"/>
                <w:sz w:val="20"/>
              </w:rPr>
            </w:pPr>
            <w:r>
              <w:rPr>
                <w:rFonts w:ascii="Arial" w:hAnsi="Arial" w:cs="Arial"/>
                <w:sz w:val="20"/>
              </w:rPr>
              <w:t xml:space="preserve">Unify the terms to keep spec </w:t>
            </w:r>
            <w:proofErr w:type="spellStart"/>
            <w:r>
              <w:rPr>
                <w:rFonts w:ascii="Arial" w:hAnsi="Arial" w:cs="Arial"/>
                <w:sz w:val="20"/>
              </w:rPr>
              <w:t>consistance</w:t>
            </w:r>
            <w:proofErr w:type="spellEnd"/>
            <w:r>
              <w:rPr>
                <w:rFonts w:ascii="Arial" w:hAnsi="Arial" w:cs="Arial"/>
                <w:sz w:val="20"/>
              </w:rPr>
              <w:t>.</w:t>
            </w:r>
          </w:p>
        </w:tc>
        <w:tc>
          <w:tcPr>
            <w:tcW w:w="2160" w:type="dxa"/>
          </w:tcPr>
          <w:p w:rsidR="00E61BC3" w:rsidRDefault="00C23785" w:rsidP="00DB1C34">
            <w:pPr>
              <w:rPr>
                <w:rFonts w:asciiTheme="minorHAnsi" w:hAnsiTheme="minorHAnsi" w:cs="Arial"/>
                <w:sz w:val="20"/>
              </w:rPr>
            </w:pPr>
            <w:r>
              <w:rPr>
                <w:rFonts w:asciiTheme="minorHAnsi" w:hAnsiTheme="minorHAnsi" w:cs="Arial"/>
                <w:sz w:val="20"/>
              </w:rPr>
              <w:t>Accept</w:t>
            </w:r>
            <w:r w:rsidR="005E1836">
              <w:rPr>
                <w:rFonts w:asciiTheme="minorHAnsi" w:hAnsiTheme="minorHAnsi" w:cs="Arial"/>
                <w:sz w:val="20"/>
              </w:rPr>
              <w:t>ed.</w:t>
            </w:r>
          </w:p>
          <w:p w:rsidR="005E1836" w:rsidRDefault="005E1836" w:rsidP="00DB1C34">
            <w:pPr>
              <w:rPr>
                <w:rFonts w:asciiTheme="minorHAnsi" w:hAnsiTheme="minorHAnsi" w:cs="Arial"/>
                <w:sz w:val="20"/>
              </w:rPr>
            </w:pPr>
          </w:p>
          <w:p w:rsidR="005E1836" w:rsidRPr="00302ACE" w:rsidRDefault="005E1836" w:rsidP="00DB1C34">
            <w:pPr>
              <w:rPr>
                <w:rFonts w:asciiTheme="minorHAnsi" w:hAnsiTheme="minorHAnsi" w:cs="Arial"/>
                <w:sz w:val="20"/>
              </w:rPr>
            </w:pPr>
            <w:r>
              <w:rPr>
                <w:rFonts w:asciiTheme="minorHAnsi" w:hAnsiTheme="minorHAnsi" w:cs="Arial"/>
                <w:sz w:val="20"/>
              </w:rPr>
              <w:t>Table 7-5 has been re-written (separate CID resolution document) to use terminology consistent with 24.3.18.5</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1623</w:t>
            </w:r>
          </w:p>
        </w:tc>
        <w:tc>
          <w:tcPr>
            <w:tcW w:w="1080" w:type="dxa"/>
          </w:tcPr>
          <w:p w:rsidR="00E61BC3" w:rsidRDefault="00E61BC3">
            <w:pPr>
              <w:rPr>
                <w:rFonts w:ascii="Arial" w:hAnsi="Arial" w:cs="Arial"/>
                <w:sz w:val="20"/>
              </w:rPr>
            </w:pPr>
            <w:r>
              <w:rPr>
                <w:rFonts w:ascii="Arial" w:hAnsi="Arial" w:cs="Arial"/>
                <w:sz w:val="20"/>
              </w:rPr>
              <w:t>Brian Hart</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I don't see a mandatory energy detection CCA for the primary channels. I only see a mandatory energy detection CCA for the secondary channels. (24.3.18.5.3 is for specific (theoretical) bands only)</w:t>
            </w:r>
          </w:p>
        </w:tc>
        <w:tc>
          <w:tcPr>
            <w:tcW w:w="1710" w:type="dxa"/>
          </w:tcPr>
          <w:p w:rsidR="00E61BC3" w:rsidRDefault="00E61BC3">
            <w:pPr>
              <w:rPr>
                <w:rFonts w:ascii="Arial" w:hAnsi="Arial" w:cs="Arial"/>
                <w:sz w:val="20"/>
              </w:rPr>
            </w:pPr>
            <w:r>
              <w:rPr>
                <w:rFonts w:ascii="Arial" w:hAnsi="Arial" w:cs="Arial"/>
                <w:sz w:val="20"/>
              </w:rPr>
              <w:t>Add a mandatory energy detection CCA for the primary channels, as expected by the NOTE at P340L52.</w:t>
            </w:r>
          </w:p>
        </w:tc>
        <w:tc>
          <w:tcPr>
            <w:tcW w:w="2160" w:type="dxa"/>
          </w:tcPr>
          <w:p w:rsidR="0074309E" w:rsidRDefault="00191427" w:rsidP="0074309E">
            <w:pPr>
              <w:rPr>
                <w:rFonts w:asciiTheme="minorHAnsi" w:hAnsiTheme="minorHAnsi" w:cs="Arial"/>
                <w:sz w:val="20"/>
              </w:rPr>
            </w:pPr>
            <w:r>
              <w:rPr>
                <w:rFonts w:asciiTheme="minorHAnsi" w:hAnsiTheme="minorHAnsi" w:cs="Arial"/>
                <w:sz w:val="20"/>
              </w:rPr>
              <w:t>Accepted.</w:t>
            </w:r>
          </w:p>
          <w:p w:rsidR="00191427" w:rsidRDefault="00191427" w:rsidP="0074309E">
            <w:pPr>
              <w:rPr>
                <w:rFonts w:asciiTheme="minorHAnsi" w:hAnsiTheme="minorHAnsi" w:cs="Arial"/>
                <w:sz w:val="20"/>
              </w:rPr>
            </w:pPr>
          </w:p>
          <w:p w:rsidR="00191427" w:rsidRPr="00302ACE" w:rsidRDefault="00191427" w:rsidP="0074309E">
            <w:pPr>
              <w:rPr>
                <w:rFonts w:asciiTheme="minorHAnsi" w:hAnsiTheme="minorHAnsi" w:cs="Arial"/>
                <w:sz w:val="20"/>
              </w:rPr>
            </w:pPr>
            <w:r>
              <w:rPr>
                <w:rFonts w:asciiTheme="minorHAnsi" w:hAnsiTheme="minorHAnsi" w:cs="Arial"/>
                <w:sz w:val="20"/>
              </w:rPr>
              <w:t xml:space="preserve">Although Section 24.3.18.5.3 mentions ED requirements for Primary 1, Primary 2MHz channels, they are now explicitly stated again in 24.3.18.5.4.* </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1775</w:t>
            </w:r>
          </w:p>
        </w:tc>
        <w:tc>
          <w:tcPr>
            <w:tcW w:w="1080" w:type="dxa"/>
          </w:tcPr>
          <w:p w:rsidR="00E61BC3" w:rsidRDefault="00E61BC3">
            <w:pPr>
              <w:rPr>
                <w:rFonts w:ascii="Arial" w:hAnsi="Arial" w:cs="Arial"/>
                <w:sz w:val="20"/>
              </w:rPr>
            </w:pPr>
            <w:r>
              <w:rPr>
                <w:rFonts w:ascii="Arial" w:hAnsi="Arial" w:cs="Arial"/>
                <w:sz w:val="20"/>
              </w:rPr>
              <w:t>Eugene Baik</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 xml:space="preserve">Primary channel CCA in 11ah should include a </w:t>
            </w:r>
            <w:proofErr w:type="spellStart"/>
            <w:r>
              <w:rPr>
                <w:rFonts w:ascii="Arial" w:hAnsi="Arial" w:cs="Arial"/>
                <w:sz w:val="20"/>
              </w:rPr>
              <w:t>Midpacket</w:t>
            </w:r>
            <w:proofErr w:type="spellEnd"/>
            <w:r>
              <w:rPr>
                <w:rFonts w:ascii="Arial" w:hAnsi="Arial" w:cs="Arial"/>
                <w:sz w:val="20"/>
              </w:rPr>
              <w:t xml:space="preserve"> detection requirement (within PIFS </w:t>
            </w:r>
            <w:r>
              <w:rPr>
                <w:rFonts w:ascii="Arial" w:hAnsi="Arial" w:cs="Arial"/>
                <w:sz w:val="20"/>
              </w:rPr>
              <w:lastRenderedPageBreak/>
              <w:t xml:space="preserve">duration) to protect against collisions in cases where the preamble is missed or not detected. This includes cases where devices are waking up out of sleep mode, and cases where transmission failure and retry lead to the preamble detection not triggering the CCA indication. Additionally, transmissions in secondary 1MHz are given implicit protection from a 2MHz </w:t>
            </w:r>
            <w:proofErr w:type="spellStart"/>
            <w:r>
              <w:rPr>
                <w:rFonts w:ascii="Arial" w:hAnsi="Arial" w:cs="Arial"/>
                <w:sz w:val="20"/>
              </w:rPr>
              <w:t>Midpacket</w:t>
            </w:r>
            <w:proofErr w:type="spellEnd"/>
            <w:r>
              <w:rPr>
                <w:rFonts w:ascii="Arial" w:hAnsi="Arial" w:cs="Arial"/>
                <w:sz w:val="20"/>
              </w:rPr>
              <w:t xml:space="preserve"> detection requirement</w:t>
            </w:r>
          </w:p>
        </w:tc>
        <w:tc>
          <w:tcPr>
            <w:tcW w:w="1710" w:type="dxa"/>
          </w:tcPr>
          <w:p w:rsidR="00E61BC3" w:rsidRDefault="00E61BC3">
            <w:pPr>
              <w:rPr>
                <w:rFonts w:ascii="Arial" w:hAnsi="Arial" w:cs="Arial"/>
                <w:sz w:val="20"/>
              </w:rPr>
            </w:pPr>
            <w:r>
              <w:rPr>
                <w:rFonts w:ascii="Arial" w:hAnsi="Arial" w:cs="Arial"/>
                <w:sz w:val="20"/>
              </w:rPr>
              <w:lastRenderedPageBreak/>
              <w:t xml:space="preserve">Add </w:t>
            </w:r>
            <w:proofErr w:type="spellStart"/>
            <w:r>
              <w:rPr>
                <w:rFonts w:ascii="Arial" w:hAnsi="Arial" w:cs="Arial"/>
                <w:sz w:val="20"/>
              </w:rPr>
              <w:t>Midpacket</w:t>
            </w:r>
            <w:proofErr w:type="spellEnd"/>
            <w:r>
              <w:rPr>
                <w:rFonts w:ascii="Arial" w:hAnsi="Arial" w:cs="Arial"/>
                <w:sz w:val="20"/>
              </w:rPr>
              <w:t xml:space="preserve"> detection criteria to Primary channel CCA. Add </w:t>
            </w:r>
            <w:proofErr w:type="spellStart"/>
            <w:r>
              <w:rPr>
                <w:rFonts w:ascii="Arial" w:hAnsi="Arial" w:cs="Arial"/>
                <w:sz w:val="20"/>
              </w:rPr>
              <w:t>Midpacket</w:t>
            </w:r>
            <w:proofErr w:type="spellEnd"/>
            <w:r>
              <w:rPr>
                <w:rFonts w:ascii="Arial" w:hAnsi="Arial" w:cs="Arial"/>
                <w:sz w:val="20"/>
              </w:rPr>
              <w:t xml:space="preserve"> detection levels for Type 1, Type </w:t>
            </w:r>
            <w:r>
              <w:rPr>
                <w:rFonts w:ascii="Arial" w:hAnsi="Arial" w:cs="Arial"/>
                <w:sz w:val="20"/>
              </w:rPr>
              <w:lastRenderedPageBreak/>
              <w:t>2 channels.</w:t>
            </w:r>
          </w:p>
        </w:tc>
        <w:tc>
          <w:tcPr>
            <w:tcW w:w="2160" w:type="dxa"/>
          </w:tcPr>
          <w:p w:rsidR="00E61BC3" w:rsidRDefault="00C23785" w:rsidP="0045373B">
            <w:pPr>
              <w:rPr>
                <w:rFonts w:asciiTheme="minorHAnsi" w:hAnsiTheme="minorHAnsi" w:cs="Arial"/>
                <w:sz w:val="20"/>
              </w:rPr>
            </w:pPr>
            <w:r>
              <w:rPr>
                <w:rFonts w:asciiTheme="minorHAnsi" w:hAnsiTheme="minorHAnsi" w:cs="Arial"/>
                <w:sz w:val="20"/>
              </w:rPr>
              <w:lastRenderedPageBreak/>
              <w:t>Accept</w:t>
            </w:r>
            <w:r w:rsidR="005E1836">
              <w:rPr>
                <w:rFonts w:asciiTheme="minorHAnsi" w:hAnsiTheme="minorHAnsi" w:cs="Arial"/>
                <w:sz w:val="20"/>
              </w:rPr>
              <w:t>ed.</w:t>
            </w:r>
          </w:p>
          <w:p w:rsidR="005E1836" w:rsidRDefault="005E1836" w:rsidP="0045373B">
            <w:pPr>
              <w:rPr>
                <w:rFonts w:asciiTheme="minorHAnsi" w:hAnsiTheme="minorHAnsi" w:cs="Arial"/>
                <w:sz w:val="20"/>
              </w:rPr>
            </w:pPr>
          </w:p>
          <w:p w:rsidR="005E1836" w:rsidRPr="00302ACE" w:rsidRDefault="005E1836" w:rsidP="0045373B">
            <w:pPr>
              <w:rPr>
                <w:rFonts w:asciiTheme="minorHAnsi" w:hAnsiTheme="minorHAnsi" w:cs="Arial"/>
                <w:sz w:val="20"/>
              </w:rPr>
            </w:pPr>
            <w:r>
              <w:rPr>
                <w:rFonts w:asciiTheme="minorHAnsi" w:hAnsiTheme="minorHAnsi" w:cs="Arial"/>
                <w:sz w:val="20"/>
              </w:rPr>
              <w:t xml:space="preserve">Please see the rewrite of Section 24.3.18.5.4 for the conditions in which Primary 1MHz </w:t>
            </w:r>
            <w:r>
              <w:rPr>
                <w:rFonts w:asciiTheme="minorHAnsi" w:hAnsiTheme="minorHAnsi" w:cs="Arial"/>
                <w:sz w:val="20"/>
              </w:rPr>
              <w:lastRenderedPageBreak/>
              <w:t>channel is busy (i.e. PHY-</w:t>
            </w:r>
            <w:proofErr w:type="spellStart"/>
            <w:r>
              <w:rPr>
                <w:rFonts w:asciiTheme="minorHAnsi" w:hAnsiTheme="minorHAnsi" w:cs="Arial"/>
                <w:sz w:val="20"/>
              </w:rPr>
              <w:t>CCA.indication</w:t>
            </w:r>
            <w:proofErr w:type="spellEnd"/>
            <w:r>
              <w:rPr>
                <w:rFonts w:asciiTheme="minorHAnsi" w:hAnsiTheme="minorHAnsi" w:cs="Arial"/>
                <w:sz w:val="20"/>
              </w:rPr>
              <w:t>(BUSY, {primary1}) and PHY-</w:t>
            </w:r>
            <w:proofErr w:type="spellStart"/>
            <w:r>
              <w:rPr>
                <w:rFonts w:asciiTheme="minorHAnsi" w:hAnsiTheme="minorHAnsi" w:cs="Arial"/>
                <w:sz w:val="20"/>
              </w:rPr>
              <w:t>CCA.indication</w:t>
            </w:r>
            <w:proofErr w:type="spellEnd"/>
            <w:r>
              <w:rPr>
                <w:rFonts w:asciiTheme="minorHAnsi" w:hAnsiTheme="minorHAnsi" w:cs="Arial"/>
                <w:sz w:val="20"/>
              </w:rPr>
              <w:t>(BUSY, {primary2}))</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lastRenderedPageBreak/>
              <w:t>1776</w:t>
            </w:r>
          </w:p>
        </w:tc>
        <w:tc>
          <w:tcPr>
            <w:tcW w:w="1080" w:type="dxa"/>
          </w:tcPr>
          <w:p w:rsidR="00E61BC3" w:rsidRDefault="00E61BC3">
            <w:pPr>
              <w:rPr>
                <w:rFonts w:ascii="Arial" w:hAnsi="Arial" w:cs="Arial"/>
                <w:sz w:val="20"/>
              </w:rPr>
            </w:pPr>
            <w:r>
              <w:rPr>
                <w:rFonts w:ascii="Arial" w:hAnsi="Arial" w:cs="Arial"/>
                <w:sz w:val="20"/>
              </w:rPr>
              <w:t>Eugene Baik</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 xml:space="preserve">Terminology for "primary2, secondary2, secondary4, secondary8, </w:t>
            </w:r>
            <w:proofErr w:type="spellStart"/>
            <w:r>
              <w:rPr>
                <w:rFonts w:ascii="Arial" w:hAnsi="Arial" w:cs="Arial"/>
                <w:sz w:val="20"/>
              </w:rPr>
              <w:t>etc</w:t>
            </w:r>
            <w:proofErr w:type="spellEnd"/>
            <w:r>
              <w:rPr>
                <w:rFonts w:ascii="Arial" w:hAnsi="Arial" w:cs="Arial"/>
                <w:sz w:val="20"/>
              </w:rPr>
              <w:t>" do not match up with the current channel-list parameter definitions in 7.3.5.11</w:t>
            </w:r>
          </w:p>
        </w:tc>
        <w:tc>
          <w:tcPr>
            <w:tcW w:w="1710" w:type="dxa"/>
          </w:tcPr>
          <w:p w:rsidR="00E61BC3" w:rsidRDefault="00E61BC3">
            <w:pPr>
              <w:rPr>
                <w:rFonts w:ascii="Arial" w:hAnsi="Arial" w:cs="Arial"/>
                <w:sz w:val="20"/>
              </w:rPr>
            </w:pPr>
            <w:r>
              <w:rPr>
                <w:rFonts w:ascii="Arial" w:hAnsi="Arial" w:cs="Arial"/>
                <w:sz w:val="20"/>
              </w:rPr>
              <w:t>Fix definitions in section 7.3.5.11 and coordinate CCA section text to align and be consistent</w:t>
            </w:r>
          </w:p>
        </w:tc>
        <w:tc>
          <w:tcPr>
            <w:tcW w:w="2160" w:type="dxa"/>
          </w:tcPr>
          <w:p w:rsidR="00E61BC3" w:rsidRDefault="00610BAA">
            <w:pPr>
              <w:rPr>
                <w:rFonts w:asciiTheme="minorHAnsi" w:hAnsiTheme="minorHAnsi" w:cs="Arial"/>
                <w:sz w:val="20"/>
              </w:rPr>
            </w:pPr>
            <w:r>
              <w:rPr>
                <w:rFonts w:asciiTheme="minorHAnsi" w:hAnsiTheme="minorHAnsi" w:cs="Arial"/>
                <w:sz w:val="20"/>
              </w:rPr>
              <w:t>Revised.</w:t>
            </w:r>
            <w:bookmarkStart w:id="0" w:name="_GoBack"/>
            <w:bookmarkEnd w:id="0"/>
          </w:p>
          <w:p w:rsidR="005E1836" w:rsidRDefault="005E1836">
            <w:pPr>
              <w:rPr>
                <w:rFonts w:asciiTheme="minorHAnsi" w:hAnsiTheme="minorHAnsi" w:cs="Arial"/>
                <w:sz w:val="20"/>
              </w:rPr>
            </w:pPr>
          </w:p>
          <w:p w:rsidR="005E1836" w:rsidRPr="00302ACE" w:rsidRDefault="005E1836">
            <w:pPr>
              <w:rPr>
                <w:rFonts w:asciiTheme="minorHAnsi" w:hAnsiTheme="minorHAnsi" w:cs="Arial"/>
                <w:sz w:val="20"/>
              </w:rPr>
            </w:pPr>
            <w:r>
              <w:rPr>
                <w:rFonts w:asciiTheme="minorHAnsi" w:hAnsiTheme="minorHAnsi" w:cs="Arial"/>
                <w:sz w:val="20"/>
              </w:rPr>
              <w:t>Table 7-5 in Section 7.3.5.11 has been re-written (separate CID resolution document) to use terminology consistent with 24.3.18.5</w:t>
            </w:r>
          </w:p>
        </w:tc>
      </w:tr>
      <w:tr w:rsidR="00E61BC3" w:rsidRPr="00423492" w:rsidTr="007A1878">
        <w:tc>
          <w:tcPr>
            <w:tcW w:w="810" w:type="dxa"/>
          </w:tcPr>
          <w:p w:rsidR="00E61BC3" w:rsidRDefault="00E61BC3">
            <w:pPr>
              <w:jc w:val="right"/>
              <w:rPr>
                <w:rFonts w:ascii="Arial" w:hAnsi="Arial" w:cs="Arial"/>
                <w:sz w:val="20"/>
              </w:rPr>
            </w:pPr>
            <w:r>
              <w:rPr>
                <w:rFonts w:ascii="Arial" w:hAnsi="Arial" w:cs="Arial"/>
                <w:sz w:val="20"/>
              </w:rPr>
              <w:t>1777</w:t>
            </w:r>
          </w:p>
        </w:tc>
        <w:tc>
          <w:tcPr>
            <w:tcW w:w="1080" w:type="dxa"/>
          </w:tcPr>
          <w:p w:rsidR="00E61BC3" w:rsidRDefault="00E61BC3">
            <w:pPr>
              <w:rPr>
                <w:rFonts w:ascii="Arial" w:hAnsi="Arial" w:cs="Arial"/>
                <w:sz w:val="20"/>
              </w:rPr>
            </w:pPr>
            <w:r>
              <w:rPr>
                <w:rFonts w:ascii="Arial" w:hAnsi="Arial" w:cs="Arial"/>
                <w:sz w:val="20"/>
              </w:rPr>
              <w:t>Eugene Baik</w:t>
            </w:r>
          </w:p>
        </w:tc>
        <w:tc>
          <w:tcPr>
            <w:tcW w:w="900" w:type="dxa"/>
          </w:tcPr>
          <w:p w:rsidR="00E61BC3" w:rsidRDefault="00E61BC3">
            <w:pPr>
              <w:rPr>
                <w:rFonts w:ascii="Arial" w:hAnsi="Arial" w:cs="Arial"/>
                <w:sz w:val="20"/>
              </w:rPr>
            </w:pPr>
            <w:r>
              <w:rPr>
                <w:rFonts w:ascii="Arial" w:hAnsi="Arial" w:cs="Arial"/>
                <w:sz w:val="20"/>
              </w:rPr>
              <w:t>24.3.18.5</w:t>
            </w:r>
          </w:p>
        </w:tc>
        <w:tc>
          <w:tcPr>
            <w:tcW w:w="900" w:type="dxa"/>
          </w:tcPr>
          <w:p w:rsidR="00E61BC3" w:rsidRDefault="00E61BC3">
            <w:pPr>
              <w:jc w:val="right"/>
              <w:rPr>
                <w:rFonts w:ascii="Arial" w:hAnsi="Arial" w:cs="Arial"/>
                <w:sz w:val="20"/>
              </w:rPr>
            </w:pPr>
            <w:r>
              <w:rPr>
                <w:rFonts w:ascii="Arial" w:hAnsi="Arial" w:cs="Arial"/>
                <w:sz w:val="20"/>
              </w:rPr>
              <w:t>339.54</w:t>
            </w:r>
          </w:p>
        </w:tc>
        <w:tc>
          <w:tcPr>
            <w:tcW w:w="1890" w:type="dxa"/>
          </w:tcPr>
          <w:p w:rsidR="00E61BC3" w:rsidRDefault="00E61BC3">
            <w:pPr>
              <w:rPr>
                <w:rFonts w:ascii="Arial" w:hAnsi="Arial" w:cs="Arial"/>
                <w:sz w:val="20"/>
              </w:rPr>
            </w:pPr>
            <w:r>
              <w:rPr>
                <w:rFonts w:ascii="Arial" w:hAnsi="Arial" w:cs="Arial"/>
                <w:sz w:val="20"/>
              </w:rPr>
              <w:t xml:space="preserve">CCA for the Primary 1MHz channel needs to be clarified from the current definition and criteria, which ostensibly describes that for the Primary 2MHz channel. This is needed because EDCA for 1MHz and &gt;=2MHz PPDUs are performed with separate processes. For transmission of 1MHz PPDUs, </w:t>
            </w:r>
            <w:proofErr w:type="spellStart"/>
            <w:r>
              <w:rPr>
                <w:rFonts w:ascii="Arial" w:hAnsi="Arial" w:cs="Arial"/>
                <w:sz w:val="20"/>
              </w:rPr>
              <w:t>backoff</w:t>
            </w:r>
            <w:proofErr w:type="spellEnd"/>
            <w:r>
              <w:rPr>
                <w:rFonts w:ascii="Arial" w:hAnsi="Arial" w:cs="Arial"/>
                <w:sz w:val="20"/>
              </w:rPr>
              <w:t xml:space="preserve"> is </w:t>
            </w:r>
            <w:r>
              <w:rPr>
                <w:rFonts w:ascii="Arial" w:hAnsi="Arial" w:cs="Arial"/>
                <w:sz w:val="20"/>
              </w:rPr>
              <w:lastRenderedPageBreak/>
              <w:t xml:space="preserve">performed on the Primary 1MHz channel, while for transmission of &gt;=2MHz PPDUs </w:t>
            </w:r>
            <w:proofErr w:type="spellStart"/>
            <w:r>
              <w:rPr>
                <w:rFonts w:ascii="Arial" w:hAnsi="Arial" w:cs="Arial"/>
                <w:sz w:val="20"/>
              </w:rPr>
              <w:t>backoff</w:t>
            </w:r>
            <w:proofErr w:type="spellEnd"/>
            <w:r>
              <w:rPr>
                <w:rFonts w:ascii="Arial" w:hAnsi="Arial" w:cs="Arial"/>
                <w:sz w:val="20"/>
              </w:rPr>
              <w:t xml:space="preserve"> is performed on the Primary 2MHz channel</w:t>
            </w:r>
          </w:p>
        </w:tc>
        <w:tc>
          <w:tcPr>
            <w:tcW w:w="1710" w:type="dxa"/>
          </w:tcPr>
          <w:p w:rsidR="00E61BC3" w:rsidRDefault="00E61BC3">
            <w:pPr>
              <w:rPr>
                <w:rFonts w:ascii="Arial" w:hAnsi="Arial" w:cs="Arial"/>
                <w:sz w:val="20"/>
              </w:rPr>
            </w:pPr>
            <w:r>
              <w:rPr>
                <w:rFonts w:ascii="Arial" w:hAnsi="Arial" w:cs="Arial"/>
                <w:sz w:val="20"/>
              </w:rPr>
              <w:lastRenderedPageBreak/>
              <w:t>Add definitions and criteria for Primary 1MHz channel criteria to work alongside current Primary 2MHz definitions in text.</w:t>
            </w:r>
          </w:p>
        </w:tc>
        <w:tc>
          <w:tcPr>
            <w:tcW w:w="2160" w:type="dxa"/>
          </w:tcPr>
          <w:p w:rsidR="00E61BC3" w:rsidRDefault="00C23785">
            <w:pPr>
              <w:rPr>
                <w:rFonts w:asciiTheme="minorHAnsi" w:hAnsiTheme="minorHAnsi" w:cs="Arial"/>
                <w:sz w:val="20"/>
              </w:rPr>
            </w:pPr>
            <w:r>
              <w:rPr>
                <w:rFonts w:asciiTheme="minorHAnsi" w:hAnsiTheme="minorHAnsi" w:cs="Arial"/>
                <w:sz w:val="20"/>
              </w:rPr>
              <w:t>Accept</w:t>
            </w:r>
            <w:r w:rsidR="005E1836">
              <w:rPr>
                <w:rFonts w:asciiTheme="minorHAnsi" w:hAnsiTheme="minorHAnsi" w:cs="Arial"/>
                <w:sz w:val="20"/>
              </w:rPr>
              <w:t>ed</w:t>
            </w:r>
          </w:p>
          <w:p w:rsidR="005E1836" w:rsidRDefault="005E1836">
            <w:pPr>
              <w:rPr>
                <w:rFonts w:asciiTheme="minorHAnsi" w:hAnsiTheme="minorHAnsi" w:cs="Arial"/>
                <w:sz w:val="20"/>
              </w:rPr>
            </w:pPr>
          </w:p>
          <w:p w:rsidR="005E1836" w:rsidRPr="00302ACE" w:rsidRDefault="005E1836">
            <w:pPr>
              <w:rPr>
                <w:rFonts w:asciiTheme="minorHAnsi" w:hAnsiTheme="minorHAnsi" w:cs="Arial"/>
                <w:sz w:val="20"/>
              </w:rPr>
            </w:pPr>
            <w:r>
              <w:rPr>
                <w:rFonts w:asciiTheme="minorHAnsi" w:hAnsiTheme="minorHAnsi" w:cs="Arial"/>
                <w:sz w:val="20"/>
              </w:rPr>
              <w:t>Please see the rewrite of Section 24.3.18.5.4</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lastRenderedPageBreak/>
              <w:t>1792</w:t>
            </w:r>
          </w:p>
        </w:tc>
        <w:tc>
          <w:tcPr>
            <w:tcW w:w="1080" w:type="dxa"/>
          </w:tcPr>
          <w:p w:rsidR="005E1836" w:rsidRDefault="005E1836">
            <w:pPr>
              <w:rPr>
                <w:rFonts w:ascii="Arial" w:hAnsi="Arial" w:cs="Arial"/>
                <w:sz w:val="20"/>
              </w:rPr>
            </w:pPr>
            <w:r>
              <w:rPr>
                <w:rFonts w:ascii="Arial" w:hAnsi="Arial" w:cs="Arial"/>
                <w:sz w:val="20"/>
              </w:rPr>
              <w:t xml:space="preserve">G </w:t>
            </w:r>
            <w:proofErr w:type="spellStart"/>
            <w:r>
              <w:rPr>
                <w:rFonts w:ascii="Arial" w:hAnsi="Arial" w:cs="Arial"/>
                <w:sz w:val="20"/>
              </w:rPr>
              <w:t>Rajendra</w:t>
            </w:r>
            <w:proofErr w:type="spellEnd"/>
            <w:r>
              <w:rPr>
                <w:rFonts w:ascii="Arial" w:hAnsi="Arial" w:cs="Arial"/>
                <w:sz w:val="20"/>
              </w:rPr>
              <w:t xml:space="preserve"> Kumar</w:t>
            </w:r>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343.00</w:t>
            </w:r>
          </w:p>
        </w:tc>
        <w:tc>
          <w:tcPr>
            <w:tcW w:w="1890" w:type="dxa"/>
          </w:tcPr>
          <w:p w:rsidR="005E1836" w:rsidRDefault="005E1836">
            <w:pPr>
              <w:rPr>
                <w:rFonts w:ascii="Arial" w:hAnsi="Arial" w:cs="Arial"/>
                <w:sz w:val="20"/>
              </w:rPr>
            </w:pPr>
            <w:r>
              <w:rPr>
                <w:rFonts w:ascii="Arial" w:hAnsi="Arial" w:cs="Arial"/>
                <w:sz w:val="20"/>
              </w:rPr>
              <w:t>"secondary2" is used instead of "secondary" as per Table 7-5</w:t>
            </w:r>
          </w:p>
        </w:tc>
        <w:tc>
          <w:tcPr>
            <w:tcW w:w="1710" w:type="dxa"/>
          </w:tcPr>
          <w:p w:rsidR="005E1836" w:rsidRDefault="005E1836">
            <w:pPr>
              <w:rPr>
                <w:rFonts w:ascii="Arial" w:hAnsi="Arial" w:cs="Arial"/>
                <w:sz w:val="20"/>
              </w:rPr>
            </w:pPr>
            <w:r>
              <w:rPr>
                <w:rFonts w:ascii="Arial" w:hAnsi="Arial" w:cs="Arial"/>
                <w:sz w:val="20"/>
              </w:rPr>
              <w:t xml:space="preserve">Change "secondary2" to "secondary" in </w:t>
            </w:r>
            <w:proofErr w:type="spellStart"/>
            <w:r>
              <w:rPr>
                <w:rFonts w:ascii="Arial" w:hAnsi="Arial" w:cs="Arial"/>
                <w:sz w:val="20"/>
              </w:rPr>
              <w:t>subclause</w:t>
            </w:r>
            <w:proofErr w:type="spellEnd"/>
            <w:r>
              <w:rPr>
                <w:rFonts w:ascii="Arial" w:hAnsi="Arial" w:cs="Arial"/>
                <w:sz w:val="20"/>
              </w:rPr>
              <w:t xml:space="preserve"> 24.3.18.5.5 to maintain consistency</w:t>
            </w:r>
          </w:p>
        </w:tc>
        <w:tc>
          <w:tcPr>
            <w:tcW w:w="2160" w:type="dxa"/>
          </w:tcPr>
          <w:p w:rsidR="005E1836" w:rsidRDefault="00833F2C" w:rsidP="004D0F98">
            <w:pPr>
              <w:rPr>
                <w:rFonts w:asciiTheme="minorHAnsi" w:hAnsiTheme="minorHAnsi" w:cs="Arial"/>
                <w:sz w:val="20"/>
              </w:rPr>
            </w:pPr>
            <w:r>
              <w:rPr>
                <w:rFonts w:asciiTheme="minorHAnsi" w:hAnsiTheme="minorHAnsi" w:cs="Arial"/>
                <w:sz w:val="20"/>
              </w:rPr>
              <w:t>Revised</w:t>
            </w:r>
            <w:r w:rsidR="005E1836">
              <w:rPr>
                <w:rFonts w:asciiTheme="minorHAnsi" w:hAnsiTheme="minorHAnsi" w:cs="Arial"/>
                <w:sz w:val="20"/>
              </w:rPr>
              <w:t>.</w:t>
            </w:r>
          </w:p>
          <w:p w:rsidR="005E1836" w:rsidRDefault="005E1836" w:rsidP="004D0F9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 xml:space="preserve">Agree in principle. Instead, </w:t>
            </w:r>
            <w:r w:rsidR="005E1836">
              <w:rPr>
                <w:rFonts w:asciiTheme="minorHAnsi" w:hAnsiTheme="minorHAnsi" w:cs="Arial"/>
                <w:sz w:val="20"/>
              </w:rPr>
              <w:t>Table 7-5 in Section 7.3.5.11 has been re-written (separate CID resolution document) to use terminology consistent with 24.3.18.5</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1793</w:t>
            </w:r>
          </w:p>
        </w:tc>
        <w:tc>
          <w:tcPr>
            <w:tcW w:w="1080" w:type="dxa"/>
          </w:tcPr>
          <w:p w:rsidR="005E1836" w:rsidRDefault="005E1836">
            <w:pPr>
              <w:rPr>
                <w:rFonts w:ascii="Arial" w:hAnsi="Arial" w:cs="Arial"/>
                <w:sz w:val="20"/>
              </w:rPr>
            </w:pPr>
            <w:r>
              <w:rPr>
                <w:rFonts w:ascii="Arial" w:hAnsi="Arial" w:cs="Arial"/>
                <w:sz w:val="20"/>
              </w:rPr>
              <w:t xml:space="preserve">G </w:t>
            </w:r>
            <w:proofErr w:type="spellStart"/>
            <w:r>
              <w:rPr>
                <w:rFonts w:ascii="Arial" w:hAnsi="Arial" w:cs="Arial"/>
                <w:sz w:val="20"/>
              </w:rPr>
              <w:t>Rajendra</w:t>
            </w:r>
            <w:proofErr w:type="spellEnd"/>
            <w:r>
              <w:rPr>
                <w:rFonts w:ascii="Arial" w:hAnsi="Arial" w:cs="Arial"/>
                <w:sz w:val="20"/>
              </w:rPr>
              <w:t xml:space="preserve"> Kumar</w:t>
            </w:r>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343.00</w:t>
            </w:r>
          </w:p>
        </w:tc>
        <w:tc>
          <w:tcPr>
            <w:tcW w:w="1890" w:type="dxa"/>
          </w:tcPr>
          <w:p w:rsidR="005E1836" w:rsidRDefault="005E1836">
            <w:pPr>
              <w:rPr>
                <w:rFonts w:ascii="Arial" w:hAnsi="Arial" w:cs="Arial"/>
                <w:sz w:val="20"/>
              </w:rPr>
            </w:pPr>
            <w:r>
              <w:rPr>
                <w:rFonts w:ascii="Arial" w:hAnsi="Arial" w:cs="Arial"/>
                <w:sz w:val="20"/>
              </w:rPr>
              <w:t>"secondary4" is used instead of "secondary40" as per Table 7-5</w:t>
            </w:r>
          </w:p>
        </w:tc>
        <w:tc>
          <w:tcPr>
            <w:tcW w:w="1710" w:type="dxa"/>
          </w:tcPr>
          <w:p w:rsidR="005E1836" w:rsidRDefault="005E1836">
            <w:pPr>
              <w:rPr>
                <w:rFonts w:ascii="Arial" w:hAnsi="Arial" w:cs="Arial"/>
                <w:sz w:val="20"/>
              </w:rPr>
            </w:pPr>
            <w:r>
              <w:rPr>
                <w:rFonts w:ascii="Arial" w:hAnsi="Arial" w:cs="Arial"/>
                <w:sz w:val="20"/>
              </w:rPr>
              <w:t xml:space="preserve">Change "secondary4" to "secondary40" in </w:t>
            </w:r>
            <w:proofErr w:type="spellStart"/>
            <w:r>
              <w:rPr>
                <w:rFonts w:ascii="Arial" w:hAnsi="Arial" w:cs="Arial"/>
                <w:sz w:val="20"/>
              </w:rPr>
              <w:t>subclause</w:t>
            </w:r>
            <w:proofErr w:type="spellEnd"/>
            <w:r>
              <w:rPr>
                <w:rFonts w:ascii="Arial" w:hAnsi="Arial" w:cs="Arial"/>
                <w:sz w:val="20"/>
              </w:rPr>
              <w:t xml:space="preserve"> 24.3.18.5.5 to maintain consistency</w:t>
            </w:r>
          </w:p>
        </w:tc>
        <w:tc>
          <w:tcPr>
            <w:tcW w:w="2160" w:type="dxa"/>
          </w:tcPr>
          <w:p w:rsidR="009A21D8" w:rsidRDefault="00833F2C" w:rsidP="009A21D8">
            <w:pPr>
              <w:rPr>
                <w:rFonts w:asciiTheme="minorHAnsi" w:hAnsiTheme="minorHAnsi" w:cs="Arial"/>
                <w:sz w:val="20"/>
              </w:rPr>
            </w:pPr>
            <w:r>
              <w:rPr>
                <w:rFonts w:asciiTheme="minorHAnsi" w:hAnsiTheme="minorHAnsi" w:cs="Arial"/>
                <w:sz w:val="20"/>
              </w:rPr>
              <w:t>Revised</w:t>
            </w:r>
            <w:r w:rsidR="009A21D8">
              <w:rPr>
                <w:rFonts w:asciiTheme="minorHAnsi" w:hAnsiTheme="minorHAnsi" w:cs="Arial"/>
                <w:sz w:val="20"/>
              </w:rPr>
              <w:t>.</w:t>
            </w:r>
          </w:p>
          <w:p w:rsidR="009A21D8" w:rsidRDefault="009A21D8" w:rsidP="009A21D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Agree in principle. Instead, Table 7-5 in Section 7.3.5.11 has been re-written (separate CID resolution document) to use terminology consistent with 24.3.18.5</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1794</w:t>
            </w:r>
          </w:p>
        </w:tc>
        <w:tc>
          <w:tcPr>
            <w:tcW w:w="1080" w:type="dxa"/>
          </w:tcPr>
          <w:p w:rsidR="005E1836" w:rsidRDefault="005E1836">
            <w:pPr>
              <w:rPr>
                <w:rFonts w:ascii="Arial" w:hAnsi="Arial" w:cs="Arial"/>
                <w:sz w:val="20"/>
              </w:rPr>
            </w:pPr>
            <w:r>
              <w:rPr>
                <w:rFonts w:ascii="Arial" w:hAnsi="Arial" w:cs="Arial"/>
                <w:sz w:val="20"/>
              </w:rPr>
              <w:t xml:space="preserve">G </w:t>
            </w:r>
            <w:proofErr w:type="spellStart"/>
            <w:r>
              <w:rPr>
                <w:rFonts w:ascii="Arial" w:hAnsi="Arial" w:cs="Arial"/>
                <w:sz w:val="20"/>
              </w:rPr>
              <w:t>Rajendra</w:t>
            </w:r>
            <w:proofErr w:type="spellEnd"/>
            <w:r>
              <w:rPr>
                <w:rFonts w:ascii="Arial" w:hAnsi="Arial" w:cs="Arial"/>
                <w:sz w:val="20"/>
              </w:rPr>
              <w:t xml:space="preserve"> Kumar</w:t>
            </w:r>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343.00</w:t>
            </w:r>
          </w:p>
        </w:tc>
        <w:tc>
          <w:tcPr>
            <w:tcW w:w="1890" w:type="dxa"/>
          </w:tcPr>
          <w:p w:rsidR="005E1836" w:rsidRDefault="005E1836">
            <w:pPr>
              <w:rPr>
                <w:rFonts w:ascii="Arial" w:hAnsi="Arial" w:cs="Arial"/>
                <w:sz w:val="20"/>
              </w:rPr>
            </w:pPr>
            <w:r>
              <w:rPr>
                <w:rFonts w:ascii="Arial" w:hAnsi="Arial" w:cs="Arial"/>
                <w:sz w:val="20"/>
              </w:rPr>
              <w:t>"secondary8" is used instead of "secondary80" as per Table 7-5</w:t>
            </w:r>
          </w:p>
        </w:tc>
        <w:tc>
          <w:tcPr>
            <w:tcW w:w="1710" w:type="dxa"/>
          </w:tcPr>
          <w:p w:rsidR="005E1836" w:rsidRDefault="005E1836">
            <w:pPr>
              <w:rPr>
                <w:rFonts w:ascii="Arial" w:hAnsi="Arial" w:cs="Arial"/>
                <w:sz w:val="20"/>
              </w:rPr>
            </w:pPr>
            <w:r>
              <w:rPr>
                <w:rFonts w:ascii="Arial" w:hAnsi="Arial" w:cs="Arial"/>
                <w:sz w:val="20"/>
              </w:rPr>
              <w:t xml:space="preserve">Change "secondary8" to "secondary80" in </w:t>
            </w:r>
            <w:proofErr w:type="spellStart"/>
            <w:r>
              <w:rPr>
                <w:rFonts w:ascii="Arial" w:hAnsi="Arial" w:cs="Arial"/>
                <w:sz w:val="20"/>
              </w:rPr>
              <w:t>subclause</w:t>
            </w:r>
            <w:proofErr w:type="spellEnd"/>
            <w:r>
              <w:rPr>
                <w:rFonts w:ascii="Arial" w:hAnsi="Arial" w:cs="Arial"/>
                <w:sz w:val="20"/>
              </w:rPr>
              <w:t xml:space="preserve"> 24.3.18.5.5 to maintain consistency</w:t>
            </w:r>
          </w:p>
        </w:tc>
        <w:tc>
          <w:tcPr>
            <w:tcW w:w="2160" w:type="dxa"/>
          </w:tcPr>
          <w:p w:rsidR="009A21D8" w:rsidRDefault="00833F2C" w:rsidP="009A21D8">
            <w:pPr>
              <w:rPr>
                <w:rFonts w:asciiTheme="minorHAnsi" w:hAnsiTheme="minorHAnsi" w:cs="Arial"/>
                <w:sz w:val="20"/>
              </w:rPr>
            </w:pPr>
            <w:r>
              <w:rPr>
                <w:rFonts w:asciiTheme="minorHAnsi" w:hAnsiTheme="minorHAnsi" w:cs="Arial"/>
                <w:sz w:val="20"/>
              </w:rPr>
              <w:t>Revised</w:t>
            </w:r>
            <w:r w:rsidR="009A21D8">
              <w:rPr>
                <w:rFonts w:asciiTheme="minorHAnsi" w:hAnsiTheme="minorHAnsi" w:cs="Arial"/>
                <w:sz w:val="20"/>
              </w:rPr>
              <w:t>.</w:t>
            </w:r>
          </w:p>
          <w:p w:rsidR="009A21D8" w:rsidRDefault="009A21D8" w:rsidP="009A21D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Agree in principle. Instead, Table 7-5 in Section 7.3.5.11 has been re-written (separate CID resolution document) to use terminology consistent with 24.3.18.5</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2172</w:t>
            </w:r>
          </w:p>
        </w:tc>
        <w:tc>
          <w:tcPr>
            <w:tcW w:w="1080" w:type="dxa"/>
          </w:tcPr>
          <w:p w:rsidR="005E1836" w:rsidRDefault="005E1836">
            <w:pPr>
              <w:rPr>
                <w:rFonts w:ascii="Arial" w:hAnsi="Arial" w:cs="Arial"/>
                <w:sz w:val="20"/>
              </w:rPr>
            </w:pPr>
            <w:r>
              <w:rPr>
                <w:rFonts w:ascii="Arial" w:hAnsi="Arial" w:cs="Arial"/>
                <w:sz w:val="20"/>
              </w:rPr>
              <w:t>Kenichi Mori</w:t>
            </w:r>
          </w:p>
        </w:tc>
        <w:tc>
          <w:tcPr>
            <w:tcW w:w="900" w:type="dxa"/>
          </w:tcPr>
          <w:p w:rsidR="005E1836" w:rsidRDefault="005E1836">
            <w:pPr>
              <w:rPr>
                <w:rFonts w:ascii="Arial" w:hAnsi="Arial" w:cs="Arial"/>
                <w:sz w:val="20"/>
              </w:rPr>
            </w:pPr>
            <w:r>
              <w:rPr>
                <w:rFonts w:ascii="Arial" w:hAnsi="Arial" w:cs="Arial"/>
                <w:sz w:val="20"/>
              </w:rPr>
              <w:t>24.3.18.5.3</w:t>
            </w:r>
          </w:p>
        </w:tc>
        <w:tc>
          <w:tcPr>
            <w:tcW w:w="900" w:type="dxa"/>
          </w:tcPr>
          <w:p w:rsidR="005E1836" w:rsidRDefault="005E1836">
            <w:pPr>
              <w:jc w:val="right"/>
              <w:rPr>
                <w:rFonts w:ascii="Arial" w:hAnsi="Arial" w:cs="Arial"/>
                <w:sz w:val="20"/>
              </w:rPr>
            </w:pPr>
            <w:r>
              <w:rPr>
                <w:rFonts w:ascii="Arial" w:hAnsi="Arial" w:cs="Arial"/>
                <w:sz w:val="20"/>
              </w:rPr>
              <w:t>340.56</w:t>
            </w:r>
          </w:p>
        </w:tc>
        <w:tc>
          <w:tcPr>
            <w:tcW w:w="1890" w:type="dxa"/>
          </w:tcPr>
          <w:p w:rsidR="005E1836" w:rsidRDefault="005E1836">
            <w:pPr>
              <w:rPr>
                <w:rFonts w:ascii="Arial" w:hAnsi="Arial" w:cs="Arial"/>
                <w:sz w:val="20"/>
              </w:rPr>
            </w:pPr>
            <w:r>
              <w:rPr>
                <w:rFonts w:ascii="Arial" w:hAnsi="Arial" w:cs="Arial"/>
                <w:sz w:val="20"/>
              </w:rPr>
              <w:t>The line 56 says details of CCA-ED threshold is explained in D.2.5 but there is no section such that. Add D.2.5 in Annex D.</w:t>
            </w:r>
          </w:p>
        </w:tc>
        <w:tc>
          <w:tcPr>
            <w:tcW w:w="1710" w:type="dxa"/>
          </w:tcPr>
          <w:p w:rsidR="005E1836" w:rsidRDefault="005E1836">
            <w:pPr>
              <w:rPr>
                <w:rFonts w:ascii="Arial" w:hAnsi="Arial" w:cs="Arial"/>
                <w:sz w:val="20"/>
              </w:rPr>
            </w:pPr>
            <w:r>
              <w:rPr>
                <w:rFonts w:ascii="Arial" w:hAnsi="Arial" w:cs="Arial"/>
                <w:sz w:val="20"/>
              </w:rPr>
              <w:t>Add D.2.5 that explains CCA-ED threshold in detail in Annex D based on the discussion result on CCA-ED.</w:t>
            </w:r>
          </w:p>
        </w:tc>
        <w:tc>
          <w:tcPr>
            <w:tcW w:w="2160" w:type="dxa"/>
          </w:tcPr>
          <w:p w:rsidR="005E1836" w:rsidRDefault="0074309E" w:rsidP="0026305C">
            <w:pPr>
              <w:rPr>
                <w:rFonts w:asciiTheme="minorHAnsi" w:hAnsiTheme="minorHAnsi" w:cs="Arial"/>
                <w:sz w:val="20"/>
              </w:rPr>
            </w:pPr>
            <w:r>
              <w:rPr>
                <w:rFonts w:asciiTheme="minorHAnsi" w:hAnsiTheme="minorHAnsi" w:cs="Arial"/>
                <w:sz w:val="20"/>
              </w:rPr>
              <w:t>Revised.</w:t>
            </w:r>
          </w:p>
          <w:p w:rsidR="0074309E" w:rsidRDefault="0074309E" w:rsidP="0026305C">
            <w:pPr>
              <w:rPr>
                <w:rFonts w:asciiTheme="minorHAnsi" w:hAnsiTheme="minorHAnsi" w:cs="Arial"/>
                <w:sz w:val="20"/>
              </w:rPr>
            </w:pPr>
          </w:p>
          <w:p w:rsidR="0074309E" w:rsidRPr="00302ACE" w:rsidRDefault="0074309E" w:rsidP="0026305C">
            <w:pPr>
              <w:rPr>
                <w:rFonts w:asciiTheme="minorHAnsi" w:hAnsiTheme="minorHAnsi" w:cs="Arial"/>
                <w:sz w:val="20"/>
              </w:rPr>
            </w:pPr>
            <w:r>
              <w:rPr>
                <w:rFonts w:asciiTheme="minorHAnsi" w:hAnsiTheme="minorHAnsi" w:cs="Arial"/>
                <w:sz w:val="20"/>
              </w:rPr>
              <w:t xml:space="preserve">Reference to Annex D2.5 not needed, as current Section 24.3.18.5.3 contains all thresholds relevant for Energy Detection. Removed referencing text. </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2460</w:t>
            </w:r>
          </w:p>
        </w:tc>
        <w:tc>
          <w:tcPr>
            <w:tcW w:w="1080" w:type="dxa"/>
          </w:tcPr>
          <w:p w:rsidR="005E1836" w:rsidRDefault="005E1836">
            <w:pPr>
              <w:rPr>
                <w:rFonts w:ascii="Arial" w:hAnsi="Arial" w:cs="Arial"/>
                <w:sz w:val="20"/>
              </w:rPr>
            </w:pPr>
            <w:r>
              <w:rPr>
                <w:rFonts w:ascii="Arial" w:hAnsi="Arial" w:cs="Arial"/>
                <w:sz w:val="20"/>
              </w:rPr>
              <w:t>Mark RISON</w:t>
            </w:r>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343.00</w:t>
            </w:r>
          </w:p>
        </w:tc>
        <w:tc>
          <w:tcPr>
            <w:tcW w:w="1890" w:type="dxa"/>
          </w:tcPr>
          <w:p w:rsidR="005E1836" w:rsidRDefault="005E1836">
            <w:pPr>
              <w:rPr>
                <w:rFonts w:ascii="Arial" w:hAnsi="Arial" w:cs="Arial"/>
                <w:sz w:val="20"/>
              </w:rPr>
            </w:pPr>
            <w:r>
              <w:rPr>
                <w:rFonts w:ascii="Arial" w:hAnsi="Arial" w:cs="Arial"/>
                <w:sz w:val="20"/>
              </w:rPr>
              <w:t xml:space="preserve">secondary2 only appears in this </w:t>
            </w:r>
            <w:proofErr w:type="spellStart"/>
            <w:r>
              <w:rPr>
                <w:rFonts w:ascii="Arial" w:hAnsi="Arial" w:cs="Arial"/>
                <w:sz w:val="20"/>
              </w:rPr>
              <w:t>subclause</w:t>
            </w:r>
            <w:proofErr w:type="spellEnd"/>
            <w:r>
              <w:rPr>
                <w:rFonts w:ascii="Arial" w:hAnsi="Arial" w:cs="Arial"/>
                <w:sz w:val="20"/>
              </w:rPr>
              <w:t xml:space="preserve"> (thrice)</w:t>
            </w:r>
          </w:p>
        </w:tc>
        <w:tc>
          <w:tcPr>
            <w:tcW w:w="1710" w:type="dxa"/>
          </w:tcPr>
          <w:p w:rsidR="005E1836" w:rsidRDefault="005E1836">
            <w:pPr>
              <w:rPr>
                <w:rFonts w:ascii="Arial" w:hAnsi="Arial" w:cs="Arial"/>
                <w:sz w:val="20"/>
              </w:rPr>
            </w:pPr>
            <w:r>
              <w:rPr>
                <w:rFonts w:ascii="Arial" w:hAnsi="Arial" w:cs="Arial"/>
                <w:sz w:val="20"/>
              </w:rPr>
              <w:t>Was plain secondary intended?</w:t>
            </w:r>
          </w:p>
        </w:tc>
        <w:tc>
          <w:tcPr>
            <w:tcW w:w="2160" w:type="dxa"/>
          </w:tcPr>
          <w:p w:rsidR="005E1836" w:rsidRDefault="00833F2C" w:rsidP="0026305C">
            <w:pPr>
              <w:rPr>
                <w:rFonts w:asciiTheme="minorHAnsi" w:hAnsiTheme="minorHAnsi" w:cs="Arial"/>
                <w:sz w:val="20"/>
              </w:rPr>
            </w:pPr>
            <w:r>
              <w:rPr>
                <w:rFonts w:asciiTheme="minorHAnsi" w:hAnsiTheme="minorHAnsi" w:cs="Arial"/>
                <w:sz w:val="20"/>
              </w:rPr>
              <w:t>Revised</w:t>
            </w:r>
            <w:r w:rsidR="009A21D8">
              <w:rPr>
                <w:rFonts w:asciiTheme="minorHAnsi" w:hAnsiTheme="minorHAnsi" w:cs="Arial"/>
                <w:sz w:val="20"/>
              </w:rPr>
              <w:t>.</w:t>
            </w:r>
          </w:p>
          <w:p w:rsidR="009A21D8" w:rsidRDefault="009A21D8" w:rsidP="0026305C">
            <w:pPr>
              <w:rPr>
                <w:rFonts w:asciiTheme="minorHAnsi" w:hAnsiTheme="minorHAnsi" w:cs="Arial"/>
                <w:sz w:val="20"/>
              </w:rPr>
            </w:pPr>
          </w:p>
          <w:p w:rsidR="009A21D8" w:rsidRPr="00302ACE" w:rsidRDefault="009A21D8" w:rsidP="0026305C">
            <w:pPr>
              <w:rPr>
                <w:rFonts w:asciiTheme="minorHAnsi" w:hAnsiTheme="minorHAnsi" w:cs="Arial"/>
                <w:sz w:val="20"/>
              </w:rPr>
            </w:pPr>
            <w:r>
              <w:rPr>
                <w:rFonts w:asciiTheme="minorHAnsi" w:hAnsiTheme="minorHAnsi" w:cs="Arial"/>
                <w:sz w:val="20"/>
              </w:rPr>
              <w:t xml:space="preserve">Agree that there was inconsistency with </w:t>
            </w:r>
            <w:r>
              <w:rPr>
                <w:rFonts w:asciiTheme="minorHAnsi" w:hAnsiTheme="minorHAnsi" w:cs="Arial"/>
                <w:sz w:val="20"/>
              </w:rPr>
              <w:lastRenderedPageBreak/>
              <w:t>Table 7-5 in Section 7.3.5.11. That text has been modified to make terminology consistent (see separate CID resolution)</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lastRenderedPageBreak/>
              <w:t>2461</w:t>
            </w:r>
          </w:p>
        </w:tc>
        <w:tc>
          <w:tcPr>
            <w:tcW w:w="1080" w:type="dxa"/>
          </w:tcPr>
          <w:p w:rsidR="005E1836" w:rsidRDefault="005E1836">
            <w:pPr>
              <w:rPr>
                <w:rFonts w:ascii="Arial" w:hAnsi="Arial" w:cs="Arial"/>
                <w:sz w:val="20"/>
              </w:rPr>
            </w:pPr>
            <w:r>
              <w:rPr>
                <w:rFonts w:ascii="Arial" w:hAnsi="Arial" w:cs="Arial"/>
                <w:sz w:val="20"/>
              </w:rPr>
              <w:t>Mark RISON</w:t>
            </w:r>
          </w:p>
        </w:tc>
        <w:tc>
          <w:tcPr>
            <w:tcW w:w="900" w:type="dxa"/>
          </w:tcPr>
          <w:p w:rsidR="005E1836" w:rsidRDefault="005E1836">
            <w:pPr>
              <w:rPr>
                <w:rFonts w:ascii="Arial" w:hAnsi="Arial" w:cs="Arial"/>
                <w:sz w:val="20"/>
              </w:rPr>
            </w:pPr>
            <w:r>
              <w:rPr>
                <w:rFonts w:ascii="Arial" w:hAnsi="Arial" w:cs="Arial"/>
                <w:sz w:val="20"/>
              </w:rPr>
              <w:t>24.3.18.5</w:t>
            </w:r>
          </w:p>
        </w:tc>
        <w:tc>
          <w:tcPr>
            <w:tcW w:w="900" w:type="dxa"/>
          </w:tcPr>
          <w:p w:rsidR="005E1836" w:rsidRDefault="005E1836">
            <w:pPr>
              <w:jc w:val="right"/>
              <w:rPr>
                <w:rFonts w:ascii="Arial" w:hAnsi="Arial" w:cs="Arial"/>
                <w:sz w:val="20"/>
              </w:rPr>
            </w:pPr>
            <w:r>
              <w:rPr>
                <w:rFonts w:ascii="Arial" w:hAnsi="Arial" w:cs="Arial"/>
                <w:sz w:val="20"/>
              </w:rPr>
              <w:t>340.00</w:t>
            </w:r>
          </w:p>
        </w:tc>
        <w:tc>
          <w:tcPr>
            <w:tcW w:w="1890" w:type="dxa"/>
          </w:tcPr>
          <w:p w:rsidR="005E1836" w:rsidRDefault="005E1836">
            <w:pPr>
              <w:rPr>
                <w:rFonts w:ascii="Arial" w:hAnsi="Arial" w:cs="Arial"/>
                <w:sz w:val="20"/>
              </w:rPr>
            </w:pPr>
            <w:r>
              <w:rPr>
                <w:rFonts w:ascii="Arial" w:hAnsi="Arial" w:cs="Arial"/>
                <w:sz w:val="20"/>
              </w:rPr>
              <w:t>What is primary2 (7 times)?</w:t>
            </w:r>
          </w:p>
        </w:tc>
        <w:tc>
          <w:tcPr>
            <w:tcW w:w="1710" w:type="dxa"/>
          </w:tcPr>
          <w:p w:rsidR="005E1836" w:rsidRDefault="005E1836">
            <w:pPr>
              <w:rPr>
                <w:rFonts w:ascii="Arial" w:hAnsi="Arial" w:cs="Arial"/>
                <w:sz w:val="20"/>
              </w:rPr>
            </w:pPr>
            <w:r>
              <w:rPr>
                <w:rFonts w:ascii="Arial" w:hAnsi="Arial" w:cs="Arial"/>
                <w:sz w:val="20"/>
              </w:rPr>
              <w:t>Was plain primary intended?</w:t>
            </w:r>
          </w:p>
        </w:tc>
        <w:tc>
          <w:tcPr>
            <w:tcW w:w="2160" w:type="dxa"/>
          </w:tcPr>
          <w:p w:rsidR="009A21D8" w:rsidRDefault="00833F2C" w:rsidP="009A21D8">
            <w:pPr>
              <w:rPr>
                <w:rFonts w:asciiTheme="minorHAnsi" w:hAnsiTheme="minorHAnsi" w:cs="Arial"/>
                <w:sz w:val="20"/>
              </w:rPr>
            </w:pPr>
            <w:r>
              <w:rPr>
                <w:rFonts w:asciiTheme="minorHAnsi" w:hAnsiTheme="minorHAnsi" w:cs="Arial"/>
                <w:sz w:val="20"/>
              </w:rPr>
              <w:t>Revised</w:t>
            </w:r>
            <w:r w:rsidR="009A21D8">
              <w:rPr>
                <w:rFonts w:asciiTheme="minorHAnsi" w:hAnsiTheme="minorHAnsi" w:cs="Arial"/>
                <w:sz w:val="20"/>
              </w:rPr>
              <w:t>.</w:t>
            </w:r>
          </w:p>
          <w:p w:rsidR="009A21D8" w:rsidRDefault="009A21D8" w:rsidP="009A21D8">
            <w:pPr>
              <w:rPr>
                <w:rFonts w:asciiTheme="minorHAnsi" w:hAnsiTheme="minorHAnsi" w:cs="Arial"/>
                <w:sz w:val="20"/>
              </w:rPr>
            </w:pPr>
          </w:p>
          <w:p w:rsidR="005E1836" w:rsidRPr="00302ACE" w:rsidRDefault="009A21D8" w:rsidP="009A21D8">
            <w:pPr>
              <w:rPr>
                <w:rFonts w:asciiTheme="minorHAnsi" w:hAnsiTheme="minorHAnsi" w:cs="Arial"/>
                <w:sz w:val="20"/>
              </w:rPr>
            </w:pPr>
            <w:r>
              <w:rPr>
                <w:rFonts w:asciiTheme="minorHAnsi" w:hAnsiTheme="minorHAnsi" w:cs="Arial"/>
                <w:sz w:val="20"/>
              </w:rPr>
              <w:t>Agree that there was inconsistency with Table 7-5 in Section 7.3.5.11. That text has been modified to make terminology consistent (see separate CID resolution)</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2692</w:t>
            </w:r>
          </w:p>
        </w:tc>
        <w:tc>
          <w:tcPr>
            <w:tcW w:w="1080" w:type="dxa"/>
          </w:tcPr>
          <w:p w:rsidR="005E1836" w:rsidRDefault="005E1836">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900" w:type="dxa"/>
          </w:tcPr>
          <w:p w:rsidR="005E1836" w:rsidRDefault="005E1836">
            <w:pPr>
              <w:rPr>
                <w:rFonts w:ascii="Arial" w:hAnsi="Arial" w:cs="Arial"/>
                <w:sz w:val="20"/>
              </w:rPr>
            </w:pPr>
            <w:r>
              <w:rPr>
                <w:rFonts w:ascii="Arial" w:hAnsi="Arial" w:cs="Arial"/>
                <w:sz w:val="20"/>
              </w:rPr>
              <w:t>24.3.18.5.4.1</w:t>
            </w:r>
          </w:p>
        </w:tc>
        <w:tc>
          <w:tcPr>
            <w:tcW w:w="900" w:type="dxa"/>
          </w:tcPr>
          <w:p w:rsidR="005E1836" w:rsidRDefault="005E1836">
            <w:pPr>
              <w:jc w:val="right"/>
              <w:rPr>
                <w:rFonts w:ascii="Arial" w:hAnsi="Arial" w:cs="Arial"/>
                <w:sz w:val="20"/>
              </w:rPr>
            </w:pPr>
            <w:r>
              <w:rPr>
                <w:rFonts w:ascii="Arial" w:hAnsi="Arial" w:cs="Arial"/>
                <w:sz w:val="20"/>
              </w:rPr>
              <w:t>342.54</w:t>
            </w:r>
          </w:p>
        </w:tc>
        <w:tc>
          <w:tcPr>
            <w:tcW w:w="1890" w:type="dxa"/>
          </w:tcPr>
          <w:p w:rsidR="005E1836" w:rsidRDefault="005E1836">
            <w:pPr>
              <w:rPr>
                <w:rFonts w:ascii="Arial" w:hAnsi="Arial" w:cs="Arial"/>
                <w:sz w:val="20"/>
              </w:rPr>
            </w:pPr>
            <w:r>
              <w:rPr>
                <w:rFonts w:ascii="Arial" w:hAnsi="Arial" w:cs="Arial"/>
                <w:sz w:val="20"/>
              </w:rPr>
              <w:t>there are many CCA levels (three), complicating implementation. Propose to harmonize some of the levels</w:t>
            </w:r>
          </w:p>
        </w:tc>
        <w:tc>
          <w:tcPr>
            <w:tcW w:w="1710" w:type="dxa"/>
          </w:tcPr>
          <w:p w:rsidR="005E1836" w:rsidRDefault="005E1836">
            <w:pPr>
              <w:rPr>
                <w:rFonts w:ascii="Arial" w:hAnsi="Arial" w:cs="Arial"/>
                <w:sz w:val="20"/>
              </w:rPr>
            </w:pPr>
            <w:r>
              <w:rPr>
                <w:rFonts w:ascii="Arial" w:hAnsi="Arial" w:cs="Arial"/>
                <w:sz w:val="20"/>
              </w:rPr>
              <w:t>propose to change the levels of 8/16MHz in this section to the same levels as for type 2 because this section should not allow even higher levels for 8/16MHz but rather only to the lower BW</w:t>
            </w:r>
          </w:p>
        </w:tc>
        <w:tc>
          <w:tcPr>
            <w:tcW w:w="2160" w:type="dxa"/>
          </w:tcPr>
          <w:p w:rsidR="005E1836" w:rsidRDefault="00FF6C09" w:rsidP="0058185D">
            <w:pPr>
              <w:rPr>
                <w:rFonts w:asciiTheme="minorHAnsi" w:hAnsiTheme="minorHAnsi" w:cs="Arial"/>
                <w:sz w:val="20"/>
              </w:rPr>
            </w:pPr>
            <w:r>
              <w:rPr>
                <w:rFonts w:asciiTheme="minorHAnsi" w:hAnsiTheme="minorHAnsi" w:cs="Arial"/>
                <w:sz w:val="20"/>
              </w:rPr>
              <w:t>Rejected.</w:t>
            </w:r>
          </w:p>
          <w:p w:rsidR="00FF6C09" w:rsidRDefault="00FF6C09" w:rsidP="0058185D">
            <w:pPr>
              <w:rPr>
                <w:rFonts w:asciiTheme="minorHAnsi" w:hAnsiTheme="minorHAnsi" w:cs="Arial"/>
                <w:sz w:val="20"/>
              </w:rPr>
            </w:pPr>
          </w:p>
          <w:p w:rsidR="00FF6C09" w:rsidRPr="00302ACE" w:rsidRDefault="00FF6C09" w:rsidP="00FF6C09">
            <w:pPr>
              <w:rPr>
                <w:rFonts w:asciiTheme="minorHAnsi" w:hAnsiTheme="minorHAnsi" w:cs="Arial"/>
                <w:sz w:val="20"/>
              </w:rPr>
            </w:pPr>
            <w:r>
              <w:rPr>
                <w:rFonts w:asciiTheme="minorHAnsi" w:hAnsiTheme="minorHAnsi" w:cs="Arial"/>
                <w:sz w:val="20"/>
              </w:rPr>
              <w:t xml:space="preserve">Different sets of CCA levels do not necessarily complicate implementation, since PHY can load in different sets of CCA levels depending on scenario. Separate set of CCA levels for 8/16MHz BW are strictly optional for devices that choose to implement that special EDCA procedure. </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2693</w:t>
            </w:r>
          </w:p>
        </w:tc>
        <w:tc>
          <w:tcPr>
            <w:tcW w:w="1080" w:type="dxa"/>
          </w:tcPr>
          <w:p w:rsidR="005E1836" w:rsidRDefault="005E1836">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900" w:type="dxa"/>
          </w:tcPr>
          <w:p w:rsidR="005E1836" w:rsidRDefault="005E1836">
            <w:pPr>
              <w:rPr>
                <w:rFonts w:ascii="Arial" w:hAnsi="Arial" w:cs="Arial"/>
                <w:sz w:val="20"/>
              </w:rPr>
            </w:pPr>
            <w:r>
              <w:rPr>
                <w:rFonts w:ascii="Arial" w:hAnsi="Arial" w:cs="Arial"/>
                <w:sz w:val="20"/>
              </w:rPr>
              <w:t>24.3.18.5.5</w:t>
            </w:r>
          </w:p>
        </w:tc>
        <w:tc>
          <w:tcPr>
            <w:tcW w:w="900" w:type="dxa"/>
          </w:tcPr>
          <w:p w:rsidR="005E1836" w:rsidRDefault="005E1836">
            <w:pPr>
              <w:jc w:val="right"/>
              <w:rPr>
                <w:rFonts w:ascii="Arial" w:hAnsi="Arial" w:cs="Arial"/>
                <w:sz w:val="20"/>
              </w:rPr>
            </w:pPr>
            <w:r>
              <w:rPr>
                <w:rFonts w:ascii="Arial" w:hAnsi="Arial" w:cs="Arial"/>
                <w:sz w:val="20"/>
              </w:rPr>
              <w:t>343.41</w:t>
            </w:r>
          </w:p>
        </w:tc>
        <w:tc>
          <w:tcPr>
            <w:tcW w:w="1890" w:type="dxa"/>
          </w:tcPr>
          <w:p w:rsidR="005E1836" w:rsidRDefault="005E1836">
            <w:pPr>
              <w:rPr>
                <w:rFonts w:ascii="Arial" w:hAnsi="Arial" w:cs="Arial"/>
                <w:sz w:val="20"/>
              </w:rPr>
            </w:pPr>
            <w:r>
              <w:rPr>
                <w:rFonts w:ascii="Arial" w:hAnsi="Arial" w:cs="Arial"/>
                <w:sz w:val="20"/>
              </w:rPr>
              <w:t>not clear why secondary levels do not scale with BW</w:t>
            </w:r>
          </w:p>
        </w:tc>
        <w:tc>
          <w:tcPr>
            <w:tcW w:w="1710" w:type="dxa"/>
          </w:tcPr>
          <w:p w:rsidR="005E1836" w:rsidRDefault="005E1836">
            <w:pPr>
              <w:rPr>
                <w:rFonts w:ascii="Arial" w:hAnsi="Arial" w:cs="Arial"/>
                <w:sz w:val="20"/>
              </w:rPr>
            </w:pPr>
          </w:p>
        </w:tc>
        <w:tc>
          <w:tcPr>
            <w:tcW w:w="2160" w:type="dxa"/>
          </w:tcPr>
          <w:p w:rsidR="005E1836" w:rsidRDefault="005E1836" w:rsidP="0026305C">
            <w:pPr>
              <w:rPr>
                <w:rFonts w:asciiTheme="minorHAnsi" w:hAnsiTheme="minorHAnsi" w:cs="Arial"/>
                <w:sz w:val="20"/>
              </w:rPr>
            </w:pPr>
            <w:r>
              <w:rPr>
                <w:rFonts w:asciiTheme="minorHAnsi" w:hAnsiTheme="minorHAnsi" w:cs="Arial"/>
                <w:sz w:val="20"/>
              </w:rPr>
              <w:t>Reject</w:t>
            </w:r>
            <w:r w:rsidR="009A21D8">
              <w:rPr>
                <w:rFonts w:asciiTheme="minorHAnsi" w:hAnsiTheme="minorHAnsi" w:cs="Arial"/>
                <w:sz w:val="20"/>
              </w:rPr>
              <w:t>ed.</w:t>
            </w:r>
          </w:p>
          <w:p w:rsidR="009A21D8" w:rsidRDefault="009A21D8" w:rsidP="0026305C">
            <w:pPr>
              <w:rPr>
                <w:rFonts w:asciiTheme="minorHAnsi" w:hAnsiTheme="minorHAnsi" w:cs="Arial"/>
                <w:sz w:val="20"/>
              </w:rPr>
            </w:pPr>
          </w:p>
          <w:p w:rsidR="009A21D8" w:rsidRPr="00302ACE" w:rsidRDefault="009A21D8" w:rsidP="0026305C">
            <w:pPr>
              <w:rPr>
                <w:rFonts w:asciiTheme="minorHAnsi" w:hAnsiTheme="minorHAnsi" w:cs="Arial"/>
                <w:sz w:val="20"/>
              </w:rPr>
            </w:pPr>
            <w:r>
              <w:rPr>
                <w:rFonts w:asciiTheme="minorHAnsi" w:hAnsiTheme="minorHAnsi" w:cs="Arial"/>
                <w:sz w:val="20"/>
              </w:rPr>
              <w:t xml:space="preserve">Spacing between bandwidths (for either Type 1 or Type 2) are the same as spacing  in 11ac. </w:t>
            </w:r>
          </w:p>
        </w:tc>
      </w:tr>
      <w:tr w:rsidR="005E1836" w:rsidRPr="00423492" w:rsidTr="007A1878">
        <w:tc>
          <w:tcPr>
            <w:tcW w:w="810" w:type="dxa"/>
          </w:tcPr>
          <w:p w:rsidR="005E1836" w:rsidRDefault="005E1836">
            <w:pPr>
              <w:jc w:val="right"/>
              <w:rPr>
                <w:rFonts w:ascii="Arial" w:hAnsi="Arial" w:cs="Arial"/>
                <w:sz w:val="20"/>
              </w:rPr>
            </w:pPr>
            <w:r>
              <w:rPr>
                <w:rFonts w:ascii="Arial" w:hAnsi="Arial" w:cs="Arial"/>
                <w:sz w:val="20"/>
              </w:rPr>
              <w:t>2817</w:t>
            </w:r>
          </w:p>
        </w:tc>
        <w:tc>
          <w:tcPr>
            <w:tcW w:w="1080" w:type="dxa"/>
          </w:tcPr>
          <w:p w:rsidR="005E1836" w:rsidRDefault="005E1836">
            <w:pPr>
              <w:rPr>
                <w:rFonts w:ascii="Arial" w:hAnsi="Arial" w:cs="Arial"/>
                <w:sz w:val="20"/>
              </w:rPr>
            </w:pPr>
            <w:proofErr w:type="spellStart"/>
            <w:r>
              <w:rPr>
                <w:rFonts w:ascii="Arial" w:hAnsi="Arial" w:cs="Arial"/>
                <w:sz w:val="20"/>
              </w:rPr>
              <w:t>Vinko</w:t>
            </w:r>
            <w:proofErr w:type="spellEnd"/>
            <w:r>
              <w:rPr>
                <w:rFonts w:ascii="Arial" w:hAnsi="Arial" w:cs="Arial"/>
                <w:sz w:val="20"/>
              </w:rPr>
              <w:t xml:space="preserve"> </w:t>
            </w:r>
            <w:proofErr w:type="spellStart"/>
            <w:r>
              <w:rPr>
                <w:rFonts w:ascii="Arial" w:hAnsi="Arial" w:cs="Arial"/>
                <w:sz w:val="20"/>
              </w:rPr>
              <w:t>Erceg</w:t>
            </w:r>
            <w:proofErr w:type="spellEnd"/>
          </w:p>
        </w:tc>
        <w:tc>
          <w:tcPr>
            <w:tcW w:w="900" w:type="dxa"/>
          </w:tcPr>
          <w:p w:rsidR="005E1836" w:rsidRDefault="005E1836">
            <w:pPr>
              <w:rPr>
                <w:rFonts w:ascii="Arial" w:hAnsi="Arial" w:cs="Arial"/>
                <w:sz w:val="20"/>
              </w:rPr>
            </w:pPr>
            <w:r>
              <w:rPr>
                <w:rFonts w:ascii="Arial" w:hAnsi="Arial" w:cs="Arial"/>
                <w:sz w:val="20"/>
              </w:rPr>
              <w:t>24.3.18.5</w:t>
            </w:r>
          </w:p>
        </w:tc>
        <w:tc>
          <w:tcPr>
            <w:tcW w:w="900" w:type="dxa"/>
          </w:tcPr>
          <w:p w:rsidR="005E1836" w:rsidRDefault="005E1836">
            <w:pPr>
              <w:jc w:val="right"/>
              <w:rPr>
                <w:rFonts w:ascii="Arial" w:hAnsi="Arial" w:cs="Arial"/>
                <w:sz w:val="20"/>
              </w:rPr>
            </w:pPr>
            <w:r>
              <w:rPr>
                <w:rFonts w:ascii="Arial" w:hAnsi="Arial" w:cs="Arial"/>
                <w:sz w:val="20"/>
              </w:rPr>
              <w:t>339.00</w:t>
            </w:r>
          </w:p>
        </w:tc>
        <w:tc>
          <w:tcPr>
            <w:tcW w:w="1890" w:type="dxa"/>
          </w:tcPr>
          <w:p w:rsidR="005E1836" w:rsidRDefault="005E1836">
            <w:pPr>
              <w:rPr>
                <w:rFonts w:ascii="Arial" w:hAnsi="Arial" w:cs="Arial"/>
                <w:sz w:val="20"/>
              </w:rPr>
            </w:pPr>
            <w:r>
              <w:rPr>
                <w:rFonts w:ascii="Arial" w:hAnsi="Arial" w:cs="Arial"/>
                <w:sz w:val="20"/>
              </w:rPr>
              <w:t>There are too many CCA levels including different types of channelization for the CCA levels.</w:t>
            </w:r>
          </w:p>
        </w:tc>
        <w:tc>
          <w:tcPr>
            <w:tcW w:w="1710" w:type="dxa"/>
          </w:tcPr>
          <w:p w:rsidR="005E1836" w:rsidRDefault="005E1836">
            <w:pPr>
              <w:rPr>
                <w:rFonts w:ascii="Arial" w:hAnsi="Arial" w:cs="Arial"/>
                <w:sz w:val="20"/>
              </w:rPr>
            </w:pPr>
            <w:proofErr w:type="spellStart"/>
            <w:r>
              <w:rPr>
                <w:rFonts w:ascii="Arial" w:hAnsi="Arial" w:cs="Arial"/>
                <w:sz w:val="20"/>
              </w:rPr>
              <w:t>Deterrnine</w:t>
            </w:r>
            <w:proofErr w:type="spellEnd"/>
            <w:r>
              <w:rPr>
                <w:rFonts w:ascii="Arial" w:hAnsi="Arial" w:cs="Arial"/>
                <w:sz w:val="20"/>
              </w:rPr>
              <w:t xml:space="preserve"> only 1 CCA level without different channelization types. No simulations were presented that show benefits of the current CCA spec.</w:t>
            </w:r>
          </w:p>
        </w:tc>
        <w:tc>
          <w:tcPr>
            <w:tcW w:w="2160" w:type="dxa"/>
          </w:tcPr>
          <w:p w:rsidR="005E1836" w:rsidRDefault="00315F4D" w:rsidP="0026305C">
            <w:pPr>
              <w:rPr>
                <w:rFonts w:asciiTheme="minorHAnsi" w:hAnsiTheme="minorHAnsi" w:cs="Arial"/>
                <w:sz w:val="20"/>
              </w:rPr>
            </w:pPr>
            <w:r>
              <w:rPr>
                <w:rFonts w:asciiTheme="minorHAnsi" w:hAnsiTheme="minorHAnsi" w:cs="Arial"/>
                <w:sz w:val="20"/>
              </w:rPr>
              <w:t>Rejected.</w:t>
            </w:r>
          </w:p>
          <w:p w:rsidR="00315F4D" w:rsidRDefault="00315F4D" w:rsidP="0026305C">
            <w:pPr>
              <w:rPr>
                <w:rFonts w:asciiTheme="minorHAnsi" w:hAnsiTheme="minorHAnsi" w:cs="Arial"/>
                <w:sz w:val="20"/>
              </w:rPr>
            </w:pPr>
          </w:p>
          <w:p w:rsidR="00315F4D" w:rsidRPr="00302ACE" w:rsidRDefault="00315F4D" w:rsidP="0026305C">
            <w:pPr>
              <w:rPr>
                <w:rFonts w:asciiTheme="minorHAnsi" w:hAnsiTheme="minorHAnsi" w:cs="Arial"/>
                <w:sz w:val="20"/>
              </w:rPr>
            </w:pPr>
            <w:r>
              <w:rPr>
                <w:rFonts w:asciiTheme="minorHAnsi" w:hAnsiTheme="minorHAnsi" w:cs="Arial"/>
                <w:sz w:val="20"/>
              </w:rPr>
              <w:t xml:space="preserve">Need for Type 1 and Type 2 levels in US/China agreed upon within </w:t>
            </w:r>
            <w:proofErr w:type="spellStart"/>
            <w:r>
              <w:rPr>
                <w:rFonts w:asciiTheme="minorHAnsi" w:hAnsiTheme="minorHAnsi" w:cs="Arial"/>
                <w:sz w:val="20"/>
              </w:rPr>
              <w:t>TGah</w:t>
            </w:r>
            <w:proofErr w:type="spellEnd"/>
            <w:r>
              <w:rPr>
                <w:rFonts w:asciiTheme="minorHAnsi" w:hAnsiTheme="minorHAnsi" w:cs="Arial"/>
                <w:sz w:val="20"/>
              </w:rPr>
              <w:t xml:space="preserve">, based on the different needs of expected sensor and extended range </w:t>
            </w:r>
            <w:proofErr w:type="spellStart"/>
            <w:r>
              <w:rPr>
                <w:rFonts w:asciiTheme="minorHAnsi" w:hAnsiTheme="minorHAnsi" w:cs="Arial"/>
                <w:sz w:val="20"/>
              </w:rPr>
              <w:t>WiFi</w:t>
            </w:r>
            <w:proofErr w:type="spellEnd"/>
            <w:r>
              <w:rPr>
                <w:rFonts w:asciiTheme="minorHAnsi" w:hAnsiTheme="minorHAnsi" w:cs="Arial"/>
                <w:sz w:val="20"/>
              </w:rPr>
              <w:t xml:space="preserve"> use cases. </w:t>
            </w:r>
            <w:proofErr w:type="spellStart"/>
            <w:r>
              <w:rPr>
                <w:rFonts w:asciiTheme="minorHAnsi" w:hAnsiTheme="minorHAnsi" w:cs="Arial"/>
                <w:sz w:val="20"/>
              </w:rPr>
              <w:t>Tradeoff</w:t>
            </w:r>
            <w:proofErr w:type="spellEnd"/>
            <w:r>
              <w:rPr>
                <w:rFonts w:asciiTheme="minorHAnsi" w:hAnsiTheme="minorHAnsi" w:cs="Arial"/>
                <w:sz w:val="20"/>
              </w:rPr>
              <w:t xml:space="preserve"> of </w:t>
            </w:r>
            <w:proofErr w:type="spellStart"/>
            <w:r>
              <w:rPr>
                <w:rFonts w:asciiTheme="minorHAnsi" w:hAnsiTheme="minorHAnsi" w:cs="Arial"/>
                <w:sz w:val="20"/>
              </w:rPr>
              <w:t>Tx</w:t>
            </w:r>
            <w:proofErr w:type="spellEnd"/>
            <w:r>
              <w:rPr>
                <w:rFonts w:asciiTheme="minorHAnsi" w:hAnsiTheme="minorHAnsi" w:cs="Arial"/>
                <w:sz w:val="20"/>
              </w:rPr>
              <w:t xml:space="preserve"> Protection/Range for sensor devices vs. Ease of Medium </w:t>
            </w:r>
            <w:proofErr w:type="spellStart"/>
            <w:r>
              <w:rPr>
                <w:rFonts w:asciiTheme="minorHAnsi" w:hAnsiTheme="minorHAnsi" w:cs="Arial"/>
                <w:sz w:val="20"/>
              </w:rPr>
              <w:t>acces</w:t>
            </w:r>
            <w:proofErr w:type="spellEnd"/>
            <w:r>
              <w:rPr>
                <w:rFonts w:asciiTheme="minorHAnsi" w:hAnsiTheme="minorHAnsi" w:cs="Arial"/>
                <w:sz w:val="20"/>
              </w:rPr>
              <w:t xml:space="preserve"> for wider BW devices.</w:t>
            </w:r>
          </w:p>
        </w:tc>
      </w:tr>
      <w:tr w:rsidR="005E1836" w:rsidRPr="00423492" w:rsidTr="007A1878">
        <w:tc>
          <w:tcPr>
            <w:tcW w:w="810" w:type="dxa"/>
          </w:tcPr>
          <w:p w:rsidR="005E1836" w:rsidRDefault="005E1836">
            <w:pPr>
              <w:jc w:val="right"/>
              <w:rPr>
                <w:rFonts w:ascii="Arial" w:hAnsi="Arial" w:cs="Arial"/>
                <w:sz w:val="20"/>
              </w:rPr>
            </w:pPr>
          </w:p>
        </w:tc>
        <w:tc>
          <w:tcPr>
            <w:tcW w:w="1080" w:type="dxa"/>
          </w:tcPr>
          <w:p w:rsidR="005E1836" w:rsidRPr="00302ACE" w:rsidRDefault="005E1836" w:rsidP="00AA299F">
            <w:pPr>
              <w:rPr>
                <w:rFonts w:asciiTheme="minorHAnsi" w:hAnsiTheme="minorHAnsi"/>
                <w:sz w:val="20"/>
              </w:rPr>
            </w:pPr>
          </w:p>
        </w:tc>
        <w:tc>
          <w:tcPr>
            <w:tcW w:w="900" w:type="dxa"/>
          </w:tcPr>
          <w:p w:rsidR="005E1836" w:rsidRPr="00302ACE" w:rsidRDefault="005E1836" w:rsidP="00AA299F">
            <w:pPr>
              <w:rPr>
                <w:rFonts w:asciiTheme="minorHAnsi" w:hAnsiTheme="minorHAnsi"/>
                <w:sz w:val="20"/>
              </w:rPr>
            </w:pPr>
          </w:p>
        </w:tc>
        <w:tc>
          <w:tcPr>
            <w:tcW w:w="900" w:type="dxa"/>
          </w:tcPr>
          <w:p w:rsidR="005E1836" w:rsidRPr="00302ACE" w:rsidRDefault="005E1836" w:rsidP="00AA299F">
            <w:pPr>
              <w:rPr>
                <w:rFonts w:asciiTheme="minorHAnsi" w:hAnsiTheme="minorHAnsi"/>
                <w:sz w:val="20"/>
              </w:rPr>
            </w:pPr>
          </w:p>
        </w:tc>
        <w:tc>
          <w:tcPr>
            <w:tcW w:w="1890" w:type="dxa"/>
          </w:tcPr>
          <w:p w:rsidR="005E1836" w:rsidRPr="00302ACE" w:rsidRDefault="005E1836">
            <w:pPr>
              <w:rPr>
                <w:rFonts w:asciiTheme="minorHAnsi" w:hAnsiTheme="minorHAnsi" w:cs="Arial"/>
                <w:sz w:val="20"/>
              </w:rPr>
            </w:pPr>
          </w:p>
        </w:tc>
        <w:tc>
          <w:tcPr>
            <w:tcW w:w="1710" w:type="dxa"/>
          </w:tcPr>
          <w:p w:rsidR="005E1836" w:rsidRPr="00302ACE" w:rsidRDefault="005E1836">
            <w:pPr>
              <w:rPr>
                <w:rFonts w:asciiTheme="minorHAnsi" w:hAnsiTheme="minorHAnsi" w:cs="Arial"/>
                <w:sz w:val="20"/>
              </w:rPr>
            </w:pPr>
          </w:p>
        </w:tc>
        <w:tc>
          <w:tcPr>
            <w:tcW w:w="2160" w:type="dxa"/>
          </w:tcPr>
          <w:p w:rsidR="005E1836" w:rsidRPr="00302ACE" w:rsidRDefault="005E1836" w:rsidP="0026305C">
            <w:pPr>
              <w:rPr>
                <w:rFonts w:asciiTheme="minorHAnsi" w:hAnsiTheme="minorHAnsi" w:cs="Arial"/>
                <w:sz w:val="20"/>
              </w:rPr>
            </w:pPr>
          </w:p>
        </w:tc>
      </w:tr>
    </w:tbl>
    <w:p w:rsidR="002E2014" w:rsidRDefault="002E2014" w:rsidP="00C96D23">
      <w:pPr>
        <w:autoSpaceDE w:val="0"/>
        <w:autoSpaceDN w:val="0"/>
        <w:adjustRightInd w:val="0"/>
        <w:rPr>
          <w:szCs w:val="22"/>
        </w:rPr>
      </w:pPr>
    </w:p>
    <w:p w:rsidR="00E61BC3" w:rsidRDefault="00E61BC3" w:rsidP="00C96D23">
      <w:pPr>
        <w:autoSpaceDE w:val="0"/>
        <w:autoSpaceDN w:val="0"/>
        <w:adjustRightInd w:val="0"/>
        <w:rPr>
          <w:szCs w:val="22"/>
        </w:rPr>
      </w:pPr>
    </w:p>
    <w:p w:rsidR="00E61BC3" w:rsidRDefault="00E61BC3" w:rsidP="00C96D23">
      <w:pPr>
        <w:autoSpaceDE w:val="0"/>
        <w:autoSpaceDN w:val="0"/>
        <w:adjustRightInd w:val="0"/>
        <w:rPr>
          <w:szCs w:val="22"/>
        </w:rPr>
      </w:pPr>
    </w:p>
    <w:p w:rsidR="00E61BC3" w:rsidRDefault="00E61BC3" w:rsidP="00E61BC3">
      <w:pPr>
        <w:autoSpaceDE w:val="0"/>
        <w:autoSpaceDN w:val="0"/>
        <w:adjustRightInd w:val="0"/>
        <w:rPr>
          <w:sz w:val="24"/>
          <w:szCs w:val="24"/>
          <w:highlight w:val="yellow"/>
        </w:rPr>
      </w:pPr>
    </w:p>
    <w:p w:rsidR="00E61BC3" w:rsidRDefault="00E61BC3" w:rsidP="00E61BC3">
      <w:pPr>
        <w:autoSpaceDE w:val="0"/>
        <w:autoSpaceDN w:val="0"/>
        <w:adjustRightInd w:val="0"/>
        <w:rPr>
          <w:sz w:val="24"/>
          <w:szCs w:val="24"/>
          <w:highlight w:val="yellow"/>
        </w:rPr>
      </w:pPr>
    </w:p>
    <w:p w:rsidR="00E61BC3" w:rsidRDefault="00E61BC3" w:rsidP="00E61BC3">
      <w:pPr>
        <w:autoSpaceDE w:val="0"/>
        <w:autoSpaceDN w:val="0"/>
        <w:adjustRightInd w:val="0"/>
        <w:rPr>
          <w:i/>
          <w:szCs w:val="22"/>
        </w:rPr>
      </w:pPr>
      <w:proofErr w:type="spellStart"/>
      <w:r w:rsidRPr="00DC2DF7">
        <w:rPr>
          <w:i/>
          <w:szCs w:val="22"/>
          <w:highlight w:val="yellow"/>
        </w:rPr>
        <w:t>TGah</w:t>
      </w:r>
      <w:proofErr w:type="spellEnd"/>
      <w:r>
        <w:rPr>
          <w:i/>
          <w:szCs w:val="22"/>
          <w:highlight w:val="yellow"/>
        </w:rPr>
        <w:t xml:space="preserve"> Editor: Please</w:t>
      </w:r>
      <w:r w:rsidRPr="00DC2DF7">
        <w:rPr>
          <w:i/>
          <w:szCs w:val="22"/>
          <w:highlight w:val="yellow"/>
        </w:rPr>
        <w:t xml:space="preserve"> make the following</w:t>
      </w:r>
      <w:r>
        <w:rPr>
          <w:i/>
          <w:szCs w:val="22"/>
          <w:highlight w:val="yellow"/>
        </w:rPr>
        <w:t xml:space="preserve"> changes to the Section 24.3.</w:t>
      </w:r>
      <w:r w:rsidR="005E1836">
        <w:rPr>
          <w:i/>
          <w:szCs w:val="22"/>
          <w:highlight w:val="yellow"/>
        </w:rPr>
        <w:t>15.2</w:t>
      </w:r>
      <w:r w:rsidRPr="00D43D3A">
        <w:rPr>
          <w:i/>
          <w:szCs w:val="22"/>
          <w:highlight w:val="yellow"/>
        </w:rPr>
        <w:t xml:space="preserve"> </w:t>
      </w:r>
      <w:r>
        <w:rPr>
          <w:i/>
          <w:szCs w:val="22"/>
          <w:highlight w:val="yellow"/>
        </w:rPr>
        <w:t xml:space="preserve">text, changes below highlighted in yellow. Also please pay attention to </w:t>
      </w:r>
      <w:r w:rsidRPr="00E605C6">
        <w:rPr>
          <w:i/>
          <w:strike/>
          <w:color w:val="FF0000"/>
          <w:szCs w:val="22"/>
          <w:highlight w:val="yellow"/>
        </w:rPr>
        <w:t xml:space="preserve">old text </w:t>
      </w:r>
      <w:proofErr w:type="spellStart"/>
      <w:r w:rsidRPr="00E605C6">
        <w:rPr>
          <w:i/>
          <w:strike/>
          <w:color w:val="FF0000"/>
          <w:szCs w:val="22"/>
          <w:highlight w:val="yellow"/>
        </w:rPr>
        <w:t>striked</w:t>
      </w:r>
      <w:proofErr w:type="spellEnd"/>
      <w:r w:rsidRPr="00E605C6">
        <w:rPr>
          <w:i/>
          <w:strike/>
          <w:color w:val="FF0000"/>
          <w:szCs w:val="22"/>
          <w:highlight w:val="yellow"/>
        </w:rPr>
        <w:t xml:space="preserve"> out in red</w:t>
      </w:r>
      <w:r>
        <w:rPr>
          <w:i/>
          <w:szCs w:val="22"/>
          <w:highlight w:val="yellow"/>
        </w:rPr>
        <w:t xml:space="preserve">, and also </w:t>
      </w:r>
      <w:r w:rsidRPr="00E605C6">
        <w:rPr>
          <w:i/>
          <w:color w:val="FF0000"/>
          <w:szCs w:val="22"/>
          <w:highlight w:val="yellow"/>
        </w:rPr>
        <w:t>red text as special notes to editor</w:t>
      </w:r>
      <w:r w:rsidRPr="00DC2DF7">
        <w:rPr>
          <w:i/>
          <w:szCs w:val="22"/>
          <w:highlight w:val="yellow"/>
        </w:rPr>
        <w:t>:</w:t>
      </w:r>
    </w:p>
    <w:p w:rsidR="00E61BC3" w:rsidRDefault="00E61BC3" w:rsidP="00C96D23">
      <w:pPr>
        <w:autoSpaceDE w:val="0"/>
        <w:autoSpaceDN w:val="0"/>
        <w:adjustRightInd w:val="0"/>
        <w:rPr>
          <w:szCs w:val="22"/>
        </w:rPr>
      </w:pPr>
    </w:p>
    <w:p w:rsidR="00E61BC3" w:rsidRDefault="00E61BC3" w:rsidP="006D0125">
      <w:pPr>
        <w:pStyle w:val="H4"/>
        <w:numPr>
          <w:ilvl w:val="0"/>
          <w:numId w:val="4"/>
        </w:numPr>
        <w:rPr>
          <w:w w:val="100"/>
        </w:rPr>
      </w:pPr>
      <w:bookmarkStart w:id="1" w:name="RTF39333538343a2048342c312e"/>
      <w:r>
        <w:rPr>
          <w:w w:val="100"/>
        </w:rPr>
        <w:t>CCA sensitivity</w:t>
      </w:r>
      <w:bookmarkEnd w:id="1"/>
    </w:p>
    <w:p w:rsidR="00E61BC3" w:rsidRDefault="00E61BC3" w:rsidP="006D0125">
      <w:pPr>
        <w:pStyle w:val="H5"/>
        <w:numPr>
          <w:ilvl w:val="0"/>
          <w:numId w:val="5"/>
        </w:numPr>
        <w:rPr>
          <w:w w:val="100"/>
        </w:rPr>
      </w:pPr>
      <w:r>
        <w:rPr>
          <w:w w:val="100"/>
        </w:rPr>
        <w:t>General</w:t>
      </w:r>
    </w:p>
    <w:p w:rsidR="00E61BC3" w:rsidRDefault="00E61BC3" w:rsidP="00E61BC3">
      <w:pPr>
        <w:pStyle w:val="T"/>
        <w:rPr>
          <w:w w:val="100"/>
        </w:rPr>
      </w:pPr>
      <w:r>
        <w:rPr>
          <w:w w:val="100"/>
        </w:rPr>
        <w:t xml:space="preserve">The thresholds in this </w:t>
      </w:r>
      <w:proofErr w:type="spellStart"/>
      <w:r>
        <w:rPr>
          <w:w w:val="100"/>
        </w:rPr>
        <w:t>subclause</w:t>
      </w:r>
      <w:proofErr w:type="spellEnd"/>
      <w:r>
        <w:rPr>
          <w:w w:val="100"/>
        </w:rPr>
        <w:t xml:space="preserve"> are compared with the signal level at each receiving antenna.</w:t>
      </w:r>
    </w:p>
    <w:p w:rsidR="00E61BC3" w:rsidRDefault="00E61BC3" w:rsidP="006D0125">
      <w:pPr>
        <w:pStyle w:val="H5"/>
        <w:numPr>
          <w:ilvl w:val="0"/>
          <w:numId w:val="6"/>
        </w:numPr>
        <w:rPr>
          <w:w w:val="100"/>
        </w:rPr>
      </w:pPr>
      <w:r>
        <w:rPr>
          <w:w w:val="100"/>
        </w:rPr>
        <w:t>Type 1 and Type 2 channelization for CCA levels</w:t>
      </w:r>
    </w:p>
    <w:p w:rsidR="00E61BC3" w:rsidRDefault="00E61BC3" w:rsidP="00E61BC3">
      <w:pPr>
        <w:pStyle w:val="T"/>
        <w:rPr>
          <w:w w:val="100"/>
        </w:rPr>
      </w:pPr>
      <w:r>
        <w:rPr>
          <w:w w:val="100"/>
        </w:rPr>
        <w:t xml:space="preserve">In S1G operation, the CCA sensitivity levels are defined such that they are dependent and specific to country channelization and channel location within the frequency band. For S1G </w:t>
      </w:r>
      <w:proofErr w:type="spellStart"/>
      <w:r>
        <w:rPr>
          <w:w w:val="100"/>
        </w:rPr>
        <w:t>channelizations</w:t>
      </w:r>
      <w:proofErr w:type="spellEnd"/>
      <w:r>
        <w:rPr>
          <w:w w:val="100"/>
        </w:rPr>
        <w:t xml:space="preserve"> in all regions of the world, there are to be two </w:t>
      </w:r>
      <w:r w:rsidR="00E5074D" w:rsidRPr="00E5074D">
        <w:rPr>
          <w:w w:val="100"/>
          <w:highlight w:val="yellow"/>
        </w:rPr>
        <w:t>available</w:t>
      </w:r>
      <w:r w:rsidR="00E5074D">
        <w:rPr>
          <w:w w:val="100"/>
        </w:rPr>
        <w:t xml:space="preserve"> </w:t>
      </w:r>
      <w:r>
        <w:rPr>
          <w:w w:val="100"/>
        </w:rPr>
        <w:t>classifications for channels and CCA levels, defined as Type 1 and Type 2.</w:t>
      </w:r>
    </w:p>
    <w:p w:rsidR="00E61BC3" w:rsidRDefault="00E61BC3" w:rsidP="00E61BC3">
      <w:pPr>
        <w:pStyle w:val="T"/>
        <w:rPr>
          <w:w w:val="100"/>
        </w:rPr>
      </w:pPr>
      <w:r>
        <w:rPr>
          <w:w w:val="100"/>
        </w:rPr>
        <w:t>For BSS</w:t>
      </w:r>
      <w:r w:rsidR="00E5074D" w:rsidRPr="00E5074D">
        <w:rPr>
          <w:w w:val="100"/>
          <w:highlight w:val="yellow"/>
        </w:rPr>
        <w:t>s</w:t>
      </w:r>
      <w:r>
        <w:rPr>
          <w:w w:val="100"/>
        </w:rPr>
        <w:t xml:space="preserve"> set up on channels classified as using Type 1, the AP and non-AP STA devices are required to use what are referred to in this section as Type 1 CCA levels when performing their CCA procedures. Likewise, if the BSS is set up on channels classified as Type 2, the AP and non-AP STA devices are required to use </w:t>
      </w:r>
      <w:r w:rsidR="00E5074D" w:rsidRPr="00E5074D">
        <w:rPr>
          <w:w w:val="100"/>
          <w:highlight w:val="yellow"/>
        </w:rPr>
        <w:t>Type 2 specific</w:t>
      </w:r>
      <w:r w:rsidR="00E5074D">
        <w:rPr>
          <w:w w:val="100"/>
        </w:rPr>
        <w:t xml:space="preserve"> </w:t>
      </w:r>
      <w:r>
        <w:rPr>
          <w:w w:val="100"/>
        </w:rPr>
        <w:t xml:space="preserve">CCA levels </w:t>
      </w:r>
      <w:r w:rsidRPr="00E5074D">
        <w:rPr>
          <w:strike/>
          <w:color w:val="FF0000"/>
          <w:w w:val="100"/>
        </w:rPr>
        <w:t>specific to Type 2 channels</w:t>
      </w:r>
      <w:r>
        <w:rPr>
          <w:w w:val="100"/>
        </w:rPr>
        <w:t>. The Type 1 and Type 2 channel classification for different operating classes in different regions of the world are denoted by "CCA Level Classification" in Table E-1 through Table E-4 in Annex E.</w:t>
      </w:r>
    </w:p>
    <w:p w:rsidR="00E61BC3" w:rsidRDefault="00E5074D" w:rsidP="00E61BC3">
      <w:pPr>
        <w:pStyle w:val="T"/>
        <w:rPr>
          <w:w w:val="100"/>
        </w:rPr>
      </w:pPr>
      <w:r w:rsidRPr="00E5074D">
        <w:rPr>
          <w:w w:val="100"/>
          <w:highlight w:val="yellow"/>
        </w:rPr>
        <w:t xml:space="preserve">In </w:t>
      </w:r>
      <w:r>
        <w:rPr>
          <w:w w:val="100"/>
          <w:highlight w:val="yellow"/>
        </w:rPr>
        <w:t>g</w:t>
      </w:r>
      <w:r w:rsidRPr="00E5074D">
        <w:rPr>
          <w:w w:val="100"/>
          <w:highlight w:val="yellow"/>
        </w:rPr>
        <w:t>eneral</w:t>
      </w:r>
      <w:r>
        <w:rPr>
          <w:w w:val="100"/>
        </w:rPr>
        <w:t xml:space="preserve"> </w:t>
      </w:r>
      <w:r w:rsidR="00E61BC3" w:rsidRPr="00E5074D">
        <w:rPr>
          <w:strike/>
          <w:color w:val="FF0000"/>
          <w:w w:val="100"/>
        </w:rPr>
        <w:t>Generally speaking</w:t>
      </w:r>
      <w:r w:rsidR="00E61BC3">
        <w:rPr>
          <w:w w:val="100"/>
        </w:rPr>
        <w:t xml:space="preserve">, Type 1 channels have CCA levels set to favor protection of ongoing transmissions and range of devices, relative to Type 2 channels. Type 2 channels have CCA levels set to favor higher bandwidth and data rate transmissions, and to allow for higher reuse within the total network across different BSSs (relative to Type 1 channels). To achieve this, Type 2 channel CCA levels (i.e. thresholds) are </w:t>
      </w:r>
      <w:r w:rsidRPr="00E5074D">
        <w:rPr>
          <w:w w:val="100"/>
          <w:highlight w:val="yellow"/>
        </w:rPr>
        <w:t>defined to be</w:t>
      </w:r>
      <w:r>
        <w:rPr>
          <w:w w:val="100"/>
        </w:rPr>
        <w:t xml:space="preserve"> </w:t>
      </w:r>
      <w:r w:rsidR="00E61BC3" w:rsidRPr="00E5074D">
        <w:rPr>
          <w:strike/>
          <w:color w:val="FF0000"/>
          <w:w w:val="100"/>
        </w:rPr>
        <w:t>set to be equal to or</w:t>
      </w:r>
      <w:r w:rsidR="00E61BC3" w:rsidRPr="00E5074D">
        <w:rPr>
          <w:color w:val="FF0000"/>
          <w:w w:val="100"/>
        </w:rPr>
        <w:t xml:space="preserve"> </w:t>
      </w:r>
      <w:r w:rsidR="00E61BC3">
        <w:rPr>
          <w:w w:val="100"/>
        </w:rPr>
        <w:t xml:space="preserve">higher than Type 1channel CCA levels. </w:t>
      </w:r>
    </w:p>
    <w:p w:rsidR="00E61BC3" w:rsidRDefault="00E61BC3" w:rsidP="00E61BC3">
      <w:pPr>
        <w:pStyle w:val="T"/>
        <w:rPr>
          <w:w w:val="100"/>
        </w:rPr>
      </w:pPr>
      <w:r w:rsidRPr="00BF4FC5">
        <w:rPr>
          <w:strike/>
          <w:color w:val="FF0000"/>
          <w:w w:val="100"/>
        </w:rPr>
        <w:t>Because of differences in CCA levels and its system implications,</w:t>
      </w:r>
      <w:r w:rsidR="00BF4FC5" w:rsidRPr="00BF4FC5">
        <w:rPr>
          <w:color w:val="FF0000"/>
          <w:w w:val="100"/>
        </w:rPr>
        <w:t xml:space="preserve"> </w:t>
      </w:r>
      <w:r w:rsidR="00BF4FC5" w:rsidRPr="00BF4FC5">
        <w:rPr>
          <w:w w:val="100"/>
          <w:highlight w:val="yellow"/>
        </w:rPr>
        <w:t xml:space="preserve">CCA levels </w:t>
      </w:r>
      <w:r w:rsidR="00BF4FC5">
        <w:rPr>
          <w:w w:val="100"/>
          <w:highlight w:val="yellow"/>
        </w:rPr>
        <w:t xml:space="preserve">will </w:t>
      </w:r>
      <w:r w:rsidR="00BF4FC5" w:rsidRPr="00BF4FC5">
        <w:rPr>
          <w:w w:val="100"/>
          <w:highlight w:val="yellow"/>
        </w:rPr>
        <w:t xml:space="preserve">impact system behavior and performance </w:t>
      </w:r>
      <w:r w:rsidR="00BF4FC5">
        <w:rPr>
          <w:w w:val="100"/>
          <w:highlight w:val="yellow"/>
        </w:rPr>
        <w:t xml:space="preserve">increasingly with </w:t>
      </w:r>
      <w:r w:rsidR="00BF4FC5" w:rsidRPr="00BF4FC5">
        <w:rPr>
          <w:w w:val="100"/>
          <w:highlight w:val="yellow"/>
        </w:rPr>
        <w:t>loading, therefore</w:t>
      </w:r>
      <w:r>
        <w:rPr>
          <w:w w:val="100"/>
        </w:rPr>
        <w:t xml:space="preserve"> it is generally advantageous for BSSs </w:t>
      </w:r>
      <w:r w:rsidRPr="00BF4FC5">
        <w:rPr>
          <w:strike/>
          <w:color w:val="FF0000"/>
          <w:w w:val="100"/>
        </w:rPr>
        <w:t>intending to service</w:t>
      </w:r>
      <w:r w:rsidRPr="00BF4FC5">
        <w:rPr>
          <w:color w:val="FF0000"/>
          <w:w w:val="100"/>
        </w:rPr>
        <w:t xml:space="preserve"> </w:t>
      </w:r>
      <w:r w:rsidR="00BF4FC5" w:rsidRPr="00BF4FC5">
        <w:rPr>
          <w:w w:val="100"/>
          <w:highlight w:val="yellow"/>
        </w:rPr>
        <w:t>primarily serving</w:t>
      </w:r>
      <w:r w:rsidR="00BF4FC5">
        <w:rPr>
          <w:w w:val="100"/>
        </w:rPr>
        <w:t xml:space="preserve"> </w:t>
      </w:r>
      <w:r>
        <w:rPr>
          <w:w w:val="100"/>
        </w:rPr>
        <w:t xml:space="preserve">devices requiring </w:t>
      </w:r>
      <w:r w:rsidRPr="00BF4FC5">
        <w:rPr>
          <w:strike/>
          <w:color w:val="FF0000"/>
          <w:w w:val="100"/>
        </w:rPr>
        <w:t>higher levels of</w:t>
      </w:r>
      <w:r w:rsidR="00BF4FC5">
        <w:rPr>
          <w:w w:val="100"/>
        </w:rPr>
        <w:t xml:space="preserve"> </w:t>
      </w:r>
      <w:r w:rsidR="00BF4FC5" w:rsidRPr="00BF4FC5">
        <w:rPr>
          <w:w w:val="100"/>
          <w:highlight w:val="yellow"/>
        </w:rPr>
        <w:t>more</w:t>
      </w:r>
      <w:r w:rsidRPr="00BF4FC5">
        <w:rPr>
          <w:w w:val="100"/>
        </w:rPr>
        <w:t xml:space="preserve"> </w:t>
      </w:r>
      <w:r>
        <w:rPr>
          <w:w w:val="100"/>
        </w:rPr>
        <w:t xml:space="preserve">channel and transmission protection to set up on Type 1 channels, and for BSSs </w:t>
      </w:r>
      <w:r w:rsidRPr="00BF4FC5">
        <w:rPr>
          <w:strike/>
          <w:color w:val="FF0000"/>
          <w:w w:val="100"/>
        </w:rPr>
        <w:t xml:space="preserve">expected to service </w:t>
      </w:r>
      <w:r w:rsidR="00BF4FC5" w:rsidRPr="00BF4FC5">
        <w:rPr>
          <w:w w:val="100"/>
          <w:highlight w:val="yellow"/>
        </w:rPr>
        <w:t>primarily serving</w:t>
      </w:r>
      <w:r w:rsidR="00BF4FC5">
        <w:rPr>
          <w:w w:val="100"/>
        </w:rPr>
        <w:t xml:space="preserve"> </w:t>
      </w:r>
      <w:r>
        <w:rPr>
          <w:w w:val="100"/>
        </w:rPr>
        <w:t>devices with higher bandwidth and data rate transmissions to set up on Type 2 channels if the region/country has both Type 1 and Type 2 channels available.</w:t>
      </w:r>
    </w:p>
    <w:p w:rsidR="00E61BC3" w:rsidRDefault="00E61BC3" w:rsidP="006D0125">
      <w:pPr>
        <w:pStyle w:val="H5"/>
        <w:numPr>
          <w:ilvl w:val="0"/>
          <w:numId w:val="7"/>
        </w:numPr>
        <w:rPr>
          <w:w w:val="100"/>
        </w:rPr>
      </w:pPr>
      <w:bookmarkStart w:id="2" w:name="RTF34363031323a2048352c312e"/>
      <w:r>
        <w:rPr>
          <w:w w:val="100"/>
        </w:rPr>
        <w:t>CCA sensitivity for operating classes requiring CCA-ED</w:t>
      </w:r>
      <w:bookmarkEnd w:id="2"/>
    </w:p>
    <w:p w:rsidR="00E61BC3" w:rsidRDefault="00E61BC3" w:rsidP="00E61BC3">
      <w:pPr>
        <w:pStyle w:val="T"/>
        <w:rPr>
          <w:w w:val="100"/>
        </w:rPr>
      </w:pPr>
      <w:r>
        <w:rPr>
          <w:w w:val="100"/>
        </w:rPr>
        <w:t>For the operating classes requiring CCA-Energy Detect (CCA-ED), CCA shall also detect a medium busy condition when CCA-ED detects a channel busy condition.</w:t>
      </w:r>
    </w:p>
    <w:p w:rsidR="00E61BC3" w:rsidRDefault="00E61BC3" w:rsidP="00E61BC3">
      <w:pPr>
        <w:pStyle w:val="T"/>
        <w:rPr>
          <w:w w:val="100"/>
        </w:rPr>
      </w:pPr>
      <w:r>
        <w:rPr>
          <w:w w:val="100"/>
        </w:rPr>
        <w:t xml:space="preserve">For improved spectrum sharing, CCA-ED is required in some bands. The behavior class indicating CCA-ED is given in Table E-1 through Table E-4 (Behavior limit sets). The operating classes requiring the corresponding CCA-ED behavior class are given in Annex E. A STA that is operating within an operating class that requires CCA-ED shall operate with CCA-ED. </w:t>
      </w:r>
      <w:r w:rsidRPr="0097359C">
        <w:rPr>
          <w:strike/>
          <w:color w:val="FF0000"/>
          <w:w w:val="100"/>
        </w:rPr>
        <w:t>The CCA-ED is not required for license-exempt operation in any band.</w:t>
      </w:r>
    </w:p>
    <w:p w:rsidR="00E61BC3" w:rsidRDefault="00E61BC3" w:rsidP="00E61BC3">
      <w:pPr>
        <w:pStyle w:val="T"/>
        <w:rPr>
          <w:w w:val="100"/>
        </w:rPr>
      </w:pPr>
      <w:r>
        <w:rPr>
          <w:w w:val="100"/>
        </w:rPr>
        <w:t xml:space="preserve">There is no distinction between Type 1 and Type 2 channel CCA levels for CCA-Energy Detect threshold levels, and all channels will use the same set of values: CCA-ED shall indicate a channel busy condition when the received signal strength exceeds the CCA-ED threshold of -75 </w:t>
      </w:r>
      <w:proofErr w:type="spellStart"/>
      <w:r>
        <w:rPr>
          <w:w w:val="100"/>
        </w:rPr>
        <w:t>dBm</w:t>
      </w:r>
      <w:proofErr w:type="spellEnd"/>
      <w:r>
        <w:rPr>
          <w:w w:val="100"/>
        </w:rPr>
        <w:t xml:space="preserve"> for the primary 1MHz, -72dBm for the primary 2 MHz channel and the secondary 2 MHz channels, -69 </w:t>
      </w:r>
      <w:proofErr w:type="spellStart"/>
      <w:r>
        <w:rPr>
          <w:w w:val="100"/>
        </w:rPr>
        <w:t>dBm</w:t>
      </w:r>
      <w:proofErr w:type="spellEnd"/>
      <w:r>
        <w:rPr>
          <w:w w:val="100"/>
        </w:rPr>
        <w:t xml:space="preserve"> for the secondary 4 MHz channel, and -66 </w:t>
      </w:r>
      <w:proofErr w:type="spellStart"/>
      <w:r>
        <w:rPr>
          <w:w w:val="100"/>
        </w:rPr>
        <w:t>dBm</w:t>
      </w:r>
      <w:proofErr w:type="spellEnd"/>
      <w:r>
        <w:rPr>
          <w:w w:val="100"/>
        </w:rPr>
        <w:t xml:space="preserve"> for the secondary 8 MHz channel. </w:t>
      </w:r>
      <w:r w:rsidRPr="0097359C">
        <w:rPr>
          <w:strike/>
          <w:color w:val="FF0000"/>
          <w:w w:val="100"/>
        </w:rPr>
        <w:t>The CCA-ED thresholds for the operating classes requiring CCA-ED are subject to the criteria in D.2.5 (CCA-ED threshold).</w:t>
      </w:r>
    </w:p>
    <w:p w:rsidR="00E61BC3" w:rsidRPr="0074309E" w:rsidRDefault="00E61BC3" w:rsidP="00E61BC3">
      <w:pPr>
        <w:pStyle w:val="T"/>
        <w:rPr>
          <w:strike/>
          <w:color w:val="FF0000"/>
          <w:w w:val="100"/>
        </w:rPr>
      </w:pPr>
      <w:r w:rsidRPr="0074309E">
        <w:rPr>
          <w:strike/>
          <w:color w:val="FF0000"/>
          <w:w w:val="100"/>
        </w:rPr>
        <w:lastRenderedPageBreak/>
        <w:t>NOTE-The requirement to issue a CCA signal busy as stated in 24.3.19.5.4 (CCA sensitivity for signals occupying the primary 2 MHz and/or Primary 1MHz channel) and 24.3.19.5.5 (CCA sensitivity for signals not occupying the primary 2 MHz channel) is a mandatory energy detect requirement on all Clause 24 receivers. Support for CCA-ED is an additional requirement that relates specifically to the sensitivities described in D.2.5 (CCA-ED threshold).</w:t>
      </w:r>
    </w:p>
    <w:p w:rsidR="005E1836" w:rsidRDefault="005E1836" w:rsidP="00E61BC3">
      <w:pPr>
        <w:pStyle w:val="T"/>
        <w:rPr>
          <w:w w:val="100"/>
        </w:rPr>
      </w:pPr>
    </w:p>
    <w:p w:rsidR="005E1836" w:rsidRDefault="005E1836" w:rsidP="00E61BC3">
      <w:pPr>
        <w:pStyle w:val="T"/>
        <w:rPr>
          <w:w w:val="100"/>
        </w:rPr>
      </w:pPr>
      <w:proofErr w:type="spellStart"/>
      <w:r w:rsidRPr="00DC2DF7">
        <w:rPr>
          <w:i/>
          <w:szCs w:val="22"/>
          <w:highlight w:val="yellow"/>
        </w:rPr>
        <w:t>TGah</w:t>
      </w:r>
      <w:proofErr w:type="spellEnd"/>
      <w:r>
        <w:rPr>
          <w:i/>
          <w:szCs w:val="22"/>
          <w:highlight w:val="yellow"/>
        </w:rPr>
        <w:t xml:space="preserve"> Editor: Pl</w:t>
      </w:r>
      <w:r w:rsidRPr="005E1836">
        <w:rPr>
          <w:i/>
          <w:szCs w:val="22"/>
          <w:highlight w:val="yellow"/>
        </w:rPr>
        <w:t xml:space="preserve">ease </w:t>
      </w:r>
      <w:r w:rsidRPr="009A21D8">
        <w:rPr>
          <w:i/>
          <w:color w:val="FF0000"/>
          <w:szCs w:val="22"/>
          <w:highlight w:val="yellow"/>
        </w:rPr>
        <w:t xml:space="preserve">replace </w:t>
      </w:r>
      <w:r w:rsidRPr="005E1836">
        <w:rPr>
          <w:i/>
          <w:szCs w:val="22"/>
          <w:highlight w:val="yellow"/>
        </w:rPr>
        <w:t>the entire Section 24.3.18.5.4.* text with the text highlighted in yellow below</w:t>
      </w:r>
    </w:p>
    <w:p w:rsidR="005E1836" w:rsidRDefault="005E1836" w:rsidP="00E61BC3">
      <w:pPr>
        <w:pStyle w:val="T"/>
        <w:rPr>
          <w:w w:val="100"/>
        </w:rPr>
      </w:pPr>
    </w:p>
    <w:p w:rsidR="00E61BC3" w:rsidRPr="005E1836" w:rsidRDefault="00E61BC3" w:rsidP="006D0125">
      <w:pPr>
        <w:pStyle w:val="H5"/>
        <w:numPr>
          <w:ilvl w:val="0"/>
          <w:numId w:val="8"/>
        </w:numPr>
        <w:rPr>
          <w:w w:val="100"/>
          <w:highlight w:val="yellow"/>
        </w:rPr>
      </w:pPr>
      <w:bookmarkStart w:id="3" w:name="RTF33353736363a2048352c312e"/>
      <w:r w:rsidRPr="005E1836">
        <w:rPr>
          <w:w w:val="100"/>
          <w:highlight w:val="yellow"/>
        </w:rPr>
        <w:t>CCA sensitivity for signals occupying the Primary 2MHz and/or Primary 1MHz ch</w:t>
      </w:r>
      <w:bookmarkEnd w:id="3"/>
      <w:r w:rsidRPr="005E1836">
        <w:rPr>
          <w:w w:val="100"/>
          <w:highlight w:val="yellow"/>
        </w:rPr>
        <w:t>annel</w:t>
      </w:r>
    </w:p>
    <w:p w:rsidR="001B6A37" w:rsidRPr="005E1836" w:rsidRDefault="00E61BC3" w:rsidP="00E61BC3">
      <w:pPr>
        <w:pStyle w:val="T"/>
        <w:rPr>
          <w:w w:val="100"/>
          <w:highlight w:val="yellow"/>
        </w:rPr>
      </w:pPr>
      <w:r w:rsidRPr="005E1836">
        <w:rPr>
          <w:w w:val="100"/>
          <w:highlight w:val="yellow"/>
        </w:rPr>
        <w:t xml:space="preserve">In S1G operation, the CCA sensitivity levels a device must obey when detecting the start of S1G PPDUs are based on whether the occupied Primary channel in question is classified as Type 1 or Type 2. </w:t>
      </w:r>
    </w:p>
    <w:p w:rsidR="00D02D9F" w:rsidRPr="005E1836" w:rsidRDefault="001B6A37" w:rsidP="001B6A37">
      <w:pPr>
        <w:pStyle w:val="T"/>
        <w:rPr>
          <w:w w:val="100"/>
          <w:highlight w:val="yellow"/>
        </w:rPr>
      </w:pPr>
      <w:r w:rsidRPr="005E1836">
        <w:rPr>
          <w:w w:val="100"/>
          <w:highlight w:val="yellow"/>
        </w:rPr>
        <w:t>For devices operating in Type 1 channels, the PHY shall issue a PH</w:t>
      </w:r>
      <w:r w:rsidR="00D02D9F" w:rsidRPr="005E1836">
        <w:rPr>
          <w:w w:val="100"/>
          <w:highlight w:val="yellow"/>
        </w:rPr>
        <w:t>Y-</w:t>
      </w:r>
      <w:proofErr w:type="spellStart"/>
      <w:r w:rsidR="00D02D9F" w:rsidRPr="005E1836">
        <w:rPr>
          <w:w w:val="100"/>
          <w:highlight w:val="yellow"/>
        </w:rPr>
        <w:t>CCA.indication</w:t>
      </w:r>
      <w:proofErr w:type="spellEnd"/>
      <w:r w:rsidR="00D02D9F" w:rsidRPr="005E1836">
        <w:rPr>
          <w:w w:val="100"/>
          <w:highlight w:val="yellow"/>
        </w:rPr>
        <w:t>(BUSY, {primary1</w:t>
      </w:r>
      <w:r w:rsidRPr="005E1836">
        <w:rPr>
          <w:w w:val="100"/>
          <w:highlight w:val="yellow"/>
        </w:rPr>
        <w:t xml:space="preserve">}) if one of </w:t>
      </w:r>
      <w:r w:rsidR="00D02D9F" w:rsidRPr="005E1836">
        <w:rPr>
          <w:w w:val="100"/>
          <w:highlight w:val="yellow"/>
        </w:rPr>
        <w:t>the following conditions is present in an otherwise idle Primary 1MHz channel:</w:t>
      </w:r>
    </w:p>
    <w:p w:rsidR="00D02D9F" w:rsidRPr="005E1836" w:rsidRDefault="00D02D9F" w:rsidP="006D0125">
      <w:pPr>
        <w:pStyle w:val="D"/>
        <w:numPr>
          <w:ilvl w:val="0"/>
          <w:numId w:val="2"/>
        </w:numPr>
        <w:ind w:left="600" w:hanging="400"/>
        <w:rPr>
          <w:w w:val="100"/>
          <w:highlight w:val="yellow"/>
        </w:rPr>
      </w:pPr>
      <w:r w:rsidRPr="005E1836">
        <w:rPr>
          <w:w w:val="100"/>
          <w:highlight w:val="yellow"/>
        </w:rPr>
        <w:t xml:space="preserve">The start of a 1 MHz S1G PPDU detected in the Primary 1 MHz channel at or above  - 98 </w:t>
      </w:r>
      <w:proofErr w:type="spellStart"/>
      <w:r w:rsidRPr="005E1836">
        <w:rPr>
          <w:w w:val="100"/>
          <w:highlight w:val="yellow"/>
        </w:rPr>
        <w:t>dBm</w:t>
      </w:r>
      <w:proofErr w:type="spellEnd"/>
      <w:r w:rsidRPr="005E1836">
        <w:rPr>
          <w:w w:val="100"/>
          <w:highlight w:val="yellow"/>
        </w:rPr>
        <w:t xml:space="preserve"> with &gt;90% probability within a period </w:t>
      </w:r>
      <w:proofErr w:type="spellStart"/>
      <w:r w:rsidRPr="005E1836">
        <w:rPr>
          <w:w w:val="100"/>
          <w:highlight w:val="yellow"/>
        </w:rPr>
        <w:t>aCCATime</w:t>
      </w:r>
      <w:proofErr w:type="spellEnd"/>
      <w:r w:rsidRPr="005E1836">
        <w:rPr>
          <w:w w:val="100"/>
          <w:highlight w:val="yellow"/>
        </w:rPr>
        <w:t xml:space="preserve"> (see 24.4.4 (PHY characteristics)).</w:t>
      </w:r>
    </w:p>
    <w:p w:rsidR="00D02D9F" w:rsidRPr="005E1836" w:rsidRDefault="00D02D9F" w:rsidP="006D0125">
      <w:pPr>
        <w:pStyle w:val="D"/>
        <w:numPr>
          <w:ilvl w:val="0"/>
          <w:numId w:val="2"/>
        </w:numPr>
        <w:ind w:left="600" w:hanging="400"/>
        <w:rPr>
          <w:w w:val="100"/>
          <w:highlight w:val="yellow"/>
        </w:rPr>
      </w:pPr>
      <w:r w:rsidRPr="005E1836">
        <w:rPr>
          <w:w w:val="100"/>
          <w:highlight w:val="yellow"/>
        </w:rPr>
        <w:t xml:space="preserve">A 1MHz S1G PPDU detected in the Primary 1 MHz channel at or above -89dBm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763A4" w:rsidRPr="005E1836" w:rsidRDefault="00D02D9F" w:rsidP="006D0125">
      <w:pPr>
        <w:pStyle w:val="D"/>
        <w:numPr>
          <w:ilvl w:val="0"/>
          <w:numId w:val="2"/>
        </w:numPr>
        <w:ind w:left="600" w:hanging="400"/>
        <w:rPr>
          <w:w w:val="100"/>
          <w:highlight w:val="yellow"/>
        </w:rPr>
      </w:pPr>
      <w:r w:rsidRPr="005E1836">
        <w:rPr>
          <w:w w:val="100"/>
          <w:highlight w:val="yellow"/>
        </w:rPr>
        <w:t>A &gt;= 2MHz S1G PPDU overlapping the Primary 2MHz channel (i</w:t>
      </w:r>
      <w:r w:rsidR="008E3F72" w:rsidRPr="005E1836">
        <w:rPr>
          <w:w w:val="100"/>
          <w:highlight w:val="yellow"/>
        </w:rPr>
        <w:t>n which the Primary 1MHz is contained)</w:t>
      </w:r>
      <w:r w:rsidR="006E1110">
        <w:rPr>
          <w:w w:val="100"/>
          <w:highlight w:val="yellow"/>
        </w:rPr>
        <w:t xml:space="preserve"> detected</w:t>
      </w:r>
      <w:r w:rsidR="008E3F72" w:rsidRPr="005E1836">
        <w:rPr>
          <w:w w:val="100"/>
          <w:highlight w:val="yellow"/>
        </w:rPr>
        <w:t xml:space="preserve"> at or above -89dBm</w:t>
      </w:r>
      <w:r w:rsidR="006E46ED">
        <w:rPr>
          <w:w w:val="100"/>
          <w:highlight w:val="yellow"/>
        </w:rPr>
        <w:t>/2MHz</w:t>
      </w:r>
      <w:r w:rsidR="008E3F72" w:rsidRPr="005E1836">
        <w:rPr>
          <w:w w:val="100"/>
          <w:highlight w:val="yellow"/>
        </w:rPr>
        <w:t xml:space="preserve"> </w:t>
      </w:r>
      <w:r w:rsidR="00B26A84">
        <w:rPr>
          <w:w w:val="100"/>
          <w:highlight w:val="yellow"/>
        </w:rPr>
        <w:t xml:space="preserve">(in regions where such PPDUs are permitted) </w:t>
      </w:r>
      <w:r w:rsidR="008E3F72" w:rsidRPr="005E1836">
        <w:rPr>
          <w:w w:val="100"/>
          <w:highlight w:val="yellow"/>
        </w:rPr>
        <w:t xml:space="preserve">with &gt;90% probability within a period of </w:t>
      </w:r>
      <w:proofErr w:type="spellStart"/>
      <w:r w:rsidR="008E3F72" w:rsidRPr="005E1836">
        <w:rPr>
          <w:w w:val="100"/>
          <w:highlight w:val="yellow"/>
        </w:rPr>
        <w:t>aCCAMidTime</w:t>
      </w:r>
      <w:proofErr w:type="spellEnd"/>
      <w:r w:rsidR="008E3F72" w:rsidRPr="005E1836">
        <w:rPr>
          <w:w w:val="100"/>
          <w:highlight w:val="yellow"/>
        </w:rPr>
        <w:t xml:space="preserve"> (see 24.4.4 (PHY characteristics)).</w:t>
      </w:r>
    </w:p>
    <w:p w:rsidR="006763A4" w:rsidRPr="005E1836" w:rsidRDefault="006763A4" w:rsidP="006763A4">
      <w:pPr>
        <w:pStyle w:val="T"/>
        <w:rPr>
          <w:w w:val="100"/>
          <w:highlight w:val="yellow"/>
        </w:rPr>
      </w:pPr>
      <w:r w:rsidRPr="005E1836">
        <w:rPr>
          <w:w w:val="100"/>
          <w:highlight w:val="yellow"/>
        </w:rPr>
        <w:t>For devices operating in Type 2 channels, the PHY shall issue a PHY-</w:t>
      </w:r>
      <w:proofErr w:type="spellStart"/>
      <w:r w:rsidRPr="005E1836">
        <w:rPr>
          <w:w w:val="100"/>
          <w:highlight w:val="yellow"/>
        </w:rPr>
        <w:t>CCA.indication</w:t>
      </w:r>
      <w:proofErr w:type="spellEnd"/>
      <w:r w:rsidRPr="005E1836">
        <w:rPr>
          <w:w w:val="100"/>
          <w:highlight w:val="yellow"/>
        </w:rPr>
        <w:t>(BUSY, {primary1}) if one of the following conditions is present in an otherwise idle Primary 1MHz channel:</w:t>
      </w:r>
    </w:p>
    <w:p w:rsidR="006763A4" w:rsidRPr="005E1836" w:rsidRDefault="006763A4" w:rsidP="006D0125">
      <w:pPr>
        <w:pStyle w:val="D"/>
        <w:numPr>
          <w:ilvl w:val="0"/>
          <w:numId w:val="2"/>
        </w:numPr>
        <w:ind w:left="600" w:hanging="400"/>
        <w:rPr>
          <w:w w:val="100"/>
          <w:highlight w:val="yellow"/>
        </w:rPr>
      </w:pPr>
      <w:r w:rsidRPr="005E1836">
        <w:rPr>
          <w:w w:val="100"/>
          <w:highlight w:val="yellow"/>
        </w:rPr>
        <w:t xml:space="preserve">The start of a 1 MHz S1G PPDU detected in the Primary 1 MHz channel at or above  - 89 </w:t>
      </w:r>
      <w:proofErr w:type="spellStart"/>
      <w:r w:rsidRPr="005E1836">
        <w:rPr>
          <w:w w:val="100"/>
          <w:highlight w:val="yellow"/>
        </w:rPr>
        <w:t>dBm</w:t>
      </w:r>
      <w:proofErr w:type="spellEnd"/>
      <w:r w:rsidRPr="005E1836">
        <w:rPr>
          <w:w w:val="100"/>
          <w:highlight w:val="yellow"/>
        </w:rPr>
        <w:t xml:space="preserve"> with &gt;90% probability within a period </w:t>
      </w:r>
      <w:proofErr w:type="spellStart"/>
      <w:r w:rsidRPr="005E1836">
        <w:rPr>
          <w:w w:val="100"/>
          <w:highlight w:val="yellow"/>
        </w:rPr>
        <w:t>aCCATime</w:t>
      </w:r>
      <w:proofErr w:type="spellEnd"/>
      <w:r w:rsidRPr="005E1836">
        <w:rPr>
          <w:w w:val="100"/>
          <w:highlight w:val="yellow"/>
        </w:rPr>
        <w:t xml:space="preserve"> (see 24.4.4 (PHY characteristics)).</w:t>
      </w:r>
    </w:p>
    <w:p w:rsidR="006763A4" w:rsidRPr="005E1836" w:rsidRDefault="006763A4" w:rsidP="006D0125">
      <w:pPr>
        <w:pStyle w:val="D"/>
        <w:numPr>
          <w:ilvl w:val="0"/>
          <w:numId w:val="2"/>
        </w:numPr>
        <w:ind w:left="600" w:hanging="400"/>
        <w:rPr>
          <w:w w:val="100"/>
          <w:highlight w:val="yellow"/>
        </w:rPr>
      </w:pPr>
      <w:r w:rsidRPr="005E1836">
        <w:rPr>
          <w:w w:val="100"/>
          <w:highlight w:val="yellow"/>
        </w:rPr>
        <w:t xml:space="preserve">A 1MHz S1G PPDU detected in the Primary 1 MHz channel at or above -86dBm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763A4" w:rsidRPr="005E1836" w:rsidRDefault="006763A4" w:rsidP="006D0125">
      <w:pPr>
        <w:pStyle w:val="D"/>
        <w:numPr>
          <w:ilvl w:val="0"/>
          <w:numId w:val="2"/>
        </w:numPr>
        <w:ind w:left="600" w:hanging="400"/>
        <w:rPr>
          <w:w w:val="100"/>
          <w:highlight w:val="yellow"/>
        </w:rPr>
      </w:pPr>
      <w:r w:rsidRPr="005E1836">
        <w:rPr>
          <w:w w:val="100"/>
          <w:highlight w:val="yellow"/>
        </w:rPr>
        <w:t>A &gt;= 2MHz S1G PPDU overlapping the Primary 2MHz channel (in which the Primary 1MHz is contained)</w:t>
      </w:r>
      <w:r w:rsidR="006E1110">
        <w:rPr>
          <w:w w:val="100"/>
          <w:highlight w:val="yellow"/>
        </w:rPr>
        <w:t xml:space="preserve"> detected</w:t>
      </w:r>
      <w:r w:rsidRPr="005E1836">
        <w:rPr>
          <w:w w:val="100"/>
          <w:highlight w:val="yellow"/>
        </w:rPr>
        <w:t xml:space="preserve"> at or above -86dBm</w:t>
      </w:r>
      <w:r w:rsidR="006E46ED">
        <w:rPr>
          <w:w w:val="100"/>
          <w:highlight w:val="yellow"/>
        </w:rPr>
        <w:t>/2MHz</w:t>
      </w:r>
      <w:r w:rsidRPr="005E1836">
        <w:rPr>
          <w:w w:val="100"/>
          <w:highlight w:val="yellow"/>
        </w:rPr>
        <w:t xml:space="preserve"> </w:t>
      </w:r>
      <w:r w:rsidR="00B26A84">
        <w:rPr>
          <w:w w:val="100"/>
          <w:highlight w:val="yellow"/>
        </w:rPr>
        <w:t xml:space="preserve">(in regions where such PPDUs are permitted) </w:t>
      </w:r>
      <w:r w:rsidRPr="005E1836">
        <w:rPr>
          <w:w w:val="100"/>
          <w:highlight w:val="yellow"/>
        </w:rPr>
        <w:t xml:space="preserve">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763A4" w:rsidRPr="005E1836" w:rsidRDefault="006763A4" w:rsidP="006763A4">
      <w:pPr>
        <w:pStyle w:val="D"/>
        <w:ind w:left="0" w:firstLine="0"/>
        <w:rPr>
          <w:w w:val="100"/>
          <w:highlight w:val="yellow"/>
        </w:rPr>
      </w:pPr>
    </w:p>
    <w:p w:rsidR="006763A4" w:rsidRPr="005E1836" w:rsidRDefault="006763A4" w:rsidP="006763A4">
      <w:pPr>
        <w:pStyle w:val="D"/>
        <w:ind w:left="0" w:firstLine="0"/>
        <w:rPr>
          <w:w w:val="100"/>
          <w:highlight w:val="yellow"/>
        </w:rPr>
      </w:pPr>
      <w:r w:rsidRPr="005E1836">
        <w:rPr>
          <w:w w:val="100"/>
          <w:highlight w:val="yellow"/>
        </w:rPr>
        <w:t>The PHY shall hol</w:t>
      </w:r>
      <w:r w:rsidR="001B4A3C" w:rsidRPr="005E1836">
        <w:rPr>
          <w:w w:val="100"/>
          <w:highlight w:val="yellow"/>
        </w:rPr>
        <w:t>d the CCA indication as BUSY for</w:t>
      </w:r>
      <w:r w:rsidRPr="005E1836">
        <w:rPr>
          <w:w w:val="100"/>
          <w:highlight w:val="yellow"/>
        </w:rPr>
        <w:t xml:space="preserve"> the duration of the PPDU or until the all conditions above are no longer satisfied.</w:t>
      </w:r>
      <w:r w:rsidR="0093166E">
        <w:rPr>
          <w:w w:val="100"/>
          <w:highlight w:val="yellow"/>
        </w:rPr>
        <w:t xml:space="preserve"> Additionally, for both Type 1 and Type 2 channels, the CCA indication will be BUSY if any </w:t>
      </w:r>
      <w:r w:rsidR="003619E2">
        <w:rPr>
          <w:w w:val="100"/>
          <w:highlight w:val="yellow"/>
        </w:rPr>
        <w:t xml:space="preserve">received </w:t>
      </w:r>
      <w:r w:rsidR="0093166E">
        <w:rPr>
          <w:w w:val="100"/>
          <w:highlight w:val="yellow"/>
        </w:rPr>
        <w:t>signal in the Primary 1MHz channel exceeds the CCA-ED threshold</w:t>
      </w:r>
      <w:r w:rsidR="003619E2">
        <w:rPr>
          <w:w w:val="100"/>
          <w:highlight w:val="yellow"/>
        </w:rPr>
        <w:t xml:space="preserve"> of -</w:t>
      </w:r>
      <w:r w:rsidR="003619E2" w:rsidRPr="003619E2">
        <w:rPr>
          <w:w w:val="100"/>
          <w:highlight w:val="yellow"/>
        </w:rPr>
        <w:t>75dBm</w:t>
      </w:r>
      <w:r w:rsidR="0093166E" w:rsidRPr="003619E2">
        <w:rPr>
          <w:w w:val="100"/>
          <w:highlight w:val="yellow"/>
        </w:rPr>
        <w:t xml:space="preserve"> </w:t>
      </w:r>
      <w:r w:rsidR="003619E2">
        <w:rPr>
          <w:w w:val="100"/>
          <w:highlight w:val="yellow"/>
        </w:rPr>
        <w:t>within</w:t>
      </w:r>
      <w:r w:rsidR="0093166E" w:rsidRPr="003619E2">
        <w:rPr>
          <w:w w:val="100"/>
          <w:highlight w:val="yellow"/>
        </w:rPr>
        <w:t xml:space="preserve"> a period </w:t>
      </w:r>
      <w:proofErr w:type="spellStart"/>
      <w:r w:rsidR="003619E2" w:rsidRPr="003619E2">
        <w:rPr>
          <w:w w:val="100"/>
          <w:highlight w:val="yellow"/>
        </w:rPr>
        <w:t>aCCATime</w:t>
      </w:r>
      <w:proofErr w:type="spellEnd"/>
      <w:r w:rsidR="003619E2" w:rsidRPr="003619E2">
        <w:rPr>
          <w:w w:val="100"/>
          <w:highlight w:val="yellow"/>
        </w:rPr>
        <w:t>.</w:t>
      </w:r>
      <w:r w:rsidR="003619E2">
        <w:rPr>
          <w:w w:val="100"/>
        </w:rPr>
        <w:t xml:space="preserve"> </w:t>
      </w:r>
    </w:p>
    <w:p w:rsidR="006E46ED" w:rsidRDefault="008E3F72" w:rsidP="006763A4">
      <w:pPr>
        <w:pStyle w:val="T"/>
        <w:rPr>
          <w:w w:val="100"/>
          <w:highlight w:val="yellow"/>
        </w:rPr>
      </w:pPr>
      <w:r w:rsidRPr="005E1836">
        <w:rPr>
          <w:w w:val="100"/>
          <w:highlight w:val="yellow"/>
        </w:rPr>
        <w:t>For devices operating in Type 1 channels, the PHY shall issue a PHY-</w:t>
      </w:r>
      <w:proofErr w:type="spellStart"/>
      <w:r w:rsidRPr="005E1836">
        <w:rPr>
          <w:w w:val="100"/>
          <w:highlight w:val="yellow"/>
        </w:rPr>
        <w:t>CCA.indication</w:t>
      </w:r>
      <w:proofErr w:type="spellEnd"/>
      <w:r w:rsidRPr="005E1836">
        <w:rPr>
          <w:w w:val="100"/>
          <w:highlight w:val="yellow"/>
        </w:rPr>
        <w:t>(BUSY, {primary2}) if the conditions for issuing PHY-</w:t>
      </w:r>
      <w:proofErr w:type="spellStart"/>
      <w:r w:rsidRPr="005E1836">
        <w:rPr>
          <w:w w:val="100"/>
          <w:highlight w:val="yellow"/>
        </w:rPr>
        <w:t>CCA.indication</w:t>
      </w:r>
      <w:proofErr w:type="spellEnd"/>
      <w:r w:rsidRPr="005E1836">
        <w:rPr>
          <w:w w:val="100"/>
          <w:highlight w:val="yellow"/>
        </w:rPr>
        <w:t>(BUSY, {primary1}) are not present and</w:t>
      </w:r>
      <w:r w:rsidR="006E46ED">
        <w:rPr>
          <w:w w:val="100"/>
          <w:highlight w:val="yellow"/>
        </w:rPr>
        <w:t xml:space="preserve"> one of the following conditions is met in an </w:t>
      </w:r>
      <w:r w:rsidR="006E46ED" w:rsidRPr="005E1836">
        <w:rPr>
          <w:w w:val="100"/>
          <w:highlight w:val="yellow"/>
        </w:rPr>
        <w:t>otherwise idle 2 MHz, 4 MHz, 8 MHz, or 16 MHz operating channel width</w:t>
      </w:r>
      <w:r w:rsidR="006E46ED">
        <w:rPr>
          <w:w w:val="100"/>
          <w:highlight w:val="yellow"/>
        </w:rPr>
        <w:t>:</w:t>
      </w:r>
    </w:p>
    <w:p w:rsidR="006E46ED" w:rsidRDefault="006E46ED" w:rsidP="006E46ED">
      <w:pPr>
        <w:pStyle w:val="D"/>
        <w:numPr>
          <w:ilvl w:val="0"/>
          <w:numId w:val="2"/>
        </w:numPr>
        <w:ind w:left="600" w:hanging="400"/>
        <w:rPr>
          <w:w w:val="100"/>
          <w:highlight w:val="yellow"/>
        </w:rPr>
      </w:pPr>
      <w:r w:rsidRPr="005E1836">
        <w:rPr>
          <w:w w:val="100"/>
          <w:highlight w:val="yellow"/>
        </w:rPr>
        <w:t xml:space="preserve">A 1MHz S1G PPDU detected in the </w:t>
      </w:r>
      <w:r>
        <w:rPr>
          <w:w w:val="100"/>
          <w:highlight w:val="yellow"/>
        </w:rPr>
        <w:t>non-</w:t>
      </w:r>
      <w:r w:rsidRPr="005E1836">
        <w:rPr>
          <w:w w:val="100"/>
          <w:highlight w:val="yellow"/>
        </w:rPr>
        <w:t xml:space="preserve">Primary 1 MHz </w:t>
      </w:r>
      <w:r w:rsidR="006E1110">
        <w:rPr>
          <w:w w:val="100"/>
          <w:highlight w:val="yellow"/>
        </w:rPr>
        <w:t>portion</w:t>
      </w:r>
      <w:r>
        <w:rPr>
          <w:w w:val="100"/>
          <w:highlight w:val="yellow"/>
        </w:rPr>
        <w:t xml:space="preserve"> of the Primary 2MHz channel</w:t>
      </w:r>
      <w:r w:rsidRPr="005E1836">
        <w:rPr>
          <w:w w:val="100"/>
          <w:highlight w:val="yellow"/>
        </w:rPr>
        <w:t xml:space="preserve"> at or above -89dBm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6E46ED" w:rsidRPr="006E46ED" w:rsidRDefault="006E46ED" w:rsidP="006E46ED">
      <w:pPr>
        <w:pStyle w:val="D"/>
        <w:numPr>
          <w:ilvl w:val="0"/>
          <w:numId w:val="2"/>
        </w:numPr>
        <w:ind w:left="600" w:hanging="400"/>
        <w:rPr>
          <w:w w:val="100"/>
          <w:highlight w:val="yellow"/>
        </w:rPr>
      </w:pPr>
      <w:r>
        <w:rPr>
          <w:w w:val="100"/>
          <w:highlight w:val="yellow"/>
        </w:rPr>
        <w:t>A</w:t>
      </w:r>
      <w:r w:rsidRPr="005E1836">
        <w:rPr>
          <w:w w:val="100"/>
          <w:highlight w:val="yellow"/>
        </w:rPr>
        <w:t xml:space="preserve">ny of the applicable conditions listed in </w:t>
      </w:r>
      <w:r w:rsidRPr="005E1836">
        <w:rPr>
          <w:w w:val="100"/>
          <w:highlight w:val="yellow"/>
        </w:rPr>
        <w:fldChar w:fldCharType="begin"/>
      </w:r>
      <w:r w:rsidRPr="005E1836">
        <w:rPr>
          <w:w w:val="100"/>
          <w:highlight w:val="yellow"/>
        </w:rPr>
        <w:instrText xml:space="preserve"> REF  RTF37353539383a205461626c65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24-33 (</w:t>
      </w:r>
      <w:r w:rsidR="00175AB2">
        <w:rPr>
          <w:w w:val="100"/>
          <w:highlight w:val="yellow"/>
        </w:rPr>
        <w:t xml:space="preserve">Additional </w:t>
      </w:r>
      <w:r w:rsidRPr="005E1836">
        <w:rPr>
          <w:w w:val="100"/>
          <w:highlight w:val="yellow"/>
        </w:rPr>
        <w:t>Conditions for CCA BUSY on the Primary 2 MHz in Type 1 Channelization)</w:t>
      </w:r>
      <w:r w:rsidRPr="005E1836">
        <w:rPr>
          <w:w w:val="100"/>
          <w:highlight w:val="yellow"/>
        </w:rPr>
        <w:fldChar w:fldCharType="end"/>
      </w:r>
      <w:r w:rsidR="00175AB2">
        <w:rPr>
          <w:w w:val="100"/>
          <w:highlight w:val="yellow"/>
        </w:rPr>
        <w:t>.</w:t>
      </w:r>
      <w:r w:rsidRPr="005E1836">
        <w:rPr>
          <w:w w:val="100"/>
          <w:highlight w:val="yellow"/>
        </w:rPr>
        <w:t xml:space="preserve"> </w:t>
      </w:r>
      <w:r w:rsidR="00175AB2" w:rsidRPr="005E1836">
        <w:rPr>
          <w:w w:val="100"/>
          <w:highlight w:val="yellow"/>
        </w:rPr>
        <w:t xml:space="preserve">An applicable condition shall be met (i.e. triggered) if the PHY detects the start of the described PPDU(s) in </w:t>
      </w:r>
      <w:r w:rsidR="00175AB2" w:rsidRPr="005E1836">
        <w:rPr>
          <w:w w:val="100"/>
          <w:highlight w:val="yellow"/>
        </w:rPr>
        <w:fldChar w:fldCharType="begin"/>
      </w:r>
      <w:r w:rsidR="00175AB2" w:rsidRPr="005E1836">
        <w:rPr>
          <w:w w:val="100"/>
          <w:highlight w:val="yellow"/>
        </w:rPr>
        <w:instrText xml:space="preserve"> REF  RTF37353539383a205461626c65 \h</w:instrText>
      </w:r>
      <w:r w:rsidR="00175AB2">
        <w:rPr>
          <w:w w:val="100"/>
          <w:highlight w:val="yellow"/>
        </w:rPr>
        <w:instrText xml:space="preserve"> \* MERGEFORMAT </w:instrText>
      </w:r>
      <w:r w:rsidR="00175AB2" w:rsidRPr="005E1836">
        <w:rPr>
          <w:w w:val="100"/>
          <w:highlight w:val="yellow"/>
        </w:rPr>
      </w:r>
      <w:r w:rsidR="00175AB2" w:rsidRPr="005E1836">
        <w:rPr>
          <w:w w:val="100"/>
          <w:highlight w:val="yellow"/>
        </w:rPr>
        <w:fldChar w:fldCharType="separate"/>
      </w:r>
      <w:r w:rsidR="00175AB2" w:rsidRPr="005E1836">
        <w:rPr>
          <w:w w:val="100"/>
          <w:highlight w:val="yellow"/>
        </w:rPr>
        <w:t>Table 24-33</w:t>
      </w:r>
      <w:r w:rsidR="00175AB2" w:rsidRPr="005E1836">
        <w:rPr>
          <w:w w:val="100"/>
          <w:highlight w:val="yellow"/>
        </w:rPr>
        <w:fldChar w:fldCharType="end"/>
      </w:r>
      <w:r w:rsidR="00175AB2" w:rsidRPr="005E1836">
        <w:rPr>
          <w:w w:val="100"/>
          <w:highlight w:val="yellow"/>
        </w:rPr>
        <w:t xml:space="preserve"> or </w:t>
      </w:r>
      <w:r w:rsidR="00175AB2" w:rsidRPr="005E1836">
        <w:rPr>
          <w:w w:val="100"/>
          <w:highlight w:val="yellow"/>
        </w:rPr>
        <w:fldChar w:fldCharType="begin"/>
      </w:r>
      <w:r w:rsidR="00175AB2" w:rsidRPr="005E1836">
        <w:rPr>
          <w:w w:val="100"/>
          <w:highlight w:val="yellow"/>
        </w:rPr>
        <w:instrText xml:space="preserve"> REF  RTF39373831323a205461626c65 \h</w:instrText>
      </w:r>
      <w:r w:rsidR="00175AB2">
        <w:rPr>
          <w:w w:val="100"/>
          <w:highlight w:val="yellow"/>
        </w:rPr>
        <w:instrText xml:space="preserve"> \* MERGEFORMAT </w:instrText>
      </w:r>
      <w:r w:rsidR="00175AB2" w:rsidRPr="005E1836">
        <w:rPr>
          <w:w w:val="100"/>
          <w:highlight w:val="yellow"/>
        </w:rPr>
      </w:r>
      <w:r w:rsidR="00175AB2" w:rsidRPr="005E1836">
        <w:rPr>
          <w:w w:val="100"/>
          <w:highlight w:val="yellow"/>
        </w:rPr>
        <w:fldChar w:fldCharType="separate"/>
      </w:r>
      <w:r w:rsidR="00175AB2" w:rsidRPr="005E1836">
        <w:rPr>
          <w:w w:val="100"/>
          <w:highlight w:val="yellow"/>
        </w:rPr>
        <w:t>Table 24-34</w:t>
      </w:r>
      <w:r w:rsidR="00175AB2" w:rsidRPr="005E1836">
        <w:rPr>
          <w:w w:val="100"/>
          <w:highlight w:val="yellow"/>
        </w:rPr>
        <w:fldChar w:fldCharType="end"/>
      </w:r>
      <w:r w:rsidR="00175AB2" w:rsidRPr="005E1836">
        <w:rPr>
          <w:w w:val="100"/>
          <w:highlight w:val="yellow"/>
        </w:rPr>
        <w:t xml:space="preserve"> with &gt;90% probability within a period of </w:t>
      </w:r>
      <w:proofErr w:type="spellStart"/>
      <w:r w:rsidR="00175AB2" w:rsidRPr="005E1836">
        <w:rPr>
          <w:w w:val="100"/>
          <w:highlight w:val="yellow"/>
        </w:rPr>
        <w:t>aCCATime</w:t>
      </w:r>
      <w:proofErr w:type="spellEnd"/>
      <w:r w:rsidR="00175AB2" w:rsidRPr="005E1836">
        <w:rPr>
          <w:w w:val="100"/>
          <w:highlight w:val="yellow"/>
        </w:rPr>
        <w:t xml:space="preserve"> (see 24.4.4 (PHY characteristics)).</w:t>
      </w:r>
    </w:p>
    <w:p w:rsidR="006E46ED" w:rsidRDefault="006E46ED" w:rsidP="006763A4">
      <w:pPr>
        <w:pStyle w:val="T"/>
        <w:rPr>
          <w:w w:val="100"/>
          <w:highlight w:val="yellow"/>
        </w:rPr>
      </w:pPr>
    </w:p>
    <w:p w:rsidR="00F625F9" w:rsidRPr="005E1836" w:rsidRDefault="008E3F72" w:rsidP="006763A4">
      <w:pPr>
        <w:pStyle w:val="T"/>
        <w:rPr>
          <w:w w:val="100"/>
          <w:highlight w:val="yellow"/>
        </w:rPr>
      </w:pPr>
      <w:r w:rsidRPr="005E1836">
        <w:rPr>
          <w:w w:val="100"/>
          <w:highlight w:val="yellow"/>
        </w:rPr>
        <w:t xml:space="preserve"> </w:t>
      </w:r>
    </w:p>
    <w:p w:rsidR="00175AB2" w:rsidRDefault="000B07D9" w:rsidP="000B07D9">
      <w:pPr>
        <w:pStyle w:val="T"/>
        <w:rPr>
          <w:w w:val="100"/>
          <w:highlight w:val="yellow"/>
        </w:rPr>
      </w:pPr>
      <w:r w:rsidRPr="005E1836">
        <w:rPr>
          <w:w w:val="100"/>
          <w:highlight w:val="yellow"/>
        </w:rPr>
        <w:lastRenderedPageBreak/>
        <w:t>For devices operating in Type 2 channels, the PHY shall issue a PHY-</w:t>
      </w:r>
      <w:proofErr w:type="spellStart"/>
      <w:r w:rsidRPr="005E1836">
        <w:rPr>
          <w:w w:val="100"/>
          <w:highlight w:val="yellow"/>
        </w:rPr>
        <w:t>CCA.indication</w:t>
      </w:r>
      <w:proofErr w:type="spellEnd"/>
      <w:r w:rsidRPr="005E1836">
        <w:rPr>
          <w:w w:val="100"/>
          <w:highlight w:val="yellow"/>
        </w:rPr>
        <w:t>(BUSY, {primary2}) if the conditions for issuing PHY-</w:t>
      </w:r>
      <w:proofErr w:type="spellStart"/>
      <w:r w:rsidRPr="005E1836">
        <w:rPr>
          <w:w w:val="100"/>
          <w:highlight w:val="yellow"/>
        </w:rPr>
        <w:t>CCA.indication</w:t>
      </w:r>
      <w:proofErr w:type="spellEnd"/>
      <w:r w:rsidRPr="005E1836">
        <w:rPr>
          <w:w w:val="100"/>
          <w:highlight w:val="yellow"/>
        </w:rPr>
        <w:t xml:space="preserve">(BUSY, {primary1}) are not present </w:t>
      </w:r>
      <w:r w:rsidR="00277802" w:rsidRPr="005E1836">
        <w:rPr>
          <w:w w:val="100"/>
          <w:highlight w:val="yellow"/>
        </w:rPr>
        <w:t xml:space="preserve">and </w:t>
      </w:r>
      <w:r w:rsidR="00175AB2">
        <w:rPr>
          <w:w w:val="100"/>
          <w:highlight w:val="yellow"/>
        </w:rPr>
        <w:t>one of the following conditions is met in an otherwise</w:t>
      </w:r>
      <w:r w:rsidR="00FD216F">
        <w:rPr>
          <w:w w:val="100"/>
          <w:highlight w:val="yellow"/>
        </w:rPr>
        <w:t xml:space="preserve"> idle</w:t>
      </w:r>
      <w:r w:rsidR="00175AB2">
        <w:rPr>
          <w:w w:val="100"/>
          <w:highlight w:val="yellow"/>
        </w:rPr>
        <w:t xml:space="preserve"> </w:t>
      </w:r>
      <w:r w:rsidR="00175AB2" w:rsidRPr="005E1836">
        <w:rPr>
          <w:w w:val="100"/>
          <w:highlight w:val="yellow"/>
        </w:rPr>
        <w:t>2 MHz, 4 MHz, 8 MHz, or 16 MHz operating channel width</w:t>
      </w:r>
      <w:r w:rsidR="00175AB2">
        <w:rPr>
          <w:w w:val="100"/>
          <w:highlight w:val="yellow"/>
        </w:rPr>
        <w:t>:</w:t>
      </w:r>
    </w:p>
    <w:p w:rsidR="00175AB2" w:rsidRDefault="00175AB2" w:rsidP="00175AB2">
      <w:pPr>
        <w:pStyle w:val="D"/>
        <w:numPr>
          <w:ilvl w:val="0"/>
          <w:numId w:val="2"/>
        </w:numPr>
        <w:ind w:left="600" w:hanging="400"/>
        <w:rPr>
          <w:w w:val="100"/>
          <w:highlight w:val="yellow"/>
        </w:rPr>
      </w:pPr>
      <w:r w:rsidRPr="005E1836">
        <w:rPr>
          <w:w w:val="100"/>
          <w:highlight w:val="yellow"/>
        </w:rPr>
        <w:t xml:space="preserve">A 1MHz S1G PPDU </w:t>
      </w:r>
      <w:r>
        <w:rPr>
          <w:w w:val="100"/>
          <w:highlight w:val="yellow"/>
        </w:rPr>
        <w:t xml:space="preserve">is </w:t>
      </w:r>
      <w:r w:rsidRPr="005E1836">
        <w:rPr>
          <w:w w:val="100"/>
          <w:highlight w:val="yellow"/>
        </w:rPr>
        <w:t xml:space="preserve">detected in the </w:t>
      </w:r>
      <w:r>
        <w:rPr>
          <w:w w:val="100"/>
          <w:highlight w:val="yellow"/>
        </w:rPr>
        <w:t>non-</w:t>
      </w:r>
      <w:r w:rsidRPr="005E1836">
        <w:rPr>
          <w:w w:val="100"/>
          <w:highlight w:val="yellow"/>
        </w:rPr>
        <w:t xml:space="preserve">Primary 1 MHz </w:t>
      </w:r>
      <w:r w:rsidR="006E1110">
        <w:rPr>
          <w:w w:val="100"/>
          <w:highlight w:val="yellow"/>
        </w:rPr>
        <w:t>portion</w:t>
      </w:r>
      <w:r>
        <w:rPr>
          <w:w w:val="100"/>
          <w:highlight w:val="yellow"/>
        </w:rPr>
        <w:t xml:space="preserve"> of the Primary 2MHz channel at or above -86</w:t>
      </w:r>
      <w:r w:rsidRPr="005E1836">
        <w:rPr>
          <w:w w:val="100"/>
          <w:highlight w:val="yellow"/>
        </w:rPr>
        <w:t xml:space="preserve">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0B07D9" w:rsidRPr="00175AB2" w:rsidRDefault="00175AB2" w:rsidP="000B07D9">
      <w:pPr>
        <w:pStyle w:val="D"/>
        <w:numPr>
          <w:ilvl w:val="0"/>
          <w:numId w:val="2"/>
        </w:numPr>
        <w:ind w:left="600" w:hanging="400"/>
        <w:rPr>
          <w:w w:val="100"/>
          <w:highlight w:val="yellow"/>
        </w:rPr>
      </w:pPr>
      <w:r w:rsidRPr="00175AB2">
        <w:rPr>
          <w:w w:val="100"/>
          <w:highlight w:val="yellow"/>
        </w:rPr>
        <w:t xml:space="preserve">Any of the applicable conditions listed in </w:t>
      </w:r>
      <w:r w:rsidR="000B07D9" w:rsidRPr="00175AB2">
        <w:rPr>
          <w:w w:val="100"/>
          <w:highlight w:val="yellow"/>
        </w:rPr>
        <w:fldChar w:fldCharType="begin"/>
      </w:r>
      <w:r w:rsidR="000B07D9" w:rsidRPr="00175AB2">
        <w:rPr>
          <w:w w:val="100"/>
          <w:highlight w:val="yellow"/>
        </w:rPr>
        <w:instrText xml:space="preserve"> REF  RTF39373831323a205461626c65 \h</w:instrText>
      </w:r>
      <w:r w:rsidR="005E1836" w:rsidRPr="00175AB2">
        <w:rPr>
          <w:w w:val="100"/>
          <w:highlight w:val="yellow"/>
        </w:rPr>
        <w:instrText xml:space="preserve"> \* MERGEFORMAT </w:instrText>
      </w:r>
      <w:r w:rsidR="000B07D9" w:rsidRPr="00175AB2">
        <w:rPr>
          <w:w w:val="100"/>
          <w:highlight w:val="yellow"/>
        </w:rPr>
      </w:r>
      <w:r w:rsidR="000B07D9" w:rsidRPr="00175AB2">
        <w:rPr>
          <w:w w:val="100"/>
          <w:highlight w:val="yellow"/>
        </w:rPr>
        <w:fldChar w:fldCharType="separate"/>
      </w:r>
      <w:r w:rsidR="000B07D9" w:rsidRPr="00175AB2">
        <w:rPr>
          <w:w w:val="100"/>
          <w:highlight w:val="yellow"/>
        </w:rPr>
        <w:t>Table 24-34 (</w:t>
      </w:r>
      <w:r>
        <w:rPr>
          <w:w w:val="100"/>
          <w:highlight w:val="yellow"/>
        </w:rPr>
        <w:t xml:space="preserve">Additional </w:t>
      </w:r>
      <w:r w:rsidR="000B07D9" w:rsidRPr="00175AB2">
        <w:rPr>
          <w:w w:val="100"/>
          <w:highlight w:val="yellow"/>
        </w:rPr>
        <w:t>Conditions for CCA BUSY on the Primary 2 MHz in Type 2 Channelization)</w:t>
      </w:r>
      <w:r w:rsidR="000B07D9" w:rsidRPr="00175AB2">
        <w:rPr>
          <w:w w:val="100"/>
          <w:highlight w:val="yellow"/>
        </w:rPr>
        <w:fldChar w:fldCharType="end"/>
      </w:r>
      <w:r>
        <w:rPr>
          <w:w w:val="100"/>
          <w:highlight w:val="yellow"/>
        </w:rPr>
        <w:t xml:space="preserve">. </w:t>
      </w:r>
      <w:r w:rsidRPr="005E1836">
        <w:rPr>
          <w:w w:val="100"/>
          <w:highlight w:val="yellow"/>
        </w:rPr>
        <w:t xml:space="preserve">An applicable condition shall be met (i.e. triggered) if the PHY detects the start of the described PPDU(s) in </w:t>
      </w:r>
      <w:r w:rsidRPr="005E1836">
        <w:rPr>
          <w:w w:val="100"/>
          <w:highlight w:val="yellow"/>
        </w:rPr>
        <w:fldChar w:fldCharType="begin"/>
      </w:r>
      <w:r w:rsidRPr="005E1836">
        <w:rPr>
          <w:w w:val="100"/>
          <w:highlight w:val="yellow"/>
        </w:rPr>
        <w:instrText xml:space="preserve"> REF  RTF37353539383a205461626c65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24-33</w:t>
      </w:r>
      <w:r w:rsidRPr="005E1836">
        <w:rPr>
          <w:w w:val="100"/>
          <w:highlight w:val="yellow"/>
        </w:rPr>
        <w:fldChar w:fldCharType="end"/>
      </w:r>
      <w:r w:rsidRPr="005E1836">
        <w:rPr>
          <w:w w:val="100"/>
          <w:highlight w:val="yellow"/>
        </w:rPr>
        <w:t xml:space="preserve"> or </w:t>
      </w:r>
      <w:r w:rsidRPr="005E1836">
        <w:rPr>
          <w:w w:val="100"/>
          <w:highlight w:val="yellow"/>
        </w:rPr>
        <w:fldChar w:fldCharType="begin"/>
      </w:r>
      <w:r w:rsidRPr="005E1836">
        <w:rPr>
          <w:w w:val="100"/>
          <w:highlight w:val="yellow"/>
        </w:rPr>
        <w:instrText xml:space="preserve"> REF  RTF39373831323a205461626c65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24-34</w:t>
      </w:r>
      <w:r w:rsidRPr="005E1836">
        <w:rPr>
          <w:w w:val="100"/>
          <w:highlight w:val="yellow"/>
        </w:rPr>
        <w:fldChar w:fldCharType="end"/>
      </w:r>
      <w:r w:rsidRPr="005E1836">
        <w:rPr>
          <w:w w:val="100"/>
          <w:highlight w:val="yellow"/>
        </w:rPr>
        <w:t xml:space="preserve"> with &gt;90% probability within a period of </w:t>
      </w:r>
      <w:proofErr w:type="spellStart"/>
      <w:r w:rsidRPr="005E1836">
        <w:rPr>
          <w:w w:val="100"/>
          <w:highlight w:val="yellow"/>
        </w:rPr>
        <w:t>aCCATime</w:t>
      </w:r>
      <w:proofErr w:type="spellEnd"/>
      <w:r w:rsidRPr="005E1836">
        <w:rPr>
          <w:w w:val="100"/>
          <w:highlight w:val="yellow"/>
        </w:rPr>
        <w:t xml:space="preserve"> (see 24.4.4 (PHY characteristics)).</w:t>
      </w:r>
    </w:p>
    <w:p w:rsidR="006763A4" w:rsidRDefault="006763A4" w:rsidP="006763A4">
      <w:pPr>
        <w:pStyle w:val="T"/>
        <w:rPr>
          <w:w w:val="100"/>
          <w:highlight w:val="yellow"/>
        </w:rPr>
      </w:pPr>
      <w:r w:rsidRPr="005E1836">
        <w:rPr>
          <w:w w:val="100"/>
          <w:highlight w:val="yellow"/>
        </w:rPr>
        <w:t>The PHY shall hold the CCA indication as BUSY for the duration of the PPDU or until the all triggering conditions are no longer satisfied.</w:t>
      </w:r>
      <w:r w:rsidR="003619E2">
        <w:rPr>
          <w:w w:val="100"/>
          <w:highlight w:val="yellow"/>
        </w:rPr>
        <w:t xml:space="preserve"> Additionally, for both Type 1 and Type 2 channels, the CCA indication will be BUSY if any received signal in the Primary 2MHz channel exceeds the CCA-ED threshold of -72</w:t>
      </w:r>
      <w:r w:rsidR="003619E2" w:rsidRPr="003619E2">
        <w:rPr>
          <w:w w:val="100"/>
          <w:highlight w:val="yellow"/>
        </w:rPr>
        <w:t xml:space="preserve">dBm </w:t>
      </w:r>
      <w:r w:rsidR="003619E2">
        <w:rPr>
          <w:w w:val="100"/>
          <w:highlight w:val="yellow"/>
        </w:rPr>
        <w:t>within</w:t>
      </w:r>
      <w:r w:rsidR="003619E2" w:rsidRPr="003619E2">
        <w:rPr>
          <w:w w:val="100"/>
          <w:highlight w:val="yellow"/>
        </w:rPr>
        <w:t xml:space="preserve"> a period </w:t>
      </w:r>
      <w:proofErr w:type="spellStart"/>
      <w:r w:rsidR="003619E2" w:rsidRPr="003619E2">
        <w:rPr>
          <w:w w:val="100"/>
          <w:highlight w:val="yellow"/>
        </w:rPr>
        <w:t>aCCATime</w:t>
      </w:r>
      <w:proofErr w:type="spellEnd"/>
      <w:r w:rsidR="003619E2" w:rsidRPr="003619E2">
        <w:rPr>
          <w:w w:val="100"/>
          <w:highlight w:val="yellow"/>
        </w:rPr>
        <w:t>.</w:t>
      </w:r>
    </w:p>
    <w:p w:rsidR="002376CF" w:rsidRPr="00175AB2" w:rsidRDefault="002376CF" w:rsidP="002376CF">
      <w:pPr>
        <w:pStyle w:val="T"/>
        <w:rPr>
          <w:w w:val="100"/>
          <w:highlight w:val="yellow"/>
        </w:rPr>
      </w:pPr>
      <w:r w:rsidRPr="00175AB2">
        <w:rPr>
          <w:w w:val="100"/>
          <w:highlight w:val="yellow"/>
        </w:rPr>
        <w:t>Additionally, when a STA detects a PPDU with its PAID or BSSID of its own, the PHY shall issue a PHY-</w:t>
      </w:r>
      <w:proofErr w:type="spellStart"/>
      <w:r w:rsidRPr="00175AB2">
        <w:rPr>
          <w:w w:val="100"/>
          <w:highlight w:val="yellow"/>
        </w:rPr>
        <w:t>CCA.indication</w:t>
      </w:r>
      <w:proofErr w:type="spellEnd"/>
      <w:r w:rsidRPr="00175AB2">
        <w:rPr>
          <w:w w:val="100"/>
          <w:highlight w:val="yellow"/>
        </w:rPr>
        <w:t>(BUSY, {primary2}) for the protected duration of the PPDU.</w:t>
      </w:r>
    </w:p>
    <w:p w:rsidR="008E3F72" w:rsidRPr="005E1836" w:rsidRDefault="008E3F72" w:rsidP="00E61BC3">
      <w:pPr>
        <w:pStyle w:val="T"/>
        <w:rPr>
          <w:w w:val="100"/>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61BC3" w:rsidRPr="005E1836" w:rsidTr="004D0F9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rsidR="00E61BC3" w:rsidRPr="005E1836" w:rsidRDefault="00175AB2" w:rsidP="006D0125">
            <w:pPr>
              <w:pStyle w:val="TableTitle"/>
              <w:numPr>
                <w:ilvl w:val="0"/>
                <w:numId w:val="9"/>
              </w:numPr>
              <w:rPr>
                <w:highlight w:val="yellow"/>
              </w:rPr>
            </w:pPr>
            <w:bookmarkStart w:id="4" w:name="RTF37353539383a205461626c65"/>
            <w:r>
              <w:rPr>
                <w:w w:val="100"/>
                <w:highlight w:val="yellow"/>
              </w:rPr>
              <w:t xml:space="preserve">Additional </w:t>
            </w:r>
            <w:r w:rsidR="00E61BC3" w:rsidRPr="005E1836">
              <w:rPr>
                <w:w w:val="100"/>
                <w:highlight w:val="yellow"/>
              </w:rPr>
              <w:t>Conditions for CCA BUSY on the Primary 2 MHz in Type 1 Channelization</w:t>
            </w:r>
            <w:bookmarkEnd w:id="4"/>
          </w:p>
        </w:tc>
      </w:tr>
      <w:tr w:rsidR="00E61BC3" w:rsidRPr="005E1836" w:rsidTr="004D0F9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Conditions</w:t>
            </w:r>
          </w:p>
        </w:tc>
      </w:tr>
      <w:tr w:rsidR="00E61BC3" w:rsidRPr="005E1836" w:rsidTr="00F625F9">
        <w:trPr>
          <w:trHeight w:val="726"/>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w w:val="100"/>
                <w:highlight w:val="yellow"/>
              </w:rPr>
            </w:pPr>
            <w:r w:rsidRPr="005E1836">
              <w:rPr>
                <w:w w:val="100"/>
                <w:highlight w:val="yellow"/>
              </w:rPr>
              <w:t>2 MHz, 4 MHz, 8 MHz,</w:t>
            </w:r>
          </w:p>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2 MHz S1G PPDU in the primary 2 MHz channel at or above –92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4 MHz, 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4 MHz S1G PPDU in the primary 4 MHz channel at or above –89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an 8 MHz S1G PPDU in the primary 8 MHz channel at or above –86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16 MHz S1G PPDU at or above –83 </w:t>
            </w:r>
            <w:proofErr w:type="spellStart"/>
            <w:r w:rsidRPr="005E1836">
              <w:rPr>
                <w:w w:val="100"/>
                <w:highlight w:val="yellow"/>
              </w:rPr>
              <w:t>dBm</w:t>
            </w:r>
            <w:proofErr w:type="spellEnd"/>
            <w:r w:rsidRPr="005E1836">
              <w:rPr>
                <w:w w:val="100"/>
                <w:highlight w:val="yellow"/>
              </w:rPr>
              <w:t>.</w:t>
            </w:r>
          </w:p>
        </w:tc>
      </w:tr>
    </w:tbl>
    <w:p w:rsidR="00E61BC3" w:rsidRPr="005E1836" w:rsidRDefault="00E61BC3" w:rsidP="00E61BC3">
      <w:pPr>
        <w:pStyle w:val="T"/>
        <w:rPr>
          <w:w w:val="100"/>
          <w:sz w:val="24"/>
          <w:szCs w:val="24"/>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61BC3" w:rsidRPr="005E1836" w:rsidTr="004D0F9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rsidR="00E61BC3" w:rsidRPr="005E1836" w:rsidRDefault="00E61BC3" w:rsidP="006D0125">
            <w:pPr>
              <w:pStyle w:val="TableTitle"/>
              <w:numPr>
                <w:ilvl w:val="0"/>
                <w:numId w:val="10"/>
              </w:numPr>
              <w:rPr>
                <w:highlight w:val="yellow"/>
              </w:rPr>
            </w:pPr>
            <w:bookmarkStart w:id="5" w:name="RTF39373831323a205461626c65"/>
            <w:r w:rsidRPr="005E1836">
              <w:rPr>
                <w:w w:val="100"/>
                <w:highlight w:val="yellow"/>
              </w:rPr>
              <w:t>Conditions for CCA BUSY on the Primary 2 MHz in Type 2 Channelization</w:t>
            </w:r>
            <w:bookmarkEnd w:id="5"/>
          </w:p>
        </w:tc>
      </w:tr>
      <w:tr w:rsidR="00E61BC3" w:rsidRPr="005E1836" w:rsidTr="004D0F9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Conditions</w:t>
            </w:r>
          </w:p>
        </w:tc>
      </w:tr>
      <w:tr w:rsidR="00E61BC3" w:rsidRPr="005E1836" w:rsidTr="00F625F9">
        <w:trPr>
          <w:trHeight w:val="69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w w:val="100"/>
                <w:highlight w:val="yellow"/>
              </w:rPr>
            </w:pPr>
            <w:r w:rsidRPr="005E1836">
              <w:rPr>
                <w:w w:val="100"/>
                <w:highlight w:val="yellow"/>
              </w:rPr>
              <w:t>2 MHz, 4 MHz, 8 MHz,</w:t>
            </w:r>
          </w:p>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2 MHz S1G PPDU in the primary 2 MHz channel at or above –89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4 MHz, 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4 MHz S1G PPDU in the primary 4 MHz channel at or above –86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lastRenderedPageBreak/>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an 8 MHz S1G PPDU in the primary 8 MHz channel at or above –83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16 MHz S1G PPDU at or above –80 </w:t>
            </w:r>
            <w:proofErr w:type="spellStart"/>
            <w:r w:rsidRPr="005E1836">
              <w:rPr>
                <w:w w:val="100"/>
                <w:highlight w:val="yellow"/>
              </w:rPr>
              <w:t>dBm</w:t>
            </w:r>
            <w:proofErr w:type="spellEnd"/>
            <w:r w:rsidRPr="005E1836">
              <w:rPr>
                <w:w w:val="100"/>
                <w:highlight w:val="yellow"/>
              </w:rPr>
              <w:t>.</w:t>
            </w:r>
          </w:p>
        </w:tc>
      </w:tr>
    </w:tbl>
    <w:p w:rsidR="00EA0BA9" w:rsidRDefault="00EA0BA9" w:rsidP="00EA0BA9">
      <w:pPr>
        <w:pStyle w:val="D"/>
        <w:ind w:left="0" w:firstLine="0"/>
        <w:rPr>
          <w:w w:val="100"/>
          <w:lang w:val="en-GB"/>
        </w:rPr>
      </w:pPr>
    </w:p>
    <w:p w:rsidR="00E61BC3" w:rsidRPr="00EA0BA9" w:rsidRDefault="00E61BC3" w:rsidP="00E61BC3">
      <w:pPr>
        <w:pStyle w:val="T"/>
        <w:rPr>
          <w:w w:val="100"/>
          <w:sz w:val="24"/>
          <w:szCs w:val="24"/>
          <w:highlight w:val="yellow"/>
        </w:rPr>
      </w:pPr>
    </w:p>
    <w:p w:rsidR="00E61BC3" w:rsidRPr="005E1836" w:rsidRDefault="00E61BC3" w:rsidP="006D0125">
      <w:pPr>
        <w:pStyle w:val="H5"/>
        <w:numPr>
          <w:ilvl w:val="0"/>
          <w:numId w:val="11"/>
        </w:numPr>
        <w:rPr>
          <w:w w:val="100"/>
          <w:highlight w:val="yellow"/>
        </w:rPr>
      </w:pPr>
      <w:bookmarkStart w:id="6" w:name="RTF32333936353a2048352c312e"/>
      <w:r w:rsidRPr="005E1836">
        <w:rPr>
          <w:w w:val="100"/>
          <w:highlight w:val="yellow"/>
        </w:rPr>
        <w:t>CCA sensitivity for devices in Type 2 channels implementing intended 8 or 16 MH</w:t>
      </w:r>
      <w:bookmarkEnd w:id="6"/>
      <w:r w:rsidRPr="005E1836">
        <w:rPr>
          <w:w w:val="100"/>
          <w:highlight w:val="yellow"/>
        </w:rPr>
        <w:t>z transmit channel width channel access procedure</w:t>
      </w:r>
    </w:p>
    <w:p w:rsidR="00F441DC" w:rsidRPr="005E1836" w:rsidRDefault="00E61BC3" w:rsidP="00E61BC3">
      <w:pPr>
        <w:pStyle w:val="T"/>
        <w:rPr>
          <w:w w:val="100"/>
          <w:highlight w:val="yellow"/>
        </w:rPr>
      </w:pPr>
      <w:r w:rsidRPr="005E1836">
        <w:rPr>
          <w:w w:val="100"/>
          <w:highlight w:val="yellow"/>
        </w:rPr>
        <w:t>For devices operating in Type 2 channels, if the device intends to transmit an 8 or 16 MHz channel width PPDU and the device implements the procedure and rules for high intended BW transmission chann</w:t>
      </w:r>
      <w:r w:rsidR="005E1836">
        <w:rPr>
          <w:w w:val="100"/>
          <w:highlight w:val="yellow"/>
        </w:rPr>
        <w:t>el access described in 9.19.2.9</w:t>
      </w:r>
      <w:r w:rsidRPr="005E1836">
        <w:rPr>
          <w:w w:val="100"/>
          <w:highlight w:val="yellow"/>
        </w:rPr>
        <w:t xml:space="preserve"> EDCA channel access in an S1G BSS, the PHY shall issue a PHY-</w:t>
      </w:r>
      <w:proofErr w:type="spellStart"/>
      <w:r w:rsidRPr="005E1836">
        <w:rPr>
          <w:w w:val="100"/>
          <w:highlight w:val="yellow"/>
        </w:rPr>
        <w:t>CCA.indication</w:t>
      </w:r>
      <w:proofErr w:type="spellEnd"/>
      <w:r w:rsidRPr="005E1836">
        <w:rPr>
          <w:w w:val="100"/>
          <w:highlight w:val="yellow"/>
        </w:rPr>
        <w:t>(BUSY, {primary</w:t>
      </w:r>
      <w:r w:rsidR="00F441DC" w:rsidRPr="005E1836">
        <w:rPr>
          <w:w w:val="100"/>
          <w:highlight w:val="yellow"/>
        </w:rPr>
        <w:t>1</w:t>
      </w:r>
      <w:r w:rsidRPr="005E1836">
        <w:rPr>
          <w:w w:val="100"/>
          <w:highlight w:val="yellow"/>
        </w:rPr>
        <w:t xml:space="preserve">}) </w:t>
      </w:r>
      <w:r w:rsidR="00F441DC" w:rsidRPr="005E1836">
        <w:rPr>
          <w:w w:val="100"/>
          <w:highlight w:val="yellow"/>
        </w:rPr>
        <w:t>if one of the following conditions is present in an otherwise idle Primary 1MHz channel:</w:t>
      </w:r>
    </w:p>
    <w:p w:rsidR="00F441DC" w:rsidRPr="005E1836" w:rsidRDefault="00F441DC" w:rsidP="006D0125">
      <w:pPr>
        <w:pStyle w:val="D"/>
        <w:numPr>
          <w:ilvl w:val="0"/>
          <w:numId w:val="2"/>
        </w:numPr>
        <w:ind w:left="600" w:hanging="400"/>
        <w:rPr>
          <w:w w:val="100"/>
          <w:highlight w:val="yellow"/>
        </w:rPr>
      </w:pPr>
      <w:r w:rsidRPr="005E1836">
        <w:rPr>
          <w:w w:val="100"/>
          <w:highlight w:val="yellow"/>
        </w:rPr>
        <w:t xml:space="preserve">The start of a 1 MHz S1G PPDU detected in the Primary 1 MHz channel at or above  - 86 </w:t>
      </w:r>
      <w:proofErr w:type="spellStart"/>
      <w:r w:rsidRPr="005E1836">
        <w:rPr>
          <w:w w:val="100"/>
          <w:highlight w:val="yellow"/>
        </w:rPr>
        <w:t>dBm</w:t>
      </w:r>
      <w:proofErr w:type="spellEnd"/>
      <w:r w:rsidRPr="005E1836">
        <w:rPr>
          <w:w w:val="100"/>
          <w:highlight w:val="yellow"/>
        </w:rPr>
        <w:t xml:space="preserve"> with &gt;90% probability within a period </w:t>
      </w:r>
      <w:proofErr w:type="spellStart"/>
      <w:r w:rsidRPr="005E1836">
        <w:rPr>
          <w:w w:val="100"/>
          <w:highlight w:val="yellow"/>
        </w:rPr>
        <w:t>aCCATime</w:t>
      </w:r>
      <w:proofErr w:type="spellEnd"/>
      <w:r w:rsidRPr="005E1836">
        <w:rPr>
          <w:w w:val="100"/>
          <w:highlight w:val="yellow"/>
        </w:rPr>
        <w:t xml:space="preserve"> (see 24.4.4 (PHY characteristics)).</w:t>
      </w:r>
    </w:p>
    <w:p w:rsidR="00F441DC" w:rsidRPr="005E1836" w:rsidRDefault="00F441DC" w:rsidP="006D0125">
      <w:pPr>
        <w:pStyle w:val="D"/>
        <w:numPr>
          <w:ilvl w:val="0"/>
          <w:numId w:val="2"/>
        </w:numPr>
        <w:ind w:left="600" w:hanging="400"/>
        <w:rPr>
          <w:w w:val="100"/>
          <w:highlight w:val="yellow"/>
        </w:rPr>
      </w:pPr>
      <w:r w:rsidRPr="005E1836">
        <w:rPr>
          <w:w w:val="100"/>
          <w:highlight w:val="yellow"/>
        </w:rPr>
        <w:t xml:space="preserve">A 1MHz S1G PPDU detected in the Primary 1 MHz channel at or above -86dBm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F441DC" w:rsidRDefault="00F441DC" w:rsidP="006D0125">
      <w:pPr>
        <w:pStyle w:val="D"/>
        <w:numPr>
          <w:ilvl w:val="0"/>
          <w:numId w:val="2"/>
        </w:numPr>
        <w:ind w:left="600" w:hanging="400"/>
        <w:rPr>
          <w:w w:val="100"/>
          <w:highlight w:val="yellow"/>
        </w:rPr>
      </w:pPr>
      <w:r w:rsidRPr="005E1836">
        <w:rPr>
          <w:w w:val="100"/>
          <w:highlight w:val="yellow"/>
        </w:rPr>
        <w:t xml:space="preserve">A &gt;= 2MHz S1G PPDU overlapping the Primary 2MHz channel (in which the Primary 1MHz is contained) </w:t>
      </w:r>
      <w:r w:rsidR="00BC2750">
        <w:rPr>
          <w:w w:val="100"/>
          <w:highlight w:val="yellow"/>
        </w:rPr>
        <w:t xml:space="preserve">detected </w:t>
      </w:r>
      <w:r w:rsidRPr="005E1836">
        <w:rPr>
          <w:w w:val="100"/>
          <w:highlight w:val="yellow"/>
        </w:rPr>
        <w:t>at or above -86dBm</w:t>
      </w:r>
      <w:r w:rsidR="006E46ED">
        <w:rPr>
          <w:w w:val="100"/>
          <w:highlight w:val="yellow"/>
        </w:rPr>
        <w:t>/2MHz</w:t>
      </w:r>
      <w:r w:rsidRPr="005E1836">
        <w:rPr>
          <w:w w:val="100"/>
          <w:highlight w:val="yellow"/>
        </w:rPr>
        <w:t xml:space="preserve">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FD216F" w:rsidRPr="005E1836" w:rsidRDefault="00FD216F" w:rsidP="00FD216F">
      <w:pPr>
        <w:pStyle w:val="D"/>
        <w:ind w:left="200" w:firstLine="0"/>
        <w:rPr>
          <w:w w:val="100"/>
          <w:highlight w:val="yellow"/>
        </w:rPr>
      </w:pPr>
    </w:p>
    <w:p w:rsidR="00F441DC" w:rsidRDefault="00F441DC" w:rsidP="00F441DC">
      <w:pPr>
        <w:pStyle w:val="D"/>
        <w:ind w:left="0" w:firstLine="0"/>
        <w:rPr>
          <w:w w:val="100"/>
          <w:highlight w:val="yellow"/>
        </w:rPr>
      </w:pPr>
      <w:r w:rsidRPr="005E1836">
        <w:rPr>
          <w:w w:val="100"/>
          <w:highlight w:val="yellow"/>
        </w:rPr>
        <w:t>The PHY shall hold the CCA indication as BUSY for the duration of the PPDU or until the all conditions above are no longer satisfied.</w:t>
      </w:r>
      <w:r w:rsidR="00191427">
        <w:rPr>
          <w:w w:val="100"/>
          <w:highlight w:val="yellow"/>
        </w:rPr>
        <w:t xml:space="preserve"> Additionally, the CCA indication will be BUSY if any received signal in the Primary 1MHz channel exceeds the CCA-ED threshold of -</w:t>
      </w:r>
      <w:r w:rsidR="00191427" w:rsidRPr="003619E2">
        <w:rPr>
          <w:w w:val="100"/>
          <w:highlight w:val="yellow"/>
        </w:rPr>
        <w:t xml:space="preserve">75dBm </w:t>
      </w:r>
      <w:r w:rsidR="00191427">
        <w:rPr>
          <w:w w:val="100"/>
          <w:highlight w:val="yellow"/>
        </w:rPr>
        <w:t>within</w:t>
      </w:r>
      <w:r w:rsidR="00191427" w:rsidRPr="003619E2">
        <w:rPr>
          <w:w w:val="100"/>
          <w:highlight w:val="yellow"/>
        </w:rPr>
        <w:t xml:space="preserve"> a period </w:t>
      </w:r>
      <w:proofErr w:type="spellStart"/>
      <w:r w:rsidR="00191427" w:rsidRPr="003619E2">
        <w:rPr>
          <w:w w:val="100"/>
          <w:highlight w:val="yellow"/>
        </w:rPr>
        <w:t>aCCATime</w:t>
      </w:r>
      <w:proofErr w:type="spellEnd"/>
      <w:r w:rsidR="00191427" w:rsidRPr="003619E2">
        <w:rPr>
          <w:w w:val="100"/>
          <w:highlight w:val="yellow"/>
        </w:rPr>
        <w:t>.</w:t>
      </w:r>
    </w:p>
    <w:p w:rsidR="00FD216F" w:rsidRDefault="00FD216F" w:rsidP="00FD216F">
      <w:pPr>
        <w:pStyle w:val="T"/>
        <w:rPr>
          <w:w w:val="100"/>
          <w:highlight w:val="yellow"/>
        </w:rPr>
      </w:pPr>
      <w:r>
        <w:rPr>
          <w:w w:val="100"/>
          <w:highlight w:val="yellow"/>
        </w:rPr>
        <w:t xml:space="preserve">The </w:t>
      </w:r>
      <w:r w:rsidRPr="005E1836">
        <w:rPr>
          <w:w w:val="100"/>
          <w:highlight w:val="yellow"/>
        </w:rPr>
        <w:t>PHY shall issue a PHY-</w:t>
      </w:r>
      <w:proofErr w:type="spellStart"/>
      <w:r w:rsidRPr="005E1836">
        <w:rPr>
          <w:w w:val="100"/>
          <w:highlight w:val="yellow"/>
        </w:rPr>
        <w:t>CCA.indication</w:t>
      </w:r>
      <w:proofErr w:type="spellEnd"/>
      <w:r w:rsidRPr="005E1836">
        <w:rPr>
          <w:w w:val="100"/>
          <w:highlight w:val="yellow"/>
        </w:rPr>
        <w:t>(BUSY, {primary2}) if the conditions for issuing PHY-</w:t>
      </w:r>
      <w:proofErr w:type="spellStart"/>
      <w:r w:rsidRPr="005E1836">
        <w:rPr>
          <w:w w:val="100"/>
          <w:highlight w:val="yellow"/>
        </w:rPr>
        <w:t>CCA.indication</w:t>
      </w:r>
      <w:proofErr w:type="spellEnd"/>
      <w:r w:rsidRPr="005E1836">
        <w:rPr>
          <w:w w:val="100"/>
          <w:highlight w:val="yellow"/>
        </w:rPr>
        <w:t xml:space="preserve">(BUSY, {primary1}) are not present and </w:t>
      </w:r>
      <w:r>
        <w:rPr>
          <w:w w:val="100"/>
          <w:highlight w:val="yellow"/>
        </w:rPr>
        <w:t xml:space="preserve">one of the following conditions is met in an otherwise idle </w:t>
      </w:r>
      <w:r w:rsidRPr="005E1836">
        <w:rPr>
          <w:w w:val="100"/>
          <w:highlight w:val="yellow"/>
        </w:rPr>
        <w:t>8 MHz or 16 MHz operating channel width</w:t>
      </w:r>
      <w:r>
        <w:rPr>
          <w:w w:val="100"/>
          <w:highlight w:val="yellow"/>
        </w:rPr>
        <w:t>:</w:t>
      </w:r>
    </w:p>
    <w:p w:rsidR="00FD216F" w:rsidRDefault="00FD216F" w:rsidP="00FD216F">
      <w:pPr>
        <w:pStyle w:val="D"/>
        <w:numPr>
          <w:ilvl w:val="0"/>
          <w:numId w:val="2"/>
        </w:numPr>
        <w:ind w:left="600" w:hanging="400"/>
        <w:rPr>
          <w:w w:val="100"/>
          <w:highlight w:val="yellow"/>
        </w:rPr>
      </w:pPr>
      <w:r w:rsidRPr="005E1836">
        <w:rPr>
          <w:w w:val="100"/>
          <w:highlight w:val="yellow"/>
        </w:rPr>
        <w:t xml:space="preserve">A 1MHz S1G PPDU </w:t>
      </w:r>
      <w:r>
        <w:rPr>
          <w:w w:val="100"/>
          <w:highlight w:val="yellow"/>
        </w:rPr>
        <w:t xml:space="preserve">is </w:t>
      </w:r>
      <w:r w:rsidRPr="005E1836">
        <w:rPr>
          <w:w w:val="100"/>
          <w:highlight w:val="yellow"/>
        </w:rPr>
        <w:t xml:space="preserve">detected in the </w:t>
      </w:r>
      <w:r>
        <w:rPr>
          <w:w w:val="100"/>
          <w:highlight w:val="yellow"/>
        </w:rPr>
        <w:t>non-</w:t>
      </w:r>
      <w:r w:rsidRPr="005E1836">
        <w:rPr>
          <w:w w:val="100"/>
          <w:highlight w:val="yellow"/>
        </w:rPr>
        <w:t xml:space="preserve">Primary 1 MHz </w:t>
      </w:r>
      <w:r w:rsidR="006E1110">
        <w:rPr>
          <w:w w:val="100"/>
          <w:highlight w:val="yellow"/>
        </w:rPr>
        <w:t>portion</w:t>
      </w:r>
      <w:r>
        <w:rPr>
          <w:w w:val="100"/>
          <w:highlight w:val="yellow"/>
        </w:rPr>
        <w:t xml:space="preserve"> of the Primary 2MHz channel at or above -86</w:t>
      </w:r>
      <w:r w:rsidRPr="005E1836">
        <w:rPr>
          <w:w w:val="100"/>
          <w:highlight w:val="yellow"/>
        </w:rPr>
        <w:t xml:space="preserve">dBm with &gt;90% probability within a period of </w:t>
      </w:r>
      <w:proofErr w:type="spellStart"/>
      <w:r w:rsidRPr="005E1836">
        <w:rPr>
          <w:w w:val="100"/>
          <w:highlight w:val="yellow"/>
        </w:rPr>
        <w:t>aCCAMidTime</w:t>
      </w:r>
      <w:proofErr w:type="spellEnd"/>
      <w:r w:rsidRPr="005E1836">
        <w:rPr>
          <w:w w:val="100"/>
          <w:highlight w:val="yellow"/>
        </w:rPr>
        <w:t xml:space="preserve"> (see 24.4.4 (PHY characteristics)).</w:t>
      </w:r>
    </w:p>
    <w:p w:rsidR="00FD216F" w:rsidRPr="00175AB2" w:rsidRDefault="00FD216F" w:rsidP="00FD216F">
      <w:pPr>
        <w:pStyle w:val="D"/>
        <w:numPr>
          <w:ilvl w:val="0"/>
          <w:numId w:val="2"/>
        </w:numPr>
        <w:ind w:left="600" w:hanging="400"/>
        <w:rPr>
          <w:w w:val="100"/>
          <w:highlight w:val="yellow"/>
        </w:rPr>
      </w:pPr>
      <w:r w:rsidRPr="00175AB2">
        <w:rPr>
          <w:w w:val="100"/>
          <w:highlight w:val="yellow"/>
        </w:rPr>
        <w:t xml:space="preserve">Any of the applicable conditions listed in </w:t>
      </w:r>
      <w:r w:rsidRPr="005E1836">
        <w:rPr>
          <w:w w:val="100"/>
          <w:highlight w:val="yellow"/>
        </w:rPr>
        <w:fldChar w:fldCharType="begin"/>
      </w:r>
      <w:r w:rsidRPr="005E1836">
        <w:rPr>
          <w:w w:val="100"/>
          <w:highlight w:val="yellow"/>
        </w:rPr>
        <w:instrText xml:space="preserve"> REF  RTF37363430373a205461626c65 \h</w:instrText>
      </w:r>
      <w:r>
        <w:rPr>
          <w:w w:val="100"/>
          <w:highlight w:val="yellow"/>
        </w:rPr>
        <w:instrText xml:space="preserve"> \* MERGEFORMAT </w:instrText>
      </w:r>
      <w:r w:rsidRPr="005E1836">
        <w:rPr>
          <w:w w:val="100"/>
          <w:highlight w:val="yellow"/>
        </w:rPr>
      </w:r>
      <w:r w:rsidRPr="005E1836">
        <w:rPr>
          <w:w w:val="100"/>
          <w:highlight w:val="yellow"/>
        </w:rPr>
        <w:fldChar w:fldCharType="separate"/>
      </w:r>
      <w:r w:rsidRPr="005E1836">
        <w:rPr>
          <w:w w:val="100"/>
          <w:highlight w:val="yellow"/>
        </w:rPr>
        <w:t>Table 24-35 (</w:t>
      </w:r>
      <w:r>
        <w:rPr>
          <w:w w:val="100"/>
          <w:highlight w:val="yellow"/>
        </w:rPr>
        <w:t xml:space="preserve">Additional </w:t>
      </w:r>
      <w:r w:rsidRPr="005E1836">
        <w:rPr>
          <w:w w:val="100"/>
          <w:highlight w:val="yellow"/>
        </w:rPr>
        <w:t>Conditions for CCA BUSY on the Primary 2 MHz in Type 2 Channelization for 8/16MHz intended channel width)</w:t>
      </w:r>
      <w:r w:rsidRPr="005E1836">
        <w:rPr>
          <w:w w:val="100"/>
          <w:highlight w:val="yellow"/>
        </w:rPr>
        <w:fldChar w:fldCharType="end"/>
      </w:r>
      <w:r>
        <w:rPr>
          <w:w w:val="100"/>
          <w:highlight w:val="yellow"/>
        </w:rPr>
        <w:t xml:space="preserve">. </w:t>
      </w:r>
      <w:r w:rsidRPr="005E1836">
        <w:rPr>
          <w:w w:val="100"/>
          <w:highlight w:val="yellow"/>
        </w:rPr>
        <w:t xml:space="preserve">An applicable condition shall be met (i.e. triggered) if the PHY detects the start of the described PPDU(s) in </w:t>
      </w:r>
      <w:r w:rsidR="006E1110" w:rsidRPr="005E1836">
        <w:rPr>
          <w:w w:val="100"/>
          <w:highlight w:val="yellow"/>
        </w:rPr>
        <w:t>Table 24-35</w:t>
      </w:r>
      <w:r w:rsidR="006E1110">
        <w:rPr>
          <w:w w:val="100"/>
          <w:highlight w:val="yellow"/>
        </w:rPr>
        <w:t xml:space="preserve"> </w:t>
      </w:r>
      <w:r w:rsidRPr="005E1836">
        <w:rPr>
          <w:w w:val="100"/>
          <w:highlight w:val="yellow"/>
        </w:rPr>
        <w:t xml:space="preserve">with &gt;90% probability within a period of </w:t>
      </w:r>
      <w:proofErr w:type="spellStart"/>
      <w:r w:rsidRPr="005E1836">
        <w:rPr>
          <w:w w:val="100"/>
          <w:highlight w:val="yellow"/>
        </w:rPr>
        <w:t>aCCATime</w:t>
      </w:r>
      <w:proofErr w:type="spellEnd"/>
      <w:r w:rsidRPr="005E1836">
        <w:rPr>
          <w:w w:val="100"/>
          <w:highlight w:val="yellow"/>
        </w:rPr>
        <w:t xml:space="preserve"> (see 24.4.4 (PHY characteristics)).</w:t>
      </w:r>
    </w:p>
    <w:p w:rsidR="00FD216F" w:rsidRDefault="00FD216F" w:rsidP="00FD216F">
      <w:pPr>
        <w:pStyle w:val="T"/>
        <w:rPr>
          <w:w w:val="100"/>
          <w:highlight w:val="yellow"/>
        </w:rPr>
      </w:pPr>
      <w:r w:rsidRPr="005E1836">
        <w:rPr>
          <w:w w:val="100"/>
          <w:highlight w:val="yellow"/>
        </w:rPr>
        <w:t>The PHY shall hold the CCA indication as BUSY for the duration of the PPDU or until the all triggering conditions are no longer satisfied.</w:t>
      </w:r>
      <w:r>
        <w:rPr>
          <w:w w:val="100"/>
          <w:highlight w:val="yellow"/>
        </w:rPr>
        <w:t xml:space="preserve"> Additionally, for both Type 1 and Type 2 channels, the CCA indication will be BUSY if any received signal in the Primary 2MHz channel exceeds the CCA-ED threshold of -72</w:t>
      </w:r>
      <w:r w:rsidRPr="003619E2">
        <w:rPr>
          <w:w w:val="100"/>
          <w:highlight w:val="yellow"/>
        </w:rPr>
        <w:t xml:space="preserve">dBm </w:t>
      </w:r>
      <w:r>
        <w:rPr>
          <w:w w:val="100"/>
          <w:highlight w:val="yellow"/>
        </w:rPr>
        <w:t>within</w:t>
      </w:r>
      <w:r w:rsidRPr="003619E2">
        <w:rPr>
          <w:w w:val="100"/>
          <w:highlight w:val="yellow"/>
        </w:rPr>
        <w:t xml:space="preserve"> a period </w:t>
      </w:r>
      <w:proofErr w:type="spellStart"/>
      <w:r w:rsidRPr="003619E2">
        <w:rPr>
          <w:w w:val="100"/>
          <w:highlight w:val="yellow"/>
        </w:rPr>
        <w:t>aCCATime</w:t>
      </w:r>
      <w:proofErr w:type="spellEnd"/>
      <w:r w:rsidRPr="003619E2">
        <w:rPr>
          <w:w w:val="100"/>
          <w:highlight w:val="yellow"/>
        </w:rPr>
        <w:t>.</w:t>
      </w:r>
    </w:p>
    <w:p w:rsidR="00FD216F" w:rsidRPr="00175AB2" w:rsidRDefault="00FD216F" w:rsidP="00FD216F">
      <w:pPr>
        <w:pStyle w:val="T"/>
        <w:rPr>
          <w:w w:val="100"/>
          <w:highlight w:val="yellow"/>
        </w:rPr>
      </w:pPr>
      <w:r w:rsidRPr="00175AB2">
        <w:rPr>
          <w:w w:val="100"/>
          <w:highlight w:val="yellow"/>
        </w:rPr>
        <w:t>Additionally, when a STA detects a PPDU with its PAID or BSSID of its own, the PHY shall issue a PHY-</w:t>
      </w:r>
      <w:proofErr w:type="spellStart"/>
      <w:r w:rsidRPr="00175AB2">
        <w:rPr>
          <w:w w:val="100"/>
          <w:highlight w:val="yellow"/>
        </w:rPr>
        <w:t>CCA.indication</w:t>
      </w:r>
      <w:proofErr w:type="spellEnd"/>
      <w:r w:rsidRPr="00175AB2">
        <w:rPr>
          <w:w w:val="100"/>
          <w:highlight w:val="yellow"/>
        </w:rPr>
        <w:t>(BUSY, {primary2}) for the protected duration of the PPDU.</w:t>
      </w:r>
    </w:p>
    <w:p w:rsidR="00E61BC3" w:rsidRPr="005E1836" w:rsidRDefault="00E61BC3" w:rsidP="00E61BC3">
      <w:pPr>
        <w:pStyle w:val="T"/>
        <w:rPr>
          <w:w w:val="100"/>
          <w:highlight w:val="yello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5220"/>
      </w:tblGrid>
      <w:tr w:rsidR="00E61BC3" w:rsidRPr="005E1836" w:rsidTr="004D0F98">
        <w:trPr>
          <w:jc w:val="center"/>
        </w:trPr>
        <w:tc>
          <w:tcPr>
            <w:tcW w:w="7920" w:type="dxa"/>
            <w:gridSpan w:val="2"/>
            <w:tcBorders>
              <w:top w:val="nil"/>
              <w:left w:val="nil"/>
              <w:bottom w:val="nil"/>
              <w:right w:val="nil"/>
            </w:tcBorders>
            <w:tcMar>
              <w:top w:w="120" w:type="dxa"/>
              <w:left w:w="120" w:type="dxa"/>
              <w:bottom w:w="60" w:type="dxa"/>
              <w:right w:w="120" w:type="dxa"/>
            </w:tcMar>
            <w:vAlign w:val="center"/>
          </w:tcPr>
          <w:p w:rsidR="00E61BC3" w:rsidRPr="005E1836" w:rsidRDefault="00FD216F" w:rsidP="006D0125">
            <w:pPr>
              <w:pStyle w:val="TableTitle"/>
              <w:numPr>
                <w:ilvl w:val="0"/>
                <w:numId w:val="12"/>
              </w:numPr>
              <w:rPr>
                <w:highlight w:val="yellow"/>
              </w:rPr>
            </w:pPr>
            <w:bookmarkStart w:id="7" w:name="RTF37363430373a205461626c65"/>
            <w:r>
              <w:rPr>
                <w:w w:val="100"/>
                <w:highlight w:val="yellow"/>
              </w:rPr>
              <w:t xml:space="preserve">Additional </w:t>
            </w:r>
            <w:r w:rsidR="00E61BC3" w:rsidRPr="005E1836">
              <w:rPr>
                <w:w w:val="100"/>
                <w:highlight w:val="yellow"/>
              </w:rPr>
              <w:t>Conditions for CCA BUSY on the Primary 2 MHz in Type 2 Channelization for 8/</w:t>
            </w:r>
            <w:bookmarkEnd w:id="7"/>
            <w:r w:rsidR="00E61BC3" w:rsidRPr="005E1836">
              <w:rPr>
                <w:w w:val="100"/>
                <w:highlight w:val="yellow"/>
              </w:rPr>
              <w:t>16MHz intended channel width</w:t>
            </w:r>
          </w:p>
        </w:tc>
      </w:tr>
      <w:tr w:rsidR="00E61BC3" w:rsidRPr="005E1836" w:rsidTr="004D0F98">
        <w:trPr>
          <w:trHeight w:val="440"/>
          <w:jc w:val="center"/>
        </w:trPr>
        <w:tc>
          <w:tcPr>
            <w:tcW w:w="2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Operating Channel Width</w:t>
            </w:r>
          </w:p>
        </w:tc>
        <w:tc>
          <w:tcPr>
            <w:tcW w:w="5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61BC3" w:rsidRPr="005E1836" w:rsidRDefault="00E61BC3" w:rsidP="004D0F98">
            <w:pPr>
              <w:pStyle w:val="CellHeading"/>
              <w:rPr>
                <w:highlight w:val="yellow"/>
              </w:rPr>
            </w:pPr>
            <w:r w:rsidRPr="005E1836">
              <w:rPr>
                <w:w w:val="100"/>
                <w:highlight w:val="yellow"/>
              </w:rPr>
              <w:t>Conditions</w:t>
            </w:r>
          </w:p>
        </w:tc>
      </w:tr>
      <w:tr w:rsidR="00E61BC3" w:rsidRPr="005E1836" w:rsidTr="00762049">
        <w:trPr>
          <w:trHeight w:val="654"/>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w w:val="100"/>
                <w:highlight w:val="yellow"/>
              </w:rPr>
            </w:pPr>
            <w:r w:rsidRPr="005E1836">
              <w:rPr>
                <w:w w:val="100"/>
                <w:highlight w:val="yellow"/>
              </w:rPr>
              <w:lastRenderedPageBreak/>
              <w:t>8 MHz,</w:t>
            </w:r>
          </w:p>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2 MHz S1G PPDU in the primary 2 MHz channel at or above –86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 4 MHz S1G PPDU in the primary 4 MHz channel at or above –83 </w:t>
            </w:r>
            <w:proofErr w:type="spellStart"/>
            <w:r w:rsidRPr="005E1836">
              <w:rPr>
                <w:w w:val="100"/>
                <w:highlight w:val="yellow"/>
              </w:rPr>
              <w:t>dBm</w:t>
            </w:r>
            <w:proofErr w:type="spellEnd"/>
            <w:r w:rsidRPr="005E1836">
              <w:rPr>
                <w:w w:val="100"/>
                <w:highlight w:val="yellow"/>
              </w:rPr>
              <w:t>.</w:t>
            </w:r>
          </w:p>
        </w:tc>
      </w:tr>
      <w:tr w:rsidR="00E61BC3" w:rsidRPr="005E1836" w:rsidTr="004D0F98">
        <w:trPr>
          <w:trHeight w:val="640"/>
          <w:jc w:val="center"/>
        </w:trPr>
        <w:tc>
          <w:tcPr>
            <w:tcW w:w="27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8 MHz, 16 MHz</w:t>
            </w:r>
          </w:p>
        </w:tc>
        <w:tc>
          <w:tcPr>
            <w:tcW w:w="5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 xml:space="preserve">The start of an 8 MHz S1G PPDU in the primary 8 MHz channel at or above –80 </w:t>
            </w:r>
            <w:proofErr w:type="spellStart"/>
            <w:r w:rsidRPr="005E1836">
              <w:rPr>
                <w:w w:val="100"/>
                <w:highlight w:val="yellow"/>
              </w:rPr>
              <w:t>dBm</w:t>
            </w:r>
            <w:proofErr w:type="spellEnd"/>
            <w:r w:rsidRPr="005E1836">
              <w:rPr>
                <w:w w:val="100"/>
                <w:highlight w:val="yellow"/>
              </w:rPr>
              <w:t>.</w:t>
            </w:r>
          </w:p>
        </w:tc>
      </w:tr>
      <w:tr w:rsidR="00E61BC3" w:rsidTr="004D0F98">
        <w:trPr>
          <w:trHeight w:val="440"/>
          <w:jc w:val="center"/>
        </w:trPr>
        <w:tc>
          <w:tcPr>
            <w:tcW w:w="27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1BC3" w:rsidRPr="005E1836" w:rsidRDefault="00E61BC3" w:rsidP="004D0F98">
            <w:pPr>
              <w:pStyle w:val="TableText"/>
              <w:rPr>
                <w:highlight w:val="yellow"/>
              </w:rPr>
            </w:pPr>
            <w:r w:rsidRPr="005E1836">
              <w:rPr>
                <w:w w:val="100"/>
                <w:highlight w:val="yellow"/>
              </w:rPr>
              <w:t>16 MHz</w:t>
            </w:r>
          </w:p>
        </w:tc>
        <w:tc>
          <w:tcPr>
            <w:tcW w:w="5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1BC3" w:rsidRDefault="00E61BC3" w:rsidP="004D0F98">
            <w:pPr>
              <w:pStyle w:val="TableText"/>
            </w:pPr>
            <w:r w:rsidRPr="005E1836">
              <w:rPr>
                <w:w w:val="100"/>
                <w:highlight w:val="yellow"/>
              </w:rPr>
              <w:t xml:space="preserve">The start of a 16 MHz S1G PPDU at or above –77 </w:t>
            </w:r>
            <w:proofErr w:type="spellStart"/>
            <w:r w:rsidRPr="005E1836">
              <w:rPr>
                <w:w w:val="100"/>
                <w:highlight w:val="yellow"/>
              </w:rPr>
              <w:t>dBm</w:t>
            </w:r>
            <w:proofErr w:type="spellEnd"/>
            <w:r w:rsidRPr="005E1836">
              <w:rPr>
                <w:w w:val="100"/>
                <w:highlight w:val="yellow"/>
              </w:rPr>
              <w:t>.</w:t>
            </w:r>
          </w:p>
        </w:tc>
      </w:tr>
    </w:tbl>
    <w:p w:rsidR="00E61BC3" w:rsidRDefault="00E61BC3" w:rsidP="00E61BC3">
      <w:pPr>
        <w:pStyle w:val="T"/>
        <w:rPr>
          <w:w w:val="100"/>
        </w:rPr>
      </w:pPr>
    </w:p>
    <w:p w:rsidR="00E61BC3" w:rsidRDefault="00E61BC3" w:rsidP="006D0125">
      <w:pPr>
        <w:pStyle w:val="H5"/>
        <w:numPr>
          <w:ilvl w:val="0"/>
          <w:numId w:val="13"/>
        </w:numPr>
        <w:rPr>
          <w:w w:val="100"/>
        </w:rPr>
      </w:pPr>
      <w:bookmarkStart w:id="8" w:name="RTF34323231373a2048352c312e"/>
      <w:r>
        <w:rPr>
          <w:w w:val="100"/>
        </w:rPr>
        <w:t>CCA sensitivity for signals not occupying the primary 2MHz channel</w:t>
      </w:r>
      <w:bookmarkEnd w:id="8"/>
    </w:p>
    <w:p w:rsidR="00E61BC3" w:rsidRDefault="00E61BC3" w:rsidP="00E61BC3">
      <w:pPr>
        <w:pStyle w:val="T"/>
        <w:rPr>
          <w:w w:val="100"/>
        </w:rPr>
      </w:pPr>
      <w:r>
        <w:rPr>
          <w:w w:val="100"/>
        </w:rPr>
        <w:t xml:space="preserve">In S1G operation, the CCA sensitivity levels for detecting signals in the Secondary channels may be classified separately for Type 1 or Type 2 channels. </w:t>
      </w:r>
    </w:p>
    <w:p w:rsidR="00E61BC3" w:rsidRDefault="00E61BC3" w:rsidP="00E61BC3">
      <w:pPr>
        <w:pStyle w:val="T"/>
        <w:rPr>
          <w:w w:val="100"/>
        </w:rPr>
      </w:pPr>
      <w:r>
        <w:rPr>
          <w:w w:val="100"/>
        </w:rPr>
        <w:t>The PHY shall issue a PHY-</w:t>
      </w:r>
      <w:proofErr w:type="spellStart"/>
      <w:r>
        <w:rPr>
          <w:w w:val="100"/>
        </w:rPr>
        <w:t>CCA.indication</w:t>
      </w:r>
      <w:proofErr w:type="spellEnd"/>
      <w:r>
        <w:rPr>
          <w:w w:val="100"/>
        </w:rPr>
        <w:t>(BUSY, {secondary2}) if the conditions for issuing PHY-</w:t>
      </w:r>
      <w:proofErr w:type="spellStart"/>
      <w:r>
        <w:rPr>
          <w:w w:val="100"/>
        </w:rPr>
        <w:t>CCA.indication</w:t>
      </w:r>
      <w:proofErr w:type="spellEnd"/>
      <w:r>
        <w:rPr>
          <w:w w:val="100"/>
        </w:rPr>
        <w:t>(BUSY, {primary2}) are not present and one of the following conditions are present in an otherwise idle 4 MHz, 8 MHz, 16 MHz operating channel width:</w:t>
      </w:r>
    </w:p>
    <w:p w:rsidR="00E61BC3" w:rsidRDefault="00E61BC3" w:rsidP="006D0125">
      <w:pPr>
        <w:pStyle w:val="D"/>
        <w:numPr>
          <w:ilvl w:val="0"/>
          <w:numId w:val="2"/>
        </w:numPr>
        <w:ind w:left="600" w:hanging="400"/>
        <w:rPr>
          <w:w w:val="100"/>
        </w:rPr>
      </w:pPr>
      <w:r>
        <w:rPr>
          <w:w w:val="100"/>
        </w:rPr>
        <w:t xml:space="preserve">For both Type 1 and Type 2 channels, any signal within the secondary 2 MHz channel at or above a threshold of  -72dBm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(BUSY,{secondary4}), PHY-</w:t>
      </w:r>
      <w:proofErr w:type="spellStart"/>
      <w:r>
        <w:rPr>
          <w:w w:val="100"/>
        </w:rPr>
        <w:t>CCA.indication</w:t>
      </w:r>
      <w:proofErr w:type="spellEnd"/>
      <w:r>
        <w:rPr>
          <w:w w:val="100"/>
        </w:rPr>
        <w:t>(BUSY,{secondary8}) or PHY-</w:t>
      </w:r>
      <w:proofErr w:type="spellStart"/>
      <w:r>
        <w:rPr>
          <w:w w:val="100"/>
        </w:rPr>
        <w:t>CCA.indication</w:t>
      </w:r>
      <w:proofErr w:type="spellEnd"/>
      <w:r>
        <w:rPr>
          <w:w w:val="100"/>
        </w:rPr>
        <w:t>(IDLE) while the threshold continues to be exceeded.</w:t>
      </w:r>
    </w:p>
    <w:p w:rsidR="00E61BC3" w:rsidRDefault="00E61BC3" w:rsidP="006D0125">
      <w:pPr>
        <w:pStyle w:val="D"/>
        <w:numPr>
          <w:ilvl w:val="0"/>
          <w:numId w:val="2"/>
        </w:numPr>
        <w:ind w:left="600" w:hanging="400"/>
        <w:rPr>
          <w:w w:val="100"/>
        </w:rPr>
      </w:pPr>
      <w:r>
        <w:rPr>
          <w:w w:val="100"/>
        </w:rPr>
        <w:t xml:space="preserve">For Type 1 channels, a 2 MHz S1G PPDU detected in the secondary 2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
        <w:numPr>
          <w:ilvl w:val="0"/>
          <w:numId w:val="2"/>
        </w:numPr>
        <w:ind w:left="600" w:hanging="400"/>
        <w:rPr>
          <w:w w:val="100"/>
        </w:rPr>
      </w:pPr>
      <w:r>
        <w:rPr>
          <w:w w:val="100"/>
        </w:rPr>
        <w:t xml:space="preserve">For Type 2 channels, a 2 MHz S1G PPDU detected in the secondary 2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E61BC3">
      <w:pPr>
        <w:pStyle w:val="T"/>
        <w:rPr>
          <w:w w:val="100"/>
        </w:rPr>
      </w:pPr>
      <w:r>
        <w:rPr>
          <w:w w:val="100"/>
        </w:rPr>
        <w:t>The PHY shall issue a PHY-</w:t>
      </w:r>
      <w:proofErr w:type="spellStart"/>
      <w:r>
        <w:rPr>
          <w:w w:val="100"/>
        </w:rPr>
        <w:t>CCA.indication</w:t>
      </w:r>
      <w:proofErr w:type="spellEnd"/>
      <w:r>
        <w:rPr>
          <w:w w:val="100"/>
        </w:rPr>
        <w:t>(BUSY, {secondary4}) if the conditions for issuing PHY-</w:t>
      </w:r>
      <w:proofErr w:type="spellStart"/>
      <w:r>
        <w:rPr>
          <w:w w:val="100"/>
        </w:rPr>
        <w:t>CCA.indication</w:t>
      </w:r>
      <w:proofErr w:type="spellEnd"/>
      <w:r>
        <w:rPr>
          <w:w w:val="100"/>
        </w:rPr>
        <w:t>(BUSY, {primary2}) and PHY-</w:t>
      </w:r>
      <w:proofErr w:type="spellStart"/>
      <w:r>
        <w:rPr>
          <w:w w:val="100"/>
        </w:rPr>
        <w:t>CCA.indication</w:t>
      </w:r>
      <w:proofErr w:type="spellEnd"/>
      <w:r>
        <w:rPr>
          <w:w w:val="100"/>
        </w:rPr>
        <w:t>(BUSY, {secondary2}) are not present and one of the following conditions are present in an otherwise idle 8 MHz, 16 MHz operating channel width:</w:t>
      </w:r>
    </w:p>
    <w:p w:rsidR="00E61BC3" w:rsidRDefault="00E61BC3" w:rsidP="006D0125">
      <w:pPr>
        <w:pStyle w:val="D"/>
        <w:numPr>
          <w:ilvl w:val="0"/>
          <w:numId w:val="2"/>
        </w:numPr>
        <w:ind w:left="600" w:hanging="400"/>
        <w:rPr>
          <w:w w:val="100"/>
        </w:rPr>
      </w:pPr>
      <w:r>
        <w:rPr>
          <w:w w:val="100"/>
        </w:rPr>
        <w:t xml:space="preserve">For both Type 1 and Type 2 channels, any signal within the secondary 4 MHz channel at or above a threshold of - 69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{secondary8}) or PHY-</w:t>
      </w:r>
      <w:proofErr w:type="spellStart"/>
      <w:r>
        <w:rPr>
          <w:w w:val="100"/>
        </w:rPr>
        <w:t>CCA.indication</w:t>
      </w:r>
      <w:proofErr w:type="spellEnd"/>
      <w:r>
        <w:rPr>
          <w:w w:val="100"/>
        </w:rPr>
        <w:t>(IDLE) while the threshold continues to be exceeded.</w:t>
      </w:r>
    </w:p>
    <w:p w:rsidR="00E61BC3" w:rsidRDefault="00E61BC3" w:rsidP="006D0125">
      <w:pPr>
        <w:pStyle w:val="D"/>
        <w:numPr>
          <w:ilvl w:val="0"/>
          <w:numId w:val="2"/>
        </w:numPr>
        <w:ind w:left="600" w:hanging="400"/>
        <w:rPr>
          <w:w w:val="100"/>
        </w:rPr>
      </w:pPr>
      <w:r>
        <w:rPr>
          <w:w w:val="100"/>
        </w:rPr>
        <w:t>For Type 1 channels:</w:t>
      </w:r>
    </w:p>
    <w:p w:rsidR="00E61BC3" w:rsidRDefault="00E61BC3" w:rsidP="006D0125">
      <w:pPr>
        <w:pStyle w:val="DL2"/>
        <w:numPr>
          <w:ilvl w:val="0"/>
          <w:numId w:val="3"/>
        </w:numPr>
        <w:ind w:left="920" w:hanging="280"/>
        <w:rPr>
          <w:w w:val="100"/>
        </w:rPr>
      </w:pPr>
      <w:r>
        <w:rPr>
          <w:w w:val="100"/>
        </w:rPr>
        <w:t xml:space="preserve">A 4 MHz S1G PPDU detected in the secondary 4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4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6D0125">
      <w:pPr>
        <w:pStyle w:val="D"/>
        <w:numPr>
          <w:ilvl w:val="0"/>
          <w:numId w:val="2"/>
        </w:numPr>
        <w:ind w:left="600" w:hanging="400"/>
        <w:rPr>
          <w:w w:val="100"/>
        </w:rPr>
      </w:pPr>
      <w:r>
        <w:rPr>
          <w:w w:val="100"/>
        </w:rPr>
        <w:t>For Type 2 channels:</w:t>
      </w:r>
    </w:p>
    <w:p w:rsidR="00E61BC3" w:rsidRDefault="00E61BC3" w:rsidP="006D0125">
      <w:pPr>
        <w:pStyle w:val="DL2"/>
        <w:numPr>
          <w:ilvl w:val="0"/>
          <w:numId w:val="3"/>
        </w:numPr>
        <w:ind w:left="920" w:hanging="280"/>
        <w:rPr>
          <w:w w:val="100"/>
        </w:rPr>
      </w:pPr>
      <w:r>
        <w:rPr>
          <w:w w:val="100"/>
        </w:rPr>
        <w:t xml:space="preserve">A 4 MHz S1G PPDU detected in the secondary 4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4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E61BC3">
      <w:pPr>
        <w:pStyle w:val="T"/>
        <w:rPr>
          <w:w w:val="100"/>
        </w:rPr>
      </w:pPr>
      <w:r>
        <w:rPr>
          <w:w w:val="100"/>
        </w:rPr>
        <w:lastRenderedPageBreak/>
        <w:t>The PHY shall issue a PHY-</w:t>
      </w:r>
      <w:proofErr w:type="spellStart"/>
      <w:r>
        <w:rPr>
          <w:w w:val="100"/>
        </w:rPr>
        <w:t>CCA.indication</w:t>
      </w:r>
      <w:proofErr w:type="spellEnd"/>
      <w:r>
        <w:rPr>
          <w:w w:val="100"/>
        </w:rPr>
        <w:t>(BUSY, {secondary8}) if the conditions for PHY-</w:t>
      </w:r>
      <w:proofErr w:type="spellStart"/>
      <w:r>
        <w:rPr>
          <w:w w:val="100"/>
        </w:rPr>
        <w:t>CCA.indication</w:t>
      </w:r>
      <w:proofErr w:type="spellEnd"/>
      <w:r>
        <w:rPr>
          <w:w w:val="100"/>
        </w:rPr>
        <w:t>(BUSY, {primary2}), PHY-</w:t>
      </w:r>
      <w:proofErr w:type="spellStart"/>
      <w:r>
        <w:rPr>
          <w:w w:val="100"/>
        </w:rPr>
        <w:t>CCA.indication</w:t>
      </w:r>
      <w:proofErr w:type="spellEnd"/>
      <w:r>
        <w:rPr>
          <w:w w:val="100"/>
        </w:rPr>
        <w:t>(BUSY, {secondary2}) and PHY-</w:t>
      </w:r>
      <w:proofErr w:type="spellStart"/>
      <w:r>
        <w:rPr>
          <w:w w:val="100"/>
        </w:rPr>
        <w:t>CCA.indication</w:t>
      </w:r>
      <w:proofErr w:type="spellEnd"/>
      <w:r>
        <w:rPr>
          <w:w w:val="100"/>
        </w:rPr>
        <w:t>(BUSY,{secondary4}) are not present and one of the following conditions are present in an otherwise idle 16 MHz operating channel width:</w:t>
      </w:r>
    </w:p>
    <w:p w:rsidR="00E61BC3" w:rsidRDefault="00E61BC3" w:rsidP="006D0125">
      <w:pPr>
        <w:pStyle w:val="D"/>
        <w:numPr>
          <w:ilvl w:val="0"/>
          <w:numId w:val="2"/>
        </w:numPr>
        <w:ind w:left="600" w:hanging="400"/>
        <w:rPr>
          <w:w w:val="100"/>
        </w:rPr>
      </w:pPr>
      <w:r>
        <w:rPr>
          <w:w w:val="100"/>
        </w:rPr>
        <w:t xml:space="preserve">For both Type 1 and Type 2 channels, any signal within the secondary 8 MHz channel at or above -66 </w:t>
      </w:r>
      <w:proofErr w:type="spellStart"/>
      <w:r>
        <w:rPr>
          <w:w w:val="100"/>
        </w:rPr>
        <w:t>dBm</w:t>
      </w:r>
      <w:proofErr w:type="spellEnd"/>
      <w:r>
        <w:rPr>
          <w:w w:val="100"/>
        </w:rPr>
        <w:t>.</w:t>
      </w:r>
    </w:p>
    <w:p w:rsidR="00E61BC3" w:rsidRDefault="00E61BC3" w:rsidP="006D0125">
      <w:pPr>
        <w:pStyle w:val="D"/>
        <w:numPr>
          <w:ilvl w:val="0"/>
          <w:numId w:val="2"/>
        </w:numPr>
        <w:ind w:left="600" w:hanging="400"/>
        <w:rPr>
          <w:w w:val="100"/>
        </w:rPr>
      </w:pPr>
      <w:r>
        <w:rPr>
          <w:w w:val="100"/>
        </w:rPr>
        <w:t>For Type 1 channels:</w:t>
      </w:r>
    </w:p>
    <w:p w:rsidR="00E61BC3" w:rsidRDefault="00E61BC3" w:rsidP="006D0125">
      <w:pPr>
        <w:pStyle w:val="DL2"/>
        <w:numPr>
          <w:ilvl w:val="0"/>
          <w:numId w:val="3"/>
        </w:numPr>
        <w:ind w:left="920" w:hanging="280"/>
        <w:rPr>
          <w:w w:val="100"/>
        </w:rPr>
      </w:pPr>
      <w:r>
        <w:rPr>
          <w:w w:val="100"/>
        </w:rPr>
        <w:t xml:space="preserve">An 8 MHz S1G PPDU detected in the secondary 8 MHz channel at or above - 83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4 MHz S1G PPDU detected in any 4 MHz sub-channel of the secondary 8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8 MHz channel at or above - 86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w:t>
      </w:r>
    </w:p>
    <w:p w:rsidR="00E61BC3" w:rsidRDefault="00E61BC3" w:rsidP="006D0125">
      <w:pPr>
        <w:pStyle w:val="D"/>
        <w:numPr>
          <w:ilvl w:val="0"/>
          <w:numId w:val="2"/>
        </w:numPr>
        <w:ind w:left="600" w:hanging="400"/>
        <w:rPr>
          <w:w w:val="100"/>
        </w:rPr>
      </w:pPr>
      <w:r>
        <w:rPr>
          <w:w w:val="100"/>
        </w:rPr>
        <w:t>For Type 2 channels:</w:t>
      </w:r>
    </w:p>
    <w:p w:rsidR="00E61BC3" w:rsidRDefault="00E61BC3" w:rsidP="006D0125">
      <w:pPr>
        <w:pStyle w:val="DL2"/>
        <w:numPr>
          <w:ilvl w:val="0"/>
          <w:numId w:val="3"/>
        </w:numPr>
        <w:ind w:left="920" w:hanging="280"/>
        <w:rPr>
          <w:w w:val="100"/>
        </w:rPr>
      </w:pPr>
      <w:r>
        <w:rPr>
          <w:w w:val="100"/>
        </w:rPr>
        <w:t xml:space="preserve">An 8 MHz S1G PPDU detected in the secondary 8 MHz channel at or above - 79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 xml:space="preserve"> (see 24.4.4 (PHY characteristics)).</w:t>
      </w:r>
    </w:p>
    <w:p w:rsidR="00E61BC3" w:rsidRDefault="00E61BC3" w:rsidP="006D0125">
      <w:pPr>
        <w:pStyle w:val="DL2"/>
        <w:numPr>
          <w:ilvl w:val="0"/>
          <w:numId w:val="3"/>
        </w:numPr>
        <w:ind w:left="920" w:hanging="280"/>
        <w:rPr>
          <w:w w:val="100"/>
        </w:rPr>
      </w:pPr>
      <w:r>
        <w:rPr>
          <w:w w:val="100"/>
        </w:rPr>
        <w:t xml:space="preserve">A 4 MHz S1G PPDU detected in any 4 MHz sub-channel of the secondary 8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Default="00E61BC3" w:rsidP="006D0125">
      <w:pPr>
        <w:pStyle w:val="DL2"/>
        <w:numPr>
          <w:ilvl w:val="0"/>
          <w:numId w:val="3"/>
        </w:numPr>
        <w:ind w:left="920" w:hanging="280"/>
        <w:rPr>
          <w:w w:val="100"/>
        </w:rPr>
      </w:pPr>
      <w:r>
        <w:rPr>
          <w:w w:val="100"/>
        </w:rPr>
        <w:t xml:space="preserve">A 2 MHz S1G PPDU detected in any 2 MHz sub-channel of the secondary 8 MHz channel at or above - 82 </w:t>
      </w:r>
      <w:proofErr w:type="spellStart"/>
      <w:r>
        <w:rPr>
          <w:w w:val="100"/>
        </w:rPr>
        <w:t>dBm</w:t>
      </w:r>
      <w:proofErr w:type="spellEnd"/>
      <w:r>
        <w:rPr>
          <w:w w:val="100"/>
        </w:rPr>
        <w:t xml:space="preserve"> with &gt;90% probability within a period </w:t>
      </w:r>
      <w:proofErr w:type="spellStart"/>
      <w:r>
        <w:rPr>
          <w:w w:val="100"/>
        </w:rPr>
        <w:t>aCCAMidTime</w:t>
      </w:r>
      <w:proofErr w:type="spellEnd"/>
      <w:r>
        <w:rPr>
          <w:w w:val="100"/>
        </w:rPr>
        <w:t>.</w:t>
      </w:r>
    </w:p>
    <w:p w:rsidR="00E61BC3" w:rsidRPr="00E61BC3" w:rsidRDefault="00E61BC3" w:rsidP="00C96D23">
      <w:pPr>
        <w:autoSpaceDE w:val="0"/>
        <w:autoSpaceDN w:val="0"/>
        <w:adjustRightInd w:val="0"/>
        <w:rPr>
          <w:szCs w:val="22"/>
          <w:lang w:val="en-US"/>
        </w:rPr>
      </w:pPr>
    </w:p>
    <w:sectPr w:rsidR="00E61BC3" w:rsidRPr="00E61B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6BC" w:rsidRDefault="00A636BC">
      <w:r>
        <w:separator/>
      </w:r>
    </w:p>
  </w:endnote>
  <w:endnote w:type="continuationSeparator" w:id="0">
    <w:p w:rsidR="00A636BC" w:rsidRDefault="00A6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98" w:rsidRPr="00EF1A28" w:rsidRDefault="004D0F98">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610BAA">
      <w:rPr>
        <w:noProof/>
        <w:lang w:val="fr-FR"/>
      </w:rPr>
      <w:t>1</w:t>
    </w:r>
    <w:r>
      <w:fldChar w:fldCharType="end"/>
    </w:r>
    <w:r w:rsidRPr="00EF1A28">
      <w:rPr>
        <w:lang w:val="fr-FR"/>
      </w:rPr>
      <w:tab/>
    </w:r>
    <w:r>
      <w:rPr>
        <w:lang w:val="fr-FR"/>
      </w:rPr>
      <w:t>Eugene Baik</w:t>
    </w:r>
  </w:p>
  <w:p w:rsidR="004D0F98" w:rsidRPr="00EF1A28" w:rsidRDefault="004D0F9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6BC" w:rsidRDefault="00A636BC">
      <w:r>
        <w:separator/>
      </w:r>
    </w:p>
  </w:footnote>
  <w:footnote w:type="continuationSeparator" w:id="0">
    <w:p w:rsidR="00A636BC" w:rsidRDefault="00A63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98" w:rsidRDefault="004D0F98">
    <w:pPr>
      <w:pStyle w:val="Header"/>
      <w:tabs>
        <w:tab w:val="clear" w:pos="6480"/>
        <w:tab w:val="center" w:pos="4680"/>
        <w:tab w:val="right" w:pos="9360"/>
      </w:tabs>
    </w:pPr>
    <w:r>
      <w:fldChar w:fldCharType="begin"/>
    </w:r>
    <w:r>
      <w:instrText xml:space="preserve"> KEYWORDS  \* MERGEFORMAT </w:instrText>
    </w:r>
    <w:r>
      <w:fldChar w:fldCharType="separate"/>
    </w:r>
    <w:r>
      <w:t>January 201</w:t>
    </w:r>
    <w:r>
      <w:fldChar w:fldCharType="end"/>
    </w:r>
    <w:r>
      <w:t>4</w:t>
    </w:r>
    <w:r>
      <w:tab/>
    </w:r>
    <w:r>
      <w:tab/>
    </w:r>
    <w:fldSimple w:instr=" TITLE  \* MERGEFORMAT ">
      <w:r w:rsidR="00E76CD3">
        <w:t>doc.: IEEE 802.11-14/0109</w:t>
      </w:r>
      <w:r>
        <w:t>r</w:t>
      </w:r>
    </w:fldSimple>
    <w:r w:rsidR="00610BA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DEECBC"/>
    <w:lvl w:ilvl="0">
      <w:numFmt w:val="bullet"/>
      <w:lvlText w:val="*"/>
      <w:lvlJc w:val="left"/>
    </w:lvl>
  </w:abstractNum>
  <w:abstractNum w:abstractNumId="1">
    <w:nsid w:val="4CDF4540"/>
    <w:multiLevelType w:val="hybridMultilevel"/>
    <w:tmpl w:val="B0C2A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4.3.18.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18.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8.5.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4.3.18.5.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8.5.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3.18.5.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3.18.5.5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54"/>
    <w:rsid w:val="00002F21"/>
    <w:rsid w:val="00012518"/>
    <w:rsid w:val="0001410C"/>
    <w:rsid w:val="00014F58"/>
    <w:rsid w:val="00015C81"/>
    <w:rsid w:val="00020396"/>
    <w:rsid w:val="0002065E"/>
    <w:rsid w:val="00021ECB"/>
    <w:rsid w:val="00042DDD"/>
    <w:rsid w:val="00053B28"/>
    <w:rsid w:val="00060D60"/>
    <w:rsid w:val="000626F6"/>
    <w:rsid w:val="00065759"/>
    <w:rsid w:val="00065855"/>
    <w:rsid w:val="00091025"/>
    <w:rsid w:val="000919DF"/>
    <w:rsid w:val="00091A5E"/>
    <w:rsid w:val="00094FE5"/>
    <w:rsid w:val="00097601"/>
    <w:rsid w:val="000A0DA9"/>
    <w:rsid w:val="000A1F51"/>
    <w:rsid w:val="000B07D9"/>
    <w:rsid w:val="000B0960"/>
    <w:rsid w:val="000B11A4"/>
    <w:rsid w:val="000B5C01"/>
    <w:rsid w:val="000B6DEA"/>
    <w:rsid w:val="000C3E7F"/>
    <w:rsid w:val="000C49BC"/>
    <w:rsid w:val="000C5AFE"/>
    <w:rsid w:val="000D267C"/>
    <w:rsid w:val="000D2FCF"/>
    <w:rsid w:val="000D6387"/>
    <w:rsid w:val="000E7CBB"/>
    <w:rsid w:val="000F0756"/>
    <w:rsid w:val="00103B57"/>
    <w:rsid w:val="0010550A"/>
    <w:rsid w:val="00110BC2"/>
    <w:rsid w:val="00111AB6"/>
    <w:rsid w:val="001147BE"/>
    <w:rsid w:val="00121AD8"/>
    <w:rsid w:val="001247AD"/>
    <w:rsid w:val="00124E95"/>
    <w:rsid w:val="001339A4"/>
    <w:rsid w:val="00136A39"/>
    <w:rsid w:val="001402E0"/>
    <w:rsid w:val="001442B2"/>
    <w:rsid w:val="0015137E"/>
    <w:rsid w:val="00156BAA"/>
    <w:rsid w:val="001617D5"/>
    <w:rsid w:val="00163ABC"/>
    <w:rsid w:val="00164476"/>
    <w:rsid w:val="00173E54"/>
    <w:rsid w:val="00175AB2"/>
    <w:rsid w:val="0017724D"/>
    <w:rsid w:val="0018245A"/>
    <w:rsid w:val="0018746C"/>
    <w:rsid w:val="001905BE"/>
    <w:rsid w:val="0019117B"/>
    <w:rsid w:val="00191427"/>
    <w:rsid w:val="001A4958"/>
    <w:rsid w:val="001B00FF"/>
    <w:rsid w:val="001B31CB"/>
    <w:rsid w:val="001B4A3C"/>
    <w:rsid w:val="001B4C37"/>
    <w:rsid w:val="001B57A4"/>
    <w:rsid w:val="001B5995"/>
    <w:rsid w:val="001B6A37"/>
    <w:rsid w:val="001B710A"/>
    <w:rsid w:val="001C5FBD"/>
    <w:rsid w:val="001D723B"/>
    <w:rsid w:val="001E4F5F"/>
    <w:rsid w:val="001F2C2B"/>
    <w:rsid w:val="001F5FA3"/>
    <w:rsid w:val="002006C3"/>
    <w:rsid w:val="002009C9"/>
    <w:rsid w:val="00200CC8"/>
    <w:rsid w:val="00201928"/>
    <w:rsid w:val="00210203"/>
    <w:rsid w:val="00210AFB"/>
    <w:rsid w:val="00212B47"/>
    <w:rsid w:val="00220F43"/>
    <w:rsid w:val="00221EB7"/>
    <w:rsid w:val="002307D4"/>
    <w:rsid w:val="00233A1D"/>
    <w:rsid w:val="00234D45"/>
    <w:rsid w:val="0023513D"/>
    <w:rsid w:val="00236C2C"/>
    <w:rsid w:val="002376CF"/>
    <w:rsid w:val="002403F4"/>
    <w:rsid w:val="002467BF"/>
    <w:rsid w:val="0025355A"/>
    <w:rsid w:val="0025739E"/>
    <w:rsid w:val="00260354"/>
    <w:rsid w:val="0026305C"/>
    <w:rsid w:val="002709F7"/>
    <w:rsid w:val="00276728"/>
    <w:rsid w:val="00277802"/>
    <w:rsid w:val="0029020B"/>
    <w:rsid w:val="0029543E"/>
    <w:rsid w:val="002A60DB"/>
    <w:rsid w:val="002B38EA"/>
    <w:rsid w:val="002C0D04"/>
    <w:rsid w:val="002C1038"/>
    <w:rsid w:val="002C18A1"/>
    <w:rsid w:val="002D0395"/>
    <w:rsid w:val="002D10AB"/>
    <w:rsid w:val="002D1B35"/>
    <w:rsid w:val="002D3F37"/>
    <w:rsid w:val="002D44BE"/>
    <w:rsid w:val="002D72F5"/>
    <w:rsid w:val="002E0771"/>
    <w:rsid w:val="002E2014"/>
    <w:rsid w:val="002F3CF1"/>
    <w:rsid w:val="002F3CF6"/>
    <w:rsid w:val="00302ACE"/>
    <w:rsid w:val="00303961"/>
    <w:rsid w:val="00313607"/>
    <w:rsid w:val="00315F4D"/>
    <w:rsid w:val="00316B18"/>
    <w:rsid w:val="0032003C"/>
    <w:rsid w:val="0032034D"/>
    <w:rsid w:val="0032152F"/>
    <w:rsid w:val="00321C48"/>
    <w:rsid w:val="00325D3E"/>
    <w:rsid w:val="0033121C"/>
    <w:rsid w:val="003444CD"/>
    <w:rsid w:val="00344A75"/>
    <w:rsid w:val="00350011"/>
    <w:rsid w:val="003619E2"/>
    <w:rsid w:val="003671F0"/>
    <w:rsid w:val="00370547"/>
    <w:rsid w:val="00370E0C"/>
    <w:rsid w:val="00376AC5"/>
    <w:rsid w:val="0038036B"/>
    <w:rsid w:val="003965CE"/>
    <w:rsid w:val="003A3DF8"/>
    <w:rsid w:val="003A7201"/>
    <w:rsid w:val="003B51F5"/>
    <w:rsid w:val="003B5D5B"/>
    <w:rsid w:val="003C13F4"/>
    <w:rsid w:val="003D0CC9"/>
    <w:rsid w:val="003D3D88"/>
    <w:rsid w:val="003E1B51"/>
    <w:rsid w:val="003F3E68"/>
    <w:rsid w:val="003F77CF"/>
    <w:rsid w:val="004066BE"/>
    <w:rsid w:val="00423492"/>
    <w:rsid w:val="004265C5"/>
    <w:rsid w:val="00427325"/>
    <w:rsid w:val="004320E2"/>
    <w:rsid w:val="00433DF1"/>
    <w:rsid w:val="00434C20"/>
    <w:rsid w:val="004370BF"/>
    <w:rsid w:val="004403A7"/>
    <w:rsid w:val="00442037"/>
    <w:rsid w:val="00446119"/>
    <w:rsid w:val="004463A4"/>
    <w:rsid w:val="0045034E"/>
    <w:rsid w:val="00450B89"/>
    <w:rsid w:val="00452498"/>
    <w:rsid w:val="0045373B"/>
    <w:rsid w:val="004548A3"/>
    <w:rsid w:val="00457D2A"/>
    <w:rsid w:val="00464BEE"/>
    <w:rsid w:val="00464F31"/>
    <w:rsid w:val="00476675"/>
    <w:rsid w:val="00494037"/>
    <w:rsid w:val="00496FF1"/>
    <w:rsid w:val="004A1F88"/>
    <w:rsid w:val="004A5F28"/>
    <w:rsid w:val="004B0D8D"/>
    <w:rsid w:val="004B49BD"/>
    <w:rsid w:val="004B541E"/>
    <w:rsid w:val="004B72C1"/>
    <w:rsid w:val="004B7A3B"/>
    <w:rsid w:val="004B7BD0"/>
    <w:rsid w:val="004D0F98"/>
    <w:rsid w:val="004D2E23"/>
    <w:rsid w:val="004D4EC0"/>
    <w:rsid w:val="004D5214"/>
    <w:rsid w:val="004D62B4"/>
    <w:rsid w:val="004D6442"/>
    <w:rsid w:val="004E04C4"/>
    <w:rsid w:val="004F2C3A"/>
    <w:rsid w:val="004F46D8"/>
    <w:rsid w:val="00504BCE"/>
    <w:rsid w:val="00507A83"/>
    <w:rsid w:val="00511E43"/>
    <w:rsid w:val="00526423"/>
    <w:rsid w:val="0053234E"/>
    <w:rsid w:val="00536563"/>
    <w:rsid w:val="0054522A"/>
    <w:rsid w:val="005463C6"/>
    <w:rsid w:val="00547B30"/>
    <w:rsid w:val="0055029A"/>
    <w:rsid w:val="00551896"/>
    <w:rsid w:val="00560D1C"/>
    <w:rsid w:val="00567E8B"/>
    <w:rsid w:val="0058185D"/>
    <w:rsid w:val="00581AE8"/>
    <w:rsid w:val="00593706"/>
    <w:rsid w:val="00597587"/>
    <w:rsid w:val="005A116C"/>
    <w:rsid w:val="005A2A88"/>
    <w:rsid w:val="005A5B37"/>
    <w:rsid w:val="005A7C7C"/>
    <w:rsid w:val="005B3E8D"/>
    <w:rsid w:val="005B5D20"/>
    <w:rsid w:val="005C1616"/>
    <w:rsid w:val="005C37F7"/>
    <w:rsid w:val="005D2157"/>
    <w:rsid w:val="005D46C0"/>
    <w:rsid w:val="005D47ED"/>
    <w:rsid w:val="005D7433"/>
    <w:rsid w:val="005E1836"/>
    <w:rsid w:val="005F0466"/>
    <w:rsid w:val="005F1A72"/>
    <w:rsid w:val="005F499A"/>
    <w:rsid w:val="005F6A70"/>
    <w:rsid w:val="006020A2"/>
    <w:rsid w:val="00603DED"/>
    <w:rsid w:val="00610BAA"/>
    <w:rsid w:val="006121BC"/>
    <w:rsid w:val="006132A2"/>
    <w:rsid w:val="00620CAE"/>
    <w:rsid w:val="00623146"/>
    <w:rsid w:val="0062440B"/>
    <w:rsid w:val="00625354"/>
    <w:rsid w:val="006270DE"/>
    <w:rsid w:val="006275E1"/>
    <w:rsid w:val="00627CEC"/>
    <w:rsid w:val="00632B7A"/>
    <w:rsid w:val="00635664"/>
    <w:rsid w:val="00643C98"/>
    <w:rsid w:val="006530B6"/>
    <w:rsid w:val="00656368"/>
    <w:rsid w:val="006567DD"/>
    <w:rsid w:val="006614AC"/>
    <w:rsid w:val="006647F1"/>
    <w:rsid w:val="00664EDE"/>
    <w:rsid w:val="00670C28"/>
    <w:rsid w:val="006763A4"/>
    <w:rsid w:val="00680BCD"/>
    <w:rsid w:val="006843DA"/>
    <w:rsid w:val="00686E5E"/>
    <w:rsid w:val="006905B9"/>
    <w:rsid w:val="00692927"/>
    <w:rsid w:val="00694581"/>
    <w:rsid w:val="0069697C"/>
    <w:rsid w:val="006A5A3A"/>
    <w:rsid w:val="006B2FB0"/>
    <w:rsid w:val="006C0727"/>
    <w:rsid w:val="006C11BE"/>
    <w:rsid w:val="006D0125"/>
    <w:rsid w:val="006D7077"/>
    <w:rsid w:val="006E1110"/>
    <w:rsid w:val="006E145F"/>
    <w:rsid w:val="006E46ED"/>
    <w:rsid w:val="006F4B4D"/>
    <w:rsid w:val="007007B0"/>
    <w:rsid w:val="007072CB"/>
    <w:rsid w:val="00713757"/>
    <w:rsid w:val="007160A3"/>
    <w:rsid w:val="00717C3D"/>
    <w:rsid w:val="00725532"/>
    <w:rsid w:val="007331FD"/>
    <w:rsid w:val="007345FF"/>
    <w:rsid w:val="00735D75"/>
    <w:rsid w:val="00736A9E"/>
    <w:rsid w:val="0074309E"/>
    <w:rsid w:val="007434C6"/>
    <w:rsid w:val="00745789"/>
    <w:rsid w:val="00752C21"/>
    <w:rsid w:val="007531BB"/>
    <w:rsid w:val="00761B8B"/>
    <w:rsid w:val="00762049"/>
    <w:rsid w:val="0076647B"/>
    <w:rsid w:val="00767B45"/>
    <w:rsid w:val="00770572"/>
    <w:rsid w:val="00771400"/>
    <w:rsid w:val="007836A6"/>
    <w:rsid w:val="00793534"/>
    <w:rsid w:val="007950DE"/>
    <w:rsid w:val="007A1878"/>
    <w:rsid w:val="007A25A4"/>
    <w:rsid w:val="007A360C"/>
    <w:rsid w:val="007B3711"/>
    <w:rsid w:val="007B3E47"/>
    <w:rsid w:val="007C1CBD"/>
    <w:rsid w:val="007C510F"/>
    <w:rsid w:val="007D0DED"/>
    <w:rsid w:val="007D2988"/>
    <w:rsid w:val="007E3186"/>
    <w:rsid w:val="007E49F5"/>
    <w:rsid w:val="007E6656"/>
    <w:rsid w:val="007F0A0F"/>
    <w:rsid w:val="007F37E3"/>
    <w:rsid w:val="007F41F4"/>
    <w:rsid w:val="007F4D8A"/>
    <w:rsid w:val="0080646F"/>
    <w:rsid w:val="00807A34"/>
    <w:rsid w:val="00815F65"/>
    <w:rsid w:val="00816A16"/>
    <w:rsid w:val="0081728C"/>
    <w:rsid w:val="00820DD5"/>
    <w:rsid w:val="008261DE"/>
    <w:rsid w:val="00833F2C"/>
    <w:rsid w:val="008372B7"/>
    <w:rsid w:val="008374B4"/>
    <w:rsid w:val="008405A9"/>
    <w:rsid w:val="00850558"/>
    <w:rsid w:val="00856084"/>
    <w:rsid w:val="008565BC"/>
    <w:rsid w:val="00861211"/>
    <w:rsid w:val="008815D9"/>
    <w:rsid w:val="0089195C"/>
    <w:rsid w:val="00892AA6"/>
    <w:rsid w:val="008944EA"/>
    <w:rsid w:val="008A2DC0"/>
    <w:rsid w:val="008A6EA9"/>
    <w:rsid w:val="008B2FAC"/>
    <w:rsid w:val="008B2FE1"/>
    <w:rsid w:val="008D1B22"/>
    <w:rsid w:val="008D676B"/>
    <w:rsid w:val="008D72B7"/>
    <w:rsid w:val="008E3083"/>
    <w:rsid w:val="008E3951"/>
    <w:rsid w:val="008E3F72"/>
    <w:rsid w:val="008E7AC0"/>
    <w:rsid w:val="008F0170"/>
    <w:rsid w:val="00904ED7"/>
    <w:rsid w:val="0090557F"/>
    <w:rsid w:val="009138EA"/>
    <w:rsid w:val="00914CC4"/>
    <w:rsid w:val="009209AF"/>
    <w:rsid w:val="009243A7"/>
    <w:rsid w:val="00925EDB"/>
    <w:rsid w:val="0092607C"/>
    <w:rsid w:val="00926B6F"/>
    <w:rsid w:val="0093166E"/>
    <w:rsid w:val="00933331"/>
    <w:rsid w:val="009345C8"/>
    <w:rsid w:val="00934BE0"/>
    <w:rsid w:val="00935909"/>
    <w:rsid w:val="00942F15"/>
    <w:rsid w:val="00961442"/>
    <w:rsid w:val="009635A1"/>
    <w:rsid w:val="00964AC7"/>
    <w:rsid w:val="0096566E"/>
    <w:rsid w:val="00967FC8"/>
    <w:rsid w:val="009706C7"/>
    <w:rsid w:val="009715D6"/>
    <w:rsid w:val="009723E9"/>
    <w:rsid w:val="0097359C"/>
    <w:rsid w:val="009753EA"/>
    <w:rsid w:val="00996FA9"/>
    <w:rsid w:val="009A21D8"/>
    <w:rsid w:val="009A29A2"/>
    <w:rsid w:val="009B4CBF"/>
    <w:rsid w:val="009D3514"/>
    <w:rsid w:val="009D744F"/>
    <w:rsid w:val="009E0688"/>
    <w:rsid w:val="009E1AB0"/>
    <w:rsid w:val="009E6754"/>
    <w:rsid w:val="009E72A0"/>
    <w:rsid w:val="009F02FF"/>
    <w:rsid w:val="009F2950"/>
    <w:rsid w:val="009F5C79"/>
    <w:rsid w:val="009F74F2"/>
    <w:rsid w:val="009F772A"/>
    <w:rsid w:val="00A00FF6"/>
    <w:rsid w:val="00A13026"/>
    <w:rsid w:val="00A270D3"/>
    <w:rsid w:val="00A3066F"/>
    <w:rsid w:val="00A30EAA"/>
    <w:rsid w:val="00A330E5"/>
    <w:rsid w:val="00A40052"/>
    <w:rsid w:val="00A5336A"/>
    <w:rsid w:val="00A549F9"/>
    <w:rsid w:val="00A577EF"/>
    <w:rsid w:val="00A60ACE"/>
    <w:rsid w:val="00A636BC"/>
    <w:rsid w:val="00A647B2"/>
    <w:rsid w:val="00A67603"/>
    <w:rsid w:val="00A67B0C"/>
    <w:rsid w:val="00A76584"/>
    <w:rsid w:val="00A80FE7"/>
    <w:rsid w:val="00A812B8"/>
    <w:rsid w:val="00A82F2E"/>
    <w:rsid w:val="00A929BA"/>
    <w:rsid w:val="00AA0AE5"/>
    <w:rsid w:val="00AA299F"/>
    <w:rsid w:val="00AA427C"/>
    <w:rsid w:val="00AB00B7"/>
    <w:rsid w:val="00AC3267"/>
    <w:rsid w:val="00AC3681"/>
    <w:rsid w:val="00AD02E4"/>
    <w:rsid w:val="00AD0934"/>
    <w:rsid w:val="00AE64B1"/>
    <w:rsid w:val="00AF488E"/>
    <w:rsid w:val="00B10135"/>
    <w:rsid w:val="00B13E45"/>
    <w:rsid w:val="00B26A84"/>
    <w:rsid w:val="00B41543"/>
    <w:rsid w:val="00B42FD9"/>
    <w:rsid w:val="00B44899"/>
    <w:rsid w:val="00B54BD6"/>
    <w:rsid w:val="00B601A8"/>
    <w:rsid w:val="00B66569"/>
    <w:rsid w:val="00B66879"/>
    <w:rsid w:val="00B670F3"/>
    <w:rsid w:val="00B754B9"/>
    <w:rsid w:val="00B80916"/>
    <w:rsid w:val="00B847FE"/>
    <w:rsid w:val="00BA2725"/>
    <w:rsid w:val="00BA3BE3"/>
    <w:rsid w:val="00BA5638"/>
    <w:rsid w:val="00BB01E4"/>
    <w:rsid w:val="00BB6256"/>
    <w:rsid w:val="00BC2750"/>
    <w:rsid w:val="00BD2BDF"/>
    <w:rsid w:val="00BD7100"/>
    <w:rsid w:val="00BE52CC"/>
    <w:rsid w:val="00BE6041"/>
    <w:rsid w:val="00BE6523"/>
    <w:rsid w:val="00BE68C2"/>
    <w:rsid w:val="00BF4FC5"/>
    <w:rsid w:val="00C02C08"/>
    <w:rsid w:val="00C23785"/>
    <w:rsid w:val="00C303DF"/>
    <w:rsid w:val="00C32D16"/>
    <w:rsid w:val="00C35F22"/>
    <w:rsid w:val="00C46DC4"/>
    <w:rsid w:val="00C47BFD"/>
    <w:rsid w:val="00C6065B"/>
    <w:rsid w:val="00C71561"/>
    <w:rsid w:val="00C72C2D"/>
    <w:rsid w:val="00C800E5"/>
    <w:rsid w:val="00C83392"/>
    <w:rsid w:val="00C87A3E"/>
    <w:rsid w:val="00C91CB9"/>
    <w:rsid w:val="00C9559B"/>
    <w:rsid w:val="00C96D23"/>
    <w:rsid w:val="00CA09B2"/>
    <w:rsid w:val="00CA6BA5"/>
    <w:rsid w:val="00CB4D6C"/>
    <w:rsid w:val="00CC3232"/>
    <w:rsid w:val="00CC3B3F"/>
    <w:rsid w:val="00CC3C5A"/>
    <w:rsid w:val="00CC436C"/>
    <w:rsid w:val="00CC4909"/>
    <w:rsid w:val="00CD263F"/>
    <w:rsid w:val="00CE1BB8"/>
    <w:rsid w:val="00CF1BCE"/>
    <w:rsid w:val="00CF2869"/>
    <w:rsid w:val="00CF2F18"/>
    <w:rsid w:val="00CF3DB8"/>
    <w:rsid w:val="00D024DE"/>
    <w:rsid w:val="00D02D9F"/>
    <w:rsid w:val="00D02DA9"/>
    <w:rsid w:val="00D04564"/>
    <w:rsid w:val="00D24247"/>
    <w:rsid w:val="00D260F4"/>
    <w:rsid w:val="00D26A5F"/>
    <w:rsid w:val="00D42A0E"/>
    <w:rsid w:val="00D43D3A"/>
    <w:rsid w:val="00D56C6D"/>
    <w:rsid w:val="00D575AC"/>
    <w:rsid w:val="00D63138"/>
    <w:rsid w:val="00D63CE3"/>
    <w:rsid w:val="00D740A0"/>
    <w:rsid w:val="00D75FB9"/>
    <w:rsid w:val="00D81B7F"/>
    <w:rsid w:val="00D827FA"/>
    <w:rsid w:val="00D87E81"/>
    <w:rsid w:val="00D9284E"/>
    <w:rsid w:val="00D96D6E"/>
    <w:rsid w:val="00DA27A5"/>
    <w:rsid w:val="00DA2CA2"/>
    <w:rsid w:val="00DA636C"/>
    <w:rsid w:val="00DB0094"/>
    <w:rsid w:val="00DB06BB"/>
    <w:rsid w:val="00DB1C34"/>
    <w:rsid w:val="00DB40AD"/>
    <w:rsid w:val="00DB682A"/>
    <w:rsid w:val="00DC2DF7"/>
    <w:rsid w:val="00DC37F0"/>
    <w:rsid w:val="00DC5A7B"/>
    <w:rsid w:val="00DE0293"/>
    <w:rsid w:val="00DE141C"/>
    <w:rsid w:val="00DE6392"/>
    <w:rsid w:val="00DE75BF"/>
    <w:rsid w:val="00DF06BA"/>
    <w:rsid w:val="00DF3CA1"/>
    <w:rsid w:val="00DF4C37"/>
    <w:rsid w:val="00E02E4E"/>
    <w:rsid w:val="00E034B9"/>
    <w:rsid w:val="00E05816"/>
    <w:rsid w:val="00E139BE"/>
    <w:rsid w:val="00E21247"/>
    <w:rsid w:val="00E26145"/>
    <w:rsid w:val="00E2748B"/>
    <w:rsid w:val="00E3344A"/>
    <w:rsid w:val="00E34A2F"/>
    <w:rsid w:val="00E37D0F"/>
    <w:rsid w:val="00E414F5"/>
    <w:rsid w:val="00E427BC"/>
    <w:rsid w:val="00E45DCA"/>
    <w:rsid w:val="00E50069"/>
    <w:rsid w:val="00E5074D"/>
    <w:rsid w:val="00E54B43"/>
    <w:rsid w:val="00E605C6"/>
    <w:rsid w:val="00E61BC3"/>
    <w:rsid w:val="00E73CBF"/>
    <w:rsid w:val="00E76CD3"/>
    <w:rsid w:val="00E80CA5"/>
    <w:rsid w:val="00E8104F"/>
    <w:rsid w:val="00EA0BA9"/>
    <w:rsid w:val="00EA4F6A"/>
    <w:rsid w:val="00EA6C57"/>
    <w:rsid w:val="00EB4269"/>
    <w:rsid w:val="00EC6BF3"/>
    <w:rsid w:val="00ED507A"/>
    <w:rsid w:val="00ED7EAD"/>
    <w:rsid w:val="00EE5F51"/>
    <w:rsid w:val="00EF1A28"/>
    <w:rsid w:val="00F035AD"/>
    <w:rsid w:val="00F05025"/>
    <w:rsid w:val="00F06A39"/>
    <w:rsid w:val="00F1102E"/>
    <w:rsid w:val="00F12D48"/>
    <w:rsid w:val="00F25DE6"/>
    <w:rsid w:val="00F441DC"/>
    <w:rsid w:val="00F4495D"/>
    <w:rsid w:val="00F6028D"/>
    <w:rsid w:val="00F625F9"/>
    <w:rsid w:val="00F656A7"/>
    <w:rsid w:val="00F7015E"/>
    <w:rsid w:val="00F730F2"/>
    <w:rsid w:val="00F82557"/>
    <w:rsid w:val="00F92C90"/>
    <w:rsid w:val="00F935E9"/>
    <w:rsid w:val="00F9595F"/>
    <w:rsid w:val="00F95F31"/>
    <w:rsid w:val="00F96ABC"/>
    <w:rsid w:val="00FA09C2"/>
    <w:rsid w:val="00FA6B11"/>
    <w:rsid w:val="00FB4C35"/>
    <w:rsid w:val="00FB67AC"/>
    <w:rsid w:val="00FC43FF"/>
    <w:rsid w:val="00FC4A21"/>
    <w:rsid w:val="00FC68D8"/>
    <w:rsid w:val="00FC6CF9"/>
    <w:rsid w:val="00FD216F"/>
    <w:rsid w:val="00FD2C6E"/>
    <w:rsid w:val="00FD662B"/>
    <w:rsid w:val="00FE2D22"/>
    <w:rsid w:val="00FF237E"/>
    <w:rsid w:val="00FF6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9745">
      <w:bodyDiv w:val="1"/>
      <w:marLeft w:val="0"/>
      <w:marRight w:val="0"/>
      <w:marTop w:val="0"/>
      <w:marBottom w:val="0"/>
      <w:divBdr>
        <w:top w:val="none" w:sz="0" w:space="0" w:color="auto"/>
        <w:left w:val="none" w:sz="0" w:space="0" w:color="auto"/>
        <w:bottom w:val="none" w:sz="0" w:space="0" w:color="auto"/>
        <w:right w:val="none" w:sz="0" w:space="0" w:color="auto"/>
      </w:divBdr>
    </w:div>
    <w:div w:id="213084957">
      <w:bodyDiv w:val="1"/>
      <w:marLeft w:val="0"/>
      <w:marRight w:val="0"/>
      <w:marTop w:val="0"/>
      <w:marBottom w:val="0"/>
      <w:divBdr>
        <w:top w:val="none" w:sz="0" w:space="0" w:color="auto"/>
        <w:left w:val="none" w:sz="0" w:space="0" w:color="auto"/>
        <w:bottom w:val="none" w:sz="0" w:space="0" w:color="auto"/>
        <w:right w:val="none" w:sz="0" w:space="0" w:color="auto"/>
      </w:divBdr>
    </w:div>
    <w:div w:id="217322994">
      <w:bodyDiv w:val="1"/>
      <w:marLeft w:val="0"/>
      <w:marRight w:val="0"/>
      <w:marTop w:val="0"/>
      <w:marBottom w:val="0"/>
      <w:divBdr>
        <w:top w:val="none" w:sz="0" w:space="0" w:color="auto"/>
        <w:left w:val="none" w:sz="0" w:space="0" w:color="auto"/>
        <w:bottom w:val="none" w:sz="0" w:space="0" w:color="auto"/>
        <w:right w:val="none" w:sz="0" w:space="0" w:color="auto"/>
      </w:divBdr>
    </w:div>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846750709">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11027621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551066658">
      <w:bodyDiv w:val="1"/>
      <w:marLeft w:val="0"/>
      <w:marRight w:val="0"/>
      <w:marTop w:val="0"/>
      <w:marBottom w:val="0"/>
      <w:divBdr>
        <w:top w:val="none" w:sz="0" w:space="0" w:color="auto"/>
        <w:left w:val="none" w:sz="0" w:space="0" w:color="auto"/>
        <w:bottom w:val="none" w:sz="0" w:space="0" w:color="auto"/>
        <w:right w:val="none" w:sz="0" w:space="0" w:color="auto"/>
      </w:divBdr>
    </w:div>
    <w:div w:id="1725369119">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0ACF-EF6C-4E1B-A8BD-19CAA68F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11</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Qualcomm Incorporated</Company>
  <LinksUpToDate>false</LinksUpToDate>
  <CharactersWithSpaces>24406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Eugene Baik</dc:creator>
  <cp:keywords>Mar. 2011</cp:keywords>
  <dc:description>Eugene Baik, Qualcomm</dc:description>
  <cp:lastModifiedBy>Eugene Baik</cp:lastModifiedBy>
  <cp:revision>3</cp:revision>
  <cp:lastPrinted>2013-07-09T02:25:00Z</cp:lastPrinted>
  <dcterms:created xsi:type="dcterms:W3CDTF">2014-01-20T23:01:00Z</dcterms:created>
  <dcterms:modified xsi:type="dcterms:W3CDTF">2014-01-20T23:03:00Z</dcterms:modified>
</cp:coreProperties>
</file>