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rsidTr="0032034D">
        <w:trPr>
          <w:trHeight w:val="710"/>
          <w:jc w:val="center"/>
        </w:trPr>
        <w:tc>
          <w:tcPr>
            <w:tcW w:w="9576" w:type="dxa"/>
            <w:gridSpan w:val="5"/>
            <w:vAlign w:val="center"/>
          </w:tcPr>
          <w:p w:rsidR="00CA09B2" w:rsidRPr="004403A7" w:rsidRDefault="004370BF" w:rsidP="0032034D">
            <w:pPr>
              <w:pStyle w:val="T2"/>
              <w:rPr>
                <w:lang w:val="en-US"/>
              </w:rPr>
            </w:pPr>
            <w:proofErr w:type="spellStart"/>
            <w:r>
              <w:rPr>
                <w:lang w:val="en-US"/>
              </w:rPr>
              <w:t>TGah</w:t>
            </w:r>
            <w:proofErr w:type="spellEnd"/>
            <w:r>
              <w:rPr>
                <w:lang w:val="en-US"/>
              </w:rPr>
              <w:t xml:space="preserve"> </w:t>
            </w:r>
            <w:r w:rsidR="004403A7" w:rsidRPr="004403A7">
              <w:rPr>
                <w:lang w:val="en-US"/>
              </w:rPr>
              <w:t>D</w:t>
            </w:r>
            <w:r w:rsidR="00E427BC">
              <w:rPr>
                <w:lang w:val="en-US"/>
              </w:rPr>
              <w:t xml:space="preserve">1.0 </w:t>
            </w:r>
            <w:r w:rsidR="00526423">
              <w:rPr>
                <w:lang w:val="en-US"/>
              </w:rPr>
              <w:t>LB200 Comment</w:t>
            </w:r>
            <w:r w:rsidR="004403A7" w:rsidRPr="004403A7">
              <w:rPr>
                <w:lang w:val="en-US"/>
              </w:rPr>
              <w:t xml:space="preserve"> Resolutions on </w:t>
            </w:r>
            <w:r w:rsidR="0032034D">
              <w:rPr>
                <w:lang w:val="en-US"/>
              </w:rPr>
              <w:t>Section 24.3.8</w:t>
            </w:r>
            <w:r w:rsidR="00CC3232">
              <w:rPr>
                <w:lang w:val="en-US"/>
              </w:rPr>
              <w:t xml:space="preserve"> </w:t>
            </w:r>
            <w:r w:rsidR="0032034D">
              <w:rPr>
                <w:lang w:val="en-US"/>
              </w:rPr>
              <w:t>S1G Preamble</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32034D">
              <w:rPr>
                <w:b w:val="0"/>
                <w:sz w:val="20"/>
              </w:rPr>
              <w:t xml:space="preserve">  2014</w:t>
            </w:r>
            <w:r w:rsidR="009635A1">
              <w:rPr>
                <w:b w:val="0"/>
                <w:sz w:val="20"/>
              </w:rPr>
              <w:t>-</w:t>
            </w:r>
            <w:r w:rsidR="0032034D">
              <w:rPr>
                <w:b w:val="0"/>
                <w:sz w:val="20"/>
              </w:rPr>
              <w:t>0</w:t>
            </w:r>
            <w:r w:rsidR="00E427BC">
              <w:rPr>
                <w:b w:val="0"/>
                <w:sz w:val="20"/>
              </w:rPr>
              <w:t>1</w:t>
            </w:r>
            <w:r>
              <w:rPr>
                <w:b w:val="0"/>
                <w:sz w:val="20"/>
              </w:rPr>
              <w:t>-</w:t>
            </w:r>
            <w:r w:rsidR="0032034D">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CC3232">
            <w:pPr>
              <w:pStyle w:val="T2"/>
              <w:spacing w:after="0"/>
              <w:ind w:left="0" w:right="0"/>
              <w:rPr>
                <w:b w:val="0"/>
                <w:sz w:val="20"/>
              </w:rPr>
            </w:pPr>
            <w:r>
              <w:rPr>
                <w:b w:val="0"/>
                <w:sz w:val="20"/>
              </w:rPr>
              <w:t>Eugene Baik</w:t>
            </w:r>
          </w:p>
        </w:tc>
        <w:tc>
          <w:tcPr>
            <w:tcW w:w="1472" w:type="dxa"/>
            <w:vAlign w:val="center"/>
          </w:tcPr>
          <w:p w:rsidR="00CA09B2" w:rsidRDefault="00CC3232">
            <w:pPr>
              <w:pStyle w:val="T2"/>
              <w:spacing w:after="0"/>
              <w:ind w:left="0" w:right="0"/>
              <w:rPr>
                <w:b w:val="0"/>
                <w:sz w:val="20"/>
              </w:rPr>
            </w:pPr>
            <w:r>
              <w:rPr>
                <w:b w:val="0"/>
                <w:sz w:val="20"/>
              </w:rPr>
              <w:t>Qualcomm Technologies, Inc.</w:t>
            </w:r>
            <w:r w:rsidR="003E1B51">
              <w:rPr>
                <w:b w:val="0"/>
                <w:sz w:val="20"/>
              </w:rPr>
              <w:t xml:space="preserve"> </w:t>
            </w:r>
          </w:p>
        </w:tc>
        <w:tc>
          <w:tcPr>
            <w:tcW w:w="2970" w:type="dxa"/>
            <w:vAlign w:val="center"/>
          </w:tcPr>
          <w:p w:rsidR="00CA09B2" w:rsidRDefault="00CC3232">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San Diego, CA 92122</w:t>
            </w:r>
          </w:p>
        </w:tc>
        <w:tc>
          <w:tcPr>
            <w:tcW w:w="1530" w:type="dxa"/>
            <w:vAlign w:val="center"/>
          </w:tcPr>
          <w:p w:rsidR="00CA09B2" w:rsidRDefault="004D5214" w:rsidP="00CC3232">
            <w:pPr>
              <w:pStyle w:val="T2"/>
              <w:spacing w:after="0"/>
              <w:ind w:left="0" w:right="0"/>
              <w:rPr>
                <w:b w:val="0"/>
                <w:sz w:val="20"/>
              </w:rPr>
            </w:pPr>
            <w:r>
              <w:rPr>
                <w:b w:val="0"/>
                <w:sz w:val="20"/>
              </w:rPr>
              <w:t>858</w:t>
            </w:r>
            <w:r w:rsidR="003E1B51">
              <w:rPr>
                <w:b w:val="0"/>
                <w:sz w:val="20"/>
              </w:rPr>
              <w:t>-</w:t>
            </w:r>
            <w:r w:rsidR="00CC3232">
              <w:rPr>
                <w:b w:val="0"/>
                <w:sz w:val="20"/>
              </w:rPr>
              <w:t>658</w:t>
            </w:r>
            <w:r w:rsidR="003E1B51">
              <w:rPr>
                <w:b w:val="0"/>
                <w:sz w:val="20"/>
              </w:rPr>
              <w:t>-</w:t>
            </w:r>
            <w:r w:rsidR="00CC3232">
              <w:rPr>
                <w:b w:val="0"/>
                <w:sz w:val="20"/>
              </w:rPr>
              <w:t>2568</w:t>
            </w:r>
          </w:p>
        </w:tc>
        <w:tc>
          <w:tcPr>
            <w:tcW w:w="2268" w:type="dxa"/>
            <w:vAlign w:val="center"/>
          </w:tcPr>
          <w:p w:rsidR="00CA09B2" w:rsidRDefault="00CC3232">
            <w:pPr>
              <w:pStyle w:val="T2"/>
              <w:spacing w:after="0"/>
              <w:ind w:left="0" w:right="0"/>
              <w:rPr>
                <w:b w:val="0"/>
                <w:sz w:val="16"/>
              </w:rPr>
            </w:pPr>
            <w:r>
              <w:rPr>
                <w:b w:val="0"/>
                <w:sz w:val="16"/>
              </w:rPr>
              <w:t>eugeneb@qti.qualcomm.com</w:t>
            </w:r>
          </w:p>
        </w:tc>
      </w:tr>
    </w:tbl>
    <w:p w:rsidR="004D62B4" w:rsidRDefault="004D62B4" w:rsidP="004370BF"/>
    <w:p w:rsidR="004370BF" w:rsidRDefault="00EA4F6A" w:rsidP="004370BF">
      <w:r>
        <w:t xml:space="preserve">Abstract: </w:t>
      </w:r>
      <w:r w:rsidR="00CC3232">
        <w:t>This document contains proposed resolutions for t</w:t>
      </w:r>
      <w:r w:rsidR="00E427BC">
        <w:t>he following CIDs from</w:t>
      </w:r>
      <w:r w:rsidR="0032034D">
        <w:t xml:space="preserve"> LB200 of</w:t>
      </w:r>
      <w:r w:rsidR="00E427BC">
        <w:t xml:space="preserve"> </w:t>
      </w:r>
      <w:proofErr w:type="spellStart"/>
      <w:r w:rsidR="00E427BC">
        <w:t>TGah</w:t>
      </w:r>
      <w:proofErr w:type="spellEnd"/>
      <w:r w:rsidR="00E427BC">
        <w:t xml:space="preserve"> D1.0</w:t>
      </w:r>
      <w:r w:rsidR="00CC3232">
        <w:t>:</w:t>
      </w:r>
    </w:p>
    <w:p w:rsidR="003A3DF8" w:rsidRDefault="0032034D" w:rsidP="003A3DF8">
      <w:pPr>
        <w:ind w:left="360"/>
        <w:rPr>
          <w:rFonts w:ascii="Calibri" w:hAnsi="Calibri"/>
          <w:color w:val="FF0000"/>
          <w:szCs w:val="22"/>
        </w:rPr>
      </w:pPr>
      <w:r>
        <w:rPr>
          <w:b/>
          <w:i/>
        </w:rPr>
        <w:t>Clause 24.3.8</w:t>
      </w:r>
      <w:r w:rsidR="00CC3232">
        <w:rPr>
          <w:b/>
          <w:i/>
        </w:rPr>
        <w:t>:</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1318</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1319</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1320</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1323</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1324</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1567</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1568</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1572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1610</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1613</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1614</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1765</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1766</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1767</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1768</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1769</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1770</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1782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1783</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2005</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2073</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2074</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2092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2171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2281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2694</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2695</w:t>
      </w:r>
    </w:p>
    <w:p w:rsidR="00C87A3E" w:rsidRPr="00816A16" w:rsidRDefault="00CA09B2" w:rsidP="00816A16">
      <w:pPr>
        <w:pStyle w:val="Heading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CC3232">
        <w:rPr>
          <w:sz w:val="24"/>
          <w:szCs w:val="24"/>
        </w:rPr>
        <w:t>for Clause</w:t>
      </w:r>
      <w:r w:rsidR="00625354">
        <w:rPr>
          <w:sz w:val="24"/>
          <w:szCs w:val="24"/>
        </w:rPr>
        <w:t xml:space="preserve"> 24.3.8</w:t>
      </w:r>
      <w:r w:rsidR="00816A16">
        <w:rPr>
          <w:sz w:val="24"/>
          <w:szCs w:val="24"/>
        </w:rPr>
        <w:t xml:space="preserve"> </w:t>
      </w:r>
    </w:p>
    <w:p w:rsidR="00C87A3E" w:rsidRDefault="00C87A3E" w:rsidP="00C87A3E">
      <w:pPr>
        <w:autoSpaceDE w:val="0"/>
        <w:autoSpaceDN w:val="0"/>
        <w:adjustRightInd w:val="0"/>
        <w:rPr>
          <w:szCs w:val="22"/>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080"/>
        <w:gridCol w:w="900"/>
        <w:gridCol w:w="900"/>
        <w:gridCol w:w="1890"/>
        <w:gridCol w:w="1710"/>
        <w:gridCol w:w="2160"/>
      </w:tblGrid>
      <w:tr w:rsidR="009F5C79" w:rsidRPr="00423492" w:rsidTr="007A1878">
        <w:tc>
          <w:tcPr>
            <w:tcW w:w="810" w:type="dxa"/>
          </w:tcPr>
          <w:p w:rsidR="009F5C79" w:rsidRPr="00A13026" w:rsidRDefault="009F5C79" w:rsidP="00816A16">
            <w:pPr>
              <w:rPr>
                <w:rFonts w:ascii="Calibri" w:hAnsi="Calibri"/>
                <w:szCs w:val="22"/>
              </w:rPr>
            </w:pPr>
            <w:r w:rsidRPr="00A13026">
              <w:rPr>
                <w:rFonts w:ascii="Calibri" w:hAnsi="Calibri"/>
                <w:szCs w:val="22"/>
              </w:rPr>
              <w:t>CID</w:t>
            </w:r>
          </w:p>
        </w:tc>
        <w:tc>
          <w:tcPr>
            <w:tcW w:w="1080" w:type="dxa"/>
          </w:tcPr>
          <w:p w:rsidR="009F5C79" w:rsidRPr="00A13026" w:rsidRDefault="009F5C79" w:rsidP="00635664">
            <w:pPr>
              <w:rPr>
                <w:rFonts w:ascii="Calibri" w:hAnsi="Calibri" w:cs="Arial"/>
                <w:szCs w:val="22"/>
              </w:rPr>
            </w:pPr>
            <w:r>
              <w:rPr>
                <w:rFonts w:ascii="Calibri" w:hAnsi="Calibri" w:cs="Arial"/>
                <w:szCs w:val="22"/>
              </w:rPr>
              <w:t>Commen</w:t>
            </w:r>
            <w:r w:rsidRPr="00A13026">
              <w:rPr>
                <w:rFonts w:ascii="Calibri" w:hAnsi="Calibri" w:cs="Arial"/>
                <w:szCs w:val="22"/>
              </w:rPr>
              <w:t>ter</w:t>
            </w:r>
          </w:p>
        </w:tc>
        <w:tc>
          <w:tcPr>
            <w:tcW w:w="900" w:type="dxa"/>
          </w:tcPr>
          <w:p w:rsidR="009F5C79" w:rsidRPr="00A13026" w:rsidRDefault="009F5C79" w:rsidP="00635664">
            <w:pPr>
              <w:rPr>
                <w:rFonts w:ascii="Calibri" w:hAnsi="Calibri"/>
                <w:szCs w:val="22"/>
              </w:rPr>
            </w:pPr>
            <w:r w:rsidRPr="00A13026">
              <w:rPr>
                <w:rFonts w:ascii="Calibri" w:hAnsi="Calibri"/>
                <w:szCs w:val="22"/>
              </w:rPr>
              <w:t>Section</w:t>
            </w:r>
          </w:p>
        </w:tc>
        <w:tc>
          <w:tcPr>
            <w:tcW w:w="900" w:type="dxa"/>
          </w:tcPr>
          <w:p w:rsidR="007A1878" w:rsidRDefault="009F5C79" w:rsidP="00BE52CC">
            <w:pPr>
              <w:rPr>
                <w:rFonts w:ascii="Calibri" w:hAnsi="Calibri"/>
                <w:szCs w:val="22"/>
              </w:rPr>
            </w:pPr>
            <w:r w:rsidRPr="00A13026">
              <w:rPr>
                <w:rFonts w:ascii="Calibri" w:hAnsi="Calibri"/>
                <w:szCs w:val="22"/>
              </w:rPr>
              <w:t>Page</w:t>
            </w:r>
            <w:r>
              <w:rPr>
                <w:rFonts w:ascii="Calibri" w:hAnsi="Calibri"/>
                <w:szCs w:val="22"/>
              </w:rPr>
              <w:t>.</w:t>
            </w:r>
          </w:p>
          <w:p w:rsidR="009F5C79" w:rsidRPr="00A13026" w:rsidRDefault="009F5C79" w:rsidP="00BE52CC">
            <w:pPr>
              <w:rPr>
                <w:rFonts w:ascii="Calibri" w:hAnsi="Calibri"/>
                <w:szCs w:val="22"/>
              </w:rPr>
            </w:pPr>
            <w:r>
              <w:rPr>
                <w:rFonts w:ascii="Calibri" w:hAnsi="Calibri"/>
                <w:szCs w:val="22"/>
              </w:rPr>
              <w:t>Line</w:t>
            </w:r>
          </w:p>
        </w:tc>
        <w:tc>
          <w:tcPr>
            <w:tcW w:w="1890" w:type="dxa"/>
          </w:tcPr>
          <w:p w:rsidR="009F5C79" w:rsidRPr="00A13026" w:rsidRDefault="009F5C79" w:rsidP="00635664">
            <w:pPr>
              <w:rPr>
                <w:rFonts w:ascii="Calibri" w:hAnsi="Calibri" w:cs="Arial"/>
                <w:szCs w:val="22"/>
              </w:rPr>
            </w:pPr>
            <w:r w:rsidRPr="00A13026">
              <w:rPr>
                <w:rFonts w:ascii="Calibri" w:hAnsi="Calibri" w:cs="Arial"/>
                <w:szCs w:val="22"/>
              </w:rPr>
              <w:t>Comment</w:t>
            </w:r>
          </w:p>
        </w:tc>
        <w:tc>
          <w:tcPr>
            <w:tcW w:w="1710" w:type="dxa"/>
          </w:tcPr>
          <w:p w:rsidR="009F5C79" w:rsidRPr="00A13026" w:rsidRDefault="009F5C79" w:rsidP="00635664">
            <w:pPr>
              <w:rPr>
                <w:rFonts w:ascii="Calibri" w:hAnsi="Calibri" w:cs="Arial"/>
                <w:szCs w:val="22"/>
              </w:rPr>
            </w:pPr>
            <w:r w:rsidRPr="00A13026">
              <w:rPr>
                <w:rFonts w:ascii="Calibri" w:hAnsi="Calibri" w:cs="Arial"/>
                <w:szCs w:val="22"/>
              </w:rPr>
              <w:t>Proposed Change</w:t>
            </w:r>
          </w:p>
        </w:tc>
        <w:tc>
          <w:tcPr>
            <w:tcW w:w="2160" w:type="dxa"/>
          </w:tcPr>
          <w:p w:rsidR="009F5C79" w:rsidRPr="00A13026" w:rsidRDefault="009F5C79" w:rsidP="00DE141C">
            <w:pPr>
              <w:rPr>
                <w:rFonts w:ascii="Calibri" w:hAnsi="Calibri"/>
                <w:b/>
                <w:szCs w:val="22"/>
                <w:highlight w:val="red"/>
              </w:rPr>
            </w:pPr>
            <w:r w:rsidRPr="00A13026">
              <w:rPr>
                <w:rFonts w:ascii="Calibri" w:hAnsi="Calibri" w:cs="Arial"/>
                <w:szCs w:val="22"/>
              </w:rPr>
              <w:t>Resolution</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1318</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283.28</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"Greater than or equal to 2MHz PHY"</w:t>
            </w:r>
            <w:r w:rsidRPr="00302ACE">
              <w:rPr>
                <w:rFonts w:asciiTheme="minorHAnsi" w:hAnsiTheme="minorHAnsi" w:cs="Arial"/>
                <w:sz w:val="20"/>
              </w:rPr>
              <w:br/>
            </w:r>
            <w:r w:rsidRPr="00302ACE">
              <w:rPr>
                <w:rFonts w:asciiTheme="minorHAnsi" w:hAnsiTheme="minorHAnsi" w:cs="Arial"/>
                <w:sz w:val="20"/>
              </w:rPr>
              <w:br/>
              <w:t xml:space="preserve">I don't think Clause 24 defines multiple </w:t>
            </w:r>
            <w:proofErr w:type="spellStart"/>
            <w:r w:rsidRPr="00302ACE">
              <w:rPr>
                <w:rFonts w:asciiTheme="minorHAnsi" w:hAnsiTheme="minorHAnsi" w:cs="Arial"/>
                <w:sz w:val="20"/>
              </w:rPr>
              <w:t>PHYs.</w:t>
            </w:r>
            <w:proofErr w:type="spellEnd"/>
            <w:r w:rsidRPr="00302ACE">
              <w:rPr>
                <w:rFonts w:asciiTheme="minorHAnsi" w:hAnsiTheme="minorHAnsi" w:cs="Arial"/>
                <w:sz w:val="20"/>
              </w:rPr>
              <w:t xml:space="preserve">   It defines a single PHY with multiple formats.</w:t>
            </w:r>
          </w:p>
        </w:tc>
        <w:tc>
          <w:tcPr>
            <w:tcW w:w="1710" w:type="dxa"/>
          </w:tcPr>
          <w:p w:rsidR="002E2014" w:rsidRPr="00302ACE" w:rsidRDefault="002E2014" w:rsidP="00AA299F">
            <w:pPr>
              <w:rPr>
                <w:rFonts w:asciiTheme="minorHAnsi" w:hAnsiTheme="minorHAnsi"/>
                <w:sz w:val="20"/>
              </w:rPr>
            </w:pPr>
            <w:r w:rsidRPr="00302ACE">
              <w:rPr>
                <w:rFonts w:asciiTheme="minorHAnsi" w:hAnsiTheme="minorHAnsi"/>
                <w:sz w:val="20"/>
              </w:rPr>
              <w:t>Change title to relate to PPDU format.</w:t>
            </w:r>
          </w:p>
        </w:tc>
        <w:tc>
          <w:tcPr>
            <w:tcW w:w="2160" w:type="dxa"/>
          </w:tcPr>
          <w:p w:rsidR="002E2014" w:rsidRPr="00302ACE" w:rsidRDefault="00A60ACE">
            <w:pPr>
              <w:rPr>
                <w:rFonts w:asciiTheme="minorHAnsi" w:hAnsiTheme="minorHAnsi" w:cs="Arial"/>
                <w:sz w:val="20"/>
              </w:rPr>
            </w:pPr>
            <w:r w:rsidRPr="002B38EA">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1319</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24.3.8.2.1.4</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287.53</w:t>
            </w:r>
          </w:p>
        </w:tc>
        <w:tc>
          <w:tcPr>
            <w:tcW w:w="1890" w:type="dxa"/>
          </w:tcPr>
          <w:p w:rsidR="002E2014" w:rsidRPr="00302ACE" w:rsidRDefault="002E2014" w:rsidP="002E2014">
            <w:pPr>
              <w:rPr>
                <w:rFonts w:asciiTheme="minorHAnsi" w:hAnsiTheme="minorHAnsi" w:cs="Arial"/>
                <w:sz w:val="20"/>
              </w:rPr>
            </w:pPr>
            <w:r w:rsidRPr="00302ACE">
              <w:rPr>
                <w:rFonts w:asciiTheme="minorHAnsi" w:hAnsiTheme="minorHAnsi" w:cs="Arial"/>
                <w:sz w:val="20"/>
              </w:rPr>
              <w:t>"NOTE--Integer fields are represented in unsigned binary format with the least significant bit in the lowest numbered bit position."</w:t>
            </w:r>
            <w:r w:rsidRPr="00302ACE">
              <w:rPr>
                <w:rFonts w:asciiTheme="minorHAnsi" w:hAnsiTheme="minorHAnsi" w:cs="Arial"/>
                <w:sz w:val="20"/>
              </w:rPr>
              <w:br/>
            </w:r>
            <w:r w:rsidRPr="00302ACE">
              <w:rPr>
                <w:rFonts w:asciiTheme="minorHAnsi" w:hAnsiTheme="minorHAnsi" w:cs="Arial"/>
                <w:sz w:val="20"/>
              </w:rPr>
              <w:br/>
              <w:t>This should not be a note,  because this information is necessary for interoperability.</w:t>
            </w:r>
          </w:p>
          <w:p w:rsidR="002E2014" w:rsidRPr="00302ACE" w:rsidRDefault="002E2014">
            <w:pPr>
              <w:rPr>
                <w:rFonts w:asciiTheme="minorHAnsi" w:hAnsiTheme="minorHAnsi" w:cs="Arial"/>
                <w:sz w:val="20"/>
              </w:rPr>
            </w:pPr>
          </w:p>
        </w:tc>
        <w:tc>
          <w:tcPr>
            <w:tcW w:w="1710" w:type="dxa"/>
          </w:tcPr>
          <w:p w:rsidR="002E2014" w:rsidRPr="00302ACE" w:rsidRDefault="002E2014" w:rsidP="00AA299F">
            <w:pPr>
              <w:rPr>
                <w:rFonts w:asciiTheme="minorHAnsi" w:hAnsiTheme="minorHAnsi"/>
                <w:sz w:val="20"/>
              </w:rPr>
            </w:pPr>
            <w:r w:rsidRPr="00302ACE">
              <w:rPr>
                <w:rFonts w:asciiTheme="minorHAnsi" w:hAnsiTheme="minorHAnsi"/>
                <w:sz w:val="20"/>
              </w:rPr>
              <w:t>Promote to body text.</w:t>
            </w:r>
          </w:p>
        </w:tc>
        <w:tc>
          <w:tcPr>
            <w:tcW w:w="2160" w:type="dxa"/>
          </w:tcPr>
          <w:p w:rsidR="002E2014" w:rsidRPr="00302ACE" w:rsidRDefault="00A60ACE">
            <w:pPr>
              <w:rPr>
                <w:rFonts w:asciiTheme="minorHAnsi" w:hAnsiTheme="minorHAnsi" w:cs="Arial"/>
                <w:sz w:val="20"/>
              </w:rPr>
            </w:pPr>
            <w:r w:rsidRPr="002B38EA">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1320</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24.3.8.2.1.4</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289.05</w:t>
            </w:r>
          </w:p>
        </w:tc>
        <w:tc>
          <w:tcPr>
            <w:tcW w:w="1890" w:type="dxa"/>
          </w:tcPr>
          <w:p w:rsidR="002E2014" w:rsidRPr="00302ACE" w:rsidRDefault="002E2014" w:rsidP="002E2014">
            <w:pPr>
              <w:rPr>
                <w:rFonts w:asciiTheme="minorHAnsi" w:hAnsiTheme="minorHAnsi" w:cs="Arial"/>
                <w:sz w:val="20"/>
              </w:rPr>
            </w:pPr>
            <w:r w:rsidRPr="00302ACE">
              <w:rPr>
                <w:rFonts w:asciiTheme="minorHAnsi" w:hAnsiTheme="minorHAnsi" w:cs="Arial"/>
                <w:sz w:val="20"/>
              </w:rPr>
              <w:t>"(AMPDU)" - terminology</w:t>
            </w:r>
          </w:p>
          <w:p w:rsidR="002E2014" w:rsidRPr="00302ACE" w:rsidRDefault="002E2014">
            <w:pPr>
              <w:rPr>
                <w:rFonts w:asciiTheme="minorHAnsi" w:hAnsiTheme="minorHAnsi" w:cs="Arial"/>
                <w:sz w:val="20"/>
              </w:rPr>
            </w:pPr>
          </w:p>
        </w:tc>
        <w:tc>
          <w:tcPr>
            <w:tcW w:w="1710" w:type="dxa"/>
          </w:tcPr>
          <w:p w:rsidR="002E2014" w:rsidRPr="00302ACE" w:rsidRDefault="002E2014" w:rsidP="00AA299F">
            <w:pPr>
              <w:rPr>
                <w:rFonts w:asciiTheme="minorHAnsi" w:hAnsiTheme="minorHAnsi"/>
                <w:sz w:val="20"/>
              </w:rPr>
            </w:pPr>
            <w:r w:rsidRPr="00302ACE">
              <w:rPr>
                <w:rFonts w:asciiTheme="minorHAnsi" w:hAnsiTheme="minorHAnsi"/>
                <w:sz w:val="20"/>
              </w:rPr>
              <w:t>Replace all "AMPDU" with "A-MPDU"</w:t>
            </w:r>
          </w:p>
        </w:tc>
        <w:tc>
          <w:tcPr>
            <w:tcW w:w="2160" w:type="dxa"/>
          </w:tcPr>
          <w:p w:rsidR="002E2014" w:rsidRPr="00302ACE" w:rsidRDefault="002009C9" w:rsidP="00350011">
            <w:pPr>
              <w:rPr>
                <w:rFonts w:asciiTheme="minorHAnsi" w:hAnsiTheme="minorHAnsi" w:cs="Arial"/>
                <w:sz w:val="20"/>
              </w:rPr>
            </w:pPr>
            <w:r w:rsidRPr="002B38EA">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1321</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24.3.8.2.1.4</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291.19</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The "0" dots in figure 24-28 have drooped.</w:t>
            </w:r>
          </w:p>
        </w:tc>
        <w:tc>
          <w:tcPr>
            <w:tcW w:w="1710" w:type="dxa"/>
          </w:tcPr>
          <w:p w:rsidR="002E2014" w:rsidRPr="00302ACE" w:rsidRDefault="002E2014" w:rsidP="00AA299F">
            <w:pPr>
              <w:rPr>
                <w:rFonts w:asciiTheme="minorHAnsi" w:hAnsiTheme="minorHAnsi" w:cs="Arial"/>
                <w:sz w:val="20"/>
              </w:rPr>
            </w:pPr>
            <w:r w:rsidRPr="00302ACE">
              <w:rPr>
                <w:rFonts w:asciiTheme="minorHAnsi" w:hAnsiTheme="minorHAnsi" w:cs="Arial"/>
                <w:sz w:val="20"/>
              </w:rPr>
              <w:t>Raise them up.</w:t>
            </w:r>
            <w:r w:rsidRPr="00302ACE">
              <w:rPr>
                <w:rFonts w:asciiTheme="minorHAnsi" w:hAnsiTheme="minorHAnsi" w:cs="Arial"/>
                <w:sz w:val="20"/>
              </w:rPr>
              <w:br/>
            </w:r>
            <w:r w:rsidRPr="00302ACE">
              <w:rPr>
                <w:rFonts w:asciiTheme="minorHAnsi" w:hAnsiTheme="minorHAnsi" w:cs="Arial"/>
                <w:sz w:val="20"/>
              </w:rPr>
              <w:br/>
              <w:t>Ditto at 300.57 on the left.</w:t>
            </w:r>
          </w:p>
        </w:tc>
        <w:tc>
          <w:tcPr>
            <w:tcW w:w="2160" w:type="dxa"/>
          </w:tcPr>
          <w:p w:rsidR="002E2014" w:rsidRPr="00302ACE" w:rsidRDefault="002009C9" w:rsidP="00DB1C34">
            <w:pPr>
              <w:rPr>
                <w:rFonts w:asciiTheme="minorHAnsi" w:hAnsiTheme="minorHAnsi" w:cs="Arial"/>
                <w:sz w:val="20"/>
              </w:rPr>
            </w:pPr>
            <w:r w:rsidRPr="00BA5638">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1322</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24.3.8.2.2.1</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292.38</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 long preamble is always single user modulated"  -- the 'reassurance' given by "always" is unnecessary.</w:t>
            </w:r>
          </w:p>
        </w:tc>
        <w:tc>
          <w:tcPr>
            <w:tcW w:w="1710" w:type="dxa"/>
          </w:tcPr>
          <w:p w:rsidR="002E2014" w:rsidRPr="00302ACE" w:rsidRDefault="002E2014">
            <w:pPr>
              <w:rPr>
                <w:rFonts w:asciiTheme="minorHAnsi" w:hAnsiTheme="minorHAnsi" w:cs="Arial"/>
                <w:sz w:val="20"/>
              </w:rPr>
            </w:pPr>
            <w:r w:rsidRPr="00302ACE">
              <w:rPr>
                <w:rFonts w:asciiTheme="minorHAnsi" w:hAnsiTheme="minorHAnsi" w:cs="Arial"/>
                <w:sz w:val="20"/>
              </w:rPr>
              <w:t>" long preamble is single user modulated.</w:t>
            </w:r>
          </w:p>
        </w:tc>
        <w:tc>
          <w:tcPr>
            <w:tcW w:w="2160" w:type="dxa"/>
          </w:tcPr>
          <w:p w:rsidR="002E2014" w:rsidRPr="00302ACE" w:rsidRDefault="002009C9">
            <w:pPr>
              <w:rPr>
                <w:rFonts w:asciiTheme="minorHAnsi" w:hAnsiTheme="minorHAnsi" w:cs="Arial"/>
                <w:sz w:val="20"/>
              </w:rPr>
            </w:pPr>
            <w:r w:rsidRPr="00BA5638">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1323</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24.3.8.2.2.1.4</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295.65</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More red text</w:t>
            </w:r>
          </w:p>
        </w:tc>
        <w:tc>
          <w:tcPr>
            <w:tcW w:w="1710" w:type="dxa"/>
          </w:tcPr>
          <w:p w:rsidR="002E2014" w:rsidRPr="00302ACE" w:rsidRDefault="002E2014">
            <w:pPr>
              <w:rPr>
                <w:rFonts w:asciiTheme="minorHAnsi" w:hAnsiTheme="minorHAnsi" w:cs="Arial"/>
                <w:sz w:val="20"/>
              </w:rPr>
            </w:pPr>
            <w:r w:rsidRPr="00302ACE">
              <w:rPr>
                <w:rFonts w:asciiTheme="minorHAnsi" w:hAnsiTheme="minorHAnsi" w:cs="Arial"/>
                <w:sz w:val="20"/>
              </w:rPr>
              <w:t>make it black</w:t>
            </w:r>
          </w:p>
        </w:tc>
        <w:tc>
          <w:tcPr>
            <w:tcW w:w="2160" w:type="dxa"/>
          </w:tcPr>
          <w:p w:rsidR="002E2014" w:rsidRPr="00302ACE" w:rsidRDefault="002009C9" w:rsidP="0045373B">
            <w:pPr>
              <w:rPr>
                <w:rFonts w:asciiTheme="minorHAnsi" w:hAnsiTheme="minorHAnsi" w:cs="Arial"/>
                <w:sz w:val="20"/>
              </w:rPr>
            </w:pPr>
            <w:r w:rsidRPr="00BA5638">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1324</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24.3.8.3.3</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309.01</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 xml:space="preserve">Notes within a </w:t>
            </w:r>
            <w:proofErr w:type="spellStart"/>
            <w:r w:rsidRPr="00302ACE">
              <w:rPr>
                <w:rFonts w:asciiTheme="minorHAnsi" w:hAnsiTheme="minorHAnsi" w:cs="Arial"/>
                <w:sz w:val="20"/>
              </w:rPr>
              <w:t>subclause</w:t>
            </w:r>
            <w:proofErr w:type="spellEnd"/>
            <w:r w:rsidRPr="00302ACE">
              <w:rPr>
                <w:rFonts w:asciiTheme="minorHAnsi" w:hAnsiTheme="minorHAnsi" w:cs="Arial"/>
                <w:sz w:val="20"/>
              </w:rPr>
              <w:t xml:space="preserve"> are numbered consecutively.</w:t>
            </w:r>
          </w:p>
        </w:tc>
        <w:tc>
          <w:tcPr>
            <w:tcW w:w="1710" w:type="dxa"/>
          </w:tcPr>
          <w:p w:rsidR="002E2014" w:rsidRPr="00302ACE" w:rsidRDefault="002E2014">
            <w:pPr>
              <w:rPr>
                <w:rFonts w:asciiTheme="minorHAnsi" w:hAnsiTheme="minorHAnsi" w:cs="Arial"/>
                <w:sz w:val="20"/>
              </w:rPr>
            </w:pPr>
            <w:r w:rsidRPr="00302ACE">
              <w:rPr>
                <w:rFonts w:asciiTheme="minorHAnsi" w:hAnsiTheme="minorHAnsi" w:cs="Arial"/>
                <w:sz w:val="20"/>
              </w:rPr>
              <w:t>Change previous note to "NOTE 1&lt;</w:t>
            </w:r>
            <w:proofErr w:type="spellStart"/>
            <w:r w:rsidRPr="00302ACE">
              <w:rPr>
                <w:rFonts w:asciiTheme="minorHAnsi" w:hAnsiTheme="minorHAnsi" w:cs="Arial"/>
                <w:sz w:val="20"/>
              </w:rPr>
              <w:t>em</w:t>
            </w:r>
            <w:proofErr w:type="spellEnd"/>
            <w:r w:rsidRPr="00302ACE">
              <w:rPr>
                <w:rFonts w:asciiTheme="minorHAnsi" w:hAnsiTheme="minorHAnsi" w:cs="Arial"/>
                <w:sz w:val="20"/>
              </w:rPr>
              <w:t>-dash&gt;",  and this one to "NOTE 2&lt;</w:t>
            </w:r>
            <w:proofErr w:type="spellStart"/>
            <w:r w:rsidRPr="00302ACE">
              <w:rPr>
                <w:rFonts w:asciiTheme="minorHAnsi" w:hAnsiTheme="minorHAnsi" w:cs="Arial"/>
                <w:sz w:val="20"/>
              </w:rPr>
              <w:t>em</w:t>
            </w:r>
            <w:proofErr w:type="spellEnd"/>
            <w:r w:rsidRPr="00302ACE">
              <w:rPr>
                <w:rFonts w:asciiTheme="minorHAnsi" w:hAnsiTheme="minorHAnsi" w:cs="Arial"/>
                <w:sz w:val="20"/>
              </w:rPr>
              <w:t>-dash&gt;".</w:t>
            </w:r>
            <w:r w:rsidRPr="00302ACE">
              <w:rPr>
                <w:rFonts w:asciiTheme="minorHAnsi" w:hAnsiTheme="minorHAnsi" w:cs="Arial"/>
                <w:sz w:val="20"/>
              </w:rPr>
              <w:br/>
            </w:r>
            <w:r w:rsidRPr="00302ACE">
              <w:rPr>
                <w:rFonts w:asciiTheme="minorHAnsi" w:hAnsiTheme="minorHAnsi" w:cs="Arial"/>
                <w:sz w:val="20"/>
              </w:rPr>
              <w:br/>
              <w:t xml:space="preserve">Review all NOTEs in the draft and </w:t>
            </w:r>
            <w:r w:rsidRPr="00302ACE">
              <w:rPr>
                <w:rFonts w:asciiTheme="minorHAnsi" w:hAnsiTheme="minorHAnsi" w:cs="Arial"/>
                <w:sz w:val="20"/>
              </w:rPr>
              <w:lastRenderedPageBreak/>
              <w:t xml:space="preserve">ensure any multiples within the same </w:t>
            </w:r>
            <w:proofErr w:type="spellStart"/>
            <w:r w:rsidRPr="00302ACE">
              <w:rPr>
                <w:rFonts w:asciiTheme="minorHAnsi" w:hAnsiTheme="minorHAnsi" w:cs="Arial"/>
                <w:sz w:val="20"/>
              </w:rPr>
              <w:t>subclause</w:t>
            </w:r>
            <w:proofErr w:type="spellEnd"/>
            <w:r w:rsidRPr="00302ACE">
              <w:rPr>
                <w:rFonts w:asciiTheme="minorHAnsi" w:hAnsiTheme="minorHAnsi" w:cs="Arial"/>
                <w:sz w:val="20"/>
              </w:rPr>
              <w:t xml:space="preserve"> are numbered.</w:t>
            </w:r>
          </w:p>
        </w:tc>
        <w:tc>
          <w:tcPr>
            <w:tcW w:w="2160" w:type="dxa"/>
          </w:tcPr>
          <w:p w:rsidR="002E2014" w:rsidRPr="00302ACE" w:rsidRDefault="002009C9">
            <w:pPr>
              <w:rPr>
                <w:rFonts w:asciiTheme="minorHAnsi" w:hAnsiTheme="minorHAnsi" w:cs="Arial"/>
                <w:sz w:val="20"/>
              </w:rPr>
            </w:pPr>
            <w:r w:rsidRPr="0053234E">
              <w:rPr>
                <w:rFonts w:asciiTheme="minorHAnsi" w:hAnsiTheme="minorHAnsi" w:cs="Arial"/>
                <w:sz w:val="20"/>
                <w:highlight w:val="yellow"/>
              </w:rPr>
              <w:lastRenderedPageBreak/>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1567</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Bo Sun</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24.3.8.2.1.2</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284.32</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the </w:t>
            </w:r>
            <w:proofErr w:type="spellStart"/>
            <w:r w:rsidRPr="00302ACE">
              <w:rPr>
                <w:rFonts w:asciiTheme="minorHAnsi" w:hAnsiTheme="minorHAnsi" w:cs="Arial"/>
                <w:sz w:val="20"/>
              </w:rPr>
              <w:t>expain</w:t>
            </w:r>
            <w:proofErr w:type="spellEnd"/>
            <w:r w:rsidRPr="00302ACE">
              <w:rPr>
                <w:rFonts w:asciiTheme="minorHAnsi" w:hAnsiTheme="minorHAnsi" w:cs="Arial"/>
                <w:sz w:val="20"/>
              </w:rPr>
              <w:t xml:space="preserve"> of NSR is missing</w:t>
            </w:r>
          </w:p>
        </w:tc>
        <w:tc>
          <w:tcPr>
            <w:tcW w:w="1710" w:type="dxa"/>
          </w:tcPr>
          <w:p w:rsidR="00302ACE" w:rsidRPr="00302ACE" w:rsidRDefault="00302ACE">
            <w:pPr>
              <w:rPr>
                <w:rFonts w:asciiTheme="minorHAnsi" w:hAnsiTheme="minorHAnsi" w:cs="Arial"/>
                <w:sz w:val="20"/>
              </w:rPr>
            </w:pPr>
            <w:proofErr w:type="spellStart"/>
            <w:r w:rsidRPr="00302ACE">
              <w:rPr>
                <w:rFonts w:asciiTheme="minorHAnsi" w:hAnsiTheme="minorHAnsi" w:cs="Arial"/>
                <w:sz w:val="20"/>
              </w:rPr>
              <w:t>chang</w:t>
            </w:r>
            <w:proofErr w:type="spellEnd"/>
            <w:r w:rsidRPr="00302ACE">
              <w:rPr>
                <w:rFonts w:asciiTheme="minorHAnsi" w:hAnsiTheme="minorHAnsi" w:cs="Arial"/>
                <w:sz w:val="20"/>
              </w:rPr>
              <w:t xml:space="preserve"> to NSR is defined Table 24-4 (Timing-related constants)</w:t>
            </w:r>
          </w:p>
        </w:tc>
        <w:tc>
          <w:tcPr>
            <w:tcW w:w="2160" w:type="dxa"/>
          </w:tcPr>
          <w:p w:rsidR="00302ACE" w:rsidRPr="00302ACE" w:rsidRDefault="00914CC4">
            <w:pPr>
              <w:rPr>
                <w:rFonts w:asciiTheme="minorHAnsi" w:hAnsiTheme="minorHAnsi" w:cs="Arial"/>
                <w:sz w:val="20"/>
              </w:rPr>
            </w:pPr>
            <w:r w:rsidRPr="0053234E">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1568</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Bo Sun</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24.3.8.2.1.2</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284.32</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the parameter of  </w:t>
            </w:r>
            <w:proofErr w:type="spellStart"/>
            <w:r w:rsidRPr="00302ACE">
              <w:rPr>
                <w:rFonts w:asciiTheme="minorHAnsi" w:hAnsiTheme="minorHAnsi" w:cs="Arial"/>
                <w:sz w:val="20"/>
              </w:rPr>
              <w:t>Qk</w:t>
            </w:r>
            <w:proofErr w:type="spellEnd"/>
            <w:r w:rsidRPr="00302ACE">
              <w:rPr>
                <w:rFonts w:asciiTheme="minorHAnsi" w:hAnsiTheme="minorHAnsi" w:cs="Arial"/>
                <w:sz w:val="20"/>
              </w:rPr>
              <w:t xml:space="preserve"> is not defined in equation (24-13), also missing in the  time domain representation of  other  signal of preamble.</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add the definition of </w:t>
            </w:r>
            <w:proofErr w:type="spellStart"/>
            <w:r w:rsidRPr="00302ACE">
              <w:rPr>
                <w:rFonts w:asciiTheme="minorHAnsi" w:hAnsiTheme="minorHAnsi" w:cs="Arial"/>
                <w:sz w:val="20"/>
              </w:rPr>
              <w:t>Qk</w:t>
            </w:r>
            <w:proofErr w:type="spellEnd"/>
            <w:r w:rsidRPr="00302ACE">
              <w:rPr>
                <w:rFonts w:asciiTheme="minorHAnsi" w:hAnsiTheme="minorHAnsi" w:cs="Arial"/>
                <w:sz w:val="20"/>
              </w:rPr>
              <w:t xml:space="preserve"> under formula that uses </w:t>
            </w:r>
            <w:proofErr w:type="spellStart"/>
            <w:r w:rsidRPr="00302ACE">
              <w:rPr>
                <w:rFonts w:asciiTheme="minorHAnsi" w:hAnsiTheme="minorHAnsi" w:cs="Arial"/>
                <w:sz w:val="20"/>
              </w:rPr>
              <w:t>Qk</w:t>
            </w:r>
            <w:proofErr w:type="spellEnd"/>
            <w:r w:rsidRPr="00302ACE">
              <w:rPr>
                <w:rFonts w:asciiTheme="minorHAnsi" w:hAnsiTheme="minorHAnsi" w:cs="Arial"/>
                <w:sz w:val="20"/>
              </w:rPr>
              <w:t xml:space="preserve"> throughout the spec</w:t>
            </w:r>
          </w:p>
        </w:tc>
        <w:tc>
          <w:tcPr>
            <w:tcW w:w="2160" w:type="dxa"/>
          </w:tcPr>
          <w:p w:rsidR="00302ACE" w:rsidRPr="00302ACE" w:rsidRDefault="00914CC4">
            <w:pPr>
              <w:rPr>
                <w:rFonts w:asciiTheme="minorHAnsi" w:hAnsiTheme="minorHAnsi" w:cs="Arial"/>
                <w:sz w:val="20"/>
              </w:rPr>
            </w:pPr>
            <w:r w:rsidRPr="003F77CF">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1572</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Bo Sun</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24.3.8.3.4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311.35</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For 1MHz PPDU, the </w:t>
            </w:r>
            <w:proofErr w:type="spellStart"/>
            <w:r w:rsidRPr="00302ACE">
              <w:rPr>
                <w:rFonts w:asciiTheme="minorHAnsi" w:hAnsiTheme="minorHAnsi" w:cs="Arial"/>
                <w:sz w:val="20"/>
              </w:rPr>
              <w:t>roatation</w:t>
            </w:r>
            <w:proofErr w:type="spellEnd"/>
            <w:r w:rsidRPr="00302ACE">
              <w:rPr>
                <w:rFonts w:asciiTheme="minorHAnsi" w:hAnsiTheme="minorHAnsi" w:cs="Arial"/>
                <w:sz w:val="20"/>
              </w:rPr>
              <w:t xml:space="preserve"> of SIG field symbols makes no sense. For example, in 11ac, the rotation is used to distinguish VHT format from HT format. In S1G 2MHz PPDU, the rotation is used to distinguish short preamble from long preamble.</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Delete the term "rotated" in this section</w:t>
            </w:r>
          </w:p>
        </w:tc>
        <w:tc>
          <w:tcPr>
            <w:tcW w:w="2160" w:type="dxa"/>
          </w:tcPr>
          <w:p w:rsidR="00302ACE" w:rsidRPr="00302ACE" w:rsidRDefault="00457D2A">
            <w:pPr>
              <w:rPr>
                <w:rFonts w:asciiTheme="minorHAnsi" w:hAnsiTheme="minorHAnsi" w:cs="Arial"/>
                <w:sz w:val="20"/>
              </w:rPr>
            </w:pPr>
            <w:r w:rsidRPr="003F77CF">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1610</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287.56</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"The SIG field is composed of two OFDM symbols, SIG-1 and SIG-2, each containing 24 data bits, as shown in Table 24-11"</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Due to BCC encoding the end data bits in SIG1 are spread into SIG2, so not correct to say "each containing 24 data bits" Instead talk about first part and second part containing 48 bits total ... (see 11ac for the template)</w:t>
            </w:r>
          </w:p>
        </w:tc>
        <w:tc>
          <w:tcPr>
            <w:tcW w:w="2160" w:type="dxa"/>
          </w:tcPr>
          <w:p w:rsidR="00302ACE" w:rsidRPr="00302ACE" w:rsidRDefault="00CC3B3F" w:rsidP="0026305C">
            <w:pPr>
              <w:rPr>
                <w:rFonts w:asciiTheme="minorHAnsi" w:hAnsiTheme="minorHAnsi" w:cs="Arial"/>
                <w:sz w:val="20"/>
              </w:rPr>
            </w:pPr>
            <w:r w:rsidRPr="008565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1611</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287.31</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"reserved" is lowercase</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Reserved</w:t>
            </w:r>
          </w:p>
        </w:tc>
        <w:tc>
          <w:tcPr>
            <w:tcW w:w="2160" w:type="dxa"/>
          </w:tcPr>
          <w:p w:rsidR="00302ACE" w:rsidRPr="00302ACE" w:rsidRDefault="00CC3B3F" w:rsidP="0026305C">
            <w:pPr>
              <w:rPr>
                <w:rFonts w:asciiTheme="minorHAnsi" w:hAnsiTheme="minorHAnsi" w:cs="Arial"/>
                <w:sz w:val="20"/>
              </w:rPr>
            </w:pPr>
            <w:r w:rsidRPr="008565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1612</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288.26</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UPLINK - is the is the TXVECTOR parameter or the SIG field?</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Be specific. Better still, lowercase the field name</w:t>
            </w:r>
          </w:p>
        </w:tc>
        <w:tc>
          <w:tcPr>
            <w:tcW w:w="2160" w:type="dxa"/>
          </w:tcPr>
          <w:p w:rsidR="00302ACE" w:rsidRPr="00302ACE" w:rsidRDefault="00CC3B3F" w:rsidP="0026305C">
            <w:pPr>
              <w:rPr>
                <w:rFonts w:asciiTheme="minorHAnsi" w:hAnsiTheme="minorHAnsi" w:cs="Arial"/>
                <w:sz w:val="20"/>
              </w:rPr>
            </w:pPr>
            <w:r w:rsidRPr="008565BC">
              <w:rPr>
                <w:rFonts w:asciiTheme="minorHAnsi" w:hAnsiTheme="minorHAnsi" w:cs="Arial"/>
                <w:sz w:val="20"/>
                <w:highlight w:val="yellow"/>
              </w:rPr>
              <w:t>Revise</w:t>
            </w:r>
            <w:r>
              <w:rPr>
                <w:rFonts w:asciiTheme="minorHAnsi" w:hAnsiTheme="minorHAnsi" w:cs="Arial"/>
                <w:sz w:val="20"/>
              </w:rPr>
              <w:t>. Rename SIG field entry as Uplink Indication, which will have same value as UPLINK of TXVECTOR</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1613</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288.31</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"If UPLINK is set to 0, B7-B9 are set to </w:t>
            </w:r>
            <w:r w:rsidRPr="00302ACE">
              <w:rPr>
                <w:rFonts w:asciiTheme="minorHAnsi" w:hAnsiTheme="minorHAnsi" w:cs="Arial"/>
                <w:sz w:val="20"/>
              </w:rPr>
              <w:lastRenderedPageBreak/>
              <w:t>the</w:t>
            </w:r>
            <w:r w:rsidRPr="00302ACE">
              <w:rPr>
                <w:rFonts w:asciiTheme="minorHAnsi" w:hAnsiTheme="minorHAnsi" w:cs="Arial"/>
                <w:sz w:val="20"/>
              </w:rPr>
              <w:br/>
              <w:t>value of the TXVECTOR parameter COLOR and B10-B15 are set to the value of the TXVECTOR parameter PARTIAL_AID." is SIG structure not reflected in the SIG diagram</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lastRenderedPageBreak/>
              <w:t xml:space="preserve">Need to reflect this explosion in </w:t>
            </w:r>
            <w:r w:rsidRPr="00302ACE">
              <w:rPr>
                <w:rFonts w:asciiTheme="minorHAnsi" w:hAnsiTheme="minorHAnsi" w:cs="Arial"/>
                <w:sz w:val="20"/>
              </w:rPr>
              <w:lastRenderedPageBreak/>
              <w:t>Fig 24-26/27</w:t>
            </w:r>
          </w:p>
        </w:tc>
        <w:tc>
          <w:tcPr>
            <w:tcW w:w="2160" w:type="dxa"/>
          </w:tcPr>
          <w:p w:rsidR="00302ACE" w:rsidRPr="00302ACE" w:rsidRDefault="00CC3B3F" w:rsidP="0026305C">
            <w:pPr>
              <w:rPr>
                <w:rFonts w:asciiTheme="minorHAnsi" w:hAnsiTheme="minorHAnsi" w:cs="Arial"/>
                <w:sz w:val="20"/>
              </w:rPr>
            </w:pPr>
            <w:r w:rsidRPr="008565BC">
              <w:rPr>
                <w:rFonts w:asciiTheme="minorHAnsi" w:hAnsiTheme="minorHAnsi" w:cs="Arial"/>
                <w:color w:val="FF0000"/>
                <w:sz w:val="20"/>
              </w:rPr>
              <w:lastRenderedPageBreak/>
              <w:t>Reject</w:t>
            </w:r>
            <w:r>
              <w:rPr>
                <w:rFonts w:asciiTheme="minorHAnsi" w:hAnsiTheme="minorHAnsi" w:cs="Arial"/>
                <w:sz w:val="20"/>
              </w:rPr>
              <w:t xml:space="preserve">. The field ID is properly described in </w:t>
            </w:r>
            <w:r>
              <w:rPr>
                <w:rFonts w:asciiTheme="minorHAnsi" w:hAnsiTheme="minorHAnsi" w:cs="Arial"/>
                <w:sz w:val="20"/>
              </w:rPr>
              <w:lastRenderedPageBreak/>
              <w:t>Table 24-11. Description clearly indicates how the bits of the “ID” field in the SIG should be populated.</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1614</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288.33</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"B10-B15 are set to the value of the TXVECTOR parameter PARTIAL_AID" but the TXVECTOR table indicates PARTIAL_AID ranges from 0-511</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Need to define a restriction on PARTIAL_AID in the TXVECTOR table OR how to crop 9 bits down to 6 bits (or a ref)</w:t>
            </w:r>
          </w:p>
        </w:tc>
        <w:tc>
          <w:tcPr>
            <w:tcW w:w="2160" w:type="dxa"/>
          </w:tcPr>
          <w:p w:rsidR="0058185D" w:rsidRDefault="00014F58" w:rsidP="0058185D">
            <w:pPr>
              <w:rPr>
                <w:rFonts w:asciiTheme="minorHAnsi" w:hAnsiTheme="minorHAnsi" w:cs="Arial"/>
                <w:sz w:val="20"/>
              </w:rPr>
            </w:pPr>
            <w:r w:rsidRPr="008565BC">
              <w:rPr>
                <w:rFonts w:asciiTheme="minorHAnsi" w:hAnsiTheme="minorHAnsi" w:cs="Arial"/>
                <w:color w:val="FF0000"/>
                <w:sz w:val="20"/>
              </w:rPr>
              <w:t>Reject</w:t>
            </w:r>
            <w:r>
              <w:rPr>
                <w:rFonts w:asciiTheme="minorHAnsi" w:hAnsiTheme="minorHAnsi" w:cs="Arial"/>
                <w:sz w:val="20"/>
              </w:rPr>
              <w:t xml:space="preserve">. </w:t>
            </w:r>
            <w:r w:rsidR="0058185D">
              <w:rPr>
                <w:rFonts w:asciiTheme="minorHAnsi" w:hAnsiTheme="minorHAnsi" w:cs="Arial"/>
                <w:sz w:val="20"/>
              </w:rPr>
              <w:t xml:space="preserve">The Partial AID field in TXVECTOR can either be 9-bits or 6 bits. </w:t>
            </w:r>
            <w:r>
              <w:rPr>
                <w:rFonts w:asciiTheme="minorHAnsi" w:hAnsiTheme="minorHAnsi" w:cs="Arial"/>
                <w:sz w:val="20"/>
              </w:rPr>
              <w:t>The definition</w:t>
            </w:r>
            <w:r w:rsidR="0058185D">
              <w:rPr>
                <w:rFonts w:asciiTheme="minorHAnsi" w:hAnsiTheme="minorHAnsi" w:cs="Arial"/>
                <w:sz w:val="20"/>
              </w:rPr>
              <w:t xml:space="preserve">s are in Section 9.17b Group ID, partial AID, UPLINK, and </w:t>
            </w:r>
            <w:proofErr w:type="spellStart"/>
            <w:r w:rsidR="0058185D">
              <w:rPr>
                <w:rFonts w:asciiTheme="minorHAnsi" w:hAnsiTheme="minorHAnsi" w:cs="Arial"/>
                <w:sz w:val="20"/>
              </w:rPr>
              <w:t>Color</w:t>
            </w:r>
            <w:proofErr w:type="spellEnd"/>
            <w:r w:rsidR="0058185D">
              <w:rPr>
                <w:rFonts w:asciiTheme="minorHAnsi" w:hAnsiTheme="minorHAnsi" w:cs="Arial"/>
                <w:sz w:val="20"/>
              </w:rPr>
              <w:t xml:space="preserve"> in S1G PPDUs. </w:t>
            </w:r>
          </w:p>
          <w:p w:rsidR="0058185D" w:rsidRDefault="0058185D" w:rsidP="0058185D">
            <w:pPr>
              <w:rPr>
                <w:rFonts w:asciiTheme="minorHAnsi" w:hAnsiTheme="minorHAnsi" w:cs="Arial"/>
                <w:sz w:val="20"/>
              </w:rPr>
            </w:pPr>
          </w:p>
          <w:p w:rsidR="0058185D" w:rsidRDefault="0058185D" w:rsidP="0058185D">
            <w:pPr>
              <w:rPr>
                <w:rFonts w:asciiTheme="minorHAnsi" w:hAnsiTheme="minorHAnsi" w:cs="Arial"/>
                <w:sz w:val="20"/>
              </w:rPr>
            </w:pPr>
            <w:r>
              <w:rPr>
                <w:rFonts w:asciiTheme="minorHAnsi" w:hAnsiTheme="minorHAnsi" w:cs="Arial"/>
                <w:sz w:val="20"/>
              </w:rPr>
              <w:t xml:space="preserve">When a &gt;=2MHz PPDU is sent by an AP and is addressed to a STA associated with that AP, the formula is: </w:t>
            </w:r>
            <w:r w:rsidRPr="0058185D">
              <w:rPr>
                <w:rFonts w:asciiTheme="minorHAnsi" w:hAnsiTheme="minorHAnsi" w:cs="Arial"/>
                <w:sz w:val="20"/>
              </w:rPr>
              <w:t>(</w:t>
            </w:r>
            <w:proofErr w:type="spellStart"/>
            <w:r w:rsidRPr="0058185D">
              <w:rPr>
                <w:rFonts w:asciiTheme="minorHAnsi" w:hAnsiTheme="minorHAnsi" w:cs="Arial"/>
                <w:sz w:val="20"/>
              </w:rPr>
              <w:t>dec</w:t>
            </w:r>
            <w:proofErr w:type="spellEnd"/>
            <w:r w:rsidRPr="0058185D">
              <w:rPr>
                <w:rFonts w:asciiTheme="minorHAnsi" w:hAnsiTheme="minorHAnsi" w:cs="Arial"/>
                <w:sz w:val="20"/>
              </w:rPr>
              <w:t>(AID[0:8])+</w:t>
            </w:r>
          </w:p>
          <w:p w:rsidR="0058185D" w:rsidRPr="0058185D" w:rsidRDefault="0058185D" w:rsidP="0058185D">
            <w:pPr>
              <w:rPr>
                <w:rFonts w:asciiTheme="minorHAnsi" w:hAnsiTheme="minorHAnsi" w:cs="Arial"/>
                <w:sz w:val="20"/>
              </w:rPr>
            </w:pPr>
            <w:proofErr w:type="spellStart"/>
            <w:r w:rsidRPr="0058185D">
              <w:rPr>
                <w:rFonts w:asciiTheme="minorHAnsi" w:hAnsiTheme="minorHAnsi" w:cs="Arial"/>
                <w:sz w:val="20"/>
              </w:rPr>
              <w:t>dec</w:t>
            </w:r>
            <w:proofErr w:type="spellEnd"/>
            <w:r w:rsidRPr="0058185D">
              <w:rPr>
                <w:rFonts w:asciiTheme="minorHAnsi" w:hAnsiTheme="minorHAnsi" w:cs="Arial"/>
                <w:sz w:val="20"/>
              </w:rPr>
              <w:t>(BSSID[44:47]</w:t>
            </w:r>
          </w:p>
          <w:p w:rsidR="00302ACE" w:rsidRPr="00302ACE" w:rsidRDefault="0058185D" w:rsidP="0058185D">
            <w:pPr>
              <w:rPr>
                <w:rFonts w:asciiTheme="minorHAnsi" w:hAnsiTheme="minorHAnsi" w:cs="Arial"/>
                <w:sz w:val="20"/>
              </w:rPr>
            </w:pPr>
            <w:proofErr w:type="spellStart"/>
            <w:r w:rsidRPr="0058185D">
              <w:rPr>
                <w:rFonts w:asciiTheme="minorHAnsi" w:hAnsiTheme="minorHAnsi" w:cs="Arial"/>
                <w:i/>
                <w:sz w:val="20"/>
              </w:rPr>
              <w:t>xor</w:t>
            </w:r>
            <w:proofErr w:type="spellEnd"/>
            <w:r>
              <w:rPr>
                <w:rFonts w:asciiTheme="minorHAnsi" w:hAnsiTheme="minorHAnsi" w:cs="Arial"/>
                <w:sz w:val="20"/>
              </w:rPr>
              <w:t xml:space="preserve"> BSSID[40:43])×2^</w:t>
            </w:r>
            <w:r w:rsidRPr="0058185D">
              <w:rPr>
                <w:rFonts w:asciiTheme="minorHAnsi" w:hAnsiTheme="minorHAnsi" w:cs="Arial"/>
                <w:sz w:val="20"/>
              </w:rPr>
              <w:t>5 )</w:t>
            </w:r>
            <w:r>
              <w:rPr>
                <w:rFonts w:asciiTheme="minorHAnsi" w:hAnsiTheme="minorHAnsi" w:cs="Arial"/>
                <w:sz w:val="20"/>
              </w:rPr>
              <w:t xml:space="preserve"> </w:t>
            </w:r>
            <w:r w:rsidRPr="0058185D">
              <w:rPr>
                <w:rFonts w:asciiTheme="minorHAnsi" w:hAnsiTheme="minorHAnsi" w:cs="Arial"/>
                <w:sz w:val="20"/>
              </w:rPr>
              <w:t>mod 2</w:t>
            </w:r>
            <w:r>
              <w:rPr>
                <w:rFonts w:asciiTheme="minorHAnsi" w:hAnsiTheme="minorHAnsi" w:cs="Arial"/>
                <w:sz w:val="20"/>
              </w:rPr>
              <w:t>^6.</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1761</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 xml:space="preserve">Edward </w:t>
            </w:r>
            <w:proofErr w:type="spellStart"/>
            <w:r w:rsidRPr="00302ACE">
              <w:rPr>
                <w:rFonts w:asciiTheme="minorHAnsi" w:hAnsiTheme="minorHAnsi"/>
                <w:sz w:val="20"/>
              </w:rPr>
              <w:t>Reuss</w:t>
            </w:r>
            <w:proofErr w:type="spellEnd"/>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291.20</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Figure 24-28 indicates that the QBPSK constellation is either +1j or something less than -1j. Shouldn't this be +1j and -1j?</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Modify Figure 24-28 to indicate the constellation contains +1j and -1j.</w:t>
            </w:r>
          </w:p>
        </w:tc>
        <w:tc>
          <w:tcPr>
            <w:tcW w:w="2160" w:type="dxa"/>
          </w:tcPr>
          <w:p w:rsidR="00302ACE" w:rsidRPr="00302ACE" w:rsidRDefault="0058185D" w:rsidP="0026305C">
            <w:pPr>
              <w:rPr>
                <w:rFonts w:asciiTheme="minorHAnsi" w:hAnsiTheme="minorHAnsi" w:cs="Arial"/>
                <w:sz w:val="20"/>
              </w:rPr>
            </w:pPr>
            <w:r w:rsidRPr="008565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1762</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 xml:space="preserve">Edward </w:t>
            </w:r>
            <w:proofErr w:type="spellStart"/>
            <w:r w:rsidRPr="00302ACE">
              <w:rPr>
                <w:rFonts w:asciiTheme="minorHAnsi" w:hAnsiTheme="minorHAnsi"/>
                <w:sz w:val="20"/>
              </w:rPr>
              <w:t>Reuss</w:t>
            </w:r>
            <w:proofErr w:type="spellEnd"/>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24.3.8.2.2.1.3</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300.58</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Figure 24-34 indicates that the constellation for SIG-A-1 can be either +1j or something less than -1j. I assume that this is a diagram error.</w:t>
            </w:r>
            <w:r w:rsidRPr="00302ACE">
              <w:rPr>
                <w:rFonts w:asciiTheme="minorHAnsi" w:hAnsiTheme="minorHAnsi" w:cs="Arial"/>
                <w:sz w:val="20"/>
              </w:rPr>
              <w:br/>
              <w:t xml:space="preserve">Also, are they "SIG-A-1" and "SIG-A-2", or should they be </w:t>
            </w:r>
            <w:proofErr w:type="spellStart"/>
            <w:r w:rsidRPr="00302ACE">
              <w:rPr>
                <w:rFonts w:asciiTheme="minorHAnsi" w:hAnsiTheme="minorHAnsi" w:cs="Arial"/>
                <w:sz w:val="20"/>
              </w:rPr>
              <w:t>labeled</w:t>
            </w:r>
            <w:proofErr w:type="spellEnd"/>
            <w:r w:rsidRPr="00302ACE">
              <w:rPr>
                <w:rFonts w:asciiTheme="minorHAnsi" w:hAnsiTheme="minorHAnsi" w:cs="Arial"/>
                <w:sz w:val="20"/>
              </w:rPr>
              <w:t xml:space="preserve"> "SIG-A1" and SIG-A2"?</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Fix Figure 24-34.</w:t>
            </w:r>
          </w:p>
        </w:tc>
        <w:tc>
          <w:tcPr>
            <w:tcW w:w="2160" w:type="dxa"/>
          </w:tcPr>
          <w:p w:rsidR="00302ACE" w:rsidRPr="00302ACE" w:rsidRDefault="0058185D" w:rsidP="0026305C">
            <w:pPr>
              <w:rPr>
                <w:rFonts w:asciiTheme="minorHAnsi" w:hAnsiTheme="minorHAnsi" w:cs="Arial"/>
                <w:sz w:val="20"/>
              </w:rPr>
            </w:pPr>
            <w:r w:rsidRPr="008565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1765</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24.3.8.3.3</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308.13</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Equation 24-37 for LTF1 is incorrect. The P-matrix factor [A^{k}_{LTF}]_{</w:t>
            </w:r>
            <w:proofErr w:type="spellStart"/>
            <w:r w:rsidRPr="00302ACE">
              <w:rPr>
                <w:rFonts w:asciiTheme="minorHAnsi" w:hAnsiTheme="minorHAnsi" w:cs="Arial"/>
                <w:sz w:val="20"/>
              </w:rPr>
              <w:t>m,n</w:t>
            </w:r>
            <w:proofErr w:type="spellEnd"/>
            <w:r w:rsidRPr="00302ACE">
              <w:rPr>
                <w:rFonts w:asciiTheme="minorHAnsi" w:hAnsiTheme="minorHAnsi" w:cs="Arial"/>
                <w:sz w:val="20"/>
              </w:rPr>
              <w:t xml:space="preserve">} </w:t>
            </w:r>
            <w:r w:rsidRPr="00302ACE">
              <w:rPr>
                <w:rFonts w:asciiTheme="minorHAnsi" w:hAnsiTheme="minorHAnsi" w:cs="Arial"/>
                <w:sz w:val="20"/>
              </w:rPr>
              <w:lastRenderedPageBreak/>
              <w:t>should be  [A^{k}_{LTF}]_{m,1} as all symbols for LTF1 receive same mapping (n=1, first column)</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lastRenderedPageBreak/>
              <w:t>In equation 24-37, change [A^{k}_{LTF}]_{</w:t>
            </w:r>
            <w:proofErr w:type="spellStart"/>
            <w:r w:rsidRPr="00302ACE">
              <w:rPr>
                <w:rFonts w:asciiTheme="minorHAnsi" w:hAnsiTheme="minorHAnsi" w:cs="Arial"/>
                <w:sz w:val="20"/>
              </w:rPr>
              <w:t>m,n</w:t>
            </w:r>
            <w:proofErr w:type="spellEnd"/>
            <w:r w:rsidRPr="00302ACE">
              <w:rPr>
                <w:rFonts w:asciiTheme="minorHAnsi" w:hAnsiTheme="minorHAnsi" w:cs="Arial"/>
                <w:sz w:val="20"/>
              </w:rPr>
              <w:t xml:space="preserve">} to </w:t>
            </w:r>
            <w:r w:rsidRPr="00302ACE">
              <w:rPr>
                <w:rFonts w:asciiTheme="minorHAnsi" w:hAnsiTheme="minorHAnsi" w:cs="Arial"/>
                <w:sz w:val="20"/>
              </w:rPr>
              <w:lastRenderedPageBreak/>
              <w:t>[A^{k}_{LTF}]_{m,1}</w:t>
            </w:r>
          </w:p>
        </w:tc>
        <w:tc>
          <w:tcPr>
            <w:tcW w:w="2160" w:type="dxa"/>
          </w:tcPr>
          <w:p w:rsidR="00302ACE" w:rsidRPr="00302ACE" w:rsidRDefault="0058185D" w:rsidP="0026305C">
            <w:pPr>
              <w:rPr>
                <w:rFonts w:asciiTheme="minorHAnsi" w:hAnsiTheme="minorHAnsi" w:cs="Arial"/>
                <w:sz w:val="20"/>
              </w:rPr>
            </w:pPr>
            <w:r w:rsidRPr="00B754B9">
              <w:rPr>
                <w:rFonts w:asciiTheme="minorHAnsi" w:hAnsiTheme="minorHAnsi" w:cs="Arial"/>
                <w:sz w:val="20"/>
                <w:highlight w:val="yellow"/>
              </w:rPr>
              <w:lastRenderedPageBreak/>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1766</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24.3.8.3.3</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308.20</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Equation 24-38 for LTF1 is incorrect. The P-matrix factor [A^{k}_{LTF}]_{</w:t>
            </w:r>
            <w:proofErr w:type="spellStart"/>
            <w:r w:rsidRPr="00302ACE">
              <w:rPr>
                <w:rFonts w:asciiTheme="minorHAnsi" w:hAnsiTheme="minorHAnsi" w:cs="Arial"/>
                <w:sz w:val="20"/>
              </w:rPr>
              <w:t>m,n</w:t>
            </w:r>
            <w:proofErr w:type="spellEnd"/>
            <w:r w:rsidRPr="00302ACE">
              <w:rPr>
                <w:rFonts w:asciiTheme="minorHAnsi" w:hAnsiTheme="minorHAnsi" w:cs="Arial"/>
                <w:sz w:val="20"/>
              </w:rPr>
              <w:t>} should be  [A^{k}_{LTF}]_{m,1} as all symbols for LTF1 receive same mapping (n=1, first column)</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In equation 24-38, change [A^{k}_{LTF}]_{</w:t>
            </w:r>
            <w:proofErr w:type="spellStart"/>
            <w:r w:rsidRPr="00302ACE">
              <w:rPr>
                <w:rFonts w:asciiTheme="minorHAnsi" w:hAnsiTheme="minorHAnsi" w:cs="Arial"/>
                <w:sz w:val="20"/>
              </w:rPr>
              <w:t>m,n</w:t>
            </w:r>
            <w:proofErr w:type="spellEnd"/>
            <w:r w:rsidRPr="00302ACE">
              <w:rPr>
                <w:rFonts w:asciiTheme="minorHAnsi" w:hAnsiTheme="minorHAnsi" w:cs="Arial"/>
                <w:sz w:val="20"/>
              </w:rPr>
              <w:t>} to [A^{k}_{LTF}]_{m,1}</w:t>
            </w:r>
          </w:p>
        </w:tc>
        <w:tc>
          <w:tcPr>
            <w:tcW w:w="2160" w:type="dxa"/>
          </w:tcPr>
          <w:p w:rsidR="00302ACE" w:rsidRPr="00302ACE" w:rsidRDefault="0058185D" w:rsidP="0026305C">
            <w:pPr>
              <w:rPr>
                <w:rFonts w:asciiTheme="minorHAnsi" w:hAnsiTheme="minorHAnsi" w:cs="Arial"/>
                <w:sz w:val="20"/>
              </w:rPr>
            </w:pPr>
            <w:r w:rsidRPr="00B754B9">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1767</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288.40</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Coding bits in Table 24-11 defines how LDPC </w:t>
            </w:r>
            <w:proofErr w:type="spellStart"/>
            <w:r w:rsidRPr="00302ACE">
              <w:rPr>
                <w:rFonts w:asciiTheme="minorHAnsi" w:hAnsiTheme="minorHAnsi" w:cs="Arial"/>
                <w:sz w:val="20"/>
              </w:rPr>
              <w:t>codeword</w:t>
            </w:r>
            <w:proofErr w:type="spellEnd"/>
            <w:r w:rsidRPr="00302ACE">
              <w:rPr>
                <w:rFonts w:asciiTheme="minorHAnsi" w:hAnsiTheme="minorHAnsi" w:cs="Arial"/>
                <w:sz w:val="20"/>
              </w:rPr>
              <w:t xml:space="preserve"> lengths are calculated, and reference Section 22.3.10.5.4 of the 11ac spec and Section 20.3.11.6.5 of the 11n spec. These specs assume the Service field length is 16 bits when it is now 8 bits for 11ah. Need to define 11ah-specific LDPC length calculations for 11ah</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Need to create new section in 11ah spec to specify LDPC length calculations. Coding bit definition should reference this section</w:t>
            </w:r>
          </w:p>
        </w:tc>
        <w:tc>
          <w:tcPr>
            <w:tcW w:w="2160" w:type="dxa"/>
          </w:tcPr>
          <w:p w:rsidR="00302ACE" w:rsidRPr="00302ACE" w:rsidRDefault="00536563" w:rsidP="00536563">
            <w:pPr>
              <w:rPr>
                <w:rFonts w:asciiTheme="minorHAnsi" w:hAnsiTheme="minorHAnsi" w:cs="Arial"/>
                <w:sz w:val="20"/>
              </w:rPr>
            </w:pPr>
            <w:r w:rsidRPr="00536563">
              <w:rPr>
                <w:rFonts w:asciiTheme="minorHAnsi" w:hAnsiTheme="minorHAnsi" w:cs="Arial"/>
                <w:color w:val="FF0000"/>
                <w:sz w:val="20"/>
              </w:rPr>
              <w:t>Reject</w:t>
            </w:r>
            <w:r>
              <w:rPr>
                <w:rFonts w:asciiTheme="minorHAnsi" w:hAnsiTheme="minorHAnsi" w:cs="Arial"/>
                <w:sz w:val="20"/>
              </w:rPr>
              <w:t>. Length, Number of symbol (</w:t>
            </w:r>
            <w:proofErr w:type="spellStart"/>
            <w:r>
              <w:rPr>
                <w:rFonts w:asciiTheme="minorHAnsi" w:hAnsiTheme="minorHAnsi" w:cs="Arial"/>
                <w:sz w:val="20"/>
              </w:rPr>
              <w:t>N_sym</w:t>
            </w:r>
            <w:proofErr w:type="spellEnd"/>
            <w:r>
              <w:rPr>
                <w:rFonts w:asciiTheme="minorHAnsi" w:hAnsiTheme="minorHAnsi" w:cs="Arial"/>
                <w:sz w:val="20"/>
              </w:rPr>
              <w:t>), and available bits (</w:t>
            </w:r>
            <w:proofErr w:type="spellStart"/>
            <w:r>
              <w:rPr>
                <w:rFonts w:asciiTheme="minorHAnsi" w:hAnsiTheme="minorHAnsi" w:cs="Arial"/>
                <w:sz w:val="20"/>
              </w:rPr>
              <w:t>N_pld</w:t>
            </w:r>
            <w:proofErr w:type="spellEnd"/>
            <w:r>
              <w:rPr>
                <w:rFonts w:asciiTheme="minorHAnsi" w:hAnsiTheme="minorHAnsi" w:cs="Arial"/>
                <w:sz w:val="20"/>
              </w:rPr>
              <w:t>) equations in Section 22.3.10.5.5 LDPC coding of 11ac spec are still applicable because number of service bits (</w:t>
            </w:r>
            <w:proofErr w:type="spellStart"/>
            <w:r>
              <w:rPr>
                <w:rFonts w:asciiTheme="minorHAnsi" w:hAnsiTheme="minorHAnsi" w:cs="Arial"/>
                <w:sz w:val="20"/>
              </w:rPr>
              <w:t>N_service</w:t>
            </w:r>
            <w:proofErr w:type="spellEnd"/>
            <w:r>
              <w:rPr>
                <w:rFonts w:asciiTheme="minorHAnsi" w:hAnsiTheme="minorHAnsi" w:cs="Arial"/>
                <w:sz w:val="20"/>
              </w:rPr>
              <w:t>) are treated as variable.</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1768</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296.37</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Coding bits in Table 24-14 define how LDPC </w:t>
            </w:r>
            <w:proofErr w:type="spellStart"/>
            <w:r w:rsidRPr="00302ACE">
              <w:rPr>
                <w:rFonts w:asciiTheme="minorHAnsi" w:hAnsiTheme="minorHAnsi" w:cs="Arial"/>
                <w:sz w:val="20"/>
              </w:rPr>
              <w:t>codeword</w:t>
            </w:r>
            <w:proofErr w:type="spellEnd"/>
            <w:r w:rsidRPr="00302ACE">
              <w:rPr>
                <w:rFonts w:asciiTheme="minorHAnsi" w:hAnsiTheme="minorHAnsi" w:cs="Arial"/>
                <w:sz w:val="20"/>
              </w:rPr>
              <w:t xml:space="preserve"> lengths are calculated, and reference Section 22.3.10.5.4 of the 11ac spec and Section 20.3.11.6.5 of the 11n spec. These specs assume the Service field length is 16 bits when it is now 8 bits for 11ah. Need to define 11ah-specific LDPC length calculations for 11ah</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Need to create new section in 11ah spec to specify LDPC length calculations. Coding bit definition should reference this section</w:t>
            </w:r>
          </w:p>
        </w:tc>
        <w:tc>
          <w:tcPr>
            <w:tcW w:w="2160" w:type="dxa"/>
          </w:tcPr>
          <w:p w:rsidR="00302ACE" w:rsidRPr="00302ACE" w:rsidRDefault="00536563" w:rsidP="0026305C">
            <w:pPr>
              <w:rPr>
                <w:rFonts w:asciiTheme="minorHAnsi" w:hAnsiTheme="minorHAnsi" w:cs="Arial"/>
                <w:sz w:val="20"/>
              </w:rPr>
            </w:pPr>
            <w:r w:rsidRPr="00536563">
              <w:rPr>
                <w:rFonts w:asciiTheme="minorHAnsi" w:hAnsiTheme="minorHAnsi" w:cs="Arial"/>
                <w:color w:val="FF0000"/>
                <w:sz w:val="20"/>
              </w:rPr>
              <w:t>Reject</w:t>
            </w:r>
            <w:r>
              <w:rPr>
                <w:rFonts w:asciiTheme="minorHAnsi" w:hAnsiTheme="minorHAnsi" w:cs="Arial"/>
                <w:sz w:val="20"/>
              </w:rPr>
              <w:t>. Length, Number of symbol (</w:t>
            </w:r>
            <w:proofErr w:type="spellStart"/>
            <w:r>
              <w:rPr>
                <w:rFonts w:asciiTheme="minorHAnsi" w:hAnsiTheme="minorHAnsi" w:cs="Arial"/>
                <w:sz w:val="20"/>
              </w:rPr>
              <w:t>N_sym</w:t>
            </w:r>
            <w:proofErr w:type="spellEnd"/>
            <w:r>
              <w:rPr>
                <w:rFonts w:asciiTheme="minorHAnsi" w:hAnsiTheme="minorHAnsi" w:cs="Arial"/>
                <w:sz w:val="20"/>
              </w:rPr>
              <w:t>), and available bits (</w:t>
            </w:r>
            <w:proofErr w:type="spellStart"/>
            <w:r>
              <w:rPr>
                <w:rFonts w:asciiTheme="minorHAnsi" w:hAnsiTheme="minorHAnsi" w:cs="Arial"/>
                <w:sz w:val="20"/>
              </w:rPr>
              <w:t>N_pld</w:t>
            </w:r>
            <w:proofErr w:type="spellEnd"/>
            <w:r>
              <w:rPr>
                <w:rFonts w:asciiTheme="minorHAnsi" w:hAnsiTheme="minorHAnsi" w:cs="Arial"/>
                <w:sz w:val="20"/>
              </w:rPr>
              <w:t>) equations in Section 22.3.10.5.5 LDPC coding of 11ac spec are still applicable because number of service bits (</w:t>
            </w:r>
            <w:proofErr w:type="spellStart"/>
            <w:r>
              <w:rPr>
                <w:rFonts w:asciiTheme="minorHAnsi" w:hAnsiTheme="minorHAnsi" w:cs="Arial"/>
                <w:sz w:val="20"/>
              </w:rPr>
              <w:t>N_service</w:t>
            </w:r>
            <w:proofErr w:type="spellEnd"/>
            <w:r>
              <w:rPr>
                <w:rFonts w:asciiTheme="minorHAnsi" w:hAnsiTheme="minorHAnsi" w:cs="Arial"/>
                <w:sz w:val="20"/>
              </w:rPr>
              <w:t>) are treated as variable.</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1769</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 xml:space="preserve">Eugene </w:t>
            </w:r>
            <w:r w:rsidRPr="00302ACE">
              <w:rPr>
                <w:rFonts w:asciiTheme="minorHAnsi" w:hAnsiTheme="minorHAnsi"/>
                <w:sz w:val="20"/>
              </w:rPr>
              <w:lastRenderedPageBreak/>
              <w:t>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24.3.8.2</w:t>
            </w:r>
            <w:r w:rsidRPr="00302ACE">
              <w:rPr>
                <w:rFonts w:asciiTheme="minorHAnsi" w:hAnsiTheme="minorHAnsi"/>
                <w:sz w:val="20"/>
              </w:rPr>
              <w:lastRenderedPageBreak/>
              <w:t>.2.1.4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299.04</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Coding bits in Table </w:t>
            </w:r>
            <w:r w:rsidRPr="00302ACE">
              <w:rPr>
                <w:rFonts w:asciiTheme="minorHAnsi" w:hAnsiTheme="minorHAnsi" w:cs="Arial"/>
                <w:sz w:val="20"/>
              </w:rPr>
              <w:lastRenderedPageBreak/>
              <w:t xml:space="preserve">24-15 define how LDPC </w:t>
            </w:r>
            <w:proofErr w:type="spellStart"/>
            <w:r w:rsidRPr="00302ACE">
              <w:rPr>
                <w:rFonts w:asciiTheme="minorHAnsi" w:hAnsiTheme="minorHAnsi" w:cs="Arial"/>
                <w:sz w:val="20"/>
              </w:rPr>
              <w:t>codeword</w:t>
            </w:r>
            <w:proofErr w:type="spellEnd"/>
            <w:r w:rsidRPr="00302ACE">
              <w:rPr>
                <w:rFonts w:asciiTheme="minorHAnsi" w:hAnsiTheme="minorHAnsi" w:cs="Arial"/>
                <w:sz w:val="20"/>
              </w:rPr>
              <w:t xml:space="preserve"> lengths are calculated, and reference Section 22.3.10.5.4 of the 11ac spec and Section 20.3.11.6.5 of the 11n spec. These specs assume the Service field length is 16 bits when it is now 8 bits for 11ah. Need to define 11ah-specific LDPC length calculations for 11ah</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lastRenderedPageBreak/>
              <w:t xml:space="preserve">Need to create </w:t>
            </w:r>
            <w:r w:rsidRPr="00302ACE">
              <w:rPr>
                <w:rFonts w:asciiTheme="minorHAnsi" w:hAnsiTheme="minorHAnsi" w:cs="Arial"/>
                <w:sz w:val="20"/>
              </w:rPr>
              <w:lastRenderedPageBreak/>
              <w:t>new section in 11ah spec to specify LDPC length calculations. Coding bit definition should reference this section</w:t>
            </w:r>
          </w:p>
        </w:tc>
        <w:tc>
          <w:tcPr>
            <w:tcW w:w="2160" w:type="dxa"/>
          </w:tcPr>
          <w:p w:rsidR="00302ACE" w:rsidRPr="00302ACE" w:rsidRDefault="00536563" w:rsidP="0026305C">
            <w:pPr>
              <w:rPr>
                <w:rFonts w:asciiTheme="minorHAnsi" w:hAnsiTheme="minorHAnsi" w:cs="Arial"/>
                <w:sz w:val="20"/>
              </w:rPr>
            </w:pPr>
            <w:r w:rsidRPr="00536563">
              <w:rPr>
                <w:rFonts w:asciiTheme="minorHAnsi" w:hAnsiTheme="minorHAnsi" w:cs="Arial"/>
                <w:color w:val="FF0000"/>
                <w:sz w:val="20"/>
              </w:rPr>
              <w:lastRenderedPageBreak/>
              <w:t>Reject</w:t>
            </w:r>
            <w:r>
              <w:rPr>
                <w:rFonts w:asciiTheme="minorHAnsi" w:hAnsiTheme="minorHAnsi" w:cs="Arial"/>
                <w:sz w:val="20"/>
              </w:rPr>
              <w:t xml:space="preserve">. Length, Number </w:t>
            </w:r>
            <w:r>
              <w:rPr>
                <w:rFonts w:asciiTheme="minorHAnsi" w:hAnsiTheme="minorHAnsi" w:cs="Arial"/>
                <w:sz w:val="20"/>
              </w:rPr>
              <w:lastRenderedPageBreak/>
              <w:t>of symbol (</w:t>
            </w:r>
            <w:proofErr w:type="spellStart"/>
            <w:r>
              <w:rPr>
                <w:rFonts w:asciiTheme="minorHAnsi" w:hAnsiTheme="minorHAnsi" w:cs="Arial"/>
                <w:sz w:val="20"/>
              </w:rPr>
              <w:t>N_sym</w:t>
            </w:r>
            <w:proofErr w:type="spellEnd"/>
            <w:r>
              <w:rPr>
                <w:rFonts w:asciiTheme="minorHAnsi" w:hAnsiTheme="minorHAnsi" w:cs="Arial"/>
                <w:sz w:val="20"/>
              </w:rPr>
              <w:t>), and available bits (</w:t>
            </w:r>
            <w:proofErr w:type="spellStart"/>
            <w:r>
              <w:rPr>
                <w:rFonts w:asciiTheme="minorHAnsi" w:hAnsiTheme="minorHAnsi" w:cs="Arial"/>
                <w:sz w:val="20"/>
              </w:rPr>
              <w:t>N_pld</w:t>
            </w:r>
            <w:proofErr w:type="spellEnd"/>
            <w:r>
              <w:rPr>
                <w:rFonts w:asciiTheme="minorHAnsi" w:hAnsiTheme="minorHAnsi" w:cs="Arial"/>
                <w:sz w:val="20"/>
              </w:rPr>
              <w:t>) equations in Section 22.3.10.5.5 LDPC coding of 11ac spec are still applicable because number of service bits (</w:t>
            </w:r>
            <w:proofErr w:type="spellStart"/>
            <w:r>
              <w:rPr>
                <w:rFonts w:asciiTheme="minorHAnsi" w:hAnsiTheme="minorHAnsi" w:cs="Arial"/>
                <w:sz w:val="20"/>
              </w:rPr>
              <w:t>N_service</w:t>
            </w:r>
            <w:proofErr w:type="spellEnd"/>
            <w:r>
              <w:rPr>
                <w:rFonts w:asciiTheme="minorHAnsi" w:hAnsiTheme="minorHAnsi" w:cs="Arial"/>
                <w:sz w:val="20"/>
              </w:rPr>
              <w:t>) are treated as variable.</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1770</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24.3.8.3.4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310.18</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Coding bits in Table 24-18 define how LDPC </w:t>
            </w:r>
            <w:proofErr w:type="spellStart"/>
            <w:r w:rsidRPr="00302ACE">
              <w:rPr>
                <w:rFonts w:asciiTheme="minorHAnsi" w:hAnsiTheme="minorHAnsi" w:cs="Arial"/>
                <w:sz w:val="20"/>
              </w:rPr>
              <w:t>codeword</w:t>
            </w:r>
            <w:proofErr w:type="spellEnd"/>
            <w:r w:rsidRPr="00302ACE">
              <w:rPr>
                <w:rFonts w:asciiTheme="minorHAnsi" w:hAnsiTheme="minorHAnsi" w:cs="Arial"/>
                <w:sz w:val="20"/>
              </w:rPr>
              <w:t xml:space="preserve"> lengths are calculated, and reference Section 22.3.10.5.4 of the 11ac spec and Section 20.3.11.6.5 of the 11n spec. These specs assume the Service field length is 16 bits when it is now 8 bits for 11ah. Need to define 11ah-specific LDPC length calculations for 11ah</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Need to create new section in 11ah spec to specify LDPC length calculations. Coding bit definition should reference this section</w:t>
            </w:r>
          </w:p>
        </w:tc>
        <w:tc>
          <w:tcPr>
            <w:tcW w:w="2160" w:type="dxa"/>
          </w:tcPr>
          <w:p w:rsidR="00302ACE" w:rsidRPr="00302ACE" w:rsidRDefault="00536563" w:rsidP="0026305C">
            <w:pPr>
              <w:rPr>
                <w:rFonts w:asciiTheme="minorHAnsi" w:hAnsiTheme="minorHAnsi" w:cs="Arial"/>
                <w:sz w:val="20"/>
              </w:rPr>
            </w:pPr>
            <w:r w:rsidRPr="00536563">
              <w:rPr>
                <w:rFonts w:asciiTheme="minorHAnsi" w:hAnsiTheme="minorHAnsi" w:cs="Arial"/>
                <w:color w:val="FF0000"/>
                <w:sz w:val="20"/>
              </w:rPr>
              <w:t>Reject</w:t>
            </w:r>
            <w:r>
              <w:rPr>
                <w:rFonts w:asciiTheme="minorHAnsi" w:hAnsiTheme="minorHAnsi" w:cs="Arial"/>
                <w:sz w:val="20"/>
              </w:rPr>
              <w:t>. Length, Number of symbol (</w:t>
            </w:r>
            <w:proofErr w:type="spellStart"/>
            <w:r>
              <w:rPr>
                <w:rFonts w:asciiTheme="minorHAnsi" w:hAnsiTheme="minorHAnsi" w:cs="Arial"/>
                <w:sz w:val="20"/>
              </w:rPr>
              <w:t>N_sym</w:t>
            </w:r>
            <w:proofErr w:type="spellEnd"/>
            <w:r>
              <w:rPr>
                <w:rFonts w:asciiTheme="minorHAnsi" w:hAnsiTheme="minorHAnsi" w:cs="Arial"/>
                <w:sz w:val="20"/>
              </w:rPr>
              <w:t>), and available bits (</w:t>
            </w:r>
            <w:proofErr w:type="spellStart"/>
            <w:r>
              <w:rPr>
                <w:rFonts w:asciiTheme="minorHAnsi" w:hAnsiTheme="minorHAnsi" w:cs="Arial"/>
                <w:sz w:val="20"/>
              </w:rPr>
              <w:t>N_pld</w:t>
            </w:r>
            <w:proofErr w:type="spellEnd"/>
            <w:r>
              <w:rPr>
                <w:rFonts w:asciiTheme="minorHAnsi" w:hAnsiTheme="minorHAnsi" w:cs="Arial"/>
                <w:sz w:val="20"/>
              </w:rPr>
              <w:t>) equations in Section 22.3.10.5.5 LDPC coding of 11ac spec are still applicable because number of service bits (</w:t>
            </w:r>
            <w:proofErr w:type="spellStart"/>
            <w:r>
              <w:rPr>
                <w:rFonts w:asciiTheme="minorHAnsi" w:hAnsiTheme="minorHAnsi" w:cs="Arial"/>
                <w:sz w:val="20"/>
              </w:rPr>
              <w:t>N_service</w:t>
            </w:r>
            <w:proofErr w:type="spellEnd"/>
            <w:r>
              <w:rPr>
                <w:rFonts w:asciiTheme="minorHAnsi" w:hAnsiTheme="minorHAnsi" w:cs="Arial"/>
                <w:sz w:val="20"/>
              </w:rPr>
              <w:t>) are treated as variable.</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1782</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287.17</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The 2MHz short frame SIG definition needs an Uplink indication bit</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Add a field in the SIG bit map and definitions table for Uplink indication</w:t>
            </w:r>
          </w:p>
        </w:tc>
        <w:tc>
          <w:tcPr>
            <w:tcW w:w="2160" w:type="dxa"/>
          </w:tcPr>
          <w:p w:rsidR="00302ACE" w:rsidRPr="00302ACE" w:rsidRDefault="00656368" w:rsidP="0026305C">
            <w:pPr>
              <w:rPr>
                <w:rFonts w:asciiTheme="minorHAnsi" w:hAnsiTheme="minorHAnsi" w:cs="Arial"/>
                <w:sz w:val="20"/>
              </w:rPr>
            </w:pPr>
            <w:r w:rsidRPr="006121BC">
              <w:rPr>
                <w:rFonts w:asciiTheme="minorHAnsi" w:hAnsiTheme="minorHAnsi" w:cs="Arial"/>
                <w:color w:val="FF0000"/>
                <w:sz w:val="20"/>
              </w:rPr>
              <w:t>Reject</w:t>
            </w:r>
            <w:r>
              <w:rPr>
                <w:rFonts w:asciiTheme="minorHAnsi" w:hAnsiTheme="minorHAnsi" w:cs="Arial"/>
                <w:sz w:val="20"/>
              </w:rPr>
              <w:t>. As of Draft 1.1, the Uplink indication definition has been added.</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1783</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295.01</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The 2MHz long frame SU SIG definition needs an Uplink indication bit</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Add a field in the SU SIG bit map and definitions table for Uplink indication</w:t>
            </w:r>
          </w:p>
        </w:tc>
        <w:tc>
          <w:tcPr>
            <w:tcW w:w="2160" w:type="dxa"/>
          </w:tcPr>
          <w:p w:rsidR="00302ACE" w:rsidRPr="00302ACE" w:rsidRDefault="00656368" w:rsidP="0026305C">
            <w:pPr>
              <w:rPr>
                <w:rFonts w:asciiTheme="minorHAnsi" w:hAnsiTheme="minorHAnsi" w:cs="Arial"/>
                <w:sz w:val="20"/>
              </w:rPr>
            </w:pPr>
            <w:r w:rsidRPr="006121BC">
              <w:rPr>
                <w:rFonts w:asciiTheme="minorHAnsi" w:hAnsiTheme="minorHAnsi" w:cs="Arial"/>
                <w:color w:val="FF0000"/>
                <w:sz w:val="20"/>
              </w:rPr>
              <w:t>Reject</w:t>
            </w:r>
            <w:r>
              <w:rPr>
                <w:rFonts w:asciiTheme="minorHAnsi" w:hAnsiTheme="minorHAnsi" w:cs="Arial"/>
                <w:sz w:val="20"/>
              </w:rPr>
              <w:t>. As of Draft 1.1, the Uplink indication definition has been added.</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2073</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 xml:space="preserve">Jens </w:t>
            </w:r>
            <w:proofErr w:type="spellStart"/>
            <w:r w:rsidRPr="00302ACE">
              <w:rPr>
                <w:rFonts w:asciiTheme="minorHAnsi" w:hAnsiTheme="minorHAnsi"/>
                <w:sz w:val="20"/>
              </w:rPr>
              <w:t>Tingleff</w:t>
            </w:r>
            <w:proofErr w:type="spellEnd"/>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24.3.8.2.1.3</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285.31</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LTF fields in clause 22 are not defined in equations 22-32 and friends. (Those equations are still in the STF part of clause 22.)</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Figure out correct reference</w:t>
            </w:r>
          </w:p>
        </w:tc>
        <w:tc>
          <w:tcPr>
            <w:tcW w:w="2160" w:type="dxa"/>
          </w:tcPr>
          <w:p w:rsidR="00656368" w:rsidRPr="00302ACE" w:rsidRDefault="00656368" w:rsidP="0026305C">
            <w:pPr>
              <w:rPr>
                <w:rFonts w:asciiTheme="minorHAnsi" w:hAnsiTheme="minorHAnsi" w:cs="Arial"/>
                <w:sz w:val="20"/>
              </w:rPr>
            </w:pPr>
            <w:r w:rsidRPr="00F730F2">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2074</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 xml:space="preserve">Jens </w:t>
            </w:r>
            <w:proofErr w:type="spellStart"/>
            <w:r w:rsidRPr="00302ACE">
              <w:rPr>
                <w:rFonts w:asciiTheme="minorHAnsi" w:hAnsiTheme="minorHAnsi"/>
                <w:sz w:val="20"/>
              </w:rPr>
              <w:lastRenderedPageBreak/>
              <w:t>Tingleff</w:t>
            </w:r>
            <w:proofErr w:type="spellEnd"/>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lastRenderedPageBreak/>
              <w:t>243.8.2.</w:t>
            </w:r>
            <w:r w:rsidRPr="00302ACE">
              <w:rPr>
                <w:rFonts w:asciiTheme="minorHAnsi" w:hAnsiTheme="minorHAnsi"/>
                <w:sz w:val="20"/>
              </w:rPr>
              <w:lastRenderedPageBreak/>
              <w:t>1.3</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lastRenderedPageBreak/>
              <w:t>285.42</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 xml:space="preserve">(Equation 24-14) </w:t>
            </w:r>
            <w:r w:rsidRPr="00302ACE">
              <w:rPr>
                <w:rFonts w:asciiTheme="minorHAnsi" w:hAnsiTheme="minorHAnsi" w:cs="Arial"/>
                <w:sz w:val="20"/>
              </w:rPr>
              <w:lastRenderedPageBreak/>
              <w:t xml:space="preserve">The dot before the second open square bracket looks like it should be an implied multiplication. Where the baseline (well, clause 22 and 23, specifically - although clause 23 has 'x' a few times) uses dot (not consistent, BTW), it is </w:t>
            </w:r>
            <w:proofErr w:type="spellStart"/>
            <w:r w:rsidRPr="00302ACE">
              <w:rPr>
                <w:rFonts w:asciiTheme="minorHAnsi" w:hAnsiTheme="minorHAnsi" w:cs="Arial"/>
                <w:sz w:val="20"/>
              </w:rPr>
              <w:t>centered</w:t>
            </w:r>
            <w:proofErr w:type="spellEnd"/>
            <w:r w:rsidRPr="00302ACE">
              <w:rPr>
                <w:rFonts w:asciiTheme="minorHAnsi" w:hAnsiTheme="minorHAnsi" w:cs="Arial"/>
                <w:sz w:val="20"/>
              </w:rPr>
              <w:t xml:space="preserve"> vertically. In clause 24 the dots that there are appear vertically aligned with the base. (also in 24-15, 24-16, 24-17 and others). Suggest you align with clause 22 and 23 (or eliminate explicit multiplication dots and </w:t>
            </w:r>
            <w:proofErr w:type="spellStart"/>
            <w:r w:rsidRPr="00302ACE">
              <w:rPr>
                <w:rFonts w:asciiTheme="minorHAnsi" w:hAnsiTheme="minorHAnsi" w:cs="Arial"/>
                <w:sz w:val="20"/>
              </w:rPr>
              <w:t>xs</w:t>
            </w:r>
            <w:proofErr w:type="spellEnd"/>
            <w:r w:rsidRPr="00302ACE">
              <w:rPr>
                <w:rFonts w:asciiTheme="minorHAnsi" w:hAnsiTheme="minorHAnsi" w:cs="Arial"/>
                <w:sz w:val="20"/>
              </w:rPr>
              <w:t>).</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lastRenderedPageBreak/>
              <w:t xml:space="preserve">Decide how to </w:t>
            </w:r>
            <w:r w:rsidRPr="00302ACE">
              <w:rPr>
                <w:rFonts w:asciiTheme="minorHAnsi" w:hAnsiTheme="minorHAnsi" w:cs="Arial"/>
                <w:sz w:val="20"/>
              </w:rPr>
              <w:lastRenderedPageBreak/>
              <w:t xml:space="preserve">write </w:t>
            </w:r>
            <w:proofErr w:type="spellStart"/>
            <w:r w:rsidRPr="00302ACE">
              <w:rPr>
                <w:rFonts w:asciiTheme="minorHAnsi" w:hAnsiTheme="minorHAnsi" w:cs="Arial"/>
                <w:sz w:val="20"/>
              </w:rPr>
              <w:t>mutiplication</w:t>
            </w:r>
            <w:proofErr w:type="spellEnd"/>
            <w:r w:rsidRPr="00302ACE">
              <w:rPr>
                <w:rFonts w:asciiTheme="minorHAnsi" w:hAnsiTheme="minorHAnsi" w:cs="Arial"/>
                <w:sz w:val="20"/>
              </w:rPr>
              <w:t xml:space="preserve"> in equations</w:t>
            </w:r>
          </w:p>
        </w:tc>
        <w:tc>
          <w:tcPr>
            <w:tcW w:w="2160" w:type="dxa"/>
          </w:tcPr>
          <w:p w:rsidR="00656368" w:rsidRPr="00302ACE" w:rsidRDefault="00C47BFD" w:rsidP="0026305C">
            <w:pPr>
              <w:rPr>
                <w:rFonts w:asciiTheme="minorHAnsi" w:hAnsiTheme="minorHAnsi" w:cs="Arial"/>
                <w:sz w:val="20"/>
              </w:rPr>
            </w:pPr>
            <w:r w:rsidRPr="006121BC">
              <w:rPr>
                <w:rFonts w:asciiTheme="minorHAnsi" w:hAnsiTheme="minorHAnsi" w:cs="Arial"/>
                <w:sz w:val="20"/>
                <w:highlight w:val="yellow"/>
              </w:rPr>
              <w:lastRenderedPageBreak/>
              <w:t>Accept</w:t>
            </w:r>
            <w:r>
              <w:rPr>
                <w:rFonts w:asciiTheme="minorHAnsi" w:hAnsiTheme="minorHAnsi" w:cs="Arial"/>
                <w:sz w:val="20"/>
              </w:rPr>
              <w:t xml:space="preserve">. See reproduced </w:t>
            </w:r>
            <w:r>
              <w:rPr>
                <w:rFonts w:asciiTheme="minorHAnsi" w:hAnsiTheme="minorHAnsi" w:cs="Arial"/>
                <w:sz w:val="20"/>
              </w:rPr>
              <w:lastRenderedPageBreak/>
              <w:t>text below for applied changes.</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lastRenderedPageBreak/>
              <w:t>2092</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John Coffey</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24.3.8.2.1.5</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291.28</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It makes little sense to have a 4-bit CRC. The overall packet is already protected by a true CRC, so the S1G SIGA CRC amounts to a waste of 4 bits that could be put to some other purpose. If there's nothing useful at present, the bits should be reserved for future use.</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 xml:space="preserve">Delete </w:t>
            </w:r>
            <w:proofErr w:type="spellStart"/>
            <w:r w:rsidRPr="00302ACE">
              <w:rPr>
                <w:rFonts w:asciiTheme="minorHAnsi" w:hAnsiTheme="minorHAnsi" w:cs="Arial"/>
                <w:sz w:val="20"/>
              </w:rPr>
              <w:t>Subcluase</w:t>
            </w:r>
            <w:proofErr w:type="spellEnd"/>
            <w:r w:rsidRPr="00302ACE">
              <w:rPr>
                <w:rFonts w:asciiTheme="minorHAnsi" w:hAnsiTheme="minorHAnsi" w:cs="Arial"/>
                <w:sz w:val="20"/>
              </w:rPr>
              <w:t xml:space="preserve"> 24.3.8.2.1.5 in its entirety, along with all references thereto. Make appropriate other </w:t>
            </w:r>
            <w:proofErr w:type="spellStart"/>
            <w:r w:rsidRPr="00302ACE">
              <w:rPr>
                <w:rFonts w:asciiTheme="minorHAnsi" w:hAnsiTheme="minorHAnsi" w:cs="Arial"/>
                <w:sz w:val="20"/>
              </w:rPr>
              <w:t>changes,e.g</w:t>
            </w:r>
            <w:proofErr w:type="spellEnd"/>
            <w:r w:rsidRPr="00302ACE">
              <w:rPr>
                <w:rFonts w:asciiTheme="minorHAnsi" w:hAnsiTheme="minorHAnsi" w:cs="Arial"/>
                <w:sz w:val="20"/>
              </w:rPr>
              <w:t>., in Table 24-11 (P289 LL30-32), change the entry for B14-B17 to "Reserved / 4 / Set to 0"</w:t>
            </w:r>
          </w:p>
        </w:tc>
        <w:tc>
          <w:tcPr>
            <w:tcW w:w="2160" w:type="dxa"/>
          </w:tcPr>
          <w:p w:rsidR="00656368" w:rsidRDefault="00620CAE" w:rsidP="0026305C">
            <w:pPr>
              <w:rPr>
                <w:rFonts w:asciiTheme="minorHAnsi" w:hAnsiTheme="minorHAnsi" w:cs="Arial"/>
                <w:sz w:val="20"/>
              </w:rPr>
            </w:pPr>
            <w:r w:rsidRPr="006121BC">
              <w:rPr>
                <w:rFonts w:asciiTheme="minorHAnsi" w:hAnsiTheme="minorHAnsi" w:cs="Arial"/>
                <w:color w:val="FF0000"/>
                <w:sz w:val="20"/>
              </w:rPr>
              <w:t>Reject</w:t>
            </w:r>
            <w:r>
              <w:rPr>
                <w:rFonts w:asciiTheme="minorHAnsi" w:hAnsiTheme="minorHAnsi" w:cs="Arial"/>
                <w:sz w:val="20"/>
              </w:rPr>
              <w:t xml:space="preserve">. </w:t>
            </w:r>
            <w:r w:rsidR="000E7CBB">
              <w:rPr>
                <w:rFonts w:asciiTheme="minorHAnsi" w:hAnsiTheme="minorHAnsi" w:cs="Arial"/>
                <w:sz w:val="20"/>
              </w:rPr>
              <w:t xml:space="preserve">SIG CRC essential for ensuring integrity of decoded SIG bits, and preventing false alarms and incorrect deferral behaviour for unintended recipients of any S1G PPDU. </w:t>
            </w:r>
          </w:p>
          <w:p w:rsidR="000E7CBB" w:rsidRDefault="000E7CBB" w:rsidP="0026305C">
            <w:pPr>
              <w:rPr>
                <w:rFonts w:asciiTheme="minorHAnsi" w:hAnsiTheme="minorHAnsi" w:cs="Arial"/>
                <w:sz w:val="20"/>
              </w:rPr>
            </w:pPr>
          </w:p>
          <w:p w:rsidR="000E7CBB" w:rsidRPr="00302ACE" w:rsidRDefault="000E7CBB" w:rsidP="0026305C">
            <w:pPr>
              <w:rPr>
                <w:rFonts w:asciiTheme="minorHAnsi" w:hAnsiTheme="minorHAnsi" w:cs="Arial"/>
                <w:sz w:val="20"/>
              </w:rPr>
            </w:pPr>
            <w:r>
              <w:rPr>
                <w:rFonts w:asciiTheme="minorHAnsi" w:hAnsiTheme="minorHAnsi" w:cs="Arial"/>
                <w:sz w:val="20"/>
              </w:rPr>
              <w:t xml:space="preserve">4-bit CRC calculation has Hamming distance of 2, as described in document 11-12/1092r0. </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2171</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Kenichi Mori</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24.3.8.2.2.1.3</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297.24</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 xml:space="preserve">Bit location of "Doppler" and "Reserved" should be swapped to align with 2MHz and above short preamble format. By doing this, it should be easier to implement because decoded data can be stored without considering short </w:t>
            </w:r>
            <w:r w:rsidRPr="00302ACE">
              <w:rPr>
                <w:rFonts w:asciiTheme="minorHAnsi" w:hAnsiTheme="minorHAnsi" w:cs="Arial"/>
                <w:sz w:val="20"/>
              </w:rPr>
              <w:lastRenderedPageBreak/>
              <w:t>and long format.</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lastRenderedPageBreak/>
              <w:t>Bit location of "Doppler" and "Reserved" should be swapped to align with 2MHz and above short preamble format.</w:t>
            </w:r>
          </w:p>
        </w:tc>
        <w:tc>
          <w:tcPr>
            <w:tcW w:w="2160" w:type="dxa"/>
          </w:tcPr>
          <w:p w:rsidR="00CE1BB8" w:rsidRDefault="003910B1" w:rsidP="00C32D16">
            <w:pPr>
              <w:rPr>
                <w:rFonts w:asciiTheme="minorHAnsi" w:hAnsiTheme="minorHAnsi" w:cs="Arial"/>
                <w:sz w:val="20"/>
              </w:rPr>
            </w:pPr>
            <w:r w:rsidRPr="003910B1">
              <w:rPr>
                <w:rFonts w:asciiTheme="minorHAnsi" w:hAnsiTheme="minorHAnsi" w:cs="Arial"/>
                <w:color w:val="FF0000"/>
                <w:sz w:val="20"/>
              </w:rPr>
              <w:t>Reject.</w:t>
            </w:r>
            <w:r>
              <w:rPr>
                <w:rFonts w:asciiTheme="minorHAnsi" w:hAnsiTheme="minorHAnsi" w:cs="Arial"/>
                <w:sz w:val="20"/>
              </w:rPr>
              <w:t xml:space="preserve"> </w:t>
            </w:r>
          </w:p>
          <w:p w:rsidR="003910B1" w:rsidRPr="00302ACE" w:rsidRDefault="003910B1" w:rsidP="00C32D16">
            <w:pPr>
              <w:rPr>
                <w:rFonts w:asciiTheme="minorHAnsi" w:hAnsiTheme="minorHAnsi" w:cs="Arial"/>
                <w:sz w:val="20"/>
              </w:rPr>
            </w:pPr>
            <w:r>
              <w:rPr>
                <w:rFonts w:asciiTheme="minorHAnsi" w:hAnsiTheme="minorHAnsi" w:cs="Arial"/>
                <w:sz w:val="20"/>
              </w:rPr>
              <w:t xml:space="preserve">Separate Bitmaps for SIG fields have to be used anyways. Not useful to optimize individual bit locations, since Rx will know SIG type by this point and parse each time separately. No hardware shared during parsing, most likely. </w:t>
            </w:r>
            <w:bookmarkStart w:id="0" w:name="_GoBack"/>
            <w:bookmarkEnd w:id="0"/>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lastRenderedPageBreak/>
              <w:t>2281</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 xml:space="preserve">Li Chia </w:t>
            </w:r>
            <w:proofErr w:type="spellStart"/>
            <w:r w:rsidRPr="00302ACE">
              <w:rPr>
                <w:rFonts w:asciiTheme="minorHAnsi" w:hAnsiTheme="minorHAnsi"/>
                <w:sz w:val="20"/>
              </w:rPr>
              <w:t>Choo</w:t>
            </w:r>
            <w:proofErr w:type="spellEnd"/>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24.3.8.2.2.2.4</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302.00</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It is not clear how the SIG-B bits are repeated as a function of CH_BANDWIDTH as defined in</w:t>
            </w:r>
            <w:r w:rsidRPr="00302ACE">
              <w:rPr>
                <w:rFonts w:asciiTheme="minorHAnsi" w:hAnsiTheme="minorHAnsi" w:cs="Arial"/>
                <w:sz w:val="20"/>
              </w:rPr>
              <w:br/>
              <w:t>24.3.8.2.2.2.4 (SIG-B definition).</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Please clarify how SIG-B bits are repeated as a function of CH_BANDWIDTH.</w:t>
            </w:r>
          </w:p>
        </w:tc>
        <w:tc>
          <w:tcPr>
            <w:tcW w:w="2160" w:type="dxa"/>
          </w:tcPr>
          <w:p w:rsidR="00656368" w:rsidRDefault="00FE2D22" w:rsidP="0026305C">
            <w:pPr>
              <w:rPr>
                <w:rFonts w:asciiTheme="minorHAnsi" w:hAnsiTheme="minorHAnsi" w:cs="Arial"/>
                <w:sz w:val="20"/>
              </w:rPr>
            </w:pPr>
            <w:r w:rsidRPr="006121BC">
              <w:rPr>
                <w:rFonts w:asciiTheme="minorHAnsi" w:hAnsiTheme="minorHAnsi" w:cs="Arial"/>
                <w:sz w:val="20"/>
                <w:highlight w:val="yellow"/>
              </w:rPr>
              <w:t>Revise</w:t>
            </w:r>
            <w:r>
              <w:rPr>
                <w:rFonts w:asciiTheme="minorHAnsi" w:hAnsiTheme="minorHAnsi" w:cs="Arial"/>
                <w:sz w:val="20"/>
              </w:rPr>
              <w:t>. The SIG-B bits are repeated for 4, 8, and 16MHz in a way similar to 40, 80, and 160MHz for VHT SIG-B.</w:t>
            </w:r>
          </w:p>
          <w:p w:rsidR="00FE2D22" w:rsidRDefault="00FE2D22" w:rsidP="0026305C">
            <w:pPr>
              <w:rPr>
                <w:rFonts w:asciiTheme="minorHAnsi" w:hAnsiTheme="minorHAnsi" w:cs="Arial"/>
                <w:sz w:val="20"/>
              </w:rPr>
            </w:pPr>
          </w:p>
          <w:p w:rsidR="00FE2D22" w:rsidRPr="00302ACE" w:rsidRDefault="00FE2D22" w:rsidP="0026305C">
            <w:pPr>
              <w:rPr>
                <w:rFonts w:asciiTheme="minorHAnsi" w:hAnsiTheme="minorHAnsi" w:cs="Arial"/>
                <w:sz w:val="20"/>
              </w:rPr>
            </w:pPr>
            <w:r>
              <w:rPr>
                <w:rFonts w:asciiTheme="minorHAnsi" w:hAnsiTheme="minorHAnsi" w:cs="Arial"/>
                <w:sz w:val="20"/>
              </w:rPr>
              <w:t>See reproduced text below for applied changes.</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2694</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Ronald Murias</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24.3.8.2.2.1.4</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295.01</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Because the SGI is signalled in the SIG-A field, the short GI may not be applied until the data field.  If the channel supports a short GI, it is more efficient to apply to all symbols.</w:t>
            </w:r>
            <w:r w:rsidRPr="00302ACE">
              <w:rPr>
                <w:rFonts w:asciiTheme="minorHAnsi" w:hAnsiTheme="minorHAnsi" w:cs="Arial"/>
                <w:sz w:val="20"/>
              </w:rPr>
              <w:br/>
            </w:r>
            <w:r w:rsidRPr="00302ACE">
              <w:rPr>
                <w:rFonts w:asciiTheme="minorHAnsi" w:hAnsiTheme="minorHAnsi" w:cs="Arial"/>
                <w:sz w:val="20"/>
              </w:rPr>
              <w:br/>
              <w:t>Known methods exist to signal this bit before the SIG field.</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Indicate short GI before the SIG field.</w:t>
            </w:r>
          </w:p>
        </w:tc>
        <w:tc>
          <w:tcPr>
            <w:tcW w:w="2160" w:type="dxa"/>
          </w:tcPr>
          <w:p w:rsidR="00656368" w:rsidRDefault="00FE2D22" w:rsidP="0026305C">
            <w:pPr>
              <w:rPr>
                <w:rFonts w:asciiTheme="minorHAnsi" w:hAnsiTheme="minorHAnsi" w:cs="Arial"/>
                <w:sz w:val="20"/>
              </w:rPr>
            </w:pPr>
            <w:r w:rsidRPr="006121BC">
              <w:rPr>
                <w:rFonts w:asciiTheme="minorHAnsi" w:hAnsiTheme="minorHAnsi" w:cs="Arial"/>
                <w:color w:val="FF0000"/>
                <w:sz w:val="20"/>
              </w:rPr>
              <w:t>Reject</w:t>
            </w:r>
            <w:r>
              <w:rPr>
                <w:rFonts w:asciiTheme="minorHAnsi" w:hAnsiTheme="minorHAnsi" w:cs="Arial"/>
                <w:sz w:val="20"/>
              </w:rPr>
              <w:t>.</w:t>
            </w:r>
          </w:p>
          <w:p w:rsidR="00BB01E4" w:rsidRDefault="00BB01E4" w:rsidP="0026305C">
            <w:pPr>
              <w:rPr>
                <w:rFonts w:asciiTheme="minorHAnsi" w:hAnsiTheme="minorHAnsi" w:cs="Arial"/>
                <w:sz w:val="20"/>
              </w:rPr>
            </w:pPr>
          </w:p>
          <w:p w:rsidR="00BB01E4" w:rsidRDefault="00BB01E4" w:rsidP="0026305C">
            <w:pPr>
              <w:rPr>
                <w:rFonts w:asciiTheme="minorHAnsi" w:hAnsiTheme="minorHAnsi" w:cs="Arial"/>
                <w:sz w:val="20"/>
              </w:rPr>
            </w:pPr>
            <w:r>
              <w:rPr>
                <w:rFonts w:asciiTheme="minorHAnsi" w:hAnsiTheme="minorHAnsi" w:cs="Arial"/>
                <w:sz w:val="20"/>
              </w:rPr>
              <w:t>Overhead savings from Short GI shows up for longer Data packets. Delta from rate benefit of SGI on SIG would be minimal with high overhead.</w:t>
            </w:r>
          </w:p>
          <w:p w:rsidR="00BB01E4" w:rsidRDefault="00BB01E4" w:rsidP="0026305C">
            <w:pPr>
              <w:rPr>
                <w:rFonts w:asciiTheme="minorHAnsi" w:hAnsiTheme="minorHAnsi" w:cs="Arial"/>
                <w:sz w:val="20"/>
              </w:rPr>
            </w:pPr>
          </w:p>
          <w:p w:rsidR="00BB01E4" w:rsidRDefault="00BB01E4" w:rsidP="00BB01E4">
            <w:pPr>
              <w:rPr>
                <w:rFonts w:asciiTheme="minorHAnsi" w:hAnsiTheme="minorHAnsi" w:cs="Arial"/>
                <w:sz w:val="20"/>
              </w:rPr>
            </w:pPr>
            <w:r>
              <w:rPr>
                <w:rFonts w:asciiTheme="minorHAnsi" w:hAnsiTheme="minorHAnsi" w:cs="Arial"/>
                <w:sz w:val="20"/>
              </w:rPr>
              <w:t>Would not want to use  SGI on SIG, since all devices in network would then need to support SGI to decode SIG (for deferral purposes, e.g.). Additionally not all devices in BSS or network may see the same short-delay spread channel.</w:t>
            </w:r>
          </w:p>
          <w:p w:rsidR="00BB01E4" w:rsidRPr="00302ACE" w:rsidRDefault="00BB01E4" w:rsidP="00BB01E4">
            <w:pPr>
              <w:rPr>
                <w:rFonts w:asciiTheme="minorHAnsi" w:hAnsiTheme="minorHAnsi" w:cs="Arial"/>
                <w:sz w:val="20"/>
              </w:rPr>
            </w:pP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2695</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Ronald Murias</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24.3.8.3.2</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307.17</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The new STF sequence for 1 MHz is sub-optimal, resulting in poor (by comparison to the 2+MHz) autocorrelation for timing sync.</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Generate a 1 MHz STF with autocorrelation performance that rivals the 2 MHz mode.</w:t>
            </w:r>
          </w:p>
        </w:tc>
        <w:tc>
          <w:tcPr>
            <w:tcW w:w="2160" w:type="dxa"/>
          </w:tcPr>
          <w:p w:rsidR="00BB01E4" w:rsidRDefault="00FE2D22" w:rsidP="0026305C">
            <w:pPr>
              <w:rPr>
                <w:rFonts w:asciiTheme="minorHAnsi" w:hAnsiTheme="minorHAnsi" w:cs="Arial"/>
                <w:sz w:val="20"/>
              </w:rPr>
            </w:pPr>
            <w:r w:rsidRPr="006121BC">
              <w:rPr>
                <w:rFonts w:asciiTheme="minorHAnsi" w:hAnsiTheme="minorHAnsi" w:cs="Arial"/>
                <w:color w:val="FF0000"/>
                <w:sz w:val="20"/>
              </w:rPr>
              <w:t>Reject</w:t>
            </w:r>
            <w:r>
              <w:rPr>
                <w:rFonts w:asciiTheme="minorHAnsi" w:hAnsiTheme="minorHAnsi" w:cs="Arial"/>
                <w:sz w:val="20"/>
              </w:rPr>
              <w:t>.</w:t>
            </w:r>
            <w:r w:rsidR="00BB01E4">
              <w:rPr>
                <w:rFonts w:asciiTheme="minorHAnsi" w:hAnsiTheme="minorHAnsi" w:cs="Arial"/>
                <w:sz w:val="20"/>
              </w:rPr>
              <w:t xml:space="preserve"> See contribution 11-12/0115r0 for selection criteria and process for 1MHz STF and LTF sequences. </w:t>
            </w:r>
          </w:p>
          <w:p w:rsidR="00BB01E4" w:rsidRDefault="00BB01E4" w:rsidP="0026305C">
            <w:pPr>
              <w:rPr>
                <w:rFonts w:asciiTheme="minorHAnsi" w:hAnsiTheme="minorHAnsi" w:cs="Arial"/>
                <w:sz w:val="20"/>
              </w:rPr>
            </w:pPr>
          </w:p>
          <w:p w:rsidR="00BB01E4" w:rsidRPr="00302ACE" w:rsidRDefault="00BB01E4" w:rsidP="0026305C">
            <w:pPr>
              <w:rPr>
                <w:rFonts w:asciiTheme="minorHAnsi" w:hAnsiTheme="minorHAnsi" w:cs="Arial"/>
                <w:sz w:val="20"/>
              </w:rPr>
            </w:pPr>
            <w:r>
              <w:rPr>
                <w:rFonts w:asciiTheme="minorHAnsi" w:hAnsiTheme="minorHAnsi" w:cs="Arial"/>
                <w:sz w:val="20"/>
              </w:rPr>
              <w:t>Autocorrelation drop between 1MHz STF and LTF sequence shown in Slide 12.</w:t>
            </w:r>
          </w:p>
        </w:tc>
      </w:tr>
      <w:tr w:rsidR="00656368" w:rsidRPr="00423492" w:rsidTr="007A1878">
        <w:tc>
          <w:tcPr>
            <w:tcW w:w="810" w:type="dxa"/>
          </w:tcPr>
          <w:p w:rsidR="00656368" w:rsidRPr="00625354" w:rsidRDefault="00656368">
            <w:pPr>
              <w:jc w:val="right"/>
              <w:rPr>
                <w:rFonts w:asciiTheme="minorHAnsi" w:hAnsiTheme="minorHAnsi" w:cs="Arial"/>
                <w:sz w:val="20"/>
              </w:rPr>
            </w:pPr>
          </w:p>
        </w:tc>
        <w:tc>
          <w:tcPr>
            <w:tcW w:w="1080" w:type="dxa"/>
          </w:tcPr>
          <w:p w:rsidR="00656368" w:rsidRPr="00625354" w:rsidRDefault="00656368">
            <w:pPr>
              <w:rPr>
                <w:rFonts w:asciiTheme="minorHAnsi" w:hAnsiTheme="minorHAnsi" w:cs="Arial"/>
                <w:sz w:val="20"/>
              </w:rPr>
            </w:pPr>
          </w:p>
        </w:tc>
        <w:tc>
          <w:tcPr>
            <w:tcW w:w="900" w:type="dxa"/>
          </w:tcPr>
          <w:p w:rsidR="00656368" w:rsidRPr="00625354" w:rsidRDefault="00656368">
            <w:pPr>
              <w:rPr>
                <w:rFonts w:asciiTheme="minorHAnsi" w:hAnsiTheme="minorHAnsi" w:cs="Arial"/>
                <w:sz w:val="20"/>
              </w:rPr>
            </w:pPr>
          </w:p>
        </w:tc>
        <w:tc>
          <w:tcPr>
            <w:tcW w:w="900" w:type="dxa"/>
          </w:tcPr>
          <w:p w:rsidR="00656368" w:rsidRPr="00625354" w:rsidRDefault="00656368">
            <w:pPr>
              <w:rPr>
                <w:rFonts w:asciiTheme="minorHAnsi" w:hAnsiTheme="minorHAnsi" w:cs="Arial"/>
                <w:sz w:val="20"/>
              </w:rPr>
            </w:pPr>
          </w:p>
        </w:tc>
        <w:tc>
          <w:tcPr>
            <w:tcW w:w="1890" w:type="dxa"/>
          </w:tcPr>
          <w:p w:rsidR="00656368" w:rsidRPr="00625354" w:rsidRDefault="00656368">
            <w:pPr>
              <w:rPr>
                <w:rFonts w:asciiTheme="minorHAnsi" w:hAnsiTheme="minorHAnsi" w:cs="Arial"/>
                <w:sz w:val="20"/>
              </w:rPr>
            </w:pPr>
          </w:p>
        </w:tc>
        <w:tc>
          <w:tcPr>
            <w:tcW w:w="1710" w:type="dxa"/>
          </w:tcPr>
          <w:p w:rsidR="00656368" w:rsidRPr="00625354" w:rsidRDefault="00656368">
            <w:pPr>
              <w:rPr>
                <w:rFonts w:asciiTheme="minorHAnsi" w:hAnsiTheme="minorHAnsi" w:cs="Arial"/>
                <w:sz w:val="20"/>
              </w:rPr>
            </w:pPr>
          </w:p>
        </w:tc>
        <w:tc>
          <w:tcPr>
            <w:tcW w:w="2160" w:type="dxa"/>
          </w:tcPr>
          <w:p w:rsidR="00656368" w:rsidRPr="00625354" w:rsidRDefault="00656368" w:rsidP="0026305C">
            <w:pPr>
              <w:rPr>
                <w:rFonts w:asciiTheme="minorHAnsi" w:hAnsiTheme="minorHAnsi" w:cs="Arial"/>
                <w:sz w:val="20"/>
              </w:rPr>
            </w:pPr>
          </w:p>
        </w:tc>
      </w:tr>
    </w:tbl>
    <w:p w:rsidR="00C87A3E" w:rsidRDefault="00C87A3E" w:rsidP="00C87A3E">
      <w:pPr>
        <w:autoSpaceDE w:val="0"/>
        <w:autoSpaceDN w:val="0"/>
        <w:adjustRightInd w:val="0"/>
        <w:rPr>
          <w:sz w:val="24"/>
          <w:szCs w:val="24"/>
          <w:highlight w:val="yellow"/>
        </w:rPr>
      </w:pPr>
    </w:p>
    <w:p w:rsidR="00D43D3A" w:rsidRDefault="00D43D3A" w:rsidP="00C87A3E">
      <w:pPr>
        <w:autoSpaceDE w:val="0"/>
        <w:autoSpaceDN w:val="0"/>
        <w:adjustRightInd w:val="0"/>
        <w:rPr>
          <w:sz w:val="24"/>
          <w:szCs w:val="24"/>
          <w:highlight w:val="yellow"/>
        </w:rPr>
      </w:pPr>
    </w:p>
    <w:p w:rsidR="00D43D3A" w:rsidRDefault="00D43D3A" w:rsidP="00C87A3E">
      <w:pPr>
        <w:autoSpaceDE w:val="0"/>
        <w:autoSpaceDN w:val="0"/>
        <w:adjustRightInd w:val="0"/>
        <w:rPr>
          <w:sz w:val="24"/>
          <w:szCs w:val="24"/>
          <w:highlight w:val="yellow"/>
        </w:rPr>
      </w:pPr>
    </w:p>
    <w:p w:rsidR="00D43D3A" w:rsidRDefault="00D43D3A"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8E3951" w:rsidRDefault="00D43D3A" w:rsidP="00C96D23">
      <w:pPr>
        <w:autoSpaceDE w:val="0"/>
        <w:autoSpaceDN w:val="0"/>
        <w:adjustRightInd w:val="0"/>
        <w:rPr>
          <w:i/>
          <w:szCs w:val="22"/>
        </w:rPr>
      </w:pPr>
      <w:proofErr w:type="spellStart"/>
      <w:r w:rsidRPr="00DC2DF7">
        <w:rPr>
          <w:i/>
          <w:szCs w:val="22"/>
          <w:highlight w:val="yellow"/>
        </w:rPr>
        <w:t>TGah</w:t>
      </w:r>
      <w:proofErr w:type="spellEnd"/>
      <w:r>
        <w:rPr>
          <w:i/>
          <w:szCs w:val="22"/>
          <w:highlight w:val="yellow"/>
        </w:rPr>
        <w:t xml:space="preserve"> Editor: Please</w:t>
      </w:r>
      <w:r w:rsidRPr="00DC2DF7">
        <w:rPr>
          <w:i/>
          <w:szCs w:val="22"/>
          <w:highlight w:val="yellow"/>
        </w:rPr>
        <w:t xml:space="preserve"> make the following</w:t>
      </w:r>
      <w:r w:rsidR="00B41543">
        <w:rPr>
          <w:i/>
          <w:szCs w:val="22"/>
          <w:highlight w:val="yellow"/>
        </w:rPr>
        <w:t xml:space="preserve"> </w:t>
      </w:r>
      <w:r w:rsidR="007A25A4">
        <w:rPr>
          <w:i/>
          <w:szCs w:val="22"/>
          <w:highlight w:val="yellow"/>
        </w:rPr>
        <w:t>changes to the Section 24.3.</w:t>
      </w:r>
      <w:r w:rsidR="002E2014">
        <w:rPr>
          <w:i/>
          <w:szCs w:val="22"/>
          <w:highlight w:val="yellow"/>
        </w:rPr>
        <w:t>8</w:t>
      </w:r>
      <w:r w:rsidRPr="00D43D3A">
        <w:rPr>
          <w:i/>
          <w:szCs w:val="22"/>
          <w:highlight w:val="yellow"/>
        </w:rPr>
        <w:t xml:space="preserve"> </w:t>
      </w:r>
      <w:r w:rsidR="007A25A4">
        <w:rPr>
          <w:i/>
          <w:szCs w:val="22"/>
          <w:highlight w:val="yellow"/>
        </w:rPr>
        <w:t xml:space="preserve">text, changes below </w:t>
      </w:r>
      <w:r>
        <w:rPr>
          <w:i/>
          <w:szCs w:val="22"/>
          <w:highlight w:val="yellow"/>
        </w:rPr>
        <w:t>highlighted in y</w:t>
      </w:r>
      <w:r w:rsidR="00E605C6">
        <w:rPr>
          <w:i/>
          <w:szCs w:val="22"/>
          <w:highlight w:val="yellow"/>
        </w:rPr>
        <w:t xml:space="preserve">ellow. Also please pay attention to </w:t>
      </w:r>
      <w:r w:rsidR="00E605C6" w:rsidRPr="00E605C6">
        <w:rPr>
          <w:i/>
          <w:strike/>
          <w:color w:val="FF0000"/>
          <w:szCs w:val="22"/>
          <w:highlight w:val="yellow"/>
        </w:rPr>
        <w:t xml:space="preserve">old text </w:t>
      </w:r>
      <w:proofErr w:type="spellStart"/>
      <w:r w:rsidR="00E605C6" w:rsidRPr="00E605C6">
        <w:rPr>
          <w:i/>
          <w:strike/>
          <w:color w:val="FF0000"/>
          <w:szCs w:val="22"/>
          <w:highlight w:val="yellow"/>
        </w:rPr>
        <w:t>striked</w:t>
      </w:r>
      <w:proofErr w:type="spellEnd"/>
      <w:r w:rsidR="00E605C6" w:rsidRPr="00E605C6">
        <w:rPr>
          <w:i/>
          <w:strike/>
          <w:color w:val="FF0000"/>
          <w:szCs w:val="22"/>
          <w:highlight w:val="yellow"/>
        </w:rPr>
        <w:t xml:space="preserve"> out in red</w:t>
      </w:r>
      <w:r w:rsidR="00E605C6">
        <w:rPr>
          <w:i/>
          <w:szCs w:val="22"/>
          <w:highlight w:val="yellow"/>
        </w:rPr>
        <w:t xml:space="preserve">, and also </w:t>
      </w:r>
      <w:r w:rsidR="00E605C6" w:rsidRPr="00E605C6">
        <w:rPr>
          <w:i/>
          <w:color w:val="FF0000"/>
          <w:szCs w:val="22"/>
          <w:highlight w:val="yellow"/>
        </w:rPr>
        <w:t>red text as special notes to editor</w:t>
      </w:r>
      <w:r w:rsidRPr="00DC2DF7">
        <w:rPr>
          <w:i/>
          <w:szCs w:val="22"/>
          <w:highlight w:val="yellow"/>
        </w:rPr>
        <w:t>:</w:t>
      </w:r>
    </w:p>
    <w:p w:rsidR="002E2014" w:rsidRDefault="002E2014" w:rsidP="00C96D23">
      <w:pPr>
        <w:autoSpaceDE w:val="0"/>
        <w:autoSpaceDN w:val="0"/>
        <w:adjustRightInd w:val="0"/>
        <w:rPr>
          <w:i/>
          <w:szCs w:val="22"/>
        </w:rPr>
      </w:pPr>
    </w:p>
    <w:p w:rsidR="00AA299F" w:rsidRDefault="00AA299F" w:rsidP="00D24247">
      <w:pPr>
        <w:pStyle w:val="H3"/>
        <w:numPr>
          <w:ilvl w:val="0"/>
          <w:numId w:val="2"/>
        </w:numPr>
        <w:rPr>
          <w:w w:val="100"/>
        </w:rPr>
      </w:pPr>
      <w:bookmarkStart w:id="1" w:name="RTF38363134353a2048332c312e"/>
      <w:r>
        <w:rPr>
          <w:w w:val="100"/>
        </w:rPr>
        <w:t>S1G preamble</w:t>
      </w:r>
      <w:bookmarkEnd w:id="1"/>
    </w:p>
    <w:p w:rsidR="00AA299F" w:rsidRDefault="00AA299F" w:rsidP="00D24247">
      <w:pPr>
        <w:pStyle w:val="H4"/>
        <w:numPr>
          <w:ilvl w:val="0"/>
          <w:numId w:val="3"/>
        </w:numPr>
        <w:rPr>
          <w:w w:val="100"/>
        </w:rPr>
      </w:pPr>
      <w:r>
        <w:rPr>
          <w:w w:val="100"/>
        </w:rPr>
        <w:t>Introduction</w:t>
      </w:r>
    </w:p>
    <w:p w:rsidR="00AA299F" w:rsidRDefault="00AA299F" w:rsidP="00AA299F">
      <w:pPr>
        <w:pStyle w:val="Body"/>
        <w:rPr>
          <w:w w:val="100"/>
        </w:rPr>
      </w:pPr>
      <w:r>
        <w:rPr>
          <w:w w:val="100"/>
        </w:rPr>
        <w:t>Three preamble formats are defined for S1G PPDUs corresponding to the three PPDU formats: 1MHz preamble, greater than or equal to 2MHz short preamble, and greater than or equal to 2MHz long preamble. The first two preamble formats are defined solely for single user, and the third preamble may be used in either single user or multiuser mode.</w:t>
      </w:r>
    </w:p>
    <w:p w:rsidR="00AA299F" w:rsidRDefault="00AA299F" w:rsidP="00D24247">
      <w:pPr>
        <w:pStyle w:val="H4"/>
        <w:numPr>
          <w:ilvl w:val="0"/>
          <w:numId w:val="4"/>
        </w:numPr>
        <w:rPr>
          <w:w w:val="100"/>
        </w:rPr>
      </w:pPr>
      <w:r>
        <w:rPr>
          <w:w w:val="100"/>
        </w:rPr>
        <w:t xml:space="preserve">Greater than or equal to 2MHz </w:t>
      </w:r>
      <w:r w:rsidRPr="00581AE8">
        <w:rPr>
          <w:strike/>
          <w:color w:val="FF0000"/>
          <w:w w:val="100"/>
        </w:rPr>
        <w:t>PHY</w:t>
      </w:r>
      <w:r w:rsidR="00581AE8">
        <w:rPr>
          <w:color w:val="FF0000"/>
          <w:w w:val="100"/>
        </w:rPr>
        <w:t xml:space="preserve"> </w:t>
      </w:r>
      <w:r w:rsidR="002B38EA" w:rsidRPr="002B38EA">
        <w:rPr>
          <w:color w:val="auto"/>
          <w:w w:val="100"/>
          <w:highlight w:val="yellow"/>
        </w:rPr>
        <w:t>PPDU Format</w:t>
      </w:r>
    </w:p>
    <w:p w:rsidR="00AA299F" w:rsidRDefault="00AA299F" w:rsidP="00D24247">
      <w:pPr>
        <w:pStyle w:val="H5"/>
        <w:numPr>
          <w:ilvl w:val="0"/>
          <w:numId w:val="5"/>
        </w:numPr>
        <w:rPr>
          <w:w w:val="100"/>
        </w:rPr>
      </w:pPr>
      <w:bookmarkStart w:id="2" w:name="RTF35323739333a2048352c312e"/>
      <w:r>
        <w:rPr>
          <w:w w:val="100"/>
        </w:rPr>
        <w:t>Short preamble</w:t>
      </w:r>
      <w:bookmarkEnd w:id="2"/>
    </w:p>
    <w:p w:rsidR="00AA299F" w:rsidRDefault="00AA299F" w:rsidP="00AA299F">
      <w:pPr>
        <w:pStyle w:val="T"/>
        <w:rPr>
          <w:w w:val="100"/>
        </w:rPr>
      </w:pPr>
      <w:r>
        <w:rPr>
          <w:w w:val="100"/>
        </w:rPr>
        <w:t>The greater than or equal to 2MHz short preamble is used only for SU transmissions.</w:t>
      </w:r>
    </w:p>
    <w:p w:rsidR="00AA299F" w:rsidRDefault="00AA299F" w:rsidP="00D24247">
      <w:pPr>
        <w:pStyle w:val="H5"/>
        <w:numPr>
          <w:ilvl w:val="0"/>
          <w:numId w:val="6"/>
        </w:numPr>
        <w:rPr>
          <w:w w:val="100"/>
        </w:rPr>
      </w:pPr>
      <w:bookmarkStart w:id="3" w:name="RTF33383635303a2048352c312e"/>
      <w:r>
        <w:rPr>
          <w:w w:val="100"/>
        </w:rPr>
        <w:t>Cyclic shift for S1G modulated fields</w:t>
      </w:r>
      <w:bookmarkEnd w:id="3"/>
    </w:p>
    <w:p w:rsidR="00AA299F" w:rsidRDefault="00AA299F" w:rsidP="00AA299F">
      <w:pPr>
        <w:pStyle w:val="T"/>
        <w:rPr>
          <w:w w:val="100"/>
        </w:rPr>
      </w:pPr>
      <w:r>
        <w:rPr>
          <w:w w:val="100"/>
        </w:rPr>
        <w:t xml:space="preserve">The cyclic shift values defined in this </w:t>
      </w:r>
      <w:proofErr w:type="spellStart"/>
      <w:r>
        <w:rPr>
          <w:w w:val="100"/>
        </w:rPr>
        <w:t>subclause</w:t>
      </w:r>
      <w:proofErr w:type="spellEnd"/>
      <w:r>
        <w:rPr>
          <w:w w:val="100"/>
        </w:rPr>
        <w:t xml:space="preserve"> apply to the STF, LTF, SIG and Data fields of the S1G short preamble PPDU, for &gt;=2MHz </w:t>
      </w:r>
      <w:proofErr w:type="spellStart"/>
      <w:r>
        <w:rPr>
          <w:w w:val="100"/>
        </w:rPr>
        <w:t>Tx</w:t>
      </w:r>
      <w:proofErr w:type="spellEnd"/>
      <w:r>
        <w:rPr>
          <w:w w:val="100"/>
        </w:rPr>
        <w:t xml:space="preserve"> bandwidths. Throughout the S1G short preamble, cyclic shifts are applied to prevent </w:t>
      </w:r>
      <w:proofErr w:type="spellStart"/>
      <w:r>
        <w:rPr>
          <w:w w:val="100"/>
        </w:rPr>
        <w:t>beamforming</w:t>
      </w:r>
      <w:proofErr w:type="spellEnd"/>
      <w:r>
        <w:rPr>
          <w:w w:val="100"/>
        </w:rPr>
        <w:t xml:space="preserve"> when similar signals are transmitted in different space-time streams. The same cyclic shift is applied to these streams during the transmission of the Data field of the S1G short preamble PPDU. The cyclic shift value </w:t>
      </w:r>
      <w:r>
        <w:rPr>
          <w:noProof/>
          <w:w w:val="100"/>
          <w:sz w:val="22"/>
          <w:szCs w:val="22"/>
          <w:lang w:eastAsia="ko-KR"/>
        </w:rPr>
        <w:drawing>
          <wp:inline distT="0" distB="0" distL="0" distR="0">
            <wp:extent cx="390525" cy="180975"/>
            <wp:effectExtent l="0" t="0" r="952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sz w:val="22"/>
          <w:szCs w:val="22"/>
        </w:rPr>
        <w:t xml:space="preserve"> </w:t>
      </w:r>
      <w:r>
        <w:rPr>
          <w:w w:val="100"/>
        </w:rPr>
        <w:t xml:space="preserve">for space-time stream </w:t>
      </w:r>
      <w:r>
        <w:rPr>
          <w:i/>
          <w:iCs/>
          <w:w w:val="100"/>
        </w:rPr>
        <w:t xml:space="preserve">n </w:t>
      </w:r>
      <w:r>
        <w:rPr>
          <w:w w:val="100"/>
        </w:rPr>
        <w:t xml:space="preserve">out of </w:t>
      </w:r>
      <w:proofErr w:type="spellStart"/>
      <w:r>
        <w:rPr>
          <w:i/>
          <w:iCs/>
          <w:w w:val="100"/>
          <w:sz w:val="18"/>
          <w:szCs w:val="18"/>
        </w:rPr>
        <w:t>N</w:t>
      </w:r>
      <w:r>
        <w:rPr>
          <w:rStyle w:val="Subscript"/>
          <w:i/>
          <w:iCs/>
          <w:w w:val="100"/>
          <w:sz w:val="14"/>
          <w:szCs w:val="14"/>
        </w:rPr>
        <w:t>STS,total</w:t>
      </w:r>
      <w:proofErr w:type="spellEnd"/>
      <w:r>
        <w:rPr>
          <w:i/>
          <w:iCs/>
          <w:w w:val="100"/>
          <w:sz w:val="14"/>
          <w:szCs w:val="14"/>
        </w:rPr>
        <w:t xml:space="preserve"> </w:t>
      </w:r>
      <w:r>
        <w:rPr>
          <w:w w:val="100"/>
        </w:rPr>
        <w:t xml:space="preserve">total space-time streams is shown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20"/>
        <w:gridCol w:w="920"/>
        <w:gridCol w:w="920"/>
        <w:gridCol w:w="1280"/>
      </w:tblGrid>
      <w:tr w:rsidR="00AA299F" w:rsidTr="00AA299F">
        <w:trPr>
          <w:jc w:val="center"/>
        </w:trPr>
        <w:tc>
          <w:tcPr>
            <w:tcW w:w="504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7"/>
              </w:numPr>
            </w:pPr>
            <w:bookmarkStart w:id="4" w:name="RTF38333134353a205461626c65"/>
            <w:r>
              <w:rPr>
                <w:w w:val="100"/>
              </w:rPr>
              <w:t>Cyclic shift values for the S1G short preamble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4"/>
          </w:p>
        </w:tc>
      </w:tr>
      <w:tr w:rsidR="00AA299F" w:rsidTr="00AA299F">
        <w:trPr>
          <w:trHeight w:val="440"/>
          <w:jc w:val="center"/>
        </w:trPr>
        <w:tc>
          <w:tcPr>
            <w:tcW w:w="5040" w:type="dxa"/>
            <w:gridSpan w:val="5"/>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 </w:t>
            </w:r>
            <w:r>
              <w:rPr>
                <w:noProof/>
                <w:w w:val="100"/>
                <w:lang w:eastAsia="ko-KR"/>
              </w:rPr>
              <w:drawing>
                <wp:inline distT="0" distB="0" distL="0" distR="0">
                  <wp:extent cx="390525" cy="180975"/>
                  <wp:effectExtent l="0" t="0" r="952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for &gt;=2MHz, Short Preamble PPDU </w:t>
            </w:r>
          </w:p>
        </w:tc>
      </w:tr>
      <w:tr w:rsidR="00AA299F" w:rsidTr="00AA299F">
        <w:trPr>
          <w:trHeight w:val="440"/>
          <w:jc w:val="center"/>
        </w:trPr>
        <w:tc>
          <w:tcPr>
            <w:tcW w:w="10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sz w:val="20"/>
                <w:szCs w:val="20"/>
              </w:rPr>
              <w:t>Total number of space-time streams (</w:t>
            </w:r>
            <w:proofErr w:type="spellStart"/>
            <w:r>
              <w:rPr>
                <w:i/>
                <w:iCs/>
                <w:w w:val="100"/>
              </w:rPr>
              <w:t>N</w:t>
            </w:r>
            <w:r>
              <w:rPr>
                <w:rStyle w:val="Subscript"/>
                <w:i/>
                <w:iCs/>
                <w:w w:val="100"/>
                <w:sz w:val="14"/>
                <w:szCs w:val="14"/>
              </w:rPr>
              <w:t>STS,total</w:t>
            </w:r>
            <w:proofErr w:type="spellEnd"/>
            <w:r>
              <w:rPr>
                <w:i/>
                <w:iCs/>
                <w:w w:val="100"/>
                <w:sz w:val="14"/>
                <w:szCs w:val="14"/>
              </w:rPr>
              <w:t xml:space="preserve"> </w:t>
            </w:r>
            <w:r>
              <w:rPr>
                <w:w w:val="100"/>
                <w:sz w:val="20"/>
                <w:szCs w:val="20"/>
              </w:rPr>
              <w:t>)</w:t>
            </w:r>
          </w:p>
        </w:tc>
        <w:tc>
          <w:tcPr>
            <w:tcW w:w="4040" w:type="dxa"/>
            <w:gridSpan w:val="4"/>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Cyclic shift for space-time stream </w:t>
            </w:r>
            <w:r>
              <w:rPr>
                <w:i/>
                <w:iCs/>
                <w:w w:val="100"/>
              </w:rPr>
              <w:t>n</w:t>
            </w:r>
            <w:r>
              <w:rPr>
                <w:w w:val="100"/>
              </w:rPr>
              <w:t xml:space="preserve"> (</w:t>
            </w:r>
            <w:proofErr w:type="spellStart"/>
            <w:r>
              <w:rPr>
                <w:w w:val="100"/>
              </w:rPr>
              <w:t>μs</w:t>
            </w:r>
            <w:proofErr w:type="spellEnd"/>
            <w:r>
              <w:rPr>
                <w:w w:val="100"/>
              </w:rPr>
              <w:t>)</w:t>
            </w:r>
          </w:p>
        </w:tc>
      </w:tr>
      <w:tr w:rsidR="00AA299F" w:rsidTr="00AA299F">
        <w:trPr>
          <w:trHeight w:val="1000"/>
          <w:jc w:val="center"/>
        </w:trPr>
        <w:tc>
          <w:tcPr>
            <w:tcW w:w="100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r>
      <w:tr w:rsidR="00AA299F" w:rsidTr="00AA299F">
        <w:trPr>
          <w:trHeight w:val="440"/>
          <w:jc w:val="center"/>
        </w:trPr>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r>
    </w:tbl>
    <w:p w:rsidR="00AA299F" w:rsidRDefault="00AA299F" w:rsidP="00AA299F">
      <w:pPr>
        <w:pStyle w:val="T"/>
        <w:rPr>
          <w:w w:val="100"/>
          <w:sz w:val="24"/>
          <w:szCs w:val="24"/>
          <w:lang w:val="en-GB"/>
        </w:rPr>
      </w:pPr>
    </w:p>
    <w:p w:rsidR="00AA299F" w:rsidRDefault="00AA299F" w:rsidP="00D24247">
      <w:pPr>
        <w:pStyle w:val="H5"/>
        <w:numPr>
          <w:ilvl w:val="0"/>
          <w:numId w:val="8"/>
        </w:numPr>
        <w:rPr>
          <w:w w:val="100"/>
        </w:rPr>
      </w:pPr>
      <w:bookmarkStart w:id="5" w:name="RTF32383632353a2048352c312e"/>
      <w:r>
        <w:rPr>
          <w:w w:val="100"/>
        </w:rPr>
        <w:lastRenderedPageBreak/>
        <w:t>STF definition</w:t>
      </w:r>
      <w:bookmarkEnd w:id="5"/>
    </w:p>
    <w:p w:rsidR="00AA299F" w:rsidRDefault="00AA299F" w:rsidP="00AA299F">
      <w:pPr>
        <w:pStyle w:val="Body"/>
        <w:rPr>
          <w:w w:val="100"/>
        </w:rPr>
      </w:pPr>
      <w:r>
        <w:rPr>
          <w:w w:val="100"/>
        </w:rPr>
        <w:t xml:space="preserve">The STF field for a 2 MHz or 4 MHz transmissions is defined by Equation (20-8) and Equation (20-9) respectively in 20.3.9.3.3 (L-STF definition). For a 8 MHz or 16 MHz transmissions, the STF field is defined by Equation (22-14) and Equation (22-15) respectively in 22.3.8.1.2 (L-STF definition). Note that these equations do not include the phase rotation per 2 MHz </w:t>
      </w:r>
      <w:proofErr w:type="spellStart"/>
      <w:r>
        <w:rPr>
          <w:w w:val="100"/>
        </w:rPr>
        <w:t>subchannel</w:t>
      </w:r>
      <w:proofErr w:type="spellEnd"/>
      <w:r>
        <w:rPr>
          <w:w w:val="100"/>
        </w:rPr>
        <w:t>.</w:t>
      </w:r>
    </w:p>
    <w:p w:rsidR="00AA299F" w:rsidRDefault="00AA299F" w:rsidP="00AA299F">
      <w:pPr>
        <w:pStyle w:val="T"/>
        <w:rPr>
          <w:w w:val="100"/>
        </w:rPr>
      </w:pPr>
      <w:bookmarkStart w:id="6" w:name="RTF525446333233343330333233"/>
      <w:r>
        <w:rPr>
          <w:w w:val="100"/>
        </w:rPr>
        <w:t xml:space="preserve">The time domain representation of the STF signal at transmit chain </w:t>
      </w:r>
      <w:r>
        <w:rPr>
          <w:noProof/>
          <w:w w:val="100"/>
          <w:lang w:eastAsia="ko-KR"/>
        </w:rPr>
        <w:drawing>
          <wp:inline distT="0" distB="0" distL="0" distR="0">
            <wp:extent cx="180975" cy="180975"/>
            <wp:effectExtent l="0" t="0" r="952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w:t>
      </w:r>
      <w:bookmarkEnd w:id="6"/>
      <w:r>
        <w:rPr>
          <w:w w:val="100"/>
        </w:rPr>
        <w:t xml:space="preserve">all be as specified in </w:t>
      </w:r>
      <w:r>
        <w:rPr>
          <w:w w:val="100"/>
        </w:rPr>
        <w:fldChar w:fldCharType="begin"/>
      </w:r>
      <w:r>
        <w:rPr>
          <w:w w:val="100"/>
        </w:rPr>
        <w:instrText xml:space="preserve"> REF  RTF525446333433373336333533 \h</w:instrText>
      </w:r>
      <w:r>
        <w:rPr>
          <w:w w:val="100"/>
        </w:rPr>
      </w:r>
      <w:r>
        <w:rPr>
          <w:w w:val="100"/>
        </w:rPr>
        <w:fldChar w:fldCharType="separate"/>
      </w:r>
      <w:r>
        <w:rPr>
          <w:w w:val="100"/>
        </w:rPr>
        <w:t>Equation (24-13)</w:t>
      </w:r>
      <w:r>
        <w:rPr>
          <w:w w:val="100"/>
        </w:rPr>
        <w:fldChar w:fldCharType="end"/>
      </w:r>
      <w:r>
        <w:rPr>
          <w:w w:val="100"/>
        </w:rPr>
        <w:t>.</w:t>
      </w:r>
    </w:p>
    <w:p w:rsidR="00AA299F" w:rsidRDefault="00AA299F" w:rsidP="00D24247">
      <w:pPr>
        <w:pStyle w:val="Equation"/>
        <w:numPr>
          <w:ilvl w:val="0"/>
          <w:numId w:val="9"/>
        </w:numPr>
        <w:ind w:left="0" w:firstLine="200"/>
        <w:rPr>
          <w:w w:val="100"/>
        </w:rPr>
      </w:pPr>
      <w:bookmarkStart w:id="7" w:name="RTF525446333433373336333533"/>
    </w:p>
    <w:bookmarkEnd w:id="7"/>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5562600" cy="409575"/>
            <wp:effectExtent l="0" t="0" r="0"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0" cy="409575"/>
                    </a:xfrm>
                    <a:prstGeom prst="rect">
                      <a:avLst/>
                    </a:prstGeom>
                    <a:noFill/>
                    <a:ln>
                      <a:noFill/>
                    </a:ln>
                  </pic:spPr>
                </pic:pic>
              </a:graphicData>
            </a:graphic>
          </wp:inline>
        </w:drawing>
      </w:r>
      <w:r>
        <w:rPr>
          <w:w w:val="100"/>
        </w:rPr>
        <w:t>where</w:t>
      </w:r>
    </w:p>
    <w:p w:rsidR="00AA299F" w:rsidRDefault="00AA299F" w:rsidP="00AA299F">
      <w:pPr>
        <w:pStyle w:val="VariableList"/>
        <w:rPr>
          <w:w w:val="100"/>
        </w:rPr>
      </w:pPr>
      <w:r>
        <w:rPr>
          <w:noProof/>
          <w:w w:val="100"/>
        </w:rPr>
        <w:drawing>
          <wp:inline distT="0" distB="0" distL="0" distR="0">
            <wp:extent cx="295275" cy="25717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w w:val="100"/>
        </w:rPr>
        <w:t>is defined in</w:t>
      </w:r>
      <w:r w:rsidR="0053234E">
        <w:rPr>
          <w:w w:val="100"/>
        </w:rPr>
        <w:t xml:space="preserve"> </w:t>
      </w:r>
      <w:r w:rsidR="0053234E" w:rsidRPr="0053234E">
        <w:rPr>
          <w:w w:val="100"/>
          <w:highlight w:val="yellow"/>
        </w:rPr>
        <w:t>Table 24-4 (Timing-related constants)</w:t>
      </w:r>
      <w:r>
        <w:rPr>
          <w:w w:val="100"/>
        </w:rPr>
        <w:t xml:space="preserve"> </w:t>
      </w:r>
    </w:p>
    <w:p w:rsidR="00AA299F" w:rsidRDefault="00AA299F" w:rsidP="00AA299F">
      <w:pPr>
        <w:pStyle w:val="VariableList"/>
        <w:rPr>
          <w:w w:val="100"/>
        </w:rPr>
      </w:pPr>
      <w:r>
        <w:rPr>
          <w:noProof/>
          <w:w w:val="100"/>
        </w:rPr>
        <w:drawing>
          <wp:inline distT="0" distB="0" distL="0" distR="0">
            <wp:extent cx="457200" cy="23812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w w:val="100"/>
        </w:rPr>
        <w:t xml:space="preserve">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 xml:space="preserve">. </w:t>
      </w:r>
    </w:p>
    <w:p w:rsidR="00AA299F" w:rsidRDefault="00AA299F" w:rsidP="00AA299F">
      <w:pPr>
        <w:pStyle w:val="VariableList"/>
        <w:rPr>
          <w:w w:val="100"/>
        </w:rPr>
      </w:pPr>
      <w:r>
        <w:rPr>
          <w:noProof/>
          <w:w w:val="100"/>
        </w:rPr>
        <w:drawing>
          <wp:inline distT="0" distB="0" distL="0" distR="0">
            <wp:extent cx="219075" cy="228600"/>
            <wp:effectExtent l="0" t="0" r="952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390525" cy="228600"/>
            <wp:effectExtent l="0" t="0" r="952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w w:val="100"/>
        </w:rPr>
        <w:t xml:space="preserve"> is defined in  in 20.3.9.4.6. (HT-LTF definition) </w:t>
      </w:r>
    </w:p>
    <w:p w:rsidR="00AA299F" w:rsidRDefault="00AA299F" w:rsidP="00AA299F">
      <w:pPr>
        <w:pStyle w:val="T"/>
        <w:rPr>
          <w:w w:val="100"/>
        </w:rPr>
      </w:pPr>
      <w:r>
        <w:rPr>
          <w:w w:val="100"/>
        </w:rPr>
        <w:t xml:space="preserve"> </w:t>
      </w:r>
      <w:r>
        <w:rPr>
          <w:noProof/>
          <w:w w:val="100"/>
          <w:lang w:eastAsia="ko-KR"/>
        </w:rPr>
        <w:drawing>
          <wp:inline distT="0" distB="0" distL="0" distR="0">
            <wp:extent cx="352425" cy="23812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rPr>
        <w:tab/>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w:t>
      </w:r>
    </w:p>
    <w:p w:rsidR="0053234E" w:rsidRDefault="0053234E" w:rsidP="0053234E">
      <w:pPr>
        <w:pStyle w:val="VariableList"/>
        <w:rPr>
          <w:w w:val="100"/>
        </w:rPr>
      </w:pPr>
    </w:p>
    <w:p w:rsidR="0053234E" w:rsidRDefault="005A3140" w:rsidP="0053234E">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53234E" w:rsidRPr="003F77CF">
        <w:rPr>
          <w:w w:val="100"/>
          <w:highlight w:val="yellow"/>
        </w:rPr>
        <w:t xml:space="preserve"> </w:t>
      </w:r>
      <w:r w:rsidR="0053234E" w:rsidRPr="003F77CF">
        <w:rPr>
          <w:w w:val="100"/>
          <w:highlight w:val="yellow"/>
        </w:rPr>
        <w:tab/>
        <w:t xml:space="preserve">is as defined in </w:t>
      </w:r>
      <w:r w:rsidR="0053234E" w:rsidRPr="003F77CF">
        <w:rPr>
          <w:w w:val="100"/>
          <w:highlight w:val="yellow"/>
        </w:rPr>
        <w:fldChar w:fldCharType="begin"/>
      </w:r>
      <w:r w:rsidR="0053234E" w:rsidRPr="003F77CF">
        <w:rPr>
          <w:w w:val="100"/>
          <w:highlight w:val="yellow"/>
        </w:rPr>
        <w:instrText xml:space="preserve"> REF  RTF35303439343a2048332c312e \h</w:instrText>
      </w:r>
      <w:r w:rsidR="003F77CF">
        <w:rPr>
          <w:w w:val="100"/>
          <w:highlight w:val="yellow"/>
        </w:rPr>
        <w:instrText xml:space="preserve"> \* MERGEFORMAT </w:instrText>
      </w:r>
      <w:r w:rsidR="0053234E" w:rsidRPr="003F77CF">
        <w:rPr>
          <w:w w:val="100"/>
          <w:highlight w:val="yellow"/>
        </w:rPr>
      </w:r>
      <w:r w:rsidR="0053234E" w:rsidRPr="003F77CF">
        <w:rPr>
          <w:w w:val="100"/>
          <w:highlight w:val="yellow"/>
        </w:rPr>
        <w:fldChar w:fldCharType="separate"/>
      </w:r>
      <w:r w:rsidR="0053234E" w:rsidRPr="003F77CF">
        <w:rPr>
          <w:w w:val="100"/>
          <w:highlight w:val="yellow"/>
        </w:rPr>
        <w:t>24.3.7 (Mathematical description of signals)</w:t>
      </w:r>
      <w:r w:rsidR="0053234E" w:rsidRPr="003F77CF">
        <w:rPr>
          <w:w w:val="100"/>
          <w:highlight w:val="yellow"/>
        </w:rPr>
        <w:fldChar w:fldCharType="end"/>
      </w:r>
      <w:r w:rsidR="0053234E" w:rsidRPr="003F77CF">
        <w:rPr>
          <w:w w:val="100"/>
          <w:highlight w:val="yellow"/>
        </w:rPr>
        <w:t>.</w:t>
      </w:r>
    </w:p>
    <w:p w:rsidR="0053234E" w:rsidRDefault="0053234E" w:rsidP="00AA299F">
      <w:pPr>
        <w:pStyle w:val="T"/>
        <w:rPr>
          <w:w w:val="100"/>
        </w:rPr>
      </w:pPr>
    </w:p>
    <w:p w:rsidR="0053234E" w:rsidRDefault="0053234E" w:rsidP="00AA299F">
      <w:pPr>
        <w:pStyle w:val="T"/>
        <w:rPr>
          <w:w w:val="100"/>
        </w:rPr>
      </w:pPr>
    </w:p>
    <w:p w:rsidR="00AA299F" w:rsidRDefault="00AA299F" w:rsidP="00D24247">
      <w:pPr>
        <w:pStyle w:val="H5"/>
        <w:numPr>
          <w:ilvl w:val="0"/>
          <w:numId w:val="10"/>
        </w:numPr>
        <w:rPr>
          <w:w w:val="100"/>
        </w:rPr>
      </w:pPr>
      <w:bookmarkStart w:id="8" w:name="RTF35333439363a2048352c312e"/>
      <w:r>
        <w:rPr>
          <w:w w:val="100"/>
        </w:rPr>
        <w:t>LTF definition</w:t>
      </w:r>
      <w:bookmarkEnd w:id="8"/>
    </w:p>
    <w:p w:rsidR="00AA299F" w:rsidRDefault="00AA299F" w:rsidP="00AA299F">
      <w:pPr>
        <w:pStyle w:val="Body"/>
        <w:rPr>
          <w:w w:val="100"/>
        </w:rPr>
      </w:pPr>
      <w:r>
        <w:rPr>
          <w:w w:val="100"/>
        </w:rPr>
        <w:t xml:space="preserve">The LTF field provides a means for the receiver to estimate the MIMO channel between the set of constellation mapper outputs (or, if STBC is applied, the STBC encoder outputs) and the receive chains. The transmitter provides training for </w:t>
      </w:r>
      <w:r>
        <w:rPr>
          <w:i/>
          <w:iCs/>
          <w:w w:val="100"/>
        </w:rPr>
        <w:t>N</w:t>
      </w:r>
      <w:r>
        <w:rPr>
          <w:i/>
          <w:iCs/>
          <w:w w:val="100"/>
          <w:vertAlign w:val="subscript"/>
        </w:rPr>
        <w:t>STS</w:t>
      </w:r>
      <w:r>
        <w:rPr>
          <w:w w:val="100"/>
        </w:rPr>
        <w:t xml:space="preserve"> space time streams (spatial mapper inputs) used for the transmission of the PSDU. For each tone, the MIMO channel that can be estimated is an </w:t>
      </w:r>
      <w:r>
        <w:rPr>
          <w:i/>
          <w:iCs/>
          <w:w w:val="100"/>
        </w:rPr>
        <w:t>N</w:t>
      </w:r>
      <w:r>
        <w:rPr>
          <w:i/>
          <w:iCs/>
          <w:w w:val="100"/>
          <w:vertAlign w:val="subscript"/>
        </w:rPr>
        <w:t>RX</w:t>
      </w:r>
      <w:r>
        <w:rPr>
          <w:w w:val="100"/>
        </w:rPr>
        <w:t> </w:t>
      </w:r>
      <w:r>
        <w:rPr>
          <w:rFonts w:ascii="Symbol" w:hAnsi="Symbol" w:cs="Symbol"/>
          <w:w w:val="100"/>
        </w:rPr>
        <w:t></w:t>
      </w:r>
      <w:r>
        <w:rPr>
          <w:w w:val="100"/>
        </w:rPr>
        <w:t> </w:t>
      </w:r>
      <w:r>
        <w:rPr>
          <w:i/>
          <w:iCs/>
          <w:w w:val="100"/>
        </w:rPr>
        <w:t>N</w:t>
      </w:r>
      <w:r>
        <w:rPr>
          <w:i/>
          <w:iCs/>
          <w:w w:val="100"/>
          <w:vertAlign w:val="subscript"/>
        </w:rPr>
        <w:t>STS</w:t>
      </w:r>
      <w:r>
        <w:rPr>
          <w:w w:val="100"/>
        </w:rPr>
        <w:t xml:space="preserve"> matrix. All S1G transmissions have a preamble that contains LTF symbols, where the data tones of each LTF symbol are multiplied by entries belonging to a matrix </w:t>
      </w:r>
      <w:r>
        <w:rPr>
          <w:i/>
          <w:iCs/>
          <w:w w:val="100"/>
        </w:rPr>
        <w:t>P</w:t>
      </w:r>
      <w:r>
        <w:rPr>
          <w:i/>
          <w:iCs/>
          <w:w w:val="100"/>
          <w:vertAlign w:val="subscript"/>
        </w:rPr>
        <w:t>HTLTF</w:t>
      </w:r>
      <w:r>
        <w:rPr>
          <w:w w:val="100"/>
        </w:rPr>
        <w:t xml:space="preserve">, to enable channel estimation at the receiver. </w:t>
      </w:r>
    </w:p>
    <w:p w:rsidR="00AA299F" w:rsidRDefault="00AA299F" w:rsidP="00AA299F">
      <w:pPr>
        <w:pStyle w:val="Body"/>
        <w:rPr>
          <w:w w:val="100"/>
        </w:rPr>
      </w:pPr>
      <w:r>
        <w:rPr>
          <w:w w:val="100"/>
        </w:rPr>
        <w:t xml:space="preserve">The pilot tones of each LTF symbol are multiplied by the first column of the </w:t>
      </w:r>
      <w:r>
        <w:rPr>
          <w:i/>
          <w:iCs/>
          <w:w w:val="100"/>
        </w:rPr>
        <w:t>P</w:t>
      </w:r>
      <w:r>
        <w:rPr>
          <w:i/>
          <w:iCs/>
          <w:w w:val="100"/>
          <w:vertAlign w:val="subscript"/>
        </w:rPr>
        <w:t>HTLTF</w:t>
      </w:r>
      <w:r>
        <w:rPr>
          <w:w w:val="100"/>
        </w:rPr>
        <w:t xml:space="preserve"> matrix. The multiplication of the pilot tones in the LTF symbols by the first column of the </w:t>
      </w:r>
      <w:r>
        <w:rPr>
          <w:i/>
          <w:iCs/>
          <w:w w:val="100"/>
        </w:rPr>
        <w:t>P</w:t>
      </w:r>
      <w:r>
        <w:rPr>
          <w:i/>
          <w:iCs/>
          <w:w w:val="100"/>
          <w:vertAlign w:val="subscript"/>
        </w:rPr>
        <w:t>HTLTF</w:t>
      </w:r>
      <w:r>
        <w:rPr>
          <w:w w:val="100"/>
        </w:rPr>
        <w:t xml:space="preserve"> matrix instead of the whole </w:t>
      </w:r>
      <w:r>
        <w:rPr>
          <w:i/>
          <w:iCs/>
          <w:w w:val="100"/>
        </w:rPr>
        <w:t>P</w:t>
      </w:r>
      <w:r>
        <w:rPr>
          <w:i/>
          <w:iCs/>
          <w:w w:val="100"/>
          <w:vertAlign w:val="subscript"/>
        </w:rPr>
        <w:t>HTLTF</w:t>
      </w:r>
      <w:r>
        <w:rPr>
          <w:w w:val="100"/>
        </w:rPr>
        <w:t xml:space="preserve"> matrix is to allow receivers to track phase and frequency offset during MIMO channel estimation using the LTF. The number of LTF symbols, </w:t>
      </w:r>
      <w:r>
        <w:rPr>
          <w:i/>
          <w:iCs/>
          <w:w w:val="100"/>
        </w:rPr>
        <w:t>N</w:t>
      </w:r>
      <w:r>
        <w:rPr>
          <w:i/>
          <w:iCs/>
          <w:w w:val="100"/>
          <w:vertAlign w:val="subscript"/>
        </w:rPr>
        <w:t>LTF</w:t>
      </w:r>
      <w:r>
        <w:rPr>
          <w:w w:val="100"/>
        </w:rPr>
        <w:t xml:space="preserve">, is a function of the total number of space-time streams </w:t>
      </w:r>
      <w:r>
        <w:rPr>
          <w:i/>
          <w:iCs/>
          <w:w w:val="100"/>
        </w:rPr>
        <w:t>N</w:t>
      </w:r>
      <w:r>
        <w:rPr>
          <w:i/>
          <w:iCs/>
          <w:w w:val="100"/>
          <w:vertAlign w:val="subscript"/>
        </w:rPr>
        <w:t>STS</w:t>
      </w:r>
      <w:r>
        <w:rPr>
          <w:w w:val="100"/>
        </w:rPr>
        <w:t xml:space="preserve"> as shown in </w:t>
      </w:r>
      <w:r>
        <w:rPr>
          <w:w w:val="100"/>
        </w:rPr>
        <w:fldChar w:fldCharType="begin"/>
      </w:r>
      <w:r>
        <w:rPr>
          <w:w w:val="100"/>
        </w:rPr>
        <w:instrText xml:space="preserve"> REF  RTF39383031343a205461626c65 \h</w:instrText>
      </w:r>
      <w:r>
        <w:rPr>
          <w:w w:val="100"/>
        </w:rPr>
      </w:r>
      <w:r>
        <w:rPr>
          <w:w w:val="100"/>
        </w:rPr>
        <w:fldChar w:fldCharType="separate"/>
      </w:r>
      <w:r>
        <w:rPr>
          <w:w w:val="100"/>
        </w:rPr>
        <w:t>Table 24-10 (Number of LTFs required for different numbers of space time streams)</w:t>
      </w:r>
      <w:r>
        <w:rPr>
          <w:w w:val="100"/>
        </w:rPr>
        <w:fldChar w:fldCharType="end"/>
      </w:r>
      <w:r>
        <w:rPr>
          <w:w w:val="100"/>
        </w:rPr>
        <w:t>. As a result, the LTF field consists of one, two, or four symbols that are necessary for the demodulation of the Data field in the PPDU or for channel estimation in an NDP.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360"/>
      </w:tblGrid>
      <w:tr w:rsidR="00AA299F" w:rsidTr="00AA299F">
        <w:trPr>
          <w:jc w:val="center"/>
        </w:trPr>
        <w:tc>
          <w:tcPr>
            <w:tcW w:w="2720" w:type="dxa"/>
            <w:gridSpan w:val="2"/>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11"/>
              </w:numPr>
            </w:pPr>
            <w:bookmarkStart w:id="9" w:name="RTF39383031343a205461626c65"/>
            <w:r>
              <w:rPr>
                <w:w w:val="100"/>
              </w:rPr>
              <w:t xml:space="preserve"> Number of LTFs required for </w:t>
            </w:r>
            <w:r>
              <w:rPr>
                <w:w w:val="100"/>
              </w:rPr>
              <w:lastRenderedPageBreak/>
              <w:t>different numbers of space time streams</w:t>
            </w:r>
            <w:bookmarkEnd w:id="9"/>
          </w:p>
        </w:tc>
      </w:tr>
      <w:tr w:rsidR="00AA299F" w:rsidTr="00AA299F">
        <w:trPr>
          <w:trHeight w:val="48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i/>
                <w:iCs/>
                <w:w w:val="100"/>
              </w:rPr>
              <w:lastRenderedPageBreak/>
              <w:t>N</w:t>
            </w:r>
            <w:r>
              <w:rPr>
                <w:i/>
                <w:iCs/>
                <w:w w:val="100"/>
                <w:vertAlign w:val="subscript"/>
              </w:rPr>
              <w:t>STS</w:t>
            </w:r>
          </w:p>
        </w:tc>
        <w:tc>
          <w:tcPr>
            <w:tcW w:w="1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i/>
                <w:iCs/>
                <w:w w:val="100"/>
              </w:rPr>
              <w:t>N</w:t>
            </w:r>
            <w:r>
              <w:rPr>
                <w:i/>
                <w:iCs/>
                <w:w w:val="100"/>
                <w:vertAlign w:val="subscript"/>
              </w:rPr>
              <w:t>TLTF</w:t>
            </w:r>
          </w:p>
        </w:tc>
      </w:tr>
      <w:tr w:rsidR="00AA299F" w:rsidTr="00AA299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w:t>
            </w:r>
          </w:p>
        </w:tc>
        <w:tc>
          <w:tcPr>
            <w:tcW w:w="1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w:t>
            </w:r>
          </w:p>
        </w:tc>
      </w:tr>
      <w:tr w:rsidR="00AA299F" w:rsidTr="00AA299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w:t>
            </w:r>
          </w:p>
        </w:tc>
        <w:tc>
          <w:tcPr>
            <w:tcW w:w="1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w:t>
            </w:r>
          </w:p>
        </w:tc>
      </w:tr>
      <w:tr w:rsidR="00AA299F" w:rsidTr="00AA299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3</w:t>
            </w:r>
          </w:p>
        </w:tc>
        <w:tc>
          <w:tcPr>
            <w:tcW w:w="1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w:t>
            </w:r>
          </w:p>
        </w:tc>
      </w:tr>
      <w:tr w:rsidR="00AA299F" w:rsidTr="00AA299F">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w:t>
            </w:r>
          </w:p>
        </w:tc>
        <w:tc>
          <w:tcPr>
            <w:tcW w:w="1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w:t>
            </w:r>
          </w:p>
        </w:tc>
      </w:tr>
    </w:tbl>
    <w:p w:rsidR="00AA299F" w:rsidRDefault="00AA299F" w:rsidP="00AA299F">
      <w:pPr>
        <w:pStyle w:val="Body"/>
        <w:spacing w:before="560" w:line="280" w:lineRule="atLeast"/>
        <w:rPr>
          <w:w w:val="100"/>
          <w:sz w:val="24"/>
          <w:szCs w:val="24"/>
          <w:lang w:val="en-GB"/>
        </w:rPr>
      </w:pPr>
    </w:p>
    <w:p w:rsidR="00AA299F" w:rsidRDefault="00AA299F" w:rsidP="00AA299F">
      <w:pPr>
        <w:pStyle w:val="T"/>
        <w:rPr>
          <w:w w:val="100"/>
        </w:rPr>
      </w:pPr>
      <w:r>
        <w:rPr>
          <w:w w:val="100"/>
        </w:rPr>
        <w:t xml:space="preserve">The LTF field for a 2 MHz, 4 MHz, 8 MHz, are 16 MHz transmissions are defined by </w:t>
      </w:r>
      <w:r w:rsidRPr="007B3711">
        <w:rPr>
          <w:strike/>
          <w:color w:val="FF0000"/>
          <w:w w:val="100"/>
        </w:rPr>
        <w:t>Equation (22-32), Equation (22-33), Equation (22-34) and Equation (22-35) respectively in</w:t>
      </w:r>
      <w:r w:rsidRPr="007B3711">
        <w:rPr>
          <w:color w:val="FF0000"/>
          <w:w w:val="100"/>
        </w:rPr>
        <w:t xml:space="preserve"> </w:t>
      </w:r>
      <w:r w:rsidRPr="007B3711">
        <w:rPr>
          <w:strike/>
          <w:color w:val="FF0000"/>
          <w:w w:val="100"/>
        </w:rPr>
        <w:t>22.3.8.2.5 (VHT-LTF definition)</w:t>
      </w:r>
      <w:r w:rsidR="007B3711" w:rsidRPr="007B3711">
        <w:rPr>
          <w:color w:val="FF0000"/>
          <w:w w:val="100"/>
        </w:rPr>
        <w:t xml:space="preserve"> </w:t>
      </w:r>
      <w:r w:rsidR="007B3711">
        <w:rPr>
          <w:w w:val="100"/>
          <w:highlight w:val="yellow"/>
        </w:rPr>
        <w:t>Equation (22-36), Equation (22-37), Equation (22-38) and Equation (22-39</w:t>
      </w:r>
      <w:r w:rsidR="007B3711" w:rsidRPr="007B3711">
        <w:rPr>
          <w:w w:val="100"/>
          <w:highlight w:val="yellow"/>
        </w:rPr>
        <w:t>) respectively in  2</w:t>
      </w:r>
      <w:r w:rsidR="007B3711">
        <w:rPr>
          <w:w w:val="100"/>
          <w:highlight w:val="yellow"/>
        </w:rPr>
        <w:t>2.3.8.3</w:t>
      </w:r>
      <w:r w:rsidR="007B3711" w:rsidRPr="007B3711">
        <w:rPr>
          <w:w w:val="100"/>
          <w:highlight w:val="yellow"/>
        </w:rPr>
        <w:t>.5 (VHT-LTF definition)</w:t>
      </w:r>
      <w:r>
        <w:rPr>
          <w:w w:val="100"/>
        </w:rPr>
        <w:t xml:space="preserve">. Note that these equations do not include the phase rotation per 2 MHz </w:t>
      </w:r>
      <w:proofErr w:type="spellStart"/>
      <w:r>
        <w:rPr>
          <w:w w:val="100"/>
        </w:rPr>
        <w:t>subchannel</w:t>
      </w:r>
      <w:proofErr w:type="spellEnd"/>
      <w:r>
        <w:rPr>
          <w:w w:val="100"/>
        </w:rPr>
        <w:t>.</w:t>
      </w:r>
    </w:p>
    <w:p w:rsidR="00AA299F" w:rsidRDefault="00AA299F" w:rsidP="00AA299F">
      <w:pPr>
        <w:pStyle w:val="T"/>
        <w:rPr>
          <w:w w:val="100"/>
        </w:rPr>
      </w:pPr>
      <w:r>
        <w:rPr>
          <w:w w:val="100"/>
        </w:rPr>
        <w:t xml:space="preserve">The generation of the time domain LTF symbols is shown in </w:t>
      </w:r>
      <w:r>
        <w:rPr>
          <w:w w:val="100"/>
        </w:rPr>
        <w:fldChar w:fldCharType="begin"/>
      </w:r>
      <w:r>
        <w:rPr>
          <w:w w:val="100"/>
        </w:rPr>
        <w:instrText xml:space="preserve"> REF  RTF36313039313a204669675469 \h</w:instrText>
      </w:r>
      <w:r>
        <w:rPr>
          <w:w w:val="100"/>
        </w:rPr>
      </w:r>
      <w:r>
        <w:rPr>
          <w:w w:val="100"/>
        </w:rPr>
        <w:fldChar w:fldCharType="separate"/>
      </w:r>
      <w:r>
        <w:rPr>
          <w:w w:val="100"/>
        </w:rPr>
        <w:t>Figure 24-25 (Generation of LTF symbols)</w:t>
      </w:r>
      <w:r>
        <w:rPr>
          <w:w w:val="100"/>
        </w:rPr>
        <w:fldChar w:fldCharType="end"/>
      </w:r>
      <w:r>
        <w:rPr>
          <w:w w:val="100"/>
        </w:rPr>
        <w:t xml:space="preserve"> where </w:t>
      </w:r>
      <w:r>
        <w:rPr>
          <w:noProof/>
          <w:w w:val="100"/>
          <w:lang w:eastAsia="ko-KR"/>
        </w:rPr>
        <w:drawing>
          <wp:inline distT="0" distB="0" distL="0" distR="0">
            <wp:extent cx="276225" cy="228600"/>
            <wp:effectExtent l="0" t="0" r="952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is given in </w:t>
      </w:r>
      <w:r>
        <w:rPr>
          <w:w w:val="100"/>
        </w:rPr>
        <w:fldChar w:fldCharType="begin"/>
      </w:r>
      <w:r>
        <w:rPr>
          <w:w w:val="100"/>
        </w:rPr>
        <w:instrText xml:space="preserve"> REF  RTF525446333533333334333033 \h</w:instrText>
      </w:r>
      <w:r>
        <w:rPr>
          <w:w w:val="100"/>
        </w:rPr>
      </w:r>
      <w:r>
        <w:rPr>
          <w:w w:val="100"/>
        </w:rPr>
        <w:fldChar w:fldCharType="separate"/>
      </w:r>
      <w:r>
        <w:rPr>
          <w:w w:val="100"/>
        </w:rPr>
        <w:t>Equation (24-14)</w:t>
      </w:r>
      <w:r>
        <w:rPr>
          <w:w w:val="100"/>
        </w:rPr>
        <w:fldChar w:fldCharType="end"/>
      </w:r>
      <w:r>
        <w:rPr>
          <w:w w:val="100"/>
        </w:rPr>
        <w:t>.</w:t>
      </w:r>
    </w:p>
    <w:p w:rsidR="00F730F2" w:rsidRDefault="005A3140" w:rsidP="00AA299F">
      <w:pPr>
        <w:pStyle w:val="T"/>
        <w:rPr>
          <w:w w:val="100"/>
        </w:rPr>
      </w:pPr>
      <m:oMathPara>
        <m:oMath>
          <m:sSubSup>
            <m:sSubSupPr>
              <m:ctrlPr>
                <w:rPr>
                  <w:rFonts w:ascii="Cambria Math" w:hAnsi="Cambria Math"/>
                  <w:i/>
                  <w:w w:val="100"/>
                  <w:highlight w:val="yellow"/>
                </w:rPr>
              </m:ctrlPr>
            </m:sSubSupPr>
            <m:e>
              <m:r>
                <w:rPr>
                  <w:rFonts w:ascii="Cambria Math" w:hAnsi="Cambria Math"/>
                  <w:w w:val="100"/>
                  <w:highlight w:val="yellow"/>
                </w:rPr>
                <m:t>A</m:t>
              </m:r>
            </m:e>
            <m:sub>
              <m:r>
                <w:rPr>
                  <w:rFonts w:ascii="Cambria Math" w:hAnsi="Cambria Math"/>
                  <w:w w:val="100"/>
                  <w:highlight w:val="yellow"/>
                </w:rPr>
                <m:t>LTF</m:t>
              </m:r>
            </m:sub>
            <m:sup>
              <m:r>
                <w:rPr>
                  <w:rFonts w:ascii="Cambria Math" w:hAnsi="Cambria Math"/>
                  <w:w w:val="100"/>
                  <w:highlight w:val="yellow"/>
                </w:rPr>
                <m:t>k</m:t>
              </m:r>
            </m:sup>
          </m:sSubSup>
          <m:r>
            <w:rPr>
              <w:rFonts w:ascii="Cambria Math" w:hAnsi="Cambria Math"/>
              <w:w w:val="100"/>
              <w:highlight w:val="yellow"/>
            </w:rPr>
            <m:t>=</m:t>
          </m:r>
          <m:d>
            <m:dPr>
              <m:begChr m:val="{"/>
              <m:endChr m:val=""/>
              <m:ctrlPr>
                <w:rPr>
                  <w:rFonts w:ascii="Cambria Math" w:hAnsi="Cambria Math"/>
                  <w:i/>
                  <w:w w:val="100"/>
                  <w:highlight w:val="yellow"/>
                </w:rPr>
              </m:ctrlPr>
            </m:dPr>
            <m:e>
              <m:eqArr>
                <m:eqArrPr>
                  <m:ctrlPr>
                    <w:rPr>
                      <w:rFonts w:ascii="Cambria Math" w:hAnsi="Cambria Math"/>
                      <w:i/>
                      <w:w w:val="100"/>
                      <w:highlight w:val="yellow"/>
                    </w:rPr>
                  </m:ctrlPr>
                </m:eqArrPr>
                <m:e>
                  <m:sSub>
                    <m:sSubPr>
                      <m:ctrlPr>
                        <w:rPr>
                          <w:rFonts w:ascii="Cambria Math" w:hAnsi="Cambria Math"/>
                          <w:i/>
                          <w:w w:val="100"/>
                          <w:highlight w:val="yellow"/>
                        </w:rPr>
                      </m:ctrlPr>
                    </m:sSubPr>
                    <m:e>
                      <m:d>
                        <m:dPr>
                          <m:begChr m:val="["/>
                          <m:endChr m:val="]"/>
                          <m:ctrlPr>
                            <w:rPr>
                              <w:rFonts w:ascii="Cambria Math" w:hAnsi="Cambria Math"/>
                              <w:i/>
                              <w:w w:val="100"/>
                              <w:highlight w:val="yellow"/>
                            </w:rPr>
                          </m:ctrlPr>
                        </m:dPr>
                        <m:e>
                          <m:sSub>
                            <m:sSubPr>
                              <m:ctrlPr>
                                <w:rPr>
                                  <w:rFonts w:ascii="Cambria Math" w:hAnsi="Cambria Math"/>
                                  <w:i/>
                                  <w:w w:val="100"/>
                                  <w:highlight w:val="yellow"/>
                                </w:rPr>
                              </m:ctrlPr>
                            </m:sSubPr>
                            <m:e>
                              <m:r>
                                <w:rPr>
                                  <w:rFonts w:ascii="Cambria Math" w:hAnsi="Cambria Math"/>
                                  <w:w w:val="100"/>
                                  <w:highlight w:val="yellow"/>
                                </w:rPr>
                                <m:t>P</m:t>
                              </m:r>
                            </m:e>
                            <m:sub>
                              <m:r>
                                <w:rPr>
                                  <w:rFonts w:ascii="Cambria Math" w:hAnsi="Cambria Math"/>
                                  <w:w w:val="100"/>
                                  <w:highlight w:val="yellow"/>
                                </w:rPr>
                                <m:t>HTLTF</m:t>
                              </m:r>
                            </m:sub>
                          </m:sSub>
                        </m:e>
                      </m:d>
                    </m:e>
                    <m:sub>
                      <m:r>
                        <w:rPr>
                          <w:rFonts w:ascii="Cambria Math" w:hAnsi="Cambria Math"/>
                          <w:w w:val="100"/>
                          <w:highlight w:val="yellow"/>
                        </w:rPr>
                        <m:t>*,1</m:t>
                      </m:r>
                    </m:sub>
                  </m:sSub>
                  <m:r>
                    <w:rPr>
                      <w:rFonts w:ascii="Cambria Math" w:hAnsi="Cambria Math"/>
                      <w:w w:val="100"/>
                      <w:highlight w:val="yellow"/>
                    </w:rPr>
                    <m:t>∙</m:t>
                  </m:r>
                  <m:d>
                    <m:dPr>
                      <m:begChr m:val="["/>
                      <m:endChr m:val="]"/>
                      <m:ctrlPr>
                        <w:rPr>
                          <w:rFonts w:ascii="Cambria Math" w:hAnsi="Cambria Math"/>
                          <w:i/>
                          <w:w w:val="100"/>
                          <w:highlight w:val="yellow"/>
                        </w:rPr>
                      </m:ctrlPr>
                    </m:dPr>
                    <m:e>
                      <m:r>
                        <w:rPr>
                          <w:rFonts w:ascii="Cambria Math" w:hAnsi="Cambria Math"/>
                          <w:w w:val="100"/>
                          <w:highlight w:val="yellow"/>
                        </w:rPr>
                        <m:t>1 1 1 1</m:t>
                      </m:r>
                    </m:e>
                  </m:d>
                  <m:r>
                    <w:rPr>
                      <w:rFonts w:ascii="Cambria Math" w:hAnsi="Cambria Math"/>
                      <w:w w:val="100"/>
                      <w:highlight w:val="yellow"/>
                    </w:rPr>
                    <m:t>, if k∈</m:t>
                  </m:r>
                  <m:sSub>
                    <m:sSubPr>
                      <m:ctrlPr>
                        <w:rPr>
                          <w:rFonts w:ascii="Cambria Math" w:hAnsi="Cambria Math"/>
                          <w:i/>
                          <w:w w:val="100"/>
                          <w:highlight w:val="yellow"/>
                        </w:rPr>
                      </m:ctrlPr>
                    </m:sSubPr>
                    <m:e>
                      <m:r>
                        <w:rPr>
                          <w:rFonts w:ascii="Cambria Math" w:hAnsi="Cambria Math"/>
                          <w:w w:val="100"/>
                          <w:highlight w:val="yellow"/>
                        </w:rPr>
                        <m:t>K</m:t>
                      </m:r>
                    </m:e>
                    <m:sub>
                      <m:r>
                        <w:rPr>
                          <w:rFonts w:ascii="Cambria Math" w:hAnsi="Cambria Math"/>
                          <w:w w:val="100"/>
                          <w:highlight w:val="yellow"/>
                        </w:rPr>
                        <m:t>Pilot_Fix</m:t>
                      </m:r>
                    </m:sub>
                  </m:sSub>
                </m:e>
                <m:e>
                  <m:sSub>
                    <m:sSubPr>
                      <m:ctrlPr>
                        <w:rPr>
                          <w:rFonts w:ascii="Cambria Math" w:hAnsi="Cambria Math"/>
                          <w:i/>
                          <w:w w:val="100"/>
                          <w:highlight w:val="yellow"/>
                        </w:rPr>
                      </m:ctrlPr>
                    </m:sSubPr>
                    <m:e>
                      <m:r>
                        <w:rPr>
                          <w:rFonts w:ascii="Cambria Math" w:hAnsi="Cambria Math"/>
                          <w:w w:val="100"/>
                          <w:highlight w:val="yellow"/>
                        </w:rPr>
                        <m:t>P</m:t>
                      </m:r>
                    </m:e>
                    <m:sub>
                      <m:r>
                        <w:rPr>
                          <w:rFonts w:ascii="Cambria Math" w:hAnsi="Cambria Math"/>
                          <w:w w:val="100"/>
                          <w:highlight w:val="yellow"/>
                        </w:rPr>
                        <m:t>HTLTF</m:t>
                      </m:r>
                    </m:sub>
                  </m:sSub>
                  <m:r>
                    <w:rPr>
                      <w:rFonts w:ascii="Cambria Math" w:hAnsi="Cambria Math"/>
                      <w:w w:val="100"/>
                      <w:highlight w:val="yellow"/>
                    </w:rPr>
                    <m:t xml:space="preserve">,  </m:t>
                  </m:r>
                  <m:r>
                    <m:rPr>
                      <m:nor/>
                    </m:rPr>
                    <w:rPr>
                      <w:rFonts w:ascii="Cambria Math" w:hAnsi="Cambria Math"/>
                      <w:w w:val="100"/>
                      <w:highlight w:val="yellow"/>
                    </w:rPr>
                    <m:t>otherwise</m:t>
                  </m:r>
                </m:e>
              </m:eqArr>
            </m:e>
          </m:d>
        </m:oMath>
      </m:oMathPara>
    </w:p>
    <w:p w:rsidR="00AA299F" w:rsidRDefault="00AA299F" w:rsidP="00D24247">
      <w:pPr>
        <w:pStyle w:val="Equation"/>
        <w:numPr>
          <w:ilvl w:val="0"/>
          <w:numId w:val="12"/>
        </w:numPr>
        <w:ind w:left="0" w:firstLine="200"/>
        <w:rPr>
          <w:w w:val="100"/>
          <w:position w:val="-36"/>
        </w:rPr>
      </w:pPr>
      <w:bookmarkStart w:id="10" w:name="RTF525446333533333334333033"/>
      <w:r>
        <w:rPr>
          <w:w w:val="100"/>
        </w:rPr>
        <w:t xml:space="preserve">               </w:t>
      </w:r>
      <w:bookmarkEnd w:id="10"/>
      <w:r w:rsidRPr="006121BC">
        <w:rPr>
          <w:noProof/>
          <w:w w:val="100"/>
          <w:position w:val="-36"/>
          <w:highlight w:val="red"/>
        </w:rPr>
        <w:drawing>
          <wp:inline distT="0" distB="0" distL="0" distR="0" wp14:anchorId="18A6CCBE" wp14:editId="52095CA7">
            <wp:extent cx="2886075" cy="533400"/>
            <wp:effectExtent l="0" t="0" r="952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6075" cy="533400"/>
                    </a:xfrm>
                    <a:prstGeom prst="rect">
                      <a:avLst/>
                    </a:prstGeom>
                    <a:noFill/>
                    <a:ln>
                      <a:noFill/>
                    </a:ln>
                  </pic:spPr>
                </pic:pic>
              </a:graphicData>
            </a:graphic>
          </wp:inline>
        </w:drawing>
      </w:r>
      <w:r>
        <w:rPr>
          <w:w w:val="100"/>
          <w:position w:val="-36"/>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where</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eastAsia="Batang"/>
          <w:w w:val="100"/>
          <w:sz w:val="22"/>
          <w:szCs w:val="22"/>
        </w:rPr>
      </w:pPr>
      <w:r>
        <w:rPr>
          <w:rFonts w:eastAsia="Batang"/>
          <w:noProof/>
          <w:w w:val="100"/>
          <w:lang w:eastAsia="ko-KR"/>
        </w:rPr>
        <w:drawing>
          <wp:inline distT="0" distB="0" distL="0" distR="0">
            <wp:extent cx="495300" cy="238125"/>
            <wp:effectExtent l="0" t="0" r="0"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Pr>
          <w:rFonts w:eastAsia="Batang"/>
          <w:w w:val="100"/>
        </w:rPr>
        <w:tab/>
      </w:r>
      <w:r>
        <w:rPr>
          <w:rFonts w:eastAsia="Batang"/>
          <w:w w:val="100"/>
          <w:sz w:val="22"/>
          <w:szCs w:val="22"/>
        </w:rPr>
        <w:t>is the subcarrier indices for the fixed pilot tones.</w:t>
      </w:r>
      <w:r>
        <w:rPr>
          <w:rFonts w:eastAsia="Batang"/>
          <w:w w:val="100"/>
          <w:sz w:val="22"/>
          <w:szCs w:val="22"/>
        </w:rPr>
        <w:br/>
        <w:t xml:space="preserve">For a 2 MHz transmission, </w:t>
      </w:r>
      <w:r>
        <w:rPr>
          <w:rFonts w:eastAsia="Batang"/>
          <w:noProof/>
          <w:w w:val="100"/>
          <w:sz w:val="22"/>
          <w:szCs w:val="22"/>
          <w:lang w:eastAsia="ko-KR"/>
        </w:rPr>
        <w:drawing>
          <wp:inline distT="0" distB="0" distL="0" distR="0">
            <wp:extent cx="1219200" cy="23812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Pr>
          <w:rFonts w:eastAsia="Batang"/>
          <w:w w:val="100"/>
          <w:sz w:val="22"/>
          <w:szCs w:val="22"/>
        </w:rPr>
        <w:t>.</w:t>
      </w:r>
      <w:r>
        <w:rPr>
          <w:rFonts w:eastAsia="Batang"/>
          <w:w w:val="100"/>
          <w:sz w:val="22"/>
          <w:szCs w:val="22"/>
        </w:rPr>
        <w:br/>
        <w:t xml:space="preserve">For a 4 MHz transmission, </w:t>
      </w:r>
      <w:r>
        <w:rPr>
          <w:rFonts w:eastAsia="Batang"/>
          <w:noProof/>
          <w:w w:val="100"/>
          <w:sz w:val="22"/>
          <w:szCs w:val="22"/>
          <w:lang w:eastAsia="ko-KR"/>
        </w:rPr>
        <w:drawing>
          <wp:inline distT="0" distB="0" distL="0" distR="0">
            <wp:extent cx="1571625" cy="23812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r>
        <w:rPr>
          <w:rFonts w:eastAsia="Batang"/>
          <w:w w:val="100"/>
          <w:sz w:val="22"/>
          <w:szCs w:val="22"/>
        </w:rPr>
        <w:t>.</w:t>
      </w:r>
      <w:r>
        <w:rPr>
          <w:rFonts w:eastAsia="Batang"/>
          <w:w w:val="100"/>
          <w:sz w:val="22"/>
          <w:szCs w:val="22"/>
        </w:rPr>
        <w:br/>
        <w:t xml:space="preserve">For an 8 MHz transmission, </w:t>
      </w:r>
      <w:r>
        <w:rPr>
          <w:rFonts w:eastAsia="Batang"/>
          <w:noProof/>
          <w:w w:val="100"/>
          <w:sz w:val="22"/>
          <w:szCs w:val="22"/>
          <w:lang w:eastAsia="ko-KR"/>
        </w:rPr>
        <w:drawing>
          <wp:inline distT="0" distB="0" distL="0" distR="0">
            <wp:extent cx="1981200" cy="23812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200" cy="238125"/>
                    </a:xfrm>
                    <a:prstGeom prst="rect">
                      <a:avLst/>
                    </a:prstGeom>
                    <a:noFill/>
                    <a:ln>
                      <a:noFill/>
                    </a:ln>
                  </pic:spPr>
                </pic:pic>
              </a:graphicData>
            </a:graphic>
          </wp:inline>
        </w:drawing>
      </w:r>
      <w:r>
        <w:rPr>
          <w:rFonts w:eastAsia="Batang"/>
          <w:w w:val="100"/>
          <w:sz w:val="22"/>
          <w:szCs w:val="22"/>
        </w:rPr>
        <w:t>.</w:t>
      </w:r>
      <w:r>
        <w:rPr>
          <w:rFonts w:eastAsia="Batang"/>
          <w:w w:val="100"/>
          <w:sz w:val="22"/>
          <w:szCs w:val="22"/>
        </w:rPr>
        <w:br/>
        <w:t xml:space="preserve">For a 16 MHz transmission, </w:t>
      </w:r>
      <w:r>
        <w:rPr>
          <w:rFonts w:eastAsia="Batang"/>
          <w:noProof/>
          <w:w w:val="100"/>
          <w:sz w:val="22"/>
          <w:szCs w:val="22"/>
          <w:lang w:eastAsia="ko-KR"/>
        </w:rPr>
        <w:drawing>
          <wp:inline distT="0" distB="0" distL="0" distR="0">
            <wp:extent cx="3324225" cy="23812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24225" cy="238125"/>
                    </a:xfrm>
                    <a:prstGeom prst="rect">
                      <a:avLst/>
                    </a:prstGeom>
                    <a:noFill/>
                    <a:ln>
                      <a:noFill/>
                    </a:ln>
                  </pic:spPr>
                </pic:pic>
              </a:graphicData>
            </a:graphic>
          </wp:inline>
        </w:drawing>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eastAsia="Batang"/>
          <w:w w:val="100"/>
        </w:rPr>
      </w:pPr>
      <w:r>
        <w:rPr>
          <w:rFonts w:eastAsia="Batang"/>
          <w:noProof/>
          <w:w w:val="100"/>
          <w:sz w:val="22"/>
          <w:szCs w:val="22"/>
          <w:lang w:eastAsia="ko-KR"/>
        </w:rPr>
        <w:drawing>
          <wp:inline distT="0" distB="0" distL="0" distR="0">
            <wp:extent cx="609600" cy="23812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Pr>
          <w:rFonts w:eastAsia="Batang"/>
          <w:w w:val="100"/>
          <w:sz w:val="22"/>
          <w:szCs w:val="22"/>
        </w:rPr>
        <w:t xml:space="preserve">is the first column of the </w:t>
      </w:r>
      <w:r>
        <w:rPr>
          <w:rFonts w:eastAsia="Batang"/>
          <w:i/>
          <w:iCs/>
          <w:w w:val="100"/>
        </w:rPr>
        <w:t>P</w:t>
      </w:r>
      <w:r>
        <w:rPr>
          <w:rFonts w:eastAsia="Batang"/>
          <w:i/>
          <w:iCs/>
          <w:w w:val="100"/>
          <w:vertAlign w:val="subscript"/>
        </w:rPr>
        <w:t>HTLTF</w:t>
      </w:r>
      <w:r>
        <w:rPr>
          <w:rFonts w:eastAsia="Batang"/>
          <w:w w:val="100"/>
        </w:rPr>
        <w:t xml:space="preserve"> matrix.</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AA299F" w:rsidTr="00AA299F">
        <w:trPr>
          <w:trHeight w:val="4700"/>
          <w:jc w:val="center"/>
        </w:trPr>
        <w:tc>
          <w:tcPr>
            <w:tcW w:w="8800" w:type="dxa"/>
            <w:tcBorders>
              <w:top w:val="nil"/>
              <w:left w:val="nil"/>
              <w:bottom w:val="nil"/>
              <w:right w:val="nil"/>
            </w:tcBorders>
            <w:tcMar>
              <w:top w:w="120" w:type="dxa"/>
              <w:left w:w="40" w:type="dxa"/>
              <w:bottom w:w="80" w:type="dxa"/>
              <w:right w:w="40" w:type="dxa"/>
            </w:tcMar>
          </w:tcPr>
          <w:p w:rsidR="00AA299F" w:rsidRDefault="00AA299F" w:rsidP="00AA299F">
            <w:pPr>
              <w:pStyle w:val="CellBody"/>
            </w:pPr>
            <w:r>
              <w:rPr>
                <w:noProof/>
                <w:w w:val="100"/>
                <w:lang w:eastAsia="ko-KR"/>
              </w:rPr>
              <w:lastRenderedPageBreak/>
              <w:drawing>
                <wp:inline distT="0" distB="0" distL="0" distR="0">
                  <wp:extent cx="5514975" cy="27432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14975" cy="2743200"/>
                          </a:xfrm>
                          <a:prstGeom prst="rect">
                            <a:avLst/>
                          </a:prstGeom>
                          <a:noFill/>
                          <a:ln>
                            <a:noFill/>
                          </a:ln>
                        </pic:spPr>
                      </pic:pic>
                    </a:graphicData>
                  </a:graphic>
                </wp:inline>
              </w:drawing>
            </w:r>
          </w:p>
        </w:tc>
      </w:tr>
      <w:tr w:rsidR="00AA299F" w:rsidTr="00AA299F">
        <w:trPr>
          <w:jc w:val="center"/>
        </w:trPr>
        <w:tc>
          <w:tcPr>
            <w:tcW w:w="8800" w:type="dxa"/>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13"/>
              </w:numPr>
            </w:pPr>
            <w:bookmarkStart w:id="11" w:name="RTF36313039313a204669675469"/>
            <w:r>
              <w:rPr>
                <w:w w:val="100"/>
              </w:rPr>
              <w:t>Generation of LTF symbols</w:t>
            </w:r>
            <w:bookmarkEnd w:id="11"/>
          </w:p>
        </w:tc>
      </w:tr>
    </w:tbl>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widowControl/>
        <w:spacing w:before="0" w:line="280" w:lineRule="atLeast"/>
        <w:jc w:val="left"/>
        <w:rPr>
          <w:w w:val="100"/>
          <w:sz w:val="24"/>
          <w:szCs w:val="24"/>
          <w:lang w:val="en-GB"/>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The time domain representation of the LTF1, and LTF2~LTF</w:t>
      </w:r>
      <w:r>
        <w:rPr>
          <w:w w:val="100"/>
          <w:vertAlign w:val="subscript"/>
        </w:rPr>
        <w:t>N</w:t>
      </w:r>
      <w:r>
        <w:rPr>
          <w:w w:val="100"/>
          <w:sz w:val="14"/>
          <w:szCs w:val="14"/>
          <w:vertAlign w:val="subscript"/>
        </w:rPr>
        <w:t>LTF</w:t>
      </w:r>
      <w:r>
        <w:rPr>
          <w:w w:val="100"/>
        </w:rPr>
        <w:t xml:space="preserve"> signals at transmit chain </w:t>
      </w:r>
      <w:r>
        <w:rPr>
          <w:noProof/>
          <w:w w:val="100"/>
          <w:lang w:eastAsia="ko-KR"/>
        </w:rPr>
        <w:drawing>
          <wp:inline distT="0" distB="0" distL="0" distR="0">
            <wp:extent cx="180975" cy="180975"/>
            <wp:effectExtent l="0" t="0" r="952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shall be as specified in </w:t>
      </w:r>
      <w:r>
        <w:rPr>
          <w:w w:val="100"/>
        </w:rPr>
        <w:fldChar w:fldCharType="begin"/>
      </w:r>
      <w:r>
        <w:rPr>
          <w:w w:val="100"/>
        </w:rPr>
        <w:instrText xml:space="preserve"> REF  RTF32323938373a204571756174 \h</w:instrText>
      </w:r>
      <w:r>
        <w:rPr>
          <w:w w:val="100"/>
        </w:rPr>
      </w:r>
      <w:r>
        <w:rPr>
          <w:w w:val="100"/>
        </w:rPr>
        <w:fldChar w:fldCharType="separate"/>
      </w:r>
      <w:r>
        <w:rPr>
          <w:w w:val="100"/>
        </w:rPr>
        <w:t>Equation (24-15)</w:t>
      </w:r>
      <w:r>
        <w:rPr>
          <w:w w:val="100"/>
        </w:rPr>
        <w:fldChar w:fldCharType="end"/>
      </w:r>
      <w:r>
        <w:rPr>
          <w:w w:val="100"/>
        </w:rPr>
        <w:t xml:space="preserve"> and </w:t>
      </w:r>
      <w:r>
        <w:rPr>
          <w:w w:val="100"/>
        </w:rPr>
        <w:fldChar w:fldCharType="begin"/>
      </w:r>
      <w:r>
        <w:rPr>
          <w:w w:val="100"/>
        </w:rPr>
        <w:instrText xml:space="preserve"> REF  RTF36333432373a204571756174 \h</w:instrText>
      </w:r>
      <w:r>
        <w:rPr>
          <w:w w:val="100"/>
        </w:rPr>
      </w:r>
      <w:r>
        <w:rPr>
          <w:w w:val="100"/>
        </w:rPr>
        <w:fldChar w:fldCharType="separate"/>
      </w:r>
      <w:r>
        <w:rPr>
          <w:w w:val="100"/>
        </w:rPr>
        <w:t>Equation (24-16)</w:t>
      </w:r>
      <w:r>
        <w:rPr>
          <w:w w:val="100"/>
        </w:rPr>
        <w:fldChar w:fldCharType="end"/>
      </w:r>
      <w:r>
        <w:rPr>
          <w:w w:val="100"/>
        </w:rPr>
        <w:t>, respectively.</w:t>
      </w:r>
    </w:p>
    <w:p w:rsidR="00AA299F" w:rsidRDefault="00AA299F" w:rsidP="00D24247">
      <w:pPr>
        <w:pStyle w:val="Equation"/>
        <w:numPr>
          <w:ilvl w:val="0"/>
          <w:numId w:val="14"/>
        </w:numPr>
        <w:ind w:left="0" w:firstLine="200"/>
        <w:rPr>
          <w:w w:val="100"/>
          <w:position w:val="-36"/>
        </w:rPr>
      </w:pPr>
      <w:bookmarkStart w:id="12" w:name="RTF32323938373a204571756174"/>
      <w:r>
        <w:rPr>
          <w:w w:val="100"/>
          <w:position w:val="-36"/>
        </w:rPr>
        <w:t xml:space="preserve">  </w:t>
      </w:r>
      <w:bookmarkEnd w:id="12"/>
      <w:r>
        <w:rPr>
          <w:noProof/>
          <w:w w:val="100"/>
          <w:position w:val="-36"/>
        </w:rPr>
        <w:drawing>
          <wp:inline distT="0" distB="0" distL="0" distR="0">
            <wp:extent cx="4543425" cy="61912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43425" cy="619125"/>
                    </a:xfrm>
                    <a:prstGeom prst="rect">
                      <a:avLst/>
                    </a:prstGeom>
                    <a:noFill/>
                    <a:ln>
                      <a:noFill/>
                    </a:ln>
                  </pic:spPr>
                </pic:pic>
              </a:graphicData>
            </a:graphic>
          </wp:inline>
        </w:drawing>
      </w:r>
    </w:p>
    <w:p w:rsidR="00AA299F" w:rsidRDefault="00AA299F" w:rsidP="00D24247">
      <w:pPr>
        <w:pStyle w:val="Equation"/>
        <w:numPr>
          <w:ilvl w:val="0"/>
          <w:numId w:val="15"/>
        </w:numPr>
        <w:ind w:left="0" w:firstLine="200"/>
        <w:rPr>
          <w:w w:val="100"/>
          <w:position w:val="-36"/>
        </w:rPr>
      </w:pPr>
      <w:bookmarkStart w:id="13" w:name="RTF36333432373a204571756174"/>
      <w:r>
        <w:rPr>
          <w:w w:val="100"/>
          <w:position w:val="-36"/>
        </w:rPr>
        <w:t xml:space="preserve">  </w:t>
      </w:r>
      <w:bookmarkEnd w:id="13"/>
      <w:r>
        <w:rPr>
          <w:noProof/>
          <w:w w:val="100"/>
          <w:position w:val="-36"/>
        </w:rPr>
        <w:drawing>
          <wp:inline distT="0" distB="0" distL="0" distR="0">
            <wp:extent cx="4162425" cy="1143000"/>
            <wp:effectExtent l="0" t="0" r="952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62425" cy="1143000"/>
                    </a:xfrm>
                    <a:prstGeom prst="rect">
                      <a:avLst/>
                    </a:prstGeom>
                    <a:noFill/>
                    <a:ln>
                      <a:noFill/>
                    </a:ln>
                  </pic:spPr>
                </pic:pic>
              </a:graphicData>
            </a:graphic>
          </wp:inline>
        </w:drawing>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266700" cy="2286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w w:val="100"/>
        </w:rPr>
        <w:t xml:space="preserve"> and </w:t>
      </w:r>
      <w:r>
        <w:rPr>
          <w:noProof/>
          <w:w w:val="100"/>
        </w:rPr>
        <w:drawing>
          <wp:inline distT="0" distB="0" distL="0" distR="0">
            <wp:extent cx="276225" cy="228600"/>
            <wp:effectExtent l="0" t="0" r="952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457200" cy="238125"/>
            <wp:effectExtent l="0" t="0" r="0"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 xml:space="preserve">. </w:t>
      </w:r>
    </w:p>
    <w:p w:rsidR="00AA299F" w:rsidRDefault="00AA299F" w:rsidP="00AA299F">
      <w:pPr>
        <w:pStyle w:val="VariableList"/>
        <w:rPr>
          <w:w w:val="100"/>
        </w:rPr>
      </w:pPr>
      <w:r>
        <w:rPr>
          <w:noProof/>
          <w:w w:val="100"/>
        </w:rPr>
        <w:drawing>
          <wp:inline distT="0" distB="0" distL="0" distR="0">
            <wp:extent cx="219075" cy="22860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304800" cy="23812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w w:val="100"/>
        </w:rPr>
        <w:t xml:space="preserve"> is defined in by </w:t>
      </w:r>
      <w:r>
        <w:rPr>
          <w:w w:val="100"/>
        </w:rPr>
        <w:fldChar w:fldCharType="begin"/>
      </w:r>
      <w:r>
        <w:rPr>
          <w:w w:val="100"/>
        </w:rPr>
        <w:instrText xml:space="preserve"> REF  RTF525446333533333334333033 \h</w:instrText>
      </w:r>
      <w:r>
        <w:rPr>
          <w:w w:val="100"/>
        </w:rPr>
      </w:r>
      <w:r>
        <w:rPr>
          <w:w w:val="100"/>
        </w:rPr>
        <w:fldChar w:fldCharType="separate"/>
      </w:r>
      <w:r>
        <w:rPr>
          <w:w w:val="100"/>
        </w:rPr>
        <w:t>Equation (24-14)</w:t>
      </w:r>
      <w:r>
        <w:rPr>
          <w:w w:val="100"/>
        </w:rPr>
        <w:fldChar w:fldCharType="end"/>
      </w:r>
    </w:p>
    <w:p w:rsidR="00AA299F" w:rsidRDefault="00AA299F" w:rsidP="00AA299F">
      <w:pPr>
        <w:pStyle w:val="VariableList"/>
        <w:rPr>
          <w:w w:val="100"/>
        </w:rPr>
      </w:pPr>
      <w:r>
        <w:rPr>
          <w:noProof/>
          <w:w w:val="100"/>
        </w:rPr>
        <w:lastRenderedPageBreak/>
        <w:drawing>
          <wp:inline distT="0" distB="0" distL="0" distR="0">
            <wp:extent cx="352425" cy="2381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rPr>
        <w:tab/>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p>
    <w:p w:rsidR="003F77CF" w:rsidRPr="003F77CF" w:rsidRDefault="003F77CF" w:rsidP="003F77CF">
      <w:pPr>
        <w:pStyle w:val="VariableList"/>
        <w:rPr>
          <w:w w:val="100"/>
        </w:rPr>
      </w:pPr>
    </w:p>
    <w:p w:rsidR="003F77CF" w:rsidRDefault="005A314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w:t>
      </w:r>
      <w:r w:rsidR="003F77CF" w:rsidRPr="003F77CF">
        <w:rPr>
          <w:w w:val="100"/>
          <w:highlight w:val="yellow"/>
        </w:rPr>
        <w:tab/>
        <w:t xml:space="preserve">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Body"/>
        <w:rPr>
          <w:w w:val="100"/>
        </w:rPr>
      </w:pPr>
      <w:r>
        <w:rPr>
          <w:w w:val="100"/>
        </w:rPr>
        <w:t xml:space="preserve">The first LTF (LTF1) consists of two periods of the long training symbol, preceded by a double length (16 </w:t>
      </w:r>
      <w:r>
        <w:rPr>
          <w:rFonts w:ascii="Symbol" w:hAnsi="Symbol" w:cs="Symbol"/>
          <w:w w:val="100"/>
        </w:rPr>
        <w:t></w:t>
      </w:r>
      <w:r>
        <w:rPr>
          <w:w w:val="100"/>
        </w:rPr>
        <w:t xml:space="preserve">s) cyclic prefix. The placement of the first and subsequent LTFs in a greater than or equal to 2MHz short format PPDU is shown in </w:t>
      </w:r>
      <w:r>
        <w:rPr>
          <w:w w:val="100"/>
        </w:rPr>
        <w:fldChar w:fldCharType="begin"/>
      </w:r>
      <w:r>
        <w:rPr>
          <w:w w:val="100"/>
        </w:rPr>
        <w:instrText xml:space="preserve"> REF  RTF31353332313a204669675469 \h</w:instrText>
      </w:r>
      <w:r>
        <w:rPr>
          <w:w w:val="100"/>
        </w:rPr>
      </w:r>
      <w:r>
        <w:rPr>
          <w:w w:val="100"/>
        </w:rPr>
        <w:fldChar w:fldCharType="separate"/>
      </w:r>
      <w:r>
        <w:rPr>
          <w:w w:val="100"/>
        </w:rPr>
        <w:t>Figure 24-20 (S1G greater than or equal to 2 MHz short format)</w:t>
      </w:r>
      <w:r>
        <w:rPr>
          <w:w w:val="100"/>
        </w:rPr>
        <w:fldChar w:fldCharType="end"/>
      </w:r>
      <w:r>
        <w:rPr>
          <w:w w:val="100"/>
        </w:rPr>
        <w:t>.</w:t>
      </w:r>
    </w:p>
    <w:p w:rsidR="00AA299F" w:rsidRDefault="00AA299F" w:rsidP="00D24247">
      <w:pPr>
        <w:pStyle w:val="H5"/>
        <w:numPr>
          <w:ilvl w:val="0"/>
          <w:numId w:val="16"/>
        </w:numPr>
        <w:rPr>
          <w:w w:val="100"/>
        </w:rPr>
      </w:pPr>
      <w:bookmarkStart w:id="14" w:name="RTF37353531353a2048352c312e"/>
      <w:r>
        <w:rPr>
          <w:w w:val="100"/>
        </w:rPr>
        <w:t>SIG definition</w:t>
      </w:r>
      <w:bookmarkEnd w:id="14"/>
    </w:p>
    <w:p w:rsidR="00AA299F" w:rsidRDefault="00AA299F" w:rsidP="00AA299F">
      <w:pPr>
        <w:pStyle w:val="Body"/>
        <w:rPr>
          <w:w w:val="100"/>
        </w:rPr>
      </w:pPr>
      <w:r>
        <w:rPr>
          <w:w w:val="100"/>
        </w:rPr>
        <w:t xml:space="preserve">The SIG field carries information required to interpret S1G format PPDUs sent with a short preamble. The structure of the SIG field for the fist symbol (SIG-1) is shown in </w:t>
      </w:r>
      <w:r>
        <w:rPr>
          <w:w w:val="100"/>
        </w:rPr>
        <w:fldChar w:fldCharType="begin"/>
      </w:r>
      <w:r>
        <w:rPr>
          <w:w w:val="100"/>
        </w:rPr>
        <w:instrText xml:space="preserve"> REF  RTF38343730313a204669675469 \h</w:instrText>
      </w:r>
      <w:r>
        <w:rPr>
          <w:w w:val="100"/>
        </w:rPr>
      </w:r>
      <w:r>
        <w:rPr>
          <w:w w:val="100"/>
        </w:rPr>
        <w:fldChar w:fldCharType="separate"/>
      </w:r>
      <w:r>
        <w:rPr>
          <w:w w:val="100"/>
        </w:rPr>
        <w:t>Figure 24-26 (SIG-1 structure)</w:t>
      </w:r>
      <w:r>
        <w:rPr>
          <w:w w:val="100"/>
        </w:rPr>
        <w:fldChar w:fldCharType="end"/>
      </w:r>
      <w:r>
        <w:rPr>
          <w:w w:val="100"/>
        </w:rPr>
        <w:t xml:space="preserve"> and for the second symbol (SIG-2) is shown in </w:t>
      </w:r>
      <w:r>
        <w:rPr>
          <w:w w:val="100"/>
        </w:rPr>
        <w:fldChar w:fldCharType="begin"/>
      </w:r>
      <w:r>
        <w:rPr>
          <w:w w:val="100"/>
        </w:rPr>
        <w:instrText xml:space="preserve"> REF  RTF34323534303a204669675469 \h</w:instrText>
      </w:r>
      <w:r>
        <w:rPr>
          <w:w w:val="100"/>
        </w:rPr>
      </w:r>
      <w:r>
        <w:rPr>
          <w:w w:val="100"/>
        </w:rPr>
        <w:fldChar w:fldCharType="separate"/>
      </w:r>
      <w:r>
        <w:rPr>
          <w:w w:val="100"/>
        </w:rPr>
        <w:t>Figure 24-27 (SIG-2 structure)</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440"/>
        <w:gridCol w:w="640"/>
        <w:gridCol w:w="500"/>
        <w:gridCol w:w="700"/>
        <w:gridCol w:w="2100"/>
        <w:gridCol w:w="540"/>
        <w:gridCol w:w="880"/>
        <w:gridCol w:w="880"/>
        <w:gridCol w:w="960"/>
      </w:tblGrid>
      <w:tr w:rsidR="00AA299F" w:rsidTr="008565BC">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6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5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B3</w:t>
            </w:r>
            <w:r>
              <w:rPr>
                <w:rFonts w:ascii="Arial" w:hAnsi="Arial" w:cs="Arial"/>
                <w:w w:val="100"/>
                <w:sz w:val="16"/>
                <w:szCs w:val="16"/>
              </w:rPr>
              <w:tab/>
              <w:t xml:space="preserve"> B4</w:t>
            </w:r>
          </w:p>
        </w:tc>
        <w:tc>
          <w:tcPr>
            <w:tcW w:w="7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B5 B6</w:t>
            </w:r>
          </w:p>
        </w:tc>
        <w:tc>
          <w:tcPr>
            <w:tcW w:w="21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1760"/>
              </w:tabs>
              <w:spacing w:before="0" w:line="20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B15</w:t>
            </w:r>
          </w:p>
        </w:tc>
        <w:tc>
          <w:tcPr>
            <w:tcW w:w="5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B16</w:t>
            </w:r>
          </w:p>
        </w:tc>
        <w:tc>
          <w:tcPr>
            <w:tcW w:w="8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B17</w:t>
            </w:r>
            <w:r>
              <w:rPr>
                <w:rFonts w:ascii="Arial" w:hAnsi="Arial" w:cs="Arial"/>
                <w:w w:val="100"/>
                <w:sz w:val="16"/>
                <w:szCs w:val="16"/>
              </w:rPr>
              <w:tab/>
              <w:t xml:space="preserve"> B18</w:t>
            </w:r>
          </w:p>
        </w:tc>
        <w:tc>
          <w:tcPr>
            <w:tcW w:w="8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B19</w:t>
            </w:r>
            <w:r>
              <w:rPr>
                <w:rFonts w:ascii="Arial" w:hAnsi="Arial" w:cs="Arial"/>
                <w:w w:val="100"/>
                <w:sz w:val="16"/>
                <w:szCs w:val="16"/>
              </w:rPr>
              <w:tab/>
              <w:t>B22</w:t>
            </w:r>
          </w:p>
        </w:tc>
        <w:tc>
          <w:tcPr>
            <w:tcW w:w="9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B23</w:t>
            </w:r>
          </w:p>
        </w:tc>
      </w:tr>
      <w:tr w:rsidR="00AA299F" w:rsidTr="008565BC">
        <w:trPr>
          <w:trHeight w:val="720"/>
          <w:jc w:val="center"/>
        </w:trPr>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Pr="008565BC" w:rsidRDefault="008565BC" w:rsidP="00AA299F">
            <w:pPr>
              <w:pStyle w:val="Body"/>
              <w:spacing w:before="0" w:line="200" w:lineRule="atLeast"/>
              <w:jc w:val="center"/>
              <w:rPr>
                <w:rFonts w:ascii="Arial" w:hAnsi="Arial" w:cs="Arial"/>
                <w:strike/>
                <w:color w:val="FF0000"/>
                <w:w w:val="100"/>
                <w:sz w:val="16"/>
                <w:szCs w:val="16"/>
              </w:rPr>
            </w:pPr>
            <w:r w:rsidRPr="008565BC">
              <w:rPr>
                <w:rFonts w:ascii="Arial" w:hAnsi="Arial" w:cs="Arial"/>
                <w:strike/>
                <w:color w:val="FF0000"/>
                <w:w w:val="100"/>
                <w:sz w:val="16"/>
                <w:szCs w:val="16"/>
              </w:rPr>
              <w:t>r</w:t>
            </w:r>
            <w:r w:rsidR="00AA299F" w:rsidRPr="008565BC">
              <w:rPr>
                <w:rFonts w:ascii="Arial" w:hAnsi="Arial" w:cs="Arial"/>
                <w:strike/>
                <w:color w:val="FF0000"/>
                <w:w w:val="100"/>
                <w:sz w:val="16"/>
                <w:szCs w:val="16"/>
              </w:rPr>
              <w:t>eserved</w:t>
            </w:r>
          </w:p>
          <w:p w:rsidR="008565BC" w:rsidRDefault="008565BC" w:rsidP="00AA299F">
            <w:pPr>
              <w:pStyle w:val="Body"/>
              <w:spacing w:before="0" w:line="200" w:lineRule="atLeast"/>
              <w:jc w:val="center"/>
              <w:rPr>
                <w:rFonts w:ascii="Arial" w:hAnsi="Arial" w:cs="Arial"/>
                <w:sz w:val="16"/>
                <w:szCs w:val="16"/>
              </w:rPr>
            </w:pPr>
            <w:r w:rsidRPr="008565BC">
              <w:rPr>
                <w:rFonts w:ascii="Arial" w:hAnsi="Arial" w:cs="Arial"/>
                <w:w w:val="100"/>
                <w:sz w:val="16"/>
                <w:szCs w:val="16"/>
                <w:highlight w:val="yellow"/>
              </w:rPr>
              <w:t>Reserved</w:t>
            </w:r>
          </w:p>
        </w:tc>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6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trike/>
                <w:color w:val="FF0000"/>
                <w:w w:val="100"/>
                <w:sz w:val="16"/>
                <w:szCs w:val="16"/>
              </w:rPr>
            </w:pPr>
            <w:r w:rsidRPr="008565BC">
              <w:rPr>
                <w:rFonts w:ascii="Arial" w:hAnsi="Arial" w:cs="Arial"/>
                <w:strike/>
                <w:color w:val="FF0000"/>
                <w:w w:val="100"/>
                <w:sz w:val="16"/>
                <w:szCs w:val="16"/>
              </w:rPr>
              <w:t>UPLINK</w:t>
            </w:r>
          </w:p>
          <w:p w:rsidR="008565BC" w:rsidRPr="008565BC" w:rsidRDefault="008565BC" w:rsidP="00AA299F">
            <w:pPr>
              <w:pStyle w:val="Body"/>
              <w:spacing w:before="0" w:line="200" w:lineRule="atLeast"/>
              <w:jc w:val="center"/>
              <w:rPr>
                <w:rFonts w:ascii="Arial" w:hAnsi="Arial" w:cs="Arial"/>
                <w:sz w:val="16"/>
                <w:szCs w:val="16"/>
              </w:rPr>
            </w:pPr>
            <w:r w:rsidRPr="008565BC">
              <w:rPr>
                <w:rFonts w:ascii="Arial" w:hAnsi="Arial" w:cs="Arial"/>
                <w:color w:val="auto"/>
                <w:w w:val="100"/>
                <w:sz w:val="16"/>
                <w:szCs w:val="16"/>
                <w:highlight w:val="yellow"/>
              </w:rPr>
              <w:t>Uplink Indication</w:t>
            </w:r>
          </w:p>
        </w:tc>
        <w:tc>
          <w:tcPr>
            <w:tcW w:w="5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7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21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ID</w:t>
            </w:r>
          </w:p>
        </w:tc>
        <w:tc>
          <w:tcPr>
            <w:tcW w:w="5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9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Smoothing</w:t>
            </w:r>
          </w:p>
        </w:tc>
      </w:tr>
      <w:tr w:rsidR="00AA299F" w:rsidTr="00AA299F">
        <w:trPr>
          <w:jc w:val="center"/>
        </w:trPr>
        <w:tc>
          <w:tcPr>
            <w:tcW w:w="8080" w:type="dxa"/>
            <w:gridSpan w:val="10"/>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17"/>
              </w:numPr>
            </w:pPr>
            <w:bookmarkStart w:id="15" w:name="RTF38343730313a204669675469"/>
            <w:r>
              <w:rPr>
                <w:w w:val="100"/>
              </w:rPr>
              <w:t>SIG-1 structure</w:t>
            </w:r>
            <w:bookmarkEnd w:id="15"/>
          </w:p>
        </w:tc>
      </w:tr>
    </w:tbl>
    <w:p w:rsidR="00AA299F" w:rsidRDefault="00AA299F" w:rsidP="00AA299F">
      <w:pPr>
        <w:pStyle w:val="Body"/>
        <w:rPr>
          <w:w w:val="100"/>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2300"/>
        <w:gridCol w:w="820"/>
        <w:gridCol w:w="900"/>
        <w:gridCol w:w="540"/>
        <w:gridCol w:w="1240"/>
        <w:gridCol w:w="2020"/>
      </w:tblGrid>
      <w:tr w:rsidR="00AA299F" w:rsidTr="00AA299F">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23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2060"/>
              </w:tabs>
              <w:spacing w:before="0" w:line="200" w:lineRule="atLeast"/>
              <w:jc w:val="left"/>
              <w:rPr>
                <w:rFonts w:ascii="Arial" w:hAnsi="Arial" w:cs="Arial"/>
                <w:sz w:val="16"/>
                <w:szCs w:val="16"/>
              </w:rPr>
            </w:pPr>
            <w:r>
              <w:rPr>
                <w:rFonts w:ascii="Arial" w:hAnsi="Arial" w:cs="Arial"/>
                <w:w w:val="100"/>
                <w:sz w:val="16"/>
                <w:szCs w:val="16"/>
              </w:rPr>
              <w:t>B1</w:t>
            </w:r>
            <w:r>
              <w:rPr>
                <w:rFonts w:ascii="Arial" w:hAnsi="Arial" w:cs="Arial"/>
                <w:w w:val="100"/>
                <w:sz w:val="16"/>
                <w:szCs w:val="16"/>
              </w:rPr>
              <w:tab/>
              <w:t>B9</w:t>
            </w:r>
          </w:p>
        </w:tc>
        <w:tc>
          <w:tcPr>
            <w:tcW w:w="82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B10</w:t>
            </w:r>
            <w:r>
              <w:rPr>
                <w:rFonts w:ascii="Arial" w:hAnsi="Arial" w:cs="Arial"/>
                <w:w w:val="100"/>
                <w:sz w:val="16"/>
                <w:szCs w:val="16"/>
              </w:rPr>
              <w:tab/>
              <w:t>B11</w:t>
            </w:r>
          </w:p>
        </w:tc>
        <w:tc>
          <w:tcPr>
            <w:tcW w:w="9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B12</w:t>
            </w:r>
            <w:r>
              <w:rPr>
                <w:rFonts w:ascii="Arial" w:hAnsi="Arial" w:cs="Arial"/>
                <w:w w:val="100"/>
                <w:sz w:val="16"/>
                <w:szCs w:val="16"/>
              </w:rPr>
              <w:tab/>
              <w:t xml:space="preserve"> </w:t>
            </w:r>
          </w:p>
        </w:tc>
        <w:tc>
          <w:tcPr>
            <w:tcW w:w="5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B13</w:t>
            </w:r>
          </w:p>
        </w:tc>
        <w:tc>
          <w:tcPr>
            <w:tcW w:w="12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980"/>
              </w:tabs>
              <w:spacing w:before="0" w:line="200" w:lineRule="atLeast"/>
              <w:jc w:val="left"/>
              <w:rPr>
                <w:rFonts w:ascii="Arial" w:hAnsi="Arial" w:cs="Arial"/>
                <w:sz w:val="16"/>
                <w:szCs w:val="16"/>
              </w:rPr>
            </w:pPr>
            <w:r>
              <w:rPr>
                <w:rFonts w:ascii="Arial" w:hAnsi="Arial" w:cs="Arial"/>
                <w:w w:val="100"/>
                <w:sz w:val="16"/>
                <w:szCs w:val="16"/>
              </w:rPr>
              <w:t>B14</w:t>
            </w:r>
            <w:r>
              <w:rPr>
                <w:rFonts w:ascii="Arial" w:hAnsi="Arial" w:cs="Arial"/>
                <w:w w:val="100"/>
                <w:sz w:val="16"/>
                <w:szCs w:val="16"/>
              </w:rPr>
              <w:tab/>
              <w:t xml:space="preserve"> B17</w:t>
            </w:r>
          </w:p>
        </w:tc>
        <w:tc>
          <w:tcPr>
            <w:tcW w:w="202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1760"/>
                <w:tab w:val="right" w:pos="1940"/>
              </w:tabs>
              <w:spacing w:before="0" w:line="200" w:lineRule="atLeast"/>
              <w:jc w:val="left"/>
              <w:rPr>
                <w:rFonts w:ascii="Arial" w:hAnsi="Arial" w:cs="Arial"/>
                <w:sz w:val="16"/>
                <w:szCs w:val="16"/>
              </w:rPr>
            </w:pPr>
            <w:r>
              <w:rPr>
                <w:rFonts w:ascii="Arial" w:hAnsi="Arial" w:cs="Arial"/>
                <w:w w:val="100"/>
                <w:sz w:val="16"/>
                <w:szCs w:val="16"/>
              </w:rPr>
              <w:t>B18</w:t>
            </w:r>
            <w:r>
              <w:rPr>
                <w:rFonts w:ascii="Arial" w:hAnsi="Arial" w:cs="Arial"/>
                <w:w w:val="100"/>
                <w:sz w:val="16"/>
                <w:szCs w:val="16"/>
              </w:rPr>
              <w:tab/>
              <w:t>B23</w:t>
            </w:r>
          </w:p>
        </w:tc>
      </w:tr>
      <w:tr w:rsidR="00AA299F" w:rsidTr="00AA299F">
        <w:trPr>
          <w:trHeight w:val="960"/>
          <w:jc w:val="center"/>
        </w:trPr>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23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Response </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Doppler</w:t>
            </w:r>
          </w:p>
        </w:tc>
        <w:tc>
          <w:tcPr>
            <w:tcW w:w="5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NDP </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12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202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AA299F" w:rsidTr="00AA299F">
        <w:trPr>
          <w:jc w:val="center"/>
        </w:trPr>
        <w:tc>
          <w:tcPr>
            <w:tcW w:w="8260" w:type="dxa"/>
            <w:gridSpan w:val="7"/>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18"/>
              </w:numPr>
            </w:pPr>
            <w:bookmarkStart w:id="16" w:name="RTF34323534303a204669675469"/>
            <w:r>
              <w:rPr>
                <w:w w:val="100"/>
              </w:rPr>
              <w:t>SIG-2 structure</w:t>
            </w:r>
            <w:bookmarkEnd w:id="16"/>
          </w:p>
        </w:tc>
      </w:tr>
    </w:tbl>
    <w:p w:rsidR="00AA299F" w:rsidRDefault="00AA299F" w:rsidP="00AA299F">
      <w:pPr>
        <w:pStyle w:val="Body"/>
        <w:rPr>
          <w:w w:val="100"/>
        </w:rPr>
      </w:pPr>
    </w:p>
    <w:p w:rsidR="00AA299F" w:rsidRDefault="00AA299F" w:rsidP="00AA299F">
      <w:pPr>
        <w:pStyle w:val="T"/>
        <w:rPr>
          <w:w w:val="100"/>
          <w:sz w:val="24"/>
          <w:szCs w:val="24"/>
          <w:lang w:val="en-GB"/>
        </w:rPr>
      </w:pPr>
      <w:r>
        <w:rPr>
          <w:w w:val="100"/>
        </w:rPr>
        <w:t>The SIG field of S1G format PPDUs sent with a short preamble contains the fields listed in</w:t>
      </w:r>
      <w:r w:rsidR="002B38EA">
        <w:rPr>
          <w:w w:val="100"/>
        </w:rPr>
        <w:t xml:space="preserve"> </w:t>
      </w:r>
      <w:r w:rsidR="002B38EA" w:rsidRPr="002B38EA">
        <w:rPr>
          <w:w w:val="100"/>
          <w:highlight w:val="yellow"/>
        </w:rPr>
        <w:fldChar w:fldCharType="begin"/>
      </w:r>
      <w:r w:rsidR="002B38EA" w:rsidRPr="002B38EA">
        <w:rPr>
          <w:w w:val="100"/>
          <w:highlight w:val="yellow"/>
        </w:rPr>
        <w:instrText xml:space="preserve"> REF  RTF38343730313a204669675469 \h</w:instrText>
      </w:r>
      <w:r w:rsidR="002B38EA">
        <w:rPr>
          <w:w w:val="100"/>
          <w:highlight w:val="yellow"/>
        </w:rPr>
        <w:instrText xml:space="preserve"> \* MERGEFORMAT </w:instrText>
      </w:r>
      <w:r w:rsidR="002B38EA" w:rsidRPr="002B38EA">
        <w:rPr>
          <w:w w:val="100"/>
          <w:highlight w:val="yellow"/>
        </w:rPr>
      </w:r>
      <w:r w:rsidR="002B38EA" w:rsidRPr="002B38EA">
        <w:rPr>
          <w:w w:val="100"/>
          <w:highlight w:val="yellow"/>
        </w:rPr>
        <w:fldChar w:fldCharType="separate"/>
      </w:r>
      <w:r w:rsidR="002B38EA" w:rsidRPr="002B38EA">
        <w:rPr>
          <w:w w:val="100"/>
          <w:highlight w:val="yellow"/>
        </w:rPr>
        <w:t>Figure 24-26 (SIG-1 structure)</w:t>
      </w:r>
      <w:r w:rsidR="002B38EA" w:rsidRPr="002B38EA">
        <w:rPr>
          <w:w w:val="100"/>
          <w:highlight w:val="yellow"/>
        </w:rPr>
        <w:fldChar w:fldCharType="end"/>
      </w:r>
      <w:r w:rsidR="002B38EA">
        <w:rPr>
          <w:w w:val="100"/>
        </w:rPr>
        <w:t xml:space="preserve"> and </w:t>
      </w:r>
      <w:r>
        <w:rPr>
          <w:w w:val="100"/>
        </w:rPr>
        <w:t xml:space="preserve"> </w:t>
      </w:r>
      <w:r>
        <w:rPr>
          <w:w w:val="100"/>
        </w:rPr>
        <w:fldChar w:fldCharType="begin"/>
      </w:r>
      <w:r>
        <w:rPr>
          <w:w w:val="100"/>
        </w:rPr>
        <w:instrText xml:space="preserve"> REF  RTF34323534303a204669675469 \h</w:instrText>
      </w:r>
      <w:r>
        <w:rPr>
          <w:w w:val="100"/>
        </w:rPr>
      </w:r>
      <w:r>
        <w:rPr>
          <w:w w:val="100"/>
        </w:rPr>
        <w:fldChar w:fldCharType="separate"/>
      </w:r>
      <w:r>
        <w:rPr>
          <w:w w:val="100"/>
        </w:rPr>
        <w:t>Figure 24-27 (SIG-2 structure)</w:t>
      </w:r>
      <w:r>
        <w:rPr>
          <w:w w:val="100"/>
        </w:rPr>
        <w:fldChar w:fldCharType="end"/>
      </w:r>
      <w:r>
        <w:rPr>
          <w:w w:val="100"/>
        </w:rPr>
        <w:t>.</w:t>
      </w:r>
      <w:r>
        <w:rPr>
          <w:vanish/>
          <w:w w:val="100"/>
          <w:sz w:val="24"/>
          <w:szCs w:val="24"/>
          <w:lang w:val="en-GB"/>
        </w:rPr>
        <w:t>(#872)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AA299F" w:rsidTr="00AA299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19"/>
              </w:numPr>
            </w:pPr>
            <w:bookmarkStart w:id="17" w:name="RTF33303234383a205461626c65"/>
            <w:r>
              <w:rPr>
                <w:w w:val="100"/>
              </w:rPr>
              <w:t>Fields in the SIG field of short preamble</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7"/>
          </w:p>
        </w:tc>
      </w:tr>
      <w:tr w:rsidR="00AA299F" w:rsidTr="00AA299F">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Symbol</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440"/>
          <w:jc w:val="center"/>
        </w:trPr>
        <w:tc>
          <w:tcPr>
            <w:tcW w:w="124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t>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Reserved. Set to 1.</w:t>
            </w:r>
          </w:p>
        </w:tc>
      </w:tr>
      <w:tr w:rsidR="00AA299F" w:rsidTr="00AA299F">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1 if all spatial</w:t>
            </w:r>
            <w:r>
              <w:rPr>
                <w:color w:val="D0D7E5"/>
                <w:w w:val="100"/>
              </w:rPr>
              <w:t xml:space="preserve"> </w:t>
            </w:r>
            <w:r>
              <w:rPr>
                <w:w w:val="100"/>
              </w:rPr>
              <w:t>streams have space time block coding and set to 0 if no spatial streams has space time block coding.</w:t>
            </w:r>
          </w:p>
        </w:tc>
      </w:tr>
      <w:tr w:rsidR="00AA299F" w:rsidTr="00AA299F">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Pr="008565BC" w:rsidRDefault="00AA299F" w:rsidP="00AA299F">
            <w:pPr>
              <w:pStyle w:val="TableText"/>
              <w:rPr>
                <w:strike/>
                <w:color w:val="FF0000"/>
                <w:w w:val="100"/>
              </w:rPr>
            </w:pPr>
            <w:r w:rsidRPr="008565BC">
              <w:rPr>
                <w:strike/>
                <w:color w:val="FF0000"/>
                <w:w w:val="100"/>
              </w:rPr>
              <w:t>UPLINK</w:t>
            </w:r>
          </w:p>
          <w:p w:rsidR="008565BC" w:rsidRDefault="008565BC" w:rsidP="00AA299F">
            <w:pPr>
              <w:pStyle w:val="TableText"/>
            </w:pPr>
            <w:r w:rsidRPr="008565BC">
              <w:rPr>
                <w:w w:val="100"/>
                <w:highlight w:val="yellow"/>
              </w:rPr>
              <w:t>Uplink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the value of the TXVECTOR parameter UPLINK.</w:t>
            </w:r>
          </w:p>
        </w:tc>
      </w:tr>
      <w:tr w:rsidR="00AA299F" w:rsidTr="00AA299F">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Set to 0 for 2 MHz, 1 for 4 MHz, 2 for 8 MHz, 3 for 16 MHz </w:t>
            </w:r>
          </w:p>
        </w:tc>
      </w:tr>
      <w:tr w:rsidR="00AA299F" w:rsidTr="00AA299F">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B5-B6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proofErr w:type="spellStart"/>
            <w:r>
              <w:rPr>
                <w:w w:val="100"/>
              </w:rPr>
              <w:t>Nsts</w:t>
            </w:r>
            <w:proofErr w:type="spellEnd"/>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for 1 space time stream</w:t>
            </w:r>
          </w:p>
          <w:p w:rsidR="00AA299F" w:rsidRDefault="00AA299F" w:rsidP="00AA299F">
            <w:pPr>
              <w:pStyle w:val="TableText"/>
              <w:rPr>
                <w:w w:val="100"/>
              </w:rPr>
            </w:pPr>
            <w:r>
              <w:rPr>
                <w:w w:val="100"/>
              </w:rPr>
              <w:t>Set to 1 for 2 space time streams</w:t>
            </w:r>
          </w:p>
          <w:p w:rsidR="00AA299F" w:rsidRDefault="00AA299F" w:rsidP="00AA299F">
            <w:pPr>
              <w:pStyle w:val="TableText"/>
              <w:rPr>
                <w:w w:val="100"/>
              </w:rPr>
            </w:pPr>
            <w:r>
              <w:rPr>
                <w:w w:val="100"/>
              </w:rPr>
              <w:t>Set to 2 for 3 space time streams</w:t>
            </w:r>
          </w:p>
          <w:p w:rsidR="00AA299F" w:rsidRDefault="00AA299F" w:rsidP="00AA299F">
            <w:pPr>
              <w:pStyle w:val="TableText"/>
            </w:pPr>
            <w:r>
              <w:rPr>
                <w:w w:val="100"/>
              </w:rPr>
              <w:t>Set to 3 for 4 space time streams</w:t>
            </w:r>
          </w:p>
        </w:tc>
      </w:tr>
      <w:tr w:rsidR="00AA299F" w:rsidTr="00AA299F">
        <w:trPr>
          <w:trHeight w:val="20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B7-B15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If UPLINK is not present or set to 1, set to the value of the TXVECTOR parameter PARTIAL_AID. PARTIAL_AID provides an abbreviated indication of the intended recipient(s) of the PSDU(see Table 9.17b (Group ID, partial AID, UPLINK and Color in S1G PPDUs))). If UPLINK is set to 0, B7-B9 are set to the value of the TXVECTOR parameter COLOR and B10-B15 are set to the value of the TXVECTOR parameter PARTIAL_AID.</w:t>
            </w:r>
          </w:p>
        </w:tc>
      </w:tr>
      <w:tr w:rsidR="00AA299F" w:rsidTr="00AA299F">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if short guard interval is not used in the Data field.</w:t>
            </w:r>
          </w:p>
          <w:p w:rsidR="00AA299F" w:rsidRDefault="00AA299F" w:rsidP="00AA299F">
            <w:pPr>
              <w:pStyle w:val="TableText"/>
            </w:pPr>
            <w:r>
              <w:rPr>
                <w:w w:val="100"/>
              </w:rPr>
              <w:t>Set to 1 if short guard interval is used in the Data field.</w:t>
            </w:r>
          </w:p>
        </w:tc>
      </w:tr>
      <w:tr w:rsidR="00AA299F" w:rsidTr="00AA299F">
        <w:trPr>
          <w:trHeight w:val="18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B17-B18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B17 set to 0 for BCC and 1 for LDPC</w:t>
            </w:r>
          </w:p>
          <w:p w:rsidR="00AA299F" w:rsidRDefault="00AA299F" w:rsidP="00AA299F">
            <w:pPr>
              <w:pStyle w:val="TableText"/>
              <w:rPr>
                <w:w w:val="100"/>
              </w:rPr>
            </w:pPr>
          </w:p>
          <w:p w:rsidR="00AA299F" w:rsidRDefault="00AA299F" w:rsidP="00AA299F">
            <w:pPr>
              <w:pStyle w:val="TableText"/>
              <w:rPr>
                <w:w w:val="100"/>
              </w:rPr>
            </w:pPr>
            <w:r>
              <w:rPr>
                <w:w w:val="100"/>
              </w:rPr>
              <w:t>If B17 is 1, B18 is set to 1 if the LDPC PPDU encoding process (of an SU PPDU</w:t>
            </w:r>
            <w:r>
              <w:rPr>
                <w:color w:val="D0D7E5"/>
                <w:w w:val="100"/>
              </w:rPr>
              <w:t>)</w:t>
            </w:r>
            <w:r>
              <w:rPr>
                <w:w w:val="100"/>
              </w:rPr>
              <w:t>, results in an extra</w:t>
            </w:r>
          </w:p>
          <w:p w:rsidR="00AA299F" w:rsidRDefault="00AA299F" w:rsidP="00AA299F">
            <w:pPr>
              <w:pStyle w:val="TableText"/>
              <w:rPr>
                <w:w w:val="100"/>
              </w:rPr>
            </w:pPr>
            <w:r>
              <w:rPr>
                <w:w w:val="100"/>
              </w:rPr>
              <w:t>OFDM symbol (or symbols) as described in 22.3.10.5.4 (LDPC coding), otherwise set to 0.</w:t>
            </w:r>
          </w:p>
          <w:p w:rsidR="00AA299F" w:rsidRDefault="00AA299F" w:rsidP="00AA299F">
            <w:pPr>
              <w:pStyle w:val="TableText"/>
              <w:rPr>
                <w:w w:val="100"/>
              </w:rPr>
            </w:pPr>
          </w:p>
          <w:p w:rsidR="00AA299F" w:rsidRDefault="00AA299F" w:rsidP="00AA299F">
            <w:pPr>
              <w:pStyle w:val="TableText"/>
            </w:pPr>
            <w:r>
              <w:rPr>
                <w:w w:val="100"/>
              </w:rPr>
              <w:t>If B17 is 0, B18 is reserved and set to 1.</w:t>
            </w:r>
          </w:p>
        </w:tc>
      </w:tr>
      <w:tr w:rsidR="00AA299F" w:rsidTr="00AA299F">
        <w:trPr>
          <w:trHeight w:val="4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B19-B22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MCS Index</w:t>
            </w:r>
          </w:p>
        </w:tc>
      </w:tr>
      <w:tr w:rsidR="00AA299F" w:rsidTr="00AA299F">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Smoothing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A value of 1 indicates that channel smoothing is recommended.</w:t>
            </w:r>
          </w:p>
          <w:p w:rsidR="00AA299F" w:rsidRDefault="00AA299F" w:rsidP="00AA299F">
            <w:pPr>
              <w:pStyle w:val="TableText"/>
            </w:pPr>
            <w:r>
              <w:rPr>
                <w:w w:val="100"/>
              </w:rPr>
              <w:t>A value of 0 indicates that channel smoothing is not recommended.</w:t>
            </w:r>
          </w:p>
        </w:tc>
      </w:tr>
      <w:tr w:rsidR="00AA299F" w:rsidTr="00AA299F">
        <w:trPr>
          <w:trHeight w:val="1240"/>
          <w:jc w:val="center"/>
        </w:trPr>
        <w:tc>
          <w:tcPr>
            <w:tcW w:w="12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t>SIG-2</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Aggregation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when aggregation is ON (</w:t>
            </w:r>
            <w:r w:rsidRPr="002B38EA">
              <w:rPr>
                <w:strike/>
                <w:color w:val="FF0000"/>
                <w:w w:val="100"/>
              </w:rPr>
              <w:t>AMPDU</w:t>
            </w:r>
            <w:r w:rsidR="002B38EA">
              <w:rPr>
                <w:strike/>
                <w:color w:val="FF0000"/>
                <w:w w:val="100"/>
              </w:rPr>
              <w:t xml:space="preserve"> </w:t>
            </w:r>
            <w:r w:rsidR="002B38EA" w:rsidRPr="002B38EA">
              <w:rPr>
                <w:color w:val="auto"/>
                <w:w w:val="100"/>
                <w:highlight w:val="yellow"/>
              </w:rPr>
              <w:t>A-MPDU</w:t>
            </w:r>
            <w:r>
              <w:rPr>
                <w:w w:val="100"/>
              </w:rPr>
              <w:t>), and 0 otherwise.</w:t>
            </w:r>
          </w:p>
          <w:p w:rsidR="00AA299F" w:rsidRDefault="00AA299F" w:rsidP="00AA299F">
            <w:pPr>
              <w:pStyle w:val="TableText"/>
            </w:pPr>
            <w:r>
              <w:rPr>
                <w:w w:val="100"/>
              </w:rPr>
              <w:t xml:space="preserve">Note: S1G PPDUs shall be transmitted with aggregation ON whenever PHY payload size is greater than 511 bytes </w:t>
            </w:r>
          </w:p>
        </w:tc>
      </w:tr>
      <w:tr w:rsidR="00AA299F" w:rsidTr="00AA299F">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B1-B9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Length</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Denotes the length of PPDU in number of symbols when aggregation bit is set to 1, and in number of bytes when aggregation bit is set to 0. </w:t>
            </w:r>
          </w:p>
        </w:tc>
      </w:tr>
      <w:tr w:rsidR="00AA299F" w:rsidTr="00AA299F">
        <w:trPr>
          <w:trHeight w:val="168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B10-B11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This field indicates the presence and type of frame a SIFS time after the current frame transmission.</w:t>
            </w:r>
          </w:p>
          <w:p w:rsidR="00AA299F" w:rsidRDefault="00AA299F" w:rsidP="00AA299F">
            <w:pPr>
              <w:pStyle w:val="TableText"/>
              <w:rPr>
                <w:w w:val="100"/>
              </w:rPr>
            </w:pP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AA299F" w:rsidRDefault="00AA299F" w:rsidP="00AA299F">
            <w:pPr>
              <w:pStyle w:val="TableText"/>
            </w:pPr>
            <w:r>
              <w:rPr>
                <w:w w:val="100"/>
              </w:rPr>
              <w:t>Set to 3 if Long Response.</w:t>
            </w:r>
          </w:p>
        </w:tc>
      </w:tr>
      <w:tr w:rsidR="00AA299F" w:rsidTr="00AA299F">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bookmarkStart w:id="18" w:name="RTF4f4c455f4c494e4b31"/>
            <w:r>
              <w:rPr>
                <w:w w:val="100"/>
              </w:rPr>
              <w:t>Set to 1 to indicate traveling pilots usage in packet. Ot</w:t>
            </w:r>
            <w:bookmarkEnd w:id="18"/>
            <w:r>
              <w:rPr>
                <w:w w:val="100"/>
              </w:rPr>
              <w:t>herwise 0 to indicate regular pilot tone locations.</w:t>
            </w:r>
          </w:p>
        </w:tc>
      </w:tr>
      <w:tr w:rsidR="00AA299F" w:rsidTr="00AA299F">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NDP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Used to indicate that frame is a Control NDP frame. If set to 1, then the SIG field contents follow the description in 8.3.5 (NDP MAC frames)</w:t>
            </w:r>
          </w:p>
        </w:tc>
      </w:tr>
      <w:tr w:rsidR="00AA299F" w:rsidTr="00AA299F">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B14-B17</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AA299F" w:rsidTr="00AA299F">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B18-B23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Used to terminate the trellis of the convolutional decoder.</w:t>
            </w:r>
          </w:p>
          <w:p w:rsidR="00AA299F" w:rsidRDefault="00AA299F" w:rsidP="00AA299F">
            <w:pPr>
              <w:pStyle w:val="TableText"/>
            </w:pPr>
            <w:r>
              <w:rPr>
                <w:w w:val="100"/>
              </w:rPr>
              <w:t>Set to 0.</w:t>
            </w:r>
          </w:p>
        </w:tc>
      </w:tr>
    </w:tbl>
    <w:p w:rsidR="00AA299F" w:rsidRDefault="00AA299F" w:rsidP="00AA299F">
      <w:pPr>
        <w:pStyle w:val="T"/>
        <w:rPr>
          <w:w w:val="100"/>
          <w:sz w:val="24"/>
          <w:szCs w:val="24"/>
          <w:lang w:val="en-GB"/>
        </w:rPr>
      </w:pPr>
    </w:p>
    <w:p w:rsidR="00AA299F" w:rsidRPr="002B38EA" w:rsidRDefault="00AA299F" w:rsidP="00AA299F">
      <w:pPr>
        <w:pStyle w:val="Note"/>
        <w:rPr>
          <w:strike/>
          <w:color w:val="FF0000"/>
          <w:w w:val="100"/>
        </w:rPr>
      </w:pPr>
      <w:r w:rsidRPr="002B38EA">
        <w:rPr>
          <w:strike/>
          <w:color w:val="FF0000"/>
          <w:w w:val="100"/>
        </w:rPr>
        <w:t>NOTE—Integer fields are represented in unsigned binary format with the least significant bit in the lowest numbered bit position.</w:t>
      </w:r>
    </w:p>
    <w:p w:rsidR="002B38EA" w:rsidRPr="002B38EA" w:rsidRDefault="002B38EA" w:rsidP="00AA299F">
      <w:pPr>
        <w:pStyle w:val="Note"/>
        <w:rPr>
          <w:w w:val="100"/>
          <w:sz w:val="20"/>
        </w:rPr>
      </w:pPr>
      <w:r w:rsidRPr="002B38EA">
        <w:rPr>
          <w:w w:val="100"/>
          <w:sz w:val="20"/>
          <w:highlight w:val="yellow"/>
        </w:rPr>
        <w:t>Integer fields are represented in unsigned binary format with the least significant bit in the lowest numbered bit position.</w:t>
      </w:r>
    </w:p>
    <w:p w:rsidR="00AA299F" w:rsidRDefault="00AA299F" w:rsidP="00AA299F">
      <w:pPr>
        <w:pStyle w:val="T"/>
        <w:rPr>
          <w:w w:val="100"/>
        </w:rPr>
      </w:pPr>
      <w:r>
        <w:rPr>
          <w:w w:val="100"/>
        </w:rPr>
        <w:t xml:space="preserve">The SIG field is composed of two OFDM symbols, SIG-1 and SIG-2, each </w:t>
      </w:r>
      <w:r w:rsidRPr="008565BC">
        <w:rPr>
          <w:strike/>
          <w:color w:val="FF0000"/>
          <w:w w:val="100"/>
        </w:rPr>
        <w:t>containing</w:t>
      </w:r>
      <w:r w:rsidRPr="008565BC">
        <w:rPr>
          <w:color w:val="FF0000"/>
          <w:w w:val="100"/>
        </w:rPr>
        <w:t xml:space="preserve"> </w:t>
      </w:r>
      <w:r w:rsidR="008565BC" w:rsidRPr="008565BC">
        <w:rPr>
          <w:w w:val="100"/>
          <w:highlight w:val="yellow"/>
        </w:rPr>
        <w:t>providing</w:t>
      </w:r>
      <w:r w:rsidR="008565BC">
        <w:rPr>
          <w:w w:val="100"/>
        </w:rPr>
        <w:t xml:space="preserve"> </w:t>
      </w:r>
      <w:r>
        <w:rPr>
          <w:w w:val="100"/>
        </w:rPr>
        <w:t xml:space="preserve">24 data bits, as shown in </w:t>
      </w:r>
      <w:r>
        <w:rPr>
          <w:w w:val="100"/>
        </w:rPr>
        <w:fldChar w:fldCharType="begin"/>
      </w:r>
      <w:r>
        <w:rPr>
          <w:w w:val="100"/>
        </w:rPr>
        <w:instrText xml:space="preserve"> REF  RTF33303234383a205461626c65 \h</w:instrText>
      </w:r>
      <w:r>
        <w:rPr>
          <w:w w:val="100"/>
        </w:rPr>
      </w:r>
      <w:r>
        <w:rPr>
          <w:w w:val="100"/>
        </w:rPr>
        <w:fldChar w:fldCharType="separate"/>
      </w:r>
      <w:r>
        <w:rPr>
          <w:w w:val="100"/>
        </w:rPr>
        <w:t>Table 24-11 (Fields in the SIG field of short preamble)</w:t>
      </w:r>
      <w:r>
        <w:rPr>
          <w:w w:val="100"/>
        </w:rPr>
        <w:fldChar w:fldCharType="end"/>
      </w:r>
      <w:r>
        <w:rPr>
          <w:w w:val="100"/>
        </w:rPr>
        <w:t xml:space="preserve">. SIG-1 is transmitted before SIG-2. The SIG symbols shall be BCC encoded at rate, R = 1/2, interleaved, mapped to a BPSK constellation, and have pilots inserted following the steps described in 18.3.5.6 (Convolutional encoder), 18.3.5.7 (Data interleaving), 18.3.5.8 (Subcarrier modulation mapping), and 18.3.5.9 (Pilot subcarriers), respectively. </w:t>
      </w:r>
    </w:p>
    <w:p w:rsidR="00AA299F" w:rsidRDefault="00AA299F" w:rsidP="00AA299F">
      <w:pPr>
        <w:pStyle w:val="Body"/>
        <w:rPr>
          <w:w w:val="100"/>
        </w:rPr>
      </w:pPr>
      <w:r>
        <w:rPr>
          <w:w w:val="100"/>
        </w:rPr>
        <w:t xml:space="preserve">The first and second half of the stream of 96 complex numbers generated by these steps (before pilot insertion) is divided into two groups of 48 complex numbers </w:t>
      </w:r>
      <w:r>
        <w:rPr>
          <w:noProof/>
          <w:w w:val="100"/>
          <w:position w:val="-14"/>
          <w:lang w:eastAsia="ko-KR"/>
        </w:rPr>
        <w:drawing>
          <wp:inline distT="0" distB="0" distL="0" distR="0">
            <wp:extent cx="228600" cy="180975"/>
            <wp:effectExtent l="0" t="0" r="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position w:val="-14"/>
        </w:rPr>
        <w:t xml:space="preserve">, </w:t>
      </w:r>
      <w:r>
        <w:rPr>
          <w:noProof/>
          <w:w w:val="100"/>
          <w:lang w:eastAsia="ko-KR"/>
        </w:rPr>
        <w:drawing>
          <wp:inline distT="0" distB="0" distL="0" distR="0">
            <wp:extent cx="733425" cy="16192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33425" cy="161925"/>
                    </a:xfrm>
                    <a:prstGeom prst="rect">
                      <a:avLst/>
                    </a:prstGeom>
                    <a:noFill/>
                    <a:ln>
                      <a:noFill/>
                    </a:ln>
                  </pic:spPr>
                </pic:pic>
              </a:graphicData>
            </a:graphic>
          </wp:inline>
        </w:drawing>
      </w:r>
      <w:r>
        <w:rPr>
          <w:w w:val="100"/>
        </w:rPr>
        <w:t xml:space="preserve">, where </w:t>
      </w:r>
      <w:r>
        <w:rPr>
          <w:noProof/>
          <w:w w:val="100"/>
          <w:lang w:eastAsia="ko-KR"/>
        </w:rPr>
        <w:drawing>
          <wp:inline distT="0" distB="0" distL="0" distR="0">
            <wp:extent cx="485775" cy="1619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Pr>
          <w:w w:val="100"/>
        </w:rPr>
        <w:t xml:space="preserve"> respectively. All the 96 complex numbers are rotated by 90° counter-clockwise relative to their original BPSK constellation points in order to accommodate differentiation of the greater than or equal to 2MHz short format PPDU from an 1MHz format PPDU, or from a greater than or equal to 2MHz long format PPDU. The first rotated 48 complex numbers form the first symbol of SIG; and the second rotated 48 complex numbers form the second symbol of SIG.</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The time domain waveform for the SIG field in a greater than or equal to 2MHz short format PPDU at transmit chain </w:t>
      </w:r>
      <w:r>
        <w:rPr>
          <w:noProof/>
          <w:w w:val="100"/>
          <w:position w:val="-12"/>
          <w:lang w:eastAsia="ko-KR"/>
        </w:rPr>
        <w:drawing>
          <wp:inline distT="0" distB="0" distL="0" distR="0">
            <wp:extent cx="180975" cy="180975"/>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RTF38343139303a204571756174 \h</w:instrText>
      </w:r>
      <w:r>
        <w:rPr>
          <w:w w:val="100"/>
        </w:rPr>
      </w:r>
      <w:r>
        <w:rPr>
          <w:w w:val="100"/>
        </w:rPr>
        <w:fldChar w:fldCharType="separate"/>
      </w:r>
      <w:r>
        <w:rPr>
          <w:w w:val="100"/>
        </w:rPr>
        <w:t>Equation (24-17)</w:t>
      </w:r>
      <w:r>
        <w:rPr>
          <w:w w:val="100"/>
        </w:rPr>
        <w:fldChar w:fldCharType="end"/>
      </w:r>
      <w:r>
        <w:rPr>
          <w:w w:val="100"/>
        </w:rPr>
        <w:t>.</w:t>
      </w:r>
    </w:p>
    <w:p w:rsidR="00AA299F" w:rsidRDefault="00AA299F" w:rsidP="00D24247">
      <w:pPr>
        <w:pStyle w:val="Equation"/>
        <w:numPr>
          <w:ilvl w:val="0"/>
          <w:numId w:val="20"/>
        </w:numPr>
        <w:ind w:left="0" w:firstLine="200"/>
        <w:rPr>
          <w:w w:val="100"/>
          <w:position w:val="-36"/>
        </w:rPr>
      </w:pPr>
      <w:bookmarkStart w:id="19" w:name="RTF38343139303a204571756174"/>
      <w:r>
        <w:rPr>
          <w:noProof/>
          <w:w w:val="100"/>
          <w:position w:val="-36"/>
        </w:rPr>
        <w:lastRenderedPageBreak/>
        <w:drawing>
          <wp:inline distT="0" distB="0" distL="0" distR="0">
            <wp:extent cx="5867400" cy="1114425"/>
            <wp:effectExtent l="0" t="0" r="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67400" cy="1114425"/>
                    </a:xfrm>
                    <a:prstGeom prst="rect">
                      <a:avLst/>
                    </a:prstGeom>
                    <a:noFill/>
                    <a:ln>
                      <a:noFill/>
                    </a:ln>
                  </pic:spPr>
                </pic:pic>
              </a:graphicData>
            </a:graphic>
          </wp:inline>
        </w:drawing>
      </w:r>
      <w:r>
        <w:rPr>
          <w:w w:val="100"/>
          <w:position w:val="-36"/>
        </w:rPr>
        <w:t xml:space="preserve"> </w:t>
      </w:r>
    </w:p>
    <w:bookmarkEnd w:id="19"/>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position w:val="-36"/>
        </w:rPr>
        <w:t xml:space="preserve"> </w:t>
      </w:r>
      <w:r>
        <w:rPr>
          <w:w w:val="100"/>
        </w:rPr>
        <w:t>where</w:t>
      </w:r>
    </w:p>
    <w:p w:rsidR="00AA299F" w:rsidRDefault="00AA299F" w:rsidP="00AA299F">
      <w:pPr>
        <w:pStyle w:val="VariableList"/>
        <w:rPr>
          <w:w w:val="100"/>
        </w:rPr>
      </w:pPr>
      <w:r>
        <w:rPr>
          <w:noProof/>
          <w:w w:val="100"/>
        </w:rPr>
        <w:drawing>
          <wp:inline distT="0" distB="0" distL="0" distR="0">
            <wp:extent cx="352425" cy="180975"/>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is the number of 2MHz sub-channels that are contained within the whole bandwidth of the current PPDU (e.g. </w:t>
      </w:r>
      <w:r>
        <w:rPr>
          <w:noProof/>
          <w:w w:val="100"/>
        </w:rPr>
        <w:drawing>
          <wp:inline distT="0" distB="0" distL="0" distR="0">
            <wp:extent cx="619125" cy="180975"/>
            <wp:effectExtent l="0" t="0" r="952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Pr>
          <w:w w:val="100"/>
        </w:rPr>
        <w:t xml:space="preserve"> for a 4MHz PPDU). </w:t>
      </w:r>
    </w:p>
    <w:p w:rsidR="00AA299F" w:rsidRDefault="00AA299F" w:rsidP="00D24247">
      <w:pPr>
        <w:pStyle w:val="Equation"/>
        <w:numPr>
          <w:ilvl w:val="0"/>
          <w:numId w:val="21"/>
        </w:numPr>
        <w:ind w:left="0" w:firstLine="200"/>
        <w:rPr>
          <w:w w:val="100"/>
        </w:rPr>
      </w:pPr>
      <w:bookmarkStart w:id="20" w:name="RTF36303139343a204571756174"/>
      <w:r>
        <w:rPr>
          <w:noProof/>
          <w:w w:val="100"/>
        </w:rPr>
        <w:drawing>
          <wp:inline distT="0" distB="0" distL="0" distR="0">
            <wp:extent cx="1762125" cy="23812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62125" cy="238125"/>
                    </a:xfrm>
                    <a:prstGeom prst="rect">
                      <a:avLst/>
                    </a:prstGeom>
                    <a:noFill/>
                    <a:ln>
                      <a:noFill/>
                    </a:ln>
                  </pic:spPr>
                </pic:pic>
              </a:graphicData>
            </a:graphic>
          </wp:inline>
        </w:drawing>
      </w:r>
      <w:r>
        <w:rPr>
          <w:w w:val="100"/>
        </w:rPr>
        <w:t xml:space="preserve"> </w:t>
      </w:r>
    </w:p>
    <w:bookmarkEnd w:id="20"/>
    <w:p w:rsidR="00AA299F" w:rsidRDefault="00AA299F" w:rsidP="00D24247">
      <w:pPr>
        <w:pStyle w:val="Equation"/>
        <w:numPr>
          <w:ilvl w:val="0"/>
          <w:numId w:val="22"/>
        </w:numPr>
        <w:ind w:left="0" w:firstLine="200"/>
        <w:rPr>
          <w:w w:val="100"/>
        </w:rPr>
      </w:pPr>
      <w:r>
        <w:rPr>
          <w:noProof/>
          <w:w w:val="100"/>
        </w:rPr>
        <w:drawing>
          <wp:inline distT="0" distB="0" distL="0" distR="0">
            <wp:extent cx="1714500" cy="466725"/>
            <wp:effectExtent l="0" t="0" r="0"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Pr>
          <w:w w:val="100"/>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where </w:t>
      </w:r>
      <w:r>
        <w:rPr>
          <w:noProof/>
          <w:w w:val="100"/>
          <w:lang w:eastAsia="ko-KR"/>
        </w:rPr>
        <w:drawing>
          <wp:inline distT="0" distB="0" distL="0" distR="0">
            <wp:extent cx="447675" cy="22860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RTF37363337383a204571756174 \h</w:instrText>
      </w:r>
      <w:r>
        <w:rPr>
          <w:w w:val="100"/>
        </w:rPr>
      </w:r>
      <w:r>
        <w:rPr>
          <w:w w:val="100"/>
        </w:rPr>
        <w:fldChar w:fldCharType="separate"/>
      </w:r>
      <w:r>
        <w:rPr>
          <w:w w:val="100"/>
        </w:rPr>
        <w:t>Equation (24-20)</w:t>
      </w:r>
      <w:r>
        <w:rPr>
          <w:w w:val="100"/>
        </w:rPr>
        <w:fldChar w:fldCharType="end"/>
      </w:r>
    </w:p>
    <w:p w:rsidR="00AA299F" w:rsidRDefault="00AA299F" w:rsidP="00D24247">
      <w:pPr>
        <w:pStyle w:val="Equation"/>
        <w:numPr>
          <w:ilvl w:val="0"/>
          <w:numId w:val="23"/>
        </w:numPr>
        <w:ind w:left="0" w:firstLine="200"/>
        <w:rPr>
          <w:w w:val="100"/>
        </w:rPr>
      </w:pPr>
      <w:bookmarkStart w:id="21" w:name="RTF37363337383a204571756174"/>
      <w:r>
        <w:rPr>
          <w:noProof/>
          <w:w w:val="100"/>
        </w:rPr>
        <w:drawing>
          <wp:inline distT="0" distB="0" distL="0" distR="0">
            <wp:extent cx="2066925" cy="137160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66925" cy="1371600"/>
                    </a:xfrm>
                    <a:prstGeom prst="rect">
                      <a:avLst/>
                    </a:prstGeom>
                    <a:noFill/>
                    <a:ln>
                      <a:noFill/>
                    </a:ln>
                  </pic:spPr>
                </pic:pic>
              </a:graphicData>
            </a:graphic>
          </wp:inline>
        </w:drawing>
      </w:r>
      <w:r>
        <w:rPr>
          <w:w w:val="100"/>
        </w:rPr>
        <w:t xml:space="preserve"> </w:t>
      </w:r>
    </w:p>
    <w:bookmarkEnd w:id="21"/>
    <w:p w:rsidR="00AA299F" w:rsidRDefault="00AA299F" w:rsidP="00AA299F">
      <w:pPr>
        <w:pStyle w:val="VariableList"/>
        <w:rPr>
          <w:w w:val="100"/>
        </w:rPr>
      </w:pPr>
      <w:r>
        <w:rPr>
          <w:noProof/>
          <w:w w:val="100"/>
        </w:rPr>
        <w:drawing>
          <wp:inline distT="0" distB="0" distL="0" distR="0">
            <wp:extent cx="190500" cy="22860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w w:val="100"/>
        </w:rPr>
        <w:t xml:space="preserve">and </w:t>
      </w:r>
      <w:r>
        <w:rPr>
          <w:noProof/>
          <w:w w:val="100"/>
        </w:rPr>
        <w:drawing>
          <wp:inline distT="0" distB="0" distL="0" distR="0">
            <wp:extent cx="161925" cy="22860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w w:val="100"/>
        </w:rPr>
        <w:t xml:space="preserve"> are defined in 18.3.5.10 (OFDM modulation)</w:t>
      </w:r>
    </w:p>
    <w:p w:rsidR="00AA299F" w:rsidRDefault="00AA299F" w:rsidP="00AA299F">
      <w:pPr>
        <w:pStyle w:val="VariableList"/>
        <w:rPr>
          <w:w w:val="100"/>
        </w:rPr>
      </w:pPr>
      <w:r>
        <w:rPr>
          <w:noProof/>
          <w:w w:val="100"/>
        </w:rPr>
        <w:drawing>
          <wp:inline distT="0" distB="0" distL="0" distR="0">
            <wp:extent cx="457200" cy="23812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p>
    <w:p w:rsidR="00AA299F" w:rsidRDefault="00AA299F" w:rsidP="00AA299F">
      <w:pPr>
        <w:pStyle w:val="VariableList"/>
        <w:rPr>
          <w:w w:val="100"/>
        </w:rPr>
      </w:pPr>
      <w:r>
        <w:rPr>
          <w:noProof/>
          <w:w w:val="100"/>
        </w:rPr>
        <w:drawing>
          <wp:inline distT="0" distB="0" distL="0" distR="0">
            <wp:extent cx="342900" cy="2286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 xml:space="preserve">. </w:t>
      </w:r>
    </w:p>
    <w:p w:rsidR="00AA299F" w:rsidRDefault="00AA299F" w:rsidP="00AA299F">
      <w:pPr>
        <w:pStyle w:val="VariableList"/>
        <w:rPr>
          <w:w w:val="100"/>
        </w:rPr>
      </w:pPr>
      <w:r>
        <w:rPr>
          <w:noProof/>
          <w:w w:val="100"/>
        </w:rPr>
        <w:drawing>
          <wp:inline distT="0" distB="0" distL="0" distR="0">
            <wp:extent cx="219075" cy="22860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390525" cy="22860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w w:val="100"/>
        </w:rPr>
        <w:t xml:space="preserve">is defined in  in 20.3.9.4.6. (HT-LTF definition) </w:t>
      </w:r>
    </w:p>
    <w:p w:rsidR="00AA299F" w:rsidRDefault="00AA299F" w:rsidP="00AA299F">
      <w:pPr>
        <w:pStyle w:val="VariableList"/>
        <w:rPr>
          <w:w w:val="100"/>
        </w:rPr>
      </w:pPr>
      <w:r>
        <w:rPr>
          <w:noProof/>
          <w:w w:val="100"/>
          <w:sz w:val="22"/>
          <w:szCs w:val="22"/>
        </w:rPr>
        <w:drawing>
          <wp:inline distT="0" distB="0" distL="0" distR="0">
            <wp:extent cx="352425" cy="2381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sz w:val="22"/>
          <w:szCs w:val="22"/>
        </w:rPr>
        <w:t xml:space="preserve"> </w:t>
      </w:r>
      <w:r>
        <w:rPr>
          <w:w w:val="100"/>
        </w:rPr>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p>
    <w:p w:rsidR="003F77CF" w:rsidRDefault="003F77CF" w:rsidP="00AA299F">
      <w:pPr>
        <w:pStyle w:val="VariableList"/>
        <w:rPr>
          <w:w w:val="100"/>
        </w:rPr>
      </w:pPr>
    </w:p>
    <w:p w:rsidR="003F77CF" w:rsidRDefault="005A314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w:t>
      </w:r>
      <w:r w:rsidR="003F77CF" w:rsidRPr="003F77CF">
        <w:rPr>
          <w:w w:val="100"/>
          <w:highlight w:val="yellow"/>
        </w:rPr>
        <w:tab/>
        <w:t xml:space="preserve">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Note"/>
        <w:rPr>
          <w:w w:val="100"/>
        </w:rPr>
      </w:pPr>
      <w:r>
        <w:rPr>
          <w:w w:val="100"/>
        </w:rPr>
        <w:t>NOTE—This definition results in a QBPSK modulation on the two symbols of SIG field, where the constellation of the data tones is rotated by 90º counter-clockwise relative to the 3</w:t>
      </w:r>
      <w:r>
        <w:rPr>
          <w:w w:val="100"/>
          <w:vertAlign w:val="superscript"/>
        </w:rPr>
        <w:t>rd</w:t>
      </w:r>
      <w:r>
        <w:rPr>
          <w:w w:val="100"/>
        </w:rPr>
        <w:t xml:space="preserve"> and 4</w:t>
      </w:r>
      <w:r>
        <w:rPr>
          <w:w w:val="100"/>
          <w:vertAlign w:val="superscript"/>
        </w:rPr>
        <w:t>th</w:t>
      </w:r>
      <w:r>
        <w:rPr>
          <w:w w:val="100"/>
        </w:rPr>
        <w:t xml:space="preserve"> repetitions of LTF1 field in 1MHz format preamble, and relative to the 2</w:t>
      </w:r>
      <w:r>
        <w:rPr>
          <w:w w:val="100"/>
          <w:vertAlign w:val="superscript"/>
        </w:rPr>
        <w:t>nd</w:t>
      </w:r>
      <w:r>
        <w:rPr>
          <w:w w:val="100"/>
        </w:rPr>
        <w:t xml:space="preserve"> symbol of SIG-A field of the greater than or equal to 2MHz long format preamble, respectively, as shown in </w:t>
      </w:r>
      <w:r>
        <w:rPr>
          <w:w w:val="100"/>
        </w:rPr>
        <w:lastRenderedPageBreak/>
        <w:fldChar w:fldCharType="begin"/>
      </w:r>
      <w:r>
        <w:rPr>
          <w:w w:val="100"/>
        </w:rPr>
        <w:instrText xml:space="preserve"> REF  RTF31353332313a204669675469 \h</w:instrText>
      </w:r>
      <w:r>
        <w:rPr>
          <w:w w:val="100"/>
        </w:rPr>
      </w:r>
      <w:r>
        <w:rPr>
          <w:w w:val="100"/>
        </w:rPr>
        <w:fldChar w:fldCharType="separate"/>
      </w:r>
      <w:r>
        <w:rPr>
          <w:w w:val="100"/>
        </w:rPr>
        <w:t>Figure 24-20 (S1G greater than or equal to 2 MHz short format)</w:t>
      </w:r>
      <w:r>
        <w:rPr>
          <w:w w:val="100"/>
        </w:rPr>
        <w:fldChar w:fldCharType="end"/>
      </w:r>
      <w:r>
        <w:rPr>
          <w:w w:val="100"/>
        </w:rPr>
        <w:t xml:space="preserve"> to </w:t>
      </w:r>
      <w:r>
        <w:rPr>
          <w:w w:val="100"/>
        </w:rPr>
        <w:fldChar w:fldCharType="begin"/>
      </w:r>
      <w:r>
        <w:rPr>
          <w:w w:val="100"/>
        </w:rPr>
        <w:instrText xml:space="preserve"> REF  RTF31303632373a204669675469 \h</w:instrText>
      </w:r>
      <w:r>
        <w:rPr>
          <w:w w:val="100"/>
        </w:rPr>
      </w:r>
      <w:r>
        <w:rPr>
          <w:w w:val="100"/>
        </w:rPr>
        <w:fldChar w:fldCharType="separate"/>
      </w:r>
      <w:r>
        <w:rPr>
          <w:w w:val="100"/>
        </w:rPr>
        <w:t>Figure 24-22 (S1G 1MHz format)</w:t>
      </w:r>
      <w:r>
        <w:rPr>
          <w:w w:val="100"/>
        </w:rPr>
        <w:fldChar w:fldCharType="end"/>
      </w:r>
      <w:r>
        <w:rPr>
          <w:w w:val="100"/>
        </w:rPr>
        <w:t xml:space="preserve"> in </w:t>
      </w:r>
      <w:r>
        <w:rPr>
          <w:w w:val="100"/>
        </w:rPr>
        <w:fldChar w:fldCharType="begin"/>
      </w:r>
      <w:r>
        <w:rPr>
          <w:w w:val="100"/>
        </w:rPr>
        <w:instrText xml:space="preserve"> REF RTF5f546f633133343932343335 \h</w:instrText>
      </w:r>
      <w:r>
        <w:rPr>
          <w:w w:val="100"/>
        </w:rPr>
      </w:r>
      <w:r>
        <w:rPr>
          <w:w w:val="100"/>
        </w:rPr>
        <w:fldChar w:fldCharType="separate"/>
      </w:r>
      <w:r>
        <w:rPr>
          <w:w w:val="100"/>
        </w:rPr>
        <w:t>24.3.2 (S1G PPDU format)</w:t>
      </w:r>
      <w:r>
        <w:rPr>
          <w:w w:val="100"/>
        </w:rPr>
        <w:fldChar w:fldCharType="end"/>
      </w:r>
      <w:r>
        <w:rPr>
          <w:w w:val="100"/>
        </w:rPr>
        <w:t>), to facilitate the differentiation among the three preamble formats at the receiver.</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AA299F" w:rsidTr="00AA299F">
        <w:trPr>
          <w:trHeight w:val="3820"/>
          <w:jc w:val="center"/>
        </w:trPr>
        <w:tc>
          <w:tcPr>
            <w:tcW w:w="8800" w:type="dxa"/>
            <w:tcBorders>
              <w:top w:val="nil"/>
              <w:left w:val="nil"/>
              <w:bottom w:val="nil"/>
              <w:right w:val="nil"/>
            </w:tcBorders>
            <w:tcMar>
              <w:top w:w="120" w:type="dxa"/>
              <w:left w:w="40" w:type="dxa"/>
              <w:bottom w:w="80" w:type="dxa"/>
              <w:right w:w="40" w:type="dxa"/>
            </w:tcMar>
          </w:tcPr>
          <w:p w:rsidR="00AA299F" w:rsidRPr="00BA5638" w:rsidRDefault="00AA299F" w:rsidP="00AA299F">
            <w:pPr>
              <w:pStyle w:val="CellBody"/>
              <w:rPr>
                <w:strike/>
              </w:rPr>
            </w:pPr>
            <w:r w:rsidRPr="00BA5638">
              <w:rPr>
                <w:strike/>
                <w:noProof/>
                <w:w w:val="100"/>
                <w:highlight w:val="red"/>
                <w:lang w:eastAsia="ko-KR"/>
              </w:rPr>
              <w:drawing>
                <wp:inline distT="0" distB="0" distL="0" distR="0" wp14:anchorId="10B073EB" wp14:editId="5C5BBE49">
                  <wp:extent cx="4848225" cy="21812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48225" cy="2181225"/>
                          </a:xfrm>
                          <a:prstGeom prst="rect">
                            <a:avLst/>
                          </a:prstGeom>
                          <a:noFill/>
                          <a:ln>
                            <a:noFill/>
                          </a:ln>
                        </pic:spPr>
                      </pic:pic>
                    </a:graphicData>
                  </a:graphic>
                </wp:inline>
              </w:drawing>
            </w:r>
          </w:p>
          <w:p w:rsidR="00BA5638" w:rsidRDefault="00BA5638" w:rsidP="00AA299F">
            <w:pPr>
              <w:pStyle w:val="CellBody"/>
            </w:pPr>
            <w:r w:rsidRPr="00BA5638">
              <w:rPr>
                <w:rFonts w:ascii="TimesNewRomanPSMT" w:hAnsi="TimesNewRomanPSMT" w:cs="TimesNewRomanPSMT"/>
                <w:highlight w:val="yellow"/>
              </w:rPr>
              <w:object w:dxaOrig="9507" w:dyaOrig="4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67.25pt" o:ole="">
                  <v:imagedata r:id="rId55" o:title=""/>
                </v:shape>
                <o:OLEObject Type="Embed" ProgID="Visio.Drawing.11" ShapeID="_x0000_i1025" DrawAspect="Content" ObjectID="_1451307038" r:id="rId56"/>
              </w:object>
            </w:r>
          </w:p>
        </w:tc>
      </w:tr>
      <w:tr w:rsidR="00AA299F" w:rsidTr="00AA299F">
        <w:trPr>
          <w:jc w:val="center"/>
        </w:trPr>
        <w:tc>
          <w:tcPr>
            <w:tcW w:w="8800" w:type="dxa"/>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24"/>
              </w:numPr>
            </w:pPr>
            <w:r>
              <w:rPr>
                <w:rFonts w:ascii="Calibri" w:hAnsi="Calibri" w:cs="Calibri"/>
                <w:w w:val="100"/>
                <w:sz w:val="22"/>
                <w:szCs w:val="22"/>
              </w:rPr>
              <w:t xml:space="preserve">Data constellation in SIG field of greater than or equal to 2MHz short format </w:t>
            </w:r>
          </w:p>
        </w:tc>
      </w:tr>
    </w:tbl>
    <w:p w:rsidR="00AA299F" w:rsidRDefault="00AA299F" w:rsidP="00AA299F">
      <w:pPr>
        <w:pStyle w:val="Note"/>
        <w:rPr>
          <w:w w:val="100"/>
        </w:rPr>
      </w:pPr>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rFonts w:ascii="Arial" w:hAnsi="Arial" w:cs="Arial"/>
          <w:b/>
          <w:bCs/>
          <w:w w:val="100"/>
        </w:rPr>
      </w:pPr>
    </w:p>
    <w:p w:rsidR="00AA299F" w:rsidRDefault="00AA299F" w:rsidP="00D24247">
      <w:pPr>
        <w:pStyle w:val="H5"/>
        <w:numPr>
          <w:ilvl w:val="0"/>
          <w:numId w:val="25"/>
        </w:numPr>
        <w:rPr>
          <w:w w:val="100"/>
        </w:rPr>
      </w:pPr>
      <w:bookmarkStart w:id="22" w:name="RTF31373139323a2048352c312e"/>
      <w:r>
        <w:rPr>
          <w:w w:val="100"/>
        </w:rPr>
        <w:t>CRC calculation for S1G SIGA fields</w:t>
      </w:r>
      <w:bookmarkEnd w:id="22"/>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w w:val="100"/>
        </w:rPr>
      </w:pPr>
      <w:r>
        <w:rPr>
          <w:w w:val="100"/>
        </w:rPr>
        <w:t xml:space="preserve">The CRC protects bits 0-25 of the 1 MHz SIG field and bits 0-37 of the </w:t>
      </w:r>
      <w:r>
        <w:rPr>
          <w:w w:val="100"/>
          <w:sz w:val="24"/>
          <w:szCs w:val="24"/>
        </w:rPr>
        <w:t>≥</w:t>
      </w:r>
      <w:r>
        <w:rPr>
          <w:w w:val="100"/>
        </w:rPr>
        <w:t xml:space="preserve"> 2 MHz SIGA field. The value of the CRC field shall be the ones complement of</w:t>
      </w:r>
    </w:p>
    <w:p w:rsidR="00AA299F" w:rsidRDefault="00AA299F" w:rsidP="00D24247">
      <w:pPr>
        <w:pStyle w:val="Equation"/>
        <w:numPr>
          <w:ilvl w:val="0"/>
          <w:numId w:val="26"/>
        </w:numPr>
        <w:ind w:left="0" w:firstLine="200"/>
        <w:rPr>
          <w:w w:val="100"/>
        </w:rPr>
      </w:pPr>
      <w:r>
        <w:rPr>
          <w:noProof/>
          <w:w w:val="100"/>
        </w:rPr>
        <w:drawing>
          <wp:inline distT="0" distB="0" distL="0" distR="0">
            <wp:extent cx="2295525" cy="2000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95525" cy="200025"/>
                    </a:xfrm>
                    <a:prstGeom prst="rect">
                      <a:avLst/>
                    </a:prstGeom>
                    <a:noFill/>
                    <a:ln>
                      <a:noFill/>
                    </a:ln>
                  </pic:spPr>
                </pic:pic>
              </a:graphicData>
            </a:graphic>
          </wp:inline>
        </w:drawing>
      </w:r>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2124075" cy="22860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noFill/>
                    <a:ln>
                      <a:noFill/>
                    </a:ln>
                  </pic:spPr>
                </pic:pic>
              </a:graphicData>
            </a:graphic>
          </wp:inline>
        </w:drawing>
      </w:r>
      <w:r>
        <w:rPr>
          <w:w w:val="100"/>
        </w:rPr>
        <w:t xml:space="preserve"> </w:t>
      </w:r>
      <w:r>
        <w:rPr>
          <w:w w:val="100"/>
        </w:rPr>
        <w:tab/>
      </w:r>
      <w:r>
        <w:rPr>
          <w:w w:val="100"/>
        </w:rPr>
        <w:tab/>
        <w:t>is the SIG or SIGA represented as a polynomial</w:t>
      </w:r>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w w:val="100"/>
        </w:rPr>
      </w:pPr>
      <w:r>
        <w:rPr>
          <w:w w:val="100"/>
        </w:rPr>
        <w:t>where</w:t>
      </w:r>
    </w:p>
    <w:p w:rsidR="00AA299F" w:rsidRDefault="00AA299F" w:rsidP="00AA299F">
      <w:pPr>
        <w:pStyle w:val="VariableList"/>
        <w:rPr>
          <w:w w:val="100"/>
        </w:rPr>
      </w:pPr>
      <w:r>
        <w:rPr>
          <w:i/>
          <w:iCs/>
          <w:w w:val="100"/>
        </w:rPr>
        <w:t>N</w:t>
      </w:r>
      <w:r>
        <w:rPr>
          <w:w w:val="100"/>
        </w:rPr>
        <w:t xml:space="preserve"> is 25 for the 1 MHz SIG field and 37 for the &gt;= 2 MHz SIGA field</w:t>
      </w:r>
    </w:p>
    <w:p w:rsidR="00AA299F" w:rsidRDefault="00AA299F" w:rsidP="00AA299F">
      <w:pPr>
        <w:pStyle w:val="VariableList"/>
        <w:rPr>
          <w:w w:val="100"/>
        </w:rPr>
      </w:pPr>
      <w:r>
        <w:rPr>
          <w:i/>
          <w:iCs/>
          <w:w w:val="100"/>
        </w:rPr>
        <w:t>m</w:t>
      </w:r>
      <w:r>
        <w:rPr>
          <w:i/>
          <w:iCs/>
          <w:w w:val="100"/>
          <w:vertAlign w:val="subscript"/>
        </w:rPr>
        <w:t>i</w:t>
      </w:r>
      <w:r>
        <w:rPr>
          <w:w w:val="100"/>
          <w:vertAlign w:val="subscript"/>
        </w:rPr>
        <w:t xml:space="preserve"> </w:t>
      </w:r>
      <w:r>
        <w:rPr>
          <w:w w:val="100"/>
        </w:rPr>
        <w:t xml:space="preserve">is the </w:t>
      </w:r>
      <w:proofErr w:type="spellStart"/>
      <w:r>
        <w:rPr>
          <w:i/>
          <w:iCs/>
          <w:w w:val="100"/>
        </w:rPr>
        <w:t>i</w:t>
      </w:r>
      <w:r>
        <w:rPr>
          <w:w w:val="100"/>
        </w:rPr>
        <w:t>th</w:t>
      </w:r>
      <w:proofErr w:type="spellEnd"/>
      <w:r>
        <w:rPr>
          <w:w w:val="100"/>
        </w:rPr>
        <w:t xml:space="preserve"> bit of the corresponding SIG/SIGA field</w:t>
      </w:r>
    </w:p>
    <w:p w:rsidR="00AA299F" w:rsidRDefault="00AA299F" w:rsidP="00AA299F">
      <w:pPr>
        <w:pStyle w:val="VariableList"/>
        <w:rPr>
          <w:w w:val="100"/>
        </w:rPr>
      </w:pPr>
      <w:r>
        <w:rPr>
          <w:noProof/>
          <w:w w:val="100"/>
        </w:rPr>
        <w:drawing>
          <wp:inline distT="0" distB="0" distL="0" distR="0">
            <wp:extent cx="942975" cy="41910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Pr>
          <w:w w:val="100"/>
        </w:rPr>
        <w:t xml:space="preserve"> are initialization values that are added modulo 2 to the first 4 bits of SIG/SIGA</w:t>
      </w:r>
    </w:p>
    <w:p w:rsidR="00AA299F" w:rsidRDefault="00AA299F" w:rsidP="00AA299F">
      <w:pPr>
        <w:pStyle w:val="VariableList"/>
        <w:rPr>
          <w:w w:val="100"/>
        </w:rPr>
      </w:pPr>
      <w:r>
        <w:rPr>
          <w:noProof/>
          <w:w w:val="100"/>
        </w:rPr>
        <w:lastRenderedPageBreak/>
        <w:drawing>
          <wp:inline distT="0" distB="0" distL="0" distR="0">
            <wp:extent cx="1143000" cy="20002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r>
        <w:rPr>
          <w:w w:val="100"/>
        </w:rPr>
        <w:t xml:space="preserve"> is the CRC generating polynomial</w:t>
      </w:r>
    </w:p>
    <w:p w:rsidR="00AA299F" w:rsidRDefault="00AA299F" w:rsidP="00AA299F">
      <w:pPr>
        <w:pStyle w:val="VariableList"/>
        <w:rPr>
          <w:w w:val="100"/>
        </w:rPr>
      </w:pPr>
      <w:r>
        <w:rPr>
          <w:noProof/>
          <w:w w:val="100"/>
        </w:rPr>
        <w:drawing>
          <wp:inline distT="0" distB="0" distL="0" distR="0">
            <wp:extent cx="2124075" cy="2286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noFill/>
                    <a:ln>
                      <a:noFill/>
                    </a:ln>
                  </pic:spPr>
                </pic:pic>
              </a:graphicData>
            </a:graphic>
          </wp:inline>
        </w:drawing>
      </w:r>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w w:val="100"/>
        </w:rPr>
      </w:pPr>
    </w:p>
    <w:p w:rsidR="00AA299F" w:rsidRDefault="00AA299F" w:rsidP="00AA299F">
      <w:pPr>
        <w:pStyle w:val="T"/>
        <w:rPr>
          <w:w w:val="100"/>
        </w:rPr>
      </w:pPr>
      <w:r>
        <w:rPr>
          <w:w w:val="100"/>
        </w:rPr>
        <w:t>The CRC field is transmitted with c</w:t>
      </w:r>
      <w:r>
        <w:rPr>
          <w:w w:val="100"/>
          <w:vertAlign w:val="subscript"/>
        </w:rPr>
        <w:t>3</w:t>
      </w:r>
      <w:r>
        <w:rPr>
          <w:w w:val="100"/>
        </w:rPr>
        <w:t xml:space="preserve"> first.</w:t>
      </w:r>
    </w:p>
    <w:p w:rsidR="00AA299F" w:rsidRDefault="00AA299F" w:rsidP="00AA299F">
      <w:pPr>
        <w:pStyle w:val="T"/>
        <w:rPr>
          <w:w w:val="100"/>
        </w:rPr>
      </w:pPr>
      <w:r>
        <w:rPr>
          <w:w w:val="100"/>
        </w:rPr>
        <w:fldChar w:fldCharType="begin"/>
      </w:r>
      <w:r>
        <w:rPr>
          <w:w w:val="100"/>
        </w:rPr>
        <w:instrText xml:space="preserve"> REF  RTF32373734333a204669675469 \h</w:instrText>
      </w:r>
      <w:r>
        <w:rPr>
          <w:w w:val="100"/>
        </w:rPr>
      </w:r>
      <w:r>
        <w:rPr>
          <w:w w:val="100"/>
        </w:rPr>
        <w:fldChar w:fldCharType="separate"/>
      </w:r>
      <w:r>
        <w:rPr>
          <w:w w:val="100"/>
        </w:rPr>
        <w:t>Figure 24-29 (4-bit CRC Calculation)</w:t>
      </w:r>
      <w:r>
        <w:rPr>
          <w:w w:val="100"/>
        </w:rPr>
        <w:fldChar w:fldCharType="end"/>
      </w:r>
      <w:r>
        <w:rPr>
          <w:w w:val="100"/>
        </w:rPr>
        <w:t xml:space="preserve"> shows the operation of the CRC. First, the shift register is reset to all ones. The bits are then passed through the XOR operation at the input. When the last bit has entered, the output is generated by shifting the bits out of the shift register, C3 first, through an inverter.</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AA299F" w:rsidTr="00AA299F">
        <w:trPr>
          <w:trHeight w:val="2940"/>
          <w:jc w:val="center"/>
        </w:trPr>
        <w:tc>
          <w:tcPr>
            <w:tcW w:w="8800" w:type="dxa"/>
            <w:tcBorders>
              <w:top w:val="nil"/>
              <w:left w:val="nil"/>
              <w:bottom w:val="nil"/>
              <w:right w:val="nil"/>
            </w:tcBorders>
            <w:tcMar>
              <w:top w:w="120" w:type="dxa"/>
              <w:left w:w="40" w:type="dxa"/>
              <w:bottom w:w="80" w:type="dxa"/>
              <w:right w:w="40" w:type="dxa"/>
            </w:tcMar>
          </w:tcPr>
          <w:p w:rsidR="00AA299F" w:rsidRDefault="00AA299F" w:rsidP="00AA299F">
            <w:pPr>
              <w:pStyle w:val="CellBody"/>
            </w:pPr>
            <w:r>
              <w:rPr>
                <w:noProof/>
                <w:w w:val="100"/>
                <w:lang w:eastAsia="ko-KR"/>
              </w:rPr>
              <w:drawing>
                <wp:inline distT="0" distB="0" distL="0" distR="0">
                  <wp:extent cx="4191000" cy="162877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191000" cy="1628775"/>
                          </a:xfrm>
                          <a:prstGeom prst="rect">
                            <a:avLst/>
                          </a:prstGeom>
                          <a:noFill/>
                          <a:ln>
                            <a:noFill/>
                          </a:ln>
                        </pic:spPr>
                      </pic:pic>
                    </a:graphicData>
                  </a:graphic>
                </wp:inline>
              </w:drawing>
            </w:r>
          </w:p>
        </w:tc>
      </w:tr>
      <w:tr w:rsidR="00AA299F" w:rsidTr="00AA299F">
        <w:trPr>
          <w:jc w:val="center"/>
        </w:trPr>
        <w:tc>
          <w:tcPr>
            <w:tcW w:w="8800" w:type="dxa"/>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27"/>
              </w:numPr>
            </w:pPr>
            <w:bookmarkStart w:id="23" w:name="RTF32373734333a204669675469"/>
            <w:r>
              <w:rPr>
                <w:w w:val="100"/>
              </w:rPr>
              <w:t>4-bit CRC Calculation</w:t>
            </w:r>
            <w:bookmarkEnd w:id="23"/>
          </w:p>
        </w:tc>
      </w:tr>
    </w:tbl>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240" w:lineRule="auto"/>
        <w:jc w:val="left"/>
        <w:rPr>
          <w:rFonts w:ascii="Calibri" w:hAnsi="Calibri" w:cs="Calibri"/>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As an example, if bits { </w:t>
      </w:r>
      <w:r>
        <w:rPr>
          <w:i/>
          <w:iCs/>
          <w:w w:val="100"/>
        </w:rPr>
        <w:t>m</w:t>
      </w:r>
      <w:r>
        <w:rPr>
          <w:w w:val="100"/>
          <w:vertAlign w:val="subscript"/>
        </w:rPr>
        <w:t>0</w:t>
      </w:r>
      <w:r>
        <w:rPr>
          <w:w w:val="100"/>
        </w:rPr>
        <w:t xml:space="preserve"> … </w:t>
      </w:r>
      <w:r>
        <w:rPr>
          <w:i/>
          <w:iCs/>
          <w:w w:val="100"/>
        </w:rPr>
        <w:t>m</w:t>
      </w:r>
      <w:r>
        <w:rPr>
          <w:w w:val="100"/>
          <w:vertAlign w:val="subscript"/>
        </w:rPr>
        <w:t xml:space="preserve">25 </w:t>
      </w:r>
      <w:r>
        <w:rPr>
          <w:w w:val="100"/>
        </w:rPr>
        <w:t>} are given by { 11 0110 0111 0110 1001 1110 1111 }, the output bits {</w:t>
      </w:r>
      <w:r>
        <w:rPr>
          <w:i/>
          <w:iCs/>
          <w:w w:val="100"/>
        </w:rPr>
        <w:t>b</w:t>
      </w:r>
      <w:r>
        <w:rPr>
          <w:w w:val="100"/>
          <w:vertAlign w:val="subscript"/>
        </w:rPr>
        <w:t>3</w:t>
      </w:r>
      <w:r>
        <w:rPr>
          <w:w w:val="100"/>
        </w:rPr>
        <w:t xml:space="preserve"> … </w:t>
      </w:r>
      <w:r>
        <w:rPr>
          <w:i/>
          <w:iCs/>
          <w:w w:val="100"/>
        </w:rPr>
        <w:t>b</w:t>
      </w:r>
      <w:r>
        <w:rPr>
          <w:w w:val="100"/>
          <w:vertAlign w:val="subscript"/>
        </w:rPr>
        <w:t>0</w:t>
      </w:r>
      <w:r>
        <w:rPr>
          <w:w w:val="100"/>
        </w:rPr>
        <w:t xml:space="preserve">}, where </w:t>
      </w:r>
      <w:r>
        <w:rPr>
          <w:i/>
          <w:iCs/>
          <w:w w:val="100"/>
        </w:rPr>
        <w:t>b</w:t>
      </w:r>
      <w:r>
        <w:rPr>
          <w:w w:val="100"/>
          <w:vertAlign w:val="subscript"/>
        </w:rPr>
        <w:t>3</w:t>
      </w:r>
      <w:r>
        <w:rPr>
          <w:w w:val="100"/>
        </w:rPr>
        <w:t xml:space="preserve"> is output first, are { 0101 }.</w:t>
      </w:r>
    </w:p>
    <w:p w:rsidR="00AA299F" w:rsidRDefault="00AA299F" w:rsidP="00D24247">
      <w:pPr>
        <w:pStyle w:val="H5"/>
        <w:numPr>
          <w:ilvl w:val="0"/>
          <w:numId w:val="28"/>
        </w:numPr>
        <w:rPr>
          <w:w w:val="100"/>
        </w:rPr>
      </w:pPr>
      <w:bookmarkStart w:id="24" w:name="RTF35383831383a2048352c312e"/>
      <w:r>
        <w:rPr>
          <w:w w:val="100"/>
        </w:rPr>
        <w:t>Long preamble</w:t>
      </w:r>
      <w:bookmarkEnd w:id="24"/>
    </w:p>
    <w:p w:rsidR="00AA299F" w:rsidRDefault="00AA299F" w:rsidP="00AA299F">
      <w:pPr>
        <w:pStyle w:val="T"/>
        <w:spacing w:line="240" w:lineRule="auto"/>
        <w:rPr>
          <w:w w:val="100"/>
        </w:rPr>
      </w:pPr>
      <w:r>
        <w:rPr>
          <w:w w:val="100"/>
        </w:rPr>
        <w:t>Different from 1MHz preamble and greater than or equal to 2MHz short preamble, the greater than or equal to 2MHz long preamble may be used for both SU and MU transmissions.</w:t>
      </w:r>
    </w:p>
    <w:p w:rsidR="00AA299F" w:rsidRDefault="00AA299F" w:rsidP="00AA299F">
      <w:pPr>
        <w:pStyle w:val="T"/>
        <w:rPr>
          <w:w w:val="100"/>
        </w:rPr>
      </w:pPr>
      <w:r>
        <w:rPr>
          <w:w w:val="100"/>
        </w:rPr>
        <w:t>The long preamble structure uses a structure that is similar to the mixed format as defined in clause 20 and clause 22.</w:t>
      </w:r>
    </w:p>
    <w:p w:rsidR="00AA299F" w:rsidRDefault="00AA299F" w:rsidP="00D24247">
      <w:pPr>
        <w:pStyle w:val="H5"/>
        <w:numPr>
          <w:ilvl w:val="0"/>
          <w:numId w:val="29"/>
        </w:numPr>
        <w:rPr>
          <w:w w:val="100"/>
        </w:rPr>
      </w:pPr>
      <w:r>
        <w:rPr>
          <w:w w:val="100"/>
        </w:rPr>
        <w:t>Omni portion</w:t>
      </w:r>
    </w:p>
    <w:p w:rsidR="00AA299F" w:rsidRDefault="00AA299F" w:rsidP="00AA299F">
      <w:pPr>
        <w:pStyle w:val="T"/>
        <w:rPr>
          <w:w w:val="100"/>
        </w:rPr>
      </w:pPr>
      <w:r>
        <w:rPr>
          <w:w w:val="100"/>
        </w:rPr>
        <w:t xml:space="preserve">Omni portion of the long preamble is </w:t>
      </w:r>
      <w:r w:rsidRPr="00BA5638">
        <w:rPr>
          <w:strike/>
          <w:color w:val="FF0000"/>
          <w:w w:val="100"/>
        </w:rPr>
        <w:t>always</w:t>
      </w:r>
      <w:r w:rsidRPr="00BA5638">
        <w:rPr>
          <w:color w:val="FF0000"/>
          <w:w w:val="100"/>
        </w:rPr>
        <w:t xml:space="preserve"> </w:t>
      </w:r>
      <w:r>
        <w:rPr>
          <w:w w:val="100"/>
        </w:rPr>
        <w:t>single user modulated.</w:t>
      </w:r>
    </w:p>
    <w:p w:rsidR="00AA299F" w:rsidRDefault="00AA299F" w:rsidP="00D24247">
      <w:pPr>
        <w:pStyle w:val="H5"/>
        <w:numPr>
          <w:ilvl w:val="0"/>
          <w:numId w:val="30"/>
        </w:numPr>
        <w:rPr>
          <w:w w:val="100"/>
        </w:rPr>
      </w:pPr>
      <w:bookmarkStart w:id="25" w:name="RTF35373336333a2048352c312e"/>
      <w:r>
        <w:rPr>
          <w:w w:val="100"/>
        </w:rPr>
        <w:t>Cyclic shift for S1G modulated fields</w:t>
      </w:r>
      <w:bookmarkEnd w:id="25"/>
    </w:p>
    <w:p w:rsidR="00AA299F" w:rsidRDefault="00AA299F" w:rsidP="00AA299F">
      <w:pPr>
        <w:pStyle w:val="T"/>
        <w:rPr>
          <w:w w:val="100"/>
          <w:sz w:val="24"/>
          <w:szCs w:val="24"/>
          <w:lang w:val="en-GB"/>
        </w:rPr>
      </w:pPr>
      <w:r>
        <w:rPr>
          <w:w w:val="100"/>
        </w:rPr>
        <w:t xml:space="preserve">There are 2 sets of cyclic shift values defined in this </w:t>
      </w:r>
      <w:proofErr w:type="spellStart"/>
      <w:r>
        <w:rPr>
          <w:w w:val="100"/>
        </w:rPr>
        <w:t>subclause</w:t>
      </w:r>
      <w:proofErr w:type="spellEnd"/>
      <w:r>
        <w:rPr>
          <w:w w:val="100"/>
        </w:rPr>
        <w:t xml:space="preserve">. The first set of cyclic shift values defined apply to the Omni portion, or specifically the STF, LTF, SIG-A fields of the S1G long preamble PPDU. These fields are treated as a single spatial stream to be mapped to one or more transmit antennas, at which point the cyclic shifts are applied. The cyclic shift values are defined in </w:t>
      </w:r>
      <w:r>
        <w:rPr>
          <w:w w:val="100"/>
        </w:rPr>
        <w:fldChar w:fldCharType="begin"/>
      </w:r>
      <w:r>
        <w:rPr>
          <w:w w:val="100"/>
        </w:rPr>
        <w:instrText xml:space="preserve"> REF  RTF36323634333a205461626c65 \h</w:instrText>
      </w:r>
      <w:r>
        <w:rPr>
          <w:w w:val="100"/>
        </w:rPr>
      </w:r>
      <w:r>
        <w:rPr>
          <w:w w:val="100"/>
        </w:rPr>
        <w:fldChar w:fldCharType="separate"/>
      </w:r>
      <w:r>
        <w:rPr>
          <w:w w:val="100"/>
        </w:rPr>
        <w:t>Table 24-12 (Per antenna cyclic shift values of S1G long preamble PPDU)</w:t>
      </w:r>
      <w:r>
        <w:rPr>
          <w:w w:val="100"/>
        </w:rPr>
        <w:fldChar w:fldCharType="end"/>
      </w:r>
      <w:r>
        <w:rPr>
          <w:w w:val="100"/>
        </w:rPr>
        <w:t xml:space="preserve">, which specifies the per-antenna cyclic shift value </w:t>
      </w:r>
      <w:r>
        <w:rPr>
          <w:noProof/>
          <w:w w:val="100"/>
          <w:sz w:val="16"/>
          <w:szCs w:val="16"/>
          <w:lang w:eastAsia="ko-KR"/>
        </w:rPr>
        <w:drawing>
          <wp:inline distT="0" distB="0" distL="0" distR="0">
            <wp:extent cx="219075" cy="23812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w w:val="100"/>
          <w:sz w:val="16"/>
          <w:szCs w:val="16"/>
        </w:rPr>
        <w:t xml:space="preserve"> </w:t>
      </w:r>
      <w:r>
        <w:rPr>
          <w:w w:val="100"/>
        </w:rPr>
        <w:t xml:space="preserve">for antenna </w:t>
      </w:r>
      <w:r>
        <w:rPr>
          <w:noProof/>
          <w:w w:val="100"/>
          <w:lang w:eastAsia="ko-KR"/>
        </w:rPr>
        <w:drawing>
          <wp:inline distT="0" distB="0" distL="0" distR="0">
            <wp:extent cx="180975" cy="180975"/>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of the </w:t>
      </w:r>
      <w:r>
        <w:rPr>
          <w:i/>
          <w:iCs/>
          <w:w w:val="100"/>
          <w:sz w:val="18"/>
          <w:szCs w:val="18"/>
        </w:rPr>
        <w:t>N</w:t>
      </w:r>
      <w:r>
        <w:rPr>
          <w:rStyle w:val="Subscript"/>
          <w:i/>
          <w:iCs/>
          <w:w w:val="100"/>
          <w:sz w:val="14"/>
          <w:szCs w:val="14"/>
        </w:rPr>
        <w:t>TX</w:t>
      </w:r>
      <w:r>
        <w:rPr>
          <w:i/>
          <w:iCs/>
          <w:w w:val="100"/>
          <w:sz w:val="14"/>
          <w:szCs w:val="14"/>
        </w:rPr>
        <w:t xml:space="preserve">  </w:t>
      </w:r>
      <w:r>
        <w:rPr>
          <w:w w:val="100"/>
        </w:rPr>
        <w:t xml:space="preserve">total transmit antennas.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020"/>
        <w:gridCol w:w="1020"/>
        <w:gridCol w:w="1020"/>
        <w:gridCol w:w="1020"/>
      </w:tblGrid>
      <w:tr w:rsidR="00AA299F" w:rsidTr="00AA299F">
        <w:trPr>
          <w:jc w:val="center"/>
        </w:trPr>
        <w:tc>
          <w:tcPr>
            <w:tcW w:w="510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31"/>
              </w:numPr>
            </w:pPr>
            <w:bookmarkStart w:id="26" w:name="RTF36323634333a205461626c65"/>
            <w:r>
              <w:rPr>
                <w:w w:val="100"/>
              </w:rPr>
              <w:t>Per antenna cyclic shift values of S1G long preamble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26"/>
          </w:p>
        </w:tc>
      </w:tr>
      <w:tr w:rsidR="00AA299F" w:rsidTr="00AA299F">
        <w:trPr>
          <w:trHeight w:val="440"/>
          <w:jc w:val="center"/>
        </w:trPr>
        <w:tc>
          <w:tcPr>
            <w:tcW w:w="5100" w:type="dxa"/>
            <w:gridSpan w:val="5"/>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rFonts w:ascii="Arial" w:hAnsi="Arial" w:cs="Arial"/>
              </w:rPr>
            </w:pPr>
            <w:r>
              <w:rPr>
                <w:rFonts w:ascii="Arial" w:hAnsi="Arial" w:cs="Arial"/>
                <w:noProof/>
                <w:w w:val="100"/>
                <w:sz w:val="16"/>
                <w:szCs w:val="16"/>
                <w:lang w:eastAsia="ko-KR"/>
              </w:rPr>
              <w:drawing>
                <wp:inline distT="0" distB="0" distL="0" distR="0">
                  <wp:extent cx="219075" cy="23812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Arial" w:hAnsi="Arial" w:cs="Arial"/>
                <w:w w:val="100"/>
                <w:sz w:val="16"/>
                <w:szCs w:val="16"/>
              </w:rPr>
              <w:t xml:space="preserve"> for &gt;=2MHz, Omni Portion of Long Preamble PPDU</w:t>
            </w:r>
          </w:p>
        </w:tc>
      </w:tr>
      <w:tr w:rsidR="00AA299F" w:rsidTr="00AA299F">
        <w:trPr>
          <w:trHeight w:val="440"/>
          <w:jc w:val="center"/>
        </w:trPr>
        <w:tc>
          <w:tcPr>
            <w:tcW w:w="10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lastRenderedPageBreak/>
              <w:t xml:space="preserve">Total number of </w:t>
            </w:r>
            <w:proofErr w:type="spellStart"/>
            <w:r>
              <w:rPr>
                <w:w w:val="100"/>
              </w:rPr>
              <w:t>Tx</w:t>
            </w:r>
            <w:proofErr w:type="spellEnd"/>
            <w:r>
              <w:rPr>
                <w:w w:val="100"/>
              </w:rPr>
              <w:t xml:space="preserve"> antennas</w:t>
            </w:r>
          </w:p>
        </w:tc>
        <w:tc>
          <w:tcPr>
            <w:tcW w:w="408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sz w:val="16"/>
                <w:szCs w:val="16"/>
              </w:rPr>
              <w:t xml:space="preserve">Cyclic shift (for </w:t>
            </w:r>
            <w:proofErr w:type="spellStart"/>
            <w:r>
              <w:rPr>
                <w:w w:val="100"/>
                <w:sz w:val="16"/>
                <w:szCs w:val="16"/>
              </w:rPr>
              <w:t>Tx</w:t>
            </w:r>
            <w:proofErr w:type="spellEnd"/>
            <w:r>
              <w:rPr>
                <w:w w:val="100"/>
                <w:sz w:val="16"/>
                <w:szCs w:val="16"/>
              </w:rPr>
              <w:t xml:space="preserve"> Antenna </w:t>
            </w:r>
            <w:r>
              <w:rPr>
                <w:noProof/>
                <w:w w:val="100"/>
                <w:sz w:val="16"/>
                <w:szCs w:val="16"/>
                <w:lang w:eastAsia="ko-KR"/>
              </w:rPr>
              <w:drawing>
                <wp:inline distT="0" distB="0" distL="0" distR="0">
                  <wp:extent cx="180975" cy="180975"/>
                  <wp:effectExtent l="0" t="0" r="952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sz w:val="16"/>
                <w:szCs w:val="16"/>
              </w:rPr>
              <w:t>) (</w:t>
            </w:r>
            <w:proofErr w:type="spellStart"/>
            <w:r>
              <w:rPr>
                <w:w w:val="100"/>
                <w:sz w:val="16"/>
                <w:szCs w:val="16"/>
              </w:rPr>
              <w:t>μs</w:t>
            </w:r>
            <w:proofErr w:type="spellEnd"/>
            <w:r>
              <w:rPr>
                <w:w w:val="100"/>
                <w:sz w:val="16"/>
                <w:szCs w:val="16"/>
              </w:rPr>
              <w:t>)</w:t>
            </w:r>
          </w:p>
        </w:tc>
      </w:tr>
      <w:tr w:rsidR="00AA299F" w:rsidTr="00AA299F">
        <w:trPr>
          <w:trHeight w:val="600"/>
          <w:jc w:val="center"/>
        </w:trPr>
        <w:tc>
          <w:tcPr>
            <w:tcW w:w="10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r>
      <w:tr w:rsidR="00AA299F" w:rsidTr="00AA299F">
        <w:trPr>
          <w:trHeight w:val="440"/>
          <w:jc w:val="center"/>
        </w:trPr>
        <w:tc>
          <w:tcPr>
            <w:tcW w:w="10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r>
    </w:tbl>
    <w:p w:rsidR="00AA299F" w:rsidRDefault="00AA299F" w:rsidP="00AA299F">
      <w:pPr>
        <w:pStyle w:val="T"/>
        <w:rPr>
          <w:w w:val="100"/>
          <w:sz w:val="24"/>
          <w:szCs w:val="24"/>
          <w:lang w:val="en-GB"/>
        </w:rPr>
      </w:pPr>
    </w:p>
    <w:p w:rsidR="00AA299F" w:rsidRDefault="00AA299F" w:rsidP="00AA299F">
      <w:pPr>
        <w:pStyle w:val="T"/>
        <w:rPr>
          <w:w w:val="100"/>
        </w:rPr>
      </w:pPr>
      <w:r>
        <w:rPr>
          <w:w w:val="100"/>
        </w:rPr>
        <w:t xml:space="preserve">The second set of cyclic shift values defined apply to the Data portion, or specifically the D-STF, D-LTF, SIG-B and Data fields of the S1G long preamble PPDU. In a transmission, these fields are mapped to the transmitted space-time-streams, </w:t>
      </w:r>
      <w:r>
        <w:rPr>
          <w:noProof/>
          <w:w w:val="100"/>
          <w:lang w:eastAsia="ko-KR"/>
        </w:rPr>
        <w:drawing>
          <wp:inline distT="0" distB="0" distL="0" distR="0">
            <wp:extent cx="495300" cy="1809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at which point the cyclic shifts are applied per space-time stream. The cyclic shift values are defined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T"/>
        <w:rPr>
          <w:w w:val="100"/>
        </w:rPr>
      </w:pPr>
      <w:r>
        <w:rPr>
          <w:w w:val="100"/>
        </w:rPr>
        <w:t xml:space="preserve"> 2MHz long preamble PPDU)</w:t>
      </w:r>
      <w:r>
        <w:rPr>
          <w:w w:val="100"/>
        </w:rPr>
        <w:fldChar w:fldCharType="end"/>
      </w:r>
      <w:r>
        <w:rPr>
          <w:w w:val="100"/>
        </w:rPr>
        <w:t xml:space="preserve">, which specifies the per-stream cyclic shift value </w:t>
      </w:r>
      <w:r>
        <w:rPr>
          <w:noProof/>
          <w:w w:val="100"/>
          <w:lang w:eastAsia="ko-KR"/>
        </w:rPr>
        <w:drawing>
          <wp:inline distT="0" distB="0" distL="0" distR="0">
            <wp:extent cx="390525" cy="180975"/>
            <wp:effectExtent l="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for space-time stream </w:t>
      </w:r>
      <w:r>
        <w:rPr>
          <w:i/>
          <w:iCs/>
          <w:w w:val="100"/>
        </w:rPr>
        <w:t xml:space="preserve">n </w:t>
      </w:r>
      <w:r>
        <w:rPr>
          <w:w w:val="100"/>
        </w:rPr>
        <w:t xml:space="preserve">out of </w:t>
      </w:r>
      <w:r>
        <w:rPr>
          <w:i/>
          <w:iCs/>
          <w:noProof/>
          <w:w w:val="100"/>
          <w:sz w:val="14"/>
          <w:szCs w:val="14"/>
          <w:lang w:eastAsia="ko-KR"/>
        </w:rPr>
        <w:drawing>
          <wp:inline distT="0" distB="0" distL="0" distR="0">
            <wp:extent cx="495300" cy="1809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i/>
          <w:iCs/>
          <w:w w:val="100"/>
          <w:sz w:val="14"/>
          <w:szCs w:val="14"/>
        </w:rPr>
        <w:t xml:space="preserve"> </w:t>
      </w:r>
      <w:r>
        <w:rPr>
          <w:w w:val="100"/>
        </w:rPr>
        <w:t xml:space="preserve">total space-time streams. Throughout the S1G long preamble, cyclic shifts are applied to prevent </w:t>
      </w:r>
      <w:proofErr w:type="spellStart"/>
      <w:r>
        <w:rPr>
          <w:w w:val="100"/>
        </w:rPr>
        <w:t>beamforming</w:t>
      </w:r>
      <w:proofErr w:type="spellEnd"/>
      <w:r>
        <w:rPr>
          <w:w w:val="100"/>
        </w:rPr>
        <w:t xml:space="preserve"> when similar signals are transmitted in different space-time streams. </w:t>
      </w:r>
    </w:p>
    <w:p w:rsidR="00AA299F" w:rsidRDefault="00AA299F" w:rsidP="00AA299F">
      <w:pPr>
        <w:pStyle w:val="T"/>
        <w:rPr>
          <w:w w:val="100"/>
        </w:rPr>
      </w:pPr>
      <w:r>
        <w:rPr>
          <w:w w:val="100"/>
        </w:rPr>
        <w:t xml:space="preserve">For the case of when the S1G long preamble PPDU is used for a MU transmission, the cyclic shifts are applied sequentially, first per user and then per space-time stream up to the total number of users and space-time streams </w:t>
      </w:r>
      <w:r>
        <w:rPr>
          <w:noProof/>
          <w:w w:val="100"/>
          <w:lang w:eastAsia="ko-KR"/>
        </w:rPr>
        <w:drawing>
          <wp:inline distT="0" distB="0" distL="0" distR="0">
            <wp:extent cx="495300" cy="1809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as follows: the cyclic shift of the space-time stream number </w:t>
      </w:r>
      <w:r>
        <w:rPr>
          <w:rStyle w:val="EquationVariables"/>
          <w:w w:val="100"/>
        </w:rPr>
        <w:t>m</w:t>
      </w:r>
      <w:r>
        <w:rPr>
          <w:w w:val="100"/>
        </w:rPr>
        <w:t xml:space="preserve"> for user </w:t>
      </w:r>
      <w:r>
        <w:rPr>
          <w:rStyle w:val="EquationVariables"/>
          <w:w w:val="100"/>
        </w:rPr>
        <w:t>u</w:t>
      </w:r>
      <w:r>
        <w:rPr>
          <w:w w:val="100"/>
        </w:rPr>
        <w:t xml:space="preserve"> is given by </w:t>
      </w:r>
      <w:r>
        <w:rPr>
          <w:noProof/>
          <w:w w:val="100"/>
          <w:lang w:eastAsia="ko-KR"/>
        </w:rPr>
        <w:drawing>
          <wp:inline distT="0" distB="0" distL="0" distR="0">
            <wp:extent cx="714375" cy="180975"/>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14375" cy="180975"/>
                    </a:xfrm>
                    <a:prstGeom prst="rect">
                      <a:avLst/>
                    </a:prstGeom>
                    <a:noFill/>
                    <a:ln>
                      <a:noFill/>
                    </a:ln>
                  </pic:spPr>
                </pic:pic>
              </a:graphicData>
            </a:graphic>
          </wp:inline>
        </w:drawing>
      </w:r>
      <w:r>
        <w:rPr>
          <w:w w:val="100"/>
        </w:rPr>
        <w:t xml:space="preserve">, of the row corresponding to </w:t>
      </w:r>
      <w:r>
        <w:rPr>
          <w:noProof/>
          <w:w w:val="100"/>
          <w:lang w:eastAsia="ko-KR"/>
        </w:rPr>
        <w:drawing>
          <wp:inline distT="0" distB="0" distL="0" distR="0">
            <wp:extent cx="495300" cy="1809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T"/>
        <w:rPr>
          <w:w w:val="100"/>
        </w:rPr>
      </w:pPr>
      <w:r>
        <w:rPr>
          <w:w w:val="100"/>
        </w:rPr>
        <w:t xml:space="preserve"> 2MHz long preamble PPDU)</w:t>
      </w:r>
      <w:r>
        <w:rPr>
          <w:w w:val="100"/>
        </w:rPr>
        <w:fldChar w:fldCharType="end"/>
      </w:r>
      <w:r>
        <w:rPr>
          <w:w w:val="100"/>
        </w:rPr>
        <w:t>. In this case, the index n takes into account the cyclic shifts already applied to space-time streams of prior users (</w:t>
      </w:r>
      <w:r>
        <w:rPr>
          <w:rStyle w:val="EquationVariables"/>
          <w:w w:val="100"/>
        </w:rPr>
        <w:t>M</w:t>
      </w:r>
      <w:r>
        <w:rPr>
          <w:rStyle w:val="Subscript"/>
          <w:i/>
          <w:iCs/>
          <w:w w:val="100"/>
        </w:rPr>
        <w:t>u</w:t>
      </w:r>
      <w:r>
        <w:rPr>
          <w:w w:val="100"/>
        </w:rPr>
        <w:t>), and the space-time stream index (</w:t>
      </w:r>
      <w:r>
        <w:rPr>
          <w:rStyle w:val="EquationVariables"/>
          <w:w w:val="100"/>
        </w:rPr>
        <w:t>m</w:t>
      </w:r>
      <w:r>
        <w:rPr>
          <w:w w:val="100"/>
        </w:rPr>
        <w:t xml:space="preserve">) of the current user </w:t>
      </w:r>
      <w:r>
        <w:rPr>
          <w:rStyle w:val="EquationVariables"/>
          <w:w w:val="100"/>
        </w:rPr>
        <w:t>u</w:t>
      </w:r>
      <w:r>
        <w:rPr>
          <w:w w:val="100"/>
        </w:rPr>
        <w:t xml:space="preserve"> in the sequence.</w:t>
      </w:r>
    </w:p>
    <w:p w:rsidR="00AA299F" w:rsidRDefault="00AA299F" w:rsidP="00AA299F">
      <w:pPr>
        <w:pStyle w:val="T"/>
        <w:rPr>
          <w:w w:val="100"/>
        </w:rPr>
      </w:pPr>
      <w:r>
        <w:rPr>
          <w:rStyle w:val="EquationVariables"/>
          <w:w w:val="100"/>
        </w:rPr>
        <w:t>M</w:t>
      </w:r>
      <w:r>
        <w:rPr>
          <w:rStyle w:val="Subscript"/>
          <w:i/>
          <w:iCs/>
          <w:w w:val="100"/>
        </w:rPr>
        <w:t xml:space="preserve">u </w:t>
      </w:r>
      <w:r>
        <w:rPr>
          <w:w w:val="100"/>
        </w:rPr>
        <w:t xml:space="preserve">is given by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980"/>
        <w:gridCol w:w="980"/>
        <w:gridCol w:w="980"/>
        <w:gridCol w:w="1360"/>
      </w:tblGrid>
      <w:tr w:rsidR="00AA299F" w:rsidTr="00AA299F">
        <w:trPr>
          <w:jc w:val="center"/>
        </w:trPr>
        <w:tc>
          <w:tcPr>
            <w:tcW w:w="534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32"/>
              </w:numPr>
            </w:pPr>
            <w:bookmarkStart w:id="27" w:name="RTF37373038393a205461626c65"/>
            <w:r>
              <w:rPr>
                <w:w w:val="100"/>
              </w:rPr>
              <w:t xml:space="preserve">Per space-time-stream cyclic shift values of S1G </w:t>
            </w:r>
            <w:bookmarkEnd w:id="27"/>
            <w:r>
              <w:rPr>
                <w:rFonts w:ascii="Times New Roman" w:hAnsi="Times New Roman" w:cs="Times New Roman"/>
                <w:w w:val="100"/>
                <w:sz w:val="24"/>
                <w:szCs w:val="24"/>
              </w:rPr>
              <w:t>≥</w:t>
            </w:r>
            <w:r>
              <w:rPr>
                <w:rFonts w:ascii="Symbol" w:hAnsi="Symbol" w:cs="Symbol"/>
                <w:w w:val="100"/>
              </w:rPr>
              <w:t></w:t>
            </w:r>
            <w:r>
              <w:rPr>
                <w:w w:val="100"/>
              </w:rPr>
              <w:t>2MHz long preamble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A299F" w:rsidTr="00AA299F">
        <w:trPr>
          <w:trHeight w:val="440"/>
          <w:jc w:val="center"/>
        </w:trPr>
        <w:tc>
          <w:tcPr>
            <w:tcW w:w="5340" w:type="dxa"/>
            <w:gridSpan w:val="5"/>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sz w:val="16"/>
                <w:szCs w:val="16"/>
              </w:rPr>
              <w:t xml:space="preserve"> </w:t>
            </w:r>
            <w:r>
              <w:rPr>
                <w:noProof/>
                <w:w w:val="100"/>
                <w:sz w:val="16"/>
                <w:szCs w:val="16"/>
                <w:lang w:eastAsia="ko-KR"/>
              </w:rPr>
              <w:drawing>
                <wp:inline distT="0" distB="0" distL="0" distR="0">
                  <wp:extent cx="600075" cy="2286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w w:val="100"/>
                <w:sz w:val="16"/>
                <w:szCs w:val="16"/>
              </w:rPr>
              <w:t xml:space="preserve">for </w:t>
            </w:r>
            <w:r>
              <w:rPr>
                <w:rFonts w:ascii="Symbol" w:hAnsi="Symbol" w:cs="Symbol"/>
                <w:w w:val="100"/>
                <w:sz w:val="16"/>
                <w:szCs w:val="16"/>
              </w:rPr>
              <w:t></w:t>
            </w:r>
            <w:r>
              <w:rPr>
                <w:w w:val="100"/>
                <w:sz w:val="16"/>
                <w:szCs w:val="16"/>
              </w:rPr>
              <w:t>2MHz, Data portion of Long preamble PPDU</w:t>
            </w:r>
          </w:p>
        </w:tc>
      </w:tr>
      <w:tr w:rsidR="00AA299F" w:rsidTr="00AA299F">
        <w:trPr>
          <w:trHeight w:val="440"/>
          <w:jc w:val="center"/>
        </w:trPr>
        <w:tc>
          <w:tcPr>
            <w:tcW w:w="104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sz w:val="16"/>
                <w:szCs w:val="16"/>
              </w:rPr>
              <w:t>Total number of space-time streams (</w:t>
            </w:r>
            <w:r>
              <w:rPr>
                <w:noProof/>
                <w:w w:val="100"/>
                <w:sz w:val="16"/>
                <w:szCs w:val="16"/>
                <w:lang w:eastAsia="ko-KR"/>
              </w:rPr>
              <w:drawing>
                <wp:inline distT="0" distB="0" distL="0" distR="0">
                  <wp:extent cx="495300" cy="1809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sz w:val="16"/>
                <w:szCs w:val="16"/>
              </w:rPr>
              <w:t>)</w:t>
            </w:r>
          </w:p>
        </w:tc>
        <w:tc>
          <w:tcPr>
            <w:tcW w:w="430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Cyclic for space-time stream n (</w:t>
            </w:r>
            <w:proofErr w:type="spellStart"/>
            <w:r>
              <w:rPr>
                <w:w w:val="100"/>
              </w:rPr>
              <w:t>μs</w:t>
            </w:r>
            <w:proofErr w:type="spellEnd"/>
            <w:r>
              <w:rPr>
                <w:w w:val="100"/>
              </w:rPr>
              <w:t>)</w:t>
            </w:r>
          </w:p>
        </w:tc>
      </w:tr>
      <w:tr w:rsidR="00AA299F" w:rsidTr="00AA299F">
        <w:trPr>
          <w:trHeight w:val="1200"/>
          <w:jc w:val="center"/>
        </w:trPr>
        <w:tc>
          <w:tcPr>
            <w:tcW w:w="104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1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r>
      <w:tr w:rsidR="00AA299F" w:rsidTr="00AA299F">
        <w:trPr>
          <w:trHeight w:val="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lastRenderedPageBreak/>
              <w:t>1</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3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r>
    </w:tbl>
    <w:p w:rsidR="00AA299F" w:rsidRDefault="00AA299F" w:rsidP="00AA299F">
      <w:pPr>
        <w:pStyle w:val="Body"/>
        <w:rPr>
          <w:w w:val="100"/>
          <w:sz w:val="24"/>
          <w:szCs w:val="24"/>
          <w:lang w:val="en-GB"/>
        </w:rPr>
      </w:pPr>
    </w:p>
    <w:p w:rsidR="00AA299F" w:rsidRDefault="00AA299F" w:rsidP="00D24247">
      <w:pPr>
        <w:pStyle w:val="H5"/>
        <w:numPr>
          <w:ilvl w:val="0"/>
          <w:numId w:val="33"/>
        </w:numPr>
        <w:rPr>
          <w:w w:val="100"/>
        </w:rPr>
      </w:pPr>
      <w:bookmarkStart w:id="28" w:name="RTF35383233393a2048352c312e"/>
      <w:r>
        <w:rPr>
          <w:w w:val="100"/>
        </w:rPr>
        <w:t>STF definition</w:t>
      </w:r>
      <w:bookmarkEnd w:id="28"/>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The STF field for 2 MHz, 4 MHz, 8 MHz and 16 MHz are the same as the STF field in short preamble as specified in </w:t>
      </w:r>
      <w:r>
        <w:rPr>
          <w:w w:val="100"/>
        </w:rPr>
        <w:fldChar w:fldCharType="begin"/>
      </w:r>
      <w:r>
        <w:rPr>
          <w:w w:val="100"/>
        </w:rPr>
        <w:instrText xml:space="preserve"> REF  RTF32383632353a2048352c312e \h</w:instrText>
      </w:r>
      <w:r>
        <w:rPr>
          <w:w w:val="100"/>
        </w:rPr>
      </w:r>
      <w:r>
        <w:rPr>
          <w:w w:val="100"/>
        </w:rPr>
        <w:fldChar w:fldCharType="separate"/>
      </w:r>
      <w:r>
        <w:rPr>
          <w:w w:val="100"/>
        </w:rPr>
        <w:t>24.3.8.2.1.2 (STF definition)</w:t>
      </w:r>
      <w:r>
        <w:rPr>
          <w:w w:val="100"/>
        </w:rPr>
        <w:fldChar w:fldCharType="end"/>
      </w:r>
      <w:r>
        <w:rPr>
          <w:w w:val="100"/>
        </w:rPr>
        <w:t>.</w:t>
      </w:r>
      <w:r>
        <w:rPr>
          <w:vanish/>
          <w:w w:val="100"/>
        </w:rPr>
        <w:t>(#270)</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The time domain representation of the STF signal at transmit chain </w:t>
      </w:r>
      <w:r>
        <w:rPr>
          <w:noProof/>
          <w:w w:val="100"/>
          <w:position w:val="-12"/>
          <w:lang w:eastAsia="ko-KR"/>
        </w:rPr>
        <w:drawing>
          <wp:inline distT="0" distB="0" distL="0" distR="0">
            <wp:extent cx="180975" cy="180975"/>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RTF35393837343a204571756174 \h</w:instrText>
      </w:r>
      <w:r>
        <w:rPr>
          <w:w w:val="100"/>
        </w:rPr>
      </w:r>
      <w:r>
        <w:rPr>
          <w:w w:val="100"/>
        </w:rPr>
        <w:fldChar w:fldCharType="separate"/>
      </w:r>
      <w:r>
        <w:rPr>
          <w:w w:val="100"/>
        </w:rPr>
        <w:t>Equation (24-22)</w:t>
      </w:r>
      <w:r>
        <w:rPr>
          <w:w w:val="100"/>
        </w:rPr>
        <w:fldChar w:fldCharType="end"/>
      </w:r>
      <w:r>
        <w:rPr>
          <w:w w:val="100"/>
        </w:rPr>
        <w:t>.</w:t>
      </w:r>
    </w:p>
    <w:p w:rsidR="00AA299F" w:rsidRDefault="00AA299F" w:rsidP="00D24247">
      <w:pPr>
        <w:pStyle w:val="Equation"/>
        <w:numPr>
          <w:ilvl w:val="0"/>
          <w:numId w:val="34"/>
        </w:numPr>
        <w:ind w:left="0" w:firstLine="200"/>
        <w:rPr>
          <w:w w:val="100"/>
        </w:rPr>
      </w:pPr>
      <w:bookmarkStart w:id="29" w:name="RTF35393837343a204571756174"/>
    </w:p>
    <w:bookmarkEnd w:id="29"/>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3800475" cy="4857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00475" cy="485775"/>
                    </a:xfrm>
                    <a:prstGeom prst="rect">
                      <a:avLst/>
                    </a:prstGeom>
                    <a:noFill/>
                    <a:ln>
                      <a:noFill/>
                    </a:ln>
                  </pic:spPr>
                </pic:pic>
              </a:graphicData>
            </a:graphic>
          </wp:inline>
        </w:drawing>
      </w:r>
      <w:r>
        <w:rPr>
          <w:w w:val="100"/>
        </w:rPr>
        <w:t>where</w:t>
      </w:r>
    </w:p>
    <w:p w:rsidR="00AA299F" w:rsidRDefault="00AA299F" w:rsidP="00AA299F">
      <w:pPr>
        <w:pStyle w:val="VariableList"/>
        <w:rPr>
          <w:w w:val="100"/>
        </w:rPr>
      </w:pPr>
      <w:r>
        <w:rPr>
          <w:noProof/>
          <w:w w:val="100"/>
        </w:rPr>
        <w:drawing>
          <wp:inline distT="0" distB="0" distL="0" distR="0">
            <wp:extent cx="266700" cy="2286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 xml:space="preserve">. </w:t>
      </w:r>
    </w:p>
    <w:p w:rsidR="00AA299F" w:rsidRDefault="00AA299F" w:rsidP="00AA299F">
      <w:pPr>
        <w:pStyle w:val="VariableList"/>
        <w:rPr>
          <w:w w:val="100"/>
        </w:rPr>
      </w:pPr>
      <w:r>
        <w:rPr>
          <w:noProof/>
          <w:w w:val="100"/>
        </w:rPr>
        <w:drawing>
          <wp:inline distT="0" distB="0" distL="0" distR="0">
            <wp:extent cx="219075" cy="22860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2381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rPr>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p>
    <w:p w:rsidR="00AA299F" w:rsidRDefault="00AA299F" w:rsidP="00AA299F">
      <w:pPr>
        <w:pStyle w:val="VariableList"/>
        <w:rPr>
          <w:w w:val="100"/>
        </w:rPr>
      </w:pPr>
      <w:r>
        <w:rPr>
          <w:noProof/>
          <w:w w:val="100"/>
        </w:rPr>
        <w:drawing>
          <wp:inline distT="0" distB="0" distL="0" distR="0">
            <wp:extent cx="371475" cy="22860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is as defined in </w:t>
      </w:r>
      <w:r>
        <w:rPr>
          <w:w w:val="100"/>
        </w:rPr>
        <w:fldChar w:fldCharType="begin"/>
      </w:r>
      <w:r>
        <w:rPr>
          <w:w w:val="100"/>
        </w:rPr>
        <w:instrText xml:space="preserve"> REF  RTF35303439343a2048332c312e \h</w:instrText>
      </w:r>
      <w:r>
        <w:rPr>
          <w:w w:val="100"/>
        </w:rPr>
      </w:r>
      <w:r>
        <w:rPr>
          <w:w w:val="100"/>
        </w:rPr>
        <w:fldChar w:fldCharType="separate"/>
      </w:r>
      <w:r>
        <w:rPr>
          <w:w w:val="100"/>
        </w:rPr>
        <w:t>24.3.7 (Mathematical description of signals)</w:t>
      </w:r>
      <w:r>
        <w:rPr>
          <w:w w:val="100"/>
        </w:rPr>
        <w:fldChar w:fldCharType="end"/>
      </w:r>
      <w:r>
        <w:rPr>
          <w:w w:val="100"/>
        </w:rPr>
        <w:t>.</w:t>
      </w:r>
    </w:p>
    <w:p w:rsidR="00AA299F" w:rsidRDefault="00AA299F" w:rsidP="00D24247">
      <w:pPr>
        <w:pStyle w:val="H5"/>
        <w:numPr>
          <w:ilvl w:val="0"/>
          <w:numId w:val="35"/>
        </w:numPr>
        <w:rPr>
          <w:w w:val="100"/>
        </w:rPr>
      </w:pPr>
      <w:bookmarkStart w:id="30" w:name="RTF32383836303a2048352c312e"/>
      <w:r>
        <w:rPr>
          <w:w w:val="100"/>
        </w:rPr>
        <w:t>LTF1 definition</w:t>
      </w:r>
      <w:bookmarkEnd w:id="30"/>
    </w:p>
    <w:p w:rsidR="00AA299F" w:rsidRDefault="00AA299F" w:rsidP="00AA299F">
      <w:pPr>
        <w:pStyle w:val="T"/>
        <w:rPr>
          <w:w w:val="100"/>
        </w:rPr>
      </w:pPr>
      <w:r>
        <w:rPr>
          <w:w w:val="100"/>
        </w:rPr>
        <w:t xml:space="preserve">The LTF1 field values for 2 MHz, 4 MHz, 8 MHz and 16 MHz are the same as the LTF field in short preamble as specified in </w:t>
      </w:r>
      <w:r>
        <w:rPr>
          <w:w w:val="100"/>
        </w:rPr>
        <w:fldChar w:fldCharType="begin"/>
      </w:r>
      <w:r>
        <w:rPr>
          <w:w w:val="100"/>
        </w:rPr>
        <w:instrText xml:space="preserve"> REF  RTF35333439363a2048352c312e \h</w:instrText>
      </w:r>
      <w:r>
        <w:rPr>
          <w:w w:val="100"/>
        </w:rPr>
      </w:r>
      <w:r>
        <w:rPr>
          <w:w w:val="100"/>
        </w:rPr>
        <w:fldChar w:fldCharType="separate"/>
      </w:r>
      <w:r>
        <w:rPr>
          <w:w w:val="100"/>
        </w:rPr>
        <w:t>24.3.8.2.1.3 (LTF definition)</w:t>
      </w:r>
      <w:r>
        <w:rPr>
          <w:w w:val="100"/>
        </w:rPr>
        <w:fldChar w:fldCharType="end"/>
      </w:r>
      <w:r>
        <w:rPr>
          <w:w w:val="100"/>
        </w:rPr>
        <w:t>.</w:t>
      </w:r>
    </w:p>
    <w:p w:rsidR="00AA299F" w:rsidRDefault="00AA299F" w:rsidP="00AA299F">
      <w:pPr>
        <w:pStyle w:val="T"/>
        <w:rPr>
          <w:w w:val="100"/>
        </w:rPr>
      </w:pPr>
      <w:r>
        <w:rPr>
          <w:w w:val="100"/>
        </w:rPr>
        <w:t xml:space="preserve">The time domain representation of the LTF1 signal at transmit chain </w:t>
      </w:r>
      <w:r>
        <w:rPr>
          <w:noProof/>
          <w:w w:val="100"/>
          <w:position w:val="-12"/>
          <w:lang w:eastAsia="ko-KR"/>
        </w:rPr>
        <w:drawing>
          <wp:inline distT="0" distB="0" distL="0" distR="0">
            <wp:extent cx="180975" cy="180975"/>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RTF32313438343a204571756174 \h</w:instrText>
      </w:r>
      <w:r>
        <w:rPr>
          <w:w w:val="100"/>
        </w:rPr>
      </w:r>
      <w:r>
        <w:rPr>
          <w:w w:val="100"/>
        </w:rPr>
        <w:fldChar w:fldCharType="separate"/>
      </w:r>
      <w:r>
        <w:rPr>
          <w:w w:val="100"/>
        </w:rPr>
        <w:t>Equation (24-23)</w:t>
      </w:r>
      <w:r>
        <w:rPr>
          <w:w w:val="100"/>
        </w:rPr>
        <w:fldChar w:fldCharType="end"/>
      </w:r>
      <w:r>
        <w:rPr>
          <w:w w:val="100"/>
        </w:rPr>
        <w:t>.</w:t>
      </w:r>
    </w:p>
    <w:p w:rsidR="00AA299F" w:rsidRDefault="00AA299F" w:rsidP="00D24247">
      <w:pPr>
        <w:pStyle w:val="Equation"/>
        <w:numPr>
          <w:ilvl w:val="0"/>
          <w:numId w:val="36"/>
        </w:numPr>
        <w:ind w:left="0" w:firstLine="200"/>
        <w:rPr>
          <w:w w:val="100"/>
        </w:rPr>
      </w:pPr>
      <w:bookmarkStart w:id="31" w:name="RTF32313438343a204571756174"/>
    </w:p>
    <w:bookmarkEnd w:id="31"/>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4495800" cy="48577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495800" cy="485775"/>
                    </a:xfrm>
                    <a:prstGeom prst="rect">
                      <a:avLst/>
                    </a:prstGeom>
                    <a:noFill/>
                    <a:ln>
                      <a:noFill/>
                    </a:ln>
                  </pic:spPr>
                </pic:pic>
              </a:graphicData>
            </a:graphic>
          </wp:inline>
        </w:drawing>
      </w:r>
      <w:r>
        <w:rPr>
          <w:w w:val="100"/>
        </w:rPr>
        <w:t>where</w:t>
      </w:r>
    </w:p>
    <w:p w:rsidR="00AA299F" w:rsidRDefault="00AA299F" w:rsidP="00AA299F">
      <w:pPr>
        <w:pStyle w:val="VariableList"/>
        <w:rPr>
          <w:w w:val="100"/>
        </w:rPr>
      </w:pPr>
      <w:r>
        <w:rPr>
          <w:noProof/>
          <w:w w:val="100"/>
        </w:rPr>
        <w:drawing>
          <wp:inline distT="0" distB="0" distL="0" distR="0">
            <wp:extent cx="266700" cy="2286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lastRenderedPageBreak/>
        <w:drawing>
          <wp:inline distT="0" distB="0" distL="0" distR="0">
            <wp:extent cx="219075" cy="2286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w w:val="100"/>
        </w:rPr>
        <w:t xml:space="preserve"> </w:t>
      </w:r>
      <w:r>
        <w:rPr>
          <w:noProof/>
          <w:w w:val="100"/>
        </w:rPr>
        <w:drawing>
          <wp:inline distT="0" distB="0" distL="0" distR="0">
            <wp:extent cx="314325" cy="22860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p>
    <w:p w:rsidR="00AA299F" w:rsidRDefault="00AA299F" w:rsidP="00AA299F">
      <w:pPr>
        <w:pStyle w:val="VariableList"/>
        <w:rPr>
          <w:w w:val="100"/>
        </w:rPr>
      </w:pPr>
      <w:r>
        <w:rPr>
          <w:noProof/>
          <w:w w:val="100"/>
        </w:rPr>
        <w:drawing>
          <wp:inline distT="0" distB="0" distL="0" distR="0">
            <wp:extent cx="371475" cy="22860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is as defined in </w:t>
      </w:r>
      <w:r>
        <w:rPr>
          <w:w w:val="100"/>
        </w:rPr>
        <w:fldChar w:fldCharType="begin"/>
      </w:r>
      <w:r>
        <w:rPr>
          <w:w w:val="100"/>
        </w:rPr>
        <w:instrText xml:space="preserve"> REF  RTF35303439343a2048332c312e \h</w:instrText>
      </w:r>
      <w:r>
        <w:rPr>
          <w:w w:val="100"/>
        </w:rPr>
      </w:r>
      <w:r>
        <w:rPr>
          <w:w w:val="100"/>
        </w:rPr>
        <w:fldChar w:fldCharType="separate"/>
      </w:r>
      <w:r>
        <w:rPr>
          <w:w w:val="100"/>
        </w:rPr>
        <w:t>24.3.7 (Mathematical description of signals)</w:t>
      </w:r>
      <w:r>
        <w:rPr>
          <w:w w:val="100"/>
        </w:rPr>
        <w:fldChar w:fldCharType="end"/>
      </w:r>
      <w:r>
        <w:rPr>
          <w:w w:val="100"/>
        </w:rPr>
        <w:t>.</w:t>
      </w:r>
    </w:p>
    <w:p w:rsidR="00AA299F" w:rsidRDefault="00AA299F" w:rsidP="00AA299F">
      <w:pPr>
        <w:pStyle w:val="T"/>
        <w:rPr>
          <w:w w:val="100"/>
        </w:rPr>
      </w:pPr>
      <w:r>
        <w:rPr>
          <w:w w:val="100"/>
        </w:rPr>
        <w:t xml:space="preserve">The LTF1 field consists of two periods of the long training symbol, preceded by a double length (16 </w:t>
      </w:r>
      <w:r>
        <w:rPr>
          <w:rFonts w:ascii="Symbol" w:hAnsi="Symbol" w:cs="Symbol"/>
          <w:w w:val="100"/>
        </w:rPr>
        <w:t></w:t>
      </w:r>
      <w:r>
        <w:rPr>
          <w:w w:val="100"/>
        </w:rPr>
        <w:t xml:space="preserve">s) cyclic prefix. The placement of the first and subsequent LTFs in a greater than or equal to 2MHz short format PPDU is shown in </w:t>
      </w:r>
      <w:r>
        <w:rPr>
          <w:w w:val="100"/>
        </w:rPr>
        <w:fldChar w:fldCharType="begin"/>
      </w:r>
      <w:r>
        <w:rPr>
          <w:w w:val="100"/>
        </w:rPr>
        <w:instrText xml:space="preserve"> REF  RTF39363937323a204669675469 \h</w:instrText>
      </w:r>
      <w:r>
        <w:rPr>
          <w:w w:val="100"/>
        </w:rPr>
      </w:r>
      <w:r>
        <w:rPr>
          <w:w w:val="100"/>
        </w:rPr>
        <w:fldChar w:fldCharType="separate"/>
      </w:r>
      <w:r>
        <w:rPr>
          <w:w w:val="100"/>
        </w:rPr>
        <w:t>Figure 24-21 (S1G greater than or equal to 2MHz long format)</w:t>
      </w:r>
      <w:r>
        <w:rPr>
          <w:w w:val="100"/>
        </w:rPr>
        <w:fldChar w:fldCharType="end"/>
      </w:r>
      <w:r>
        <w:rPr>
          <w:w w:val="100"/>
        </w:rPr>
        <w:t>.</w:t>
      </w:r>
    </w:p>
    <w:p w:rsidR="00AA299F" w:rsidRDefault="00AA299F" w:rsidP="00D24247">
      <w:pPr>
        <w:pStyle w:val="H5"/>
        <w:numPr>
          <w:ilvl w:val="0"/>
          <w:numId w:val="37"/>
        </w:numPr>
        <w:rPr>
          <w:w w:val="100"/>
        </w:rPr>
      </w:pPr>
      <w:bookmarkStart w:id="32" w:name="RTF38363732383a2048352c312e"/>
      <w:r>
        <w:rPr>
          <w:w w:val="100"/>
        </w:rPr>
        <w:t>SIG-A definition</w:t>
      </w:r>
      <w:bookmarkEnd w:id="32"/>
    </w:p>
    <w:p w:rsidR="00AA299F" w:rsidRDefault="00AA299F" w:rsidP="00AA299F">
      <w:pPr>
        <w:pStyle w:val="T"/>
        <w:rPr>
          <w:w w:val="100"/>
        </w:rPr>
      </w:pPr>
      <w:r>
        <w:rPr>
          <w:w w:val="100"/>
        </w:rPr>
        <w:t>The SIG-A field of the long preamble carries information required to interpret S1G format PPDUs</w:t>
      </w:r>
      <w:r>
        <w:rPr>
          <w:color w:val="D0D7E5"/>
          <w:w w:val="100"/>
        </w:rPr>
        <w:t xml:space="preserve"> </w:t>
      </w:r>
      <w:r>
        <w:rPr>
          <w:w w:val="100"/>
        </w:rPr>
        <w:t xml:space="preserve">sent using the long preamble. The structure of the SIG-A field is different for SU PPDUs and MU PPDUs. The structure of the SIG-A field for SU PPDUs for the first symbol (SIG-A1) is shown in </w:t>
      </w:r>
      <w:r>
        <w:rPr>
          <w:w w:val="100"/>
        </w:rPr>
        <w:fldChar w:fldCharType="begin"/>
      </w:r>
      <w:r>
        <w:rPr>
          <w:w w:val="100"/>
        </w:rPr>
        <w:instrText xml:space="preserve"> REF  RTF32333037313a204669675469 \h</w:instrText>
      </w:r>
      <w:r>
        <w:rPr>
          <w:w w:val="100"/>
        </w:rPr>
      </w:r>
      <w:r>
        <w:rPr>
          <w:w w:val="100"/>
        </w:rPr>
        <w:fldChar w:fldCharType="separate"/>
      </w:r>
      <w:r>
        <w:rPr>
          <w:w w:val="100"/>
        </w:rPr>
        <w:t>Table 24-30 (SIG-A-1 structure for SU PPDU)</w:t>
      </w:r>
      <w:r>
        <w:rPr>
          <w:w w:val="100"/>
        </w:rPr>
        <w:fldChar w:fldCharType="end"/>
      </w:r>
      <w:r>
        <w:rPr>
          <w:w w:val="100"/>
        </w:rPr>
        <w:t xml:space="preserve"> and for the second symbol (SIG-A2) is shown in </w:t>
      </w:r>
      <w:r>
        <w:rPr>
          <w:w w:val="100"/>
        </w:rPr>
        <w:fldChar w:fldCharType="begin"/>
      </w:r>
      <w:r>
        <w:rPr>
          <w:w w:val="100"/>
        </w:rPr>
        <w:instrText xml:space="preserve"> REF  RTF38393535383a204669675469 \h</w:instrText>
      </w:r>
      <w:r>
        <w:rPr>
          <w:w w:val="100"/>
        </w:rPr>
      </w:r>
      <w:r>
        <w:rPr>
          <w:w w:val="100"/>
        </w:rPr>
        <w:fldChar w:fldCharType="separate"/>
      </w:r>
      <w:r>
        <w:rPr>
          <w:w w:val="100"/>
        </w:rPr>
        <w:t>Table 24-31 (SIG-A-2 structure for SU PPDU)</w:t>
      </w:r>
      <w:r>
        <w:rPr>
          <w:w w:val="100"/>
        </w:rPr>
        <w:fldChar w:fldCharType="end"/>
      </w:r>
      <w:r>
        <w:rPr>
          <w:w w:val="100"/>
        </w:rPr>
        <w:t xml:space="preserve">. The structure of the SIG-A field for MU PPDUs for the first symbol (SIG-A1) is shown in </w:t>
      </w:r>
      <w:r>
        <w:rPr>
          <w:w w:val="100"/>
        </w:rPr>
        <w:fldChar w:fldCharType="begin"/>
      </w:r>
      <w:r>
        <w:rPr>
          <w:w w:val="100"/>
        </w:rPr>
        <w:instrText xml:space="preserve"> REF  RTF34393533333a204669675469 \h</w:instrText>
      </w:r>
      <w:r>
        <w:rPr>
          <w:w w:val="100"/>
        </w:rPr>
      </w:r>
      <w:r>
        <w:rPr>
          <w:w w:val="100"/>
        </w:rPr>
        <w:fldChar w:fldCharType="separate"/>
      </w:r>
      <w:r>
        <w:rPr>
          <w:w w:val="100"/>
        </w:rPr>
        <w:t>Table 24-32 (SIG-A-1 structure for MU PPDU)</w:t>
      </w:r>
      <w:r>
        <w:rPr>
          <w:w w:val="100"/>
        </w:rPr>
        <w:fldChar w:fldCharType="end"/>
      </w:r>
      <w:r>
        <w:rPr>
          <w:w w:val="100"/>
        </w:rPr>
        <w:t xml:space="preserve">and for the second symbol (SIG-A2) is shown in </w:t>
      </w:r>
      <w:r>
        <w:rPr>
          <w:w w:val="100"/>
        </w:rPr>
        <w:fldChar w:fldCharType="begin"/>
      </w:r>
      <w:r>
        <w:rPr>
          <w:w w:val="100"/>
        </w:rPr>
        <w:instrText xml:space="preserve"> REF  RTF37323033343a204669675469 \h</w:instrText>
      </w:r>
      <w:r>
        <w:rPr>
          <w:w w:val="100"/>
        </w:rPr>
      </w:r>
      <w:r>
        <w:rPr>
          <w:w w:val="100"/>
        </w:rPr>
        <w:fldChar w:fldCharType="separate"/>
      </w:r>
      <w:r>
        <w:rPr>
          <w:w w:val="100"/>
        </w:rPr>
        <w:t>Table 24-33 (SIG-A-2 structure for MU PPDU)</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440"/>
        <w:gridCol w:w="640"/>
        <w:gridCol w:w="500"/>
        <w:gridCol w:w="700"/>
        <w:gridCol w:w="2100"/>
        <w:gridCol w:w="540"/>
        <w:gridCol w:w="880"/>
        <w:gridCol w:w="880"/>
        <w:gridCol w:w="960"/>
      </w:tblGrid>
      <w:tr w:rsidR="00AA299F" w:rsidTr="008565BC">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6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5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B3</w:t>
            </w:r>
            <w:r>
              <w:rPr>
                <w:rFonts w:ascii="Arial" w:hAnsi="Arial" w:cs="Arial"/>
                <w:w w:val="100"/>
                <w:sz w:val="16"/>
                <w:szCs w:val="16"/>
              </w:rPr>
              <w:tab/>
              <w:t xml:space="preserve"> B4</w:t>
            </w:r>
          </w:p>
        </w:tc>
        <w:tc>
          <w:tcPr>
            <w:tcW w:w="7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B5 B6</w:t>
            </w:r>
          </w:p>
        </w:tc>
        <w:tc>
          <w:tcPr>
            <w:tcW w:w="21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1760"/>
              </w:tabs>
              <w:spacing w:before="0" w:line="200" w:lineRule="atLeast"/>
              <w:jc w:val="left"/>
              <w:rPr>
                <w:rFonts w:ascii="Arial" w:hAnsi="Arial" w:cs="Arial"/>
                <w:sz w:val="16"/>
                <w:szCs w:val="16"/>
              </w:rPr>
            </w:pPr>
            <w:r>
              <w:rPr>
                <w:rFonts w:ascii="Arial" w:hAnsi="Arial" w:cs="Arial"/>
                <w:w w:val="100"/>
                <w:sz w:val="16"/>
                <w:szCs w:val="16"/>
              </w:rPr>
              <w:t>B7B</w:t>
            </w:r>
            <w:r>
              <w:rPr>
                <w:rFonts w:ascii="Arial" w:hAnsi="Arial" w:cs="Arial"/>
                <w:w w:val="100"/>
                <w:sz w:val="16"/>
                <w:szCs w:val="16"/>
              </w:rPr>
              <w:tab/>
              <w:t xml:space="preserve"> 15</w:t>
            </w:r>
          </w:p>
        </w:tc>
        <w:tc>
          <w:tcPr>
            <w:tcW w:w="5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B16</w:t>
            </w:r>
          </w:p>
        </w:tc>
        <w:tc>
          <w:tcPr>
            <w:tcW w:w="8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B17</w:t>
            </w:r>
            <w:r>
              <w:rPr>
                <w:rFonts w:ascii="Arial" w:hAnsi="Arial" w:cs="Arial"/>
                <w:w w:val="100"/>
                <w:sz w:val="16"/>
                <w:szCs w:val="16"/>
              </w:rPr>
              <w:tab/>
              <w:t xml:space="preserve"> B18</w:t>
            </w:r>
          </w:p>
        </w:tc>
        <w:tc>
          <w:tcPr>
            <w:tcW w:w="8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B19</w:t>
            </w:r>
            <w:r>
              <w:rPr>
                <w:rFonts w:ascii="Arial" w:hAnsi="Arial" w:cs="Arial"/>
                <w:w w:val="100"/>
                <w:sz w:val="16"/>
                <w:szCs w:val="16"/>
              </w:rPr>
              <w:tab/>
              <w:t>B22</w:t>
            </w:r>
          </w:p>
        </w:tc>
        <w:tc>
          <w:tcPr>
            <w:tcW w:w="9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B23</w:t>
            </w:r>
          </w:p>
        </w:tc>
      </w:tr>
      <w:tr w:rsidR="00AA299F" w:rsidTr="008565BC">
        <w:trPr>
          <w:trHeight w:val="940"/>
          <w:jc w:val="center"/>
        </w:trPr>
        <w:tc>
          <w:tcPr>
            <w:tcW w:w="440" w:type="dxa"/>
            <w:tcBorders>
              <w:top w:val="single" w:sz="8"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MU/SU</w:t>
            </w:r>
          </w:p>
        </w:tc>
        <w:tc>
          <w:tcPr>
            <w:tcW w:w="44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64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trike/>
                <w:color w:val="FF0000"/>
                <w:w w:val="100"/>
                <w:sz w:val="16"/>
                <w:szCs w:val="16"/>
              </w:rPr>
            </w:pPr>
            <w:r w:rsidRPr="008565BC">
              <w:rPr>
                <w:rFonts w:ascii="Arial" w:hAnsi="Arial" w:cs="Arial"/>
                <w:strike/>
                <w:color w:val="FF0000"/>
                <w:w w:val="100"/>
                <w:sz w:val="16"/>
                <w:szCs w:val="16"/>
              </w:rPr>
              <w:t>UPLINK</w:t>
            </w:r>
          </w:p>
          <w:p w:rsidR="008565BC" w:rsidRPr="008565BC" w:rsidRDefault="008565BC" w:rsidP="00AA299F">
            <w:pPr>
              <w:pStyle w:val="Body"/>
              <w:spacing w:before="0" w:line="200" w:lineRule="atLeast"/>
              <w:jc w:val="center"/>
              <w:rPr>
                <w:rFonts w:ascii="Arial" w:hAnsi="Arial" w:cs="Arial"/>
                <w:color w:val="auto"/>
                <w:sz w:val="16"/>
                <w:szCs w:val="16"/>
              </w:rPr>
            </w:pPr>
            <w:r w:rsidRPr="008565BC">
              <w:rPr>
                <w:rFonts w:ascii="Arial" w:hAnsi="Arial" w:cs="Arial"/>
                <w:color w:val="auto"/>
                <w:w w:val="100"/>
                <w:sz w:val="16"/>
                <w:szCs w:val="16"/>
                <w:highlight w:val="yellow"/>
              </w:rPr>
              <w:t>Uplink Indication</w:t>
            </w:r>
          </w:p>
        </w:tc>
        <w:tc>
          <w:tcPr>
            <w:tcW w:w="50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70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210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ID</w:t>
            </w:r>
          </w:p>
        </w:tc>
        <w:tc>
          <w:tcPr>
            <w:tcW w:w="54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88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88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960" w:type="dxa"/>
            <w:tcBorders>
              <w:top w:val="single" w:sz="8"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Beam-</w:t>
            </w:r>
          </w:p>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change/Smoothing </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Indication</w:t>
            </w:r>
          </w:p>
        </w:tc>
      </w:tr>
      <w:tr w:rsidR="00AA299F" w:rsidTr="00AA299F">
        <w:trPr>
          <w:jc w:val="center"/>
        </w:trPr>
        <w:tc>
          <w:tcPr>
            <w:tcW w:w="8080" w:type="dxa"/>
            <w:gridSpan w:val="10"/>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38"/>
              </w:numPr>
            </w:pPr>
            <w:bookmarkStart w:id="33" w:name="RTF32333037313a204669675469"/>
            <w:r>
              <w:rPr>
                <w:rFonts w:ascii="Calibri" w:hAnsi="Calibri" w:cs="Calibri"/>
                <w:w w:val="100"/>
                <w:sz w:val="22"/>
                <w:szCs w:val="22"/>
              </w:rPr>
              <w:t>SIG-A-1 structure for SU PPDU</w:t>
            </w:r>
            <w:bookmarkEnd w:id="33"/>
          </w:p>
        </w:tc>
      </w:tr>
    </w:tbl>
    <w:p w:rsidR="00AA299F" w:rsidRPr="00116A84" w:rsidRDefault="00AA299F" w:rsidP="00AA299F">
      <w:pPr>
        <w:pStyle w:val="T"/>
        <w:rPr>
          <w:color w:val="auto"/>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30"/>
        <w:gridCol w:w="2590"/>
        <w:gridCol w:w="940"/>
        <w:gridCol w:w="700"/>
        <w:gridCol w:w="740"/>
        <w:gridCol w:w="860"/>
        <w:gridCol w:w="2020"/>
      </w:tblGrid>
      <w:tr w:rsidR="00116A84" w:rsidRPr="00116A84" w:rsidTr="00116A84">
        <w:trPr>
          <w:trHeight w:val="340"/>
          <w:jc w:val="center"/>
        </w:trPr>
        <w:tc>
          <w:tcPr>
            <w:tcW w:w="83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B0</w:t>
            </w:r>
          </w:p>
        </w:tc>
        <w:tc>
          <w:tcPr>
            <w:tcW w:w="259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204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B1</w:t>
            </w:r>
            <w:r w:rsidRPr="00116A84">
              <w:rPr>
                <w:rFonts w:ascii="Arial" w:hAnsi="Arial" w:cs="Arial"/>
                <w:color w:val="auto"/>
                <w:w w:val="100"/>
                <w:sz w:val="16"/>
                <w:szCs w:val="16"/>
              </w:rPr>
              <w:tab/>
              <w:t>B9</w:t>
            </w:r>
          </w:p>
        </w:tc>
        <w:tc>
          <w:tcPr>
            <w:tcW w:w="940" w:type="dxa"/>
            <w:tcBorders>
              <w:top w:val="nil"/>
              <w:left w:val="nil"/>
              <w:bottom w:val="single" w:sz="10" w:space="0" w:color="000000"/>
              <w:right w:val="nil"/>
            </w:tcBorders>
            <w:tcMar>
              <w:top w:w="120" w:type="dxa"/>
              <w:left w:w="40" w:type="dxa"/>
              <w:bottom w:w="80" w:type="dxa"/>
              <w:right w:w="40" w:type="dxa"/>
            </w:tcMar>
          </w:tcPr>
          <w:p w:rsidR="00AA299F" w:rsidRPr="00116A84" w:rsidRDefault="00116A84" w:rsidP="00AA299F">
            <w:pPr>
              <w:pStyle w:val="Body"/>
              <w:spacing w:before="0" w:line="200" w:lineRule="atLeast"/>
              <w:jc w:val="center"/>
              <w:rPr>
                <w:rFonts w:ascii="Arial" w:hAnsi="Arial" w:cs="Arial"/>
                <w:color w:val="auto"/>
                <w:sz w:val="16"/>
                <w:szCs w:val="16"/>
              </w:rPr>
            </w:pPr>
            <w:r>
              <w:rPr>
                <w:rFonts w:ascii="Arial" w:hAnsi="Arial" w:cs="Arial"/>
                <w:color w:val="auto"/>
                <w:w w:val="100"/>
                <w:sz w:val="16"/>
                <w:szCs w:val="16"/>
              </w:rPr>
              <w:t xml:space="preserve">B10     </w:t>
            </w:r>
            <w:r w:rsidR="00AA299F" w:rsidRPr="00116A84">
              <w:rPr>
                <w:rFonts w:ascii="Arial" w:hAnsi="Arial" w:cs="Arial"/>
                <w:color w:val="auto"/>
                <w:w w:val="100"/>
                <w:sz w:val="16"/>
                <w:szCs w:val="16"/>
              </w:rPr>
              <w:t>B11</w:t>
            </w:r>
          </w:p>
        </w:tc>
        <w:tc>
          <w:tcPr>
            <w:tcW w:w="70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640"/>
              </w:tabs>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B12</w:t>
            </w:r>
            <w:r w:rsidRPr="00116A84">
              <w:rPr>
                <w:rFonts w:ascii="Arial" w:hAnsi="Arial" w:cs="Arial"/>
                <w:color w:val="auto"/>
                <w:w w:val="100"/>
                <w:sz w:val="16"/>
                <w:szCs w:val="16"/>
              </w:rPr>
              <w:tab/>
            </w:r>
          </w:p>
        </w:tc>
        <w:tc>
          <w:tcPr>
            <w:tcW w:w="7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640"/>
              </w:tabs>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B13</w:t>
            </w:r>
          </w:p>
        </w:tc>
        <w:tc>
          <w:tcPr>
            <w:tcW w:w="86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B14</w:t>
            </w:r>
            <w:r w:rsidRPr="00116A84">
              <w:rPr>
                <w:rFonts w:ascii="Arial" w:hAnsi="Arial" w:cs="Arial"/>
                <w:color w:val="auto"/>
                <w:w w:val="100"/>
                <w:sz w:val="16"/>
                <w:szCs w:val="16"/>
              </w:rPr>
              <w:tab/>
              <w:t xml:space="preserve"> B17</w:t>
            </w:r>
          </w:p>
        </w:tc>
        <w:tc>
          <w:tcPr>
            <w:tcW w:w="202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1760"/>
                <w:tab w:val="right" w:pos="194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B18</w:t>
            </w:r>
            <w:r w:rsidRPr="00116A84">
              <w:rPr>
                <w:rFonts w:ascii="Arial" w:hAnsi="Arial" w:cs="Arial"/>
                <w:color w:val="auto"/>
                <w:w w:val="100"/>
                <w:sz w:val="16"/>
                <w:szCs w:val="16"/>
              </w:rPr>
              <w:tab/>
              <w:t>B23</w:t>
            </w:r>
          </w:p>
        </w:tc>
      </w:tr>
      <w:tr w:rsidR="00116A84" w:rsidRPr="00116A84" w:rsidTr="00116A84">
        <w:trPr>
          <w:cantSplit/>
          <w:trHeight w:val="1134"/>
          <w:jc w:val="center"/>
        </w:trPr>
        <w:tc>
          <w:tcPr>
            <w:tcW w:w="830" w:type="dxa"/>
            <w:tcBorders>
              <w:top w:val="single" w:sz="10"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116A84">
            <w:pPr>
              <w:pStyle w:val="Body"/>
              <w:spacing w:before="0" w:line="200" w:lineRule="atLeast"/>
              <w:ind w:left="113" w:right="113"/>
              <w:jc w:val="center"/>
              <w:rPr>
                <w:rFonts w:ascii="Arial" w:hAnsi="Arial" w:cs="Arial"/>
                <w:color w:val="auto"/>
                <w:sz w:val="16"/>
                <w:szCs w:val="16"/>
              </w:rPr>
            </w:pPr>
            <w:r w:rsidRPr="00116A84">
              <w:rPr>
                <w:rFonts w:ascii="Arial" w:hAnsi="Arial" w:cs="Arial"/>
                <w:color w:val="auto"/>
                <w:w w:val="100"/>
                <w:sz w:val="16"/>
                <w:szCs w:val="16"/>
              </w:rPr>
              <w:t>Aggregation</w:t>
            </w:r>
          </w:p>
        </w:tc>
        <w:tc>
          <w:tcPr>
            <w:tcW w:w="259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Length</w:t>
            </w:r>
          </w:p>
        </w:tc>
        <w:tc>
          <w:tcPr>
            <w:tcW w:w="9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w w:val="100"/>
                <w:sz w:val="16"/>
                <w:szCs w:val="16"/>
              </w:rPr>
            </w:pPr>
            <w:r w:rsidRPr="00116A84">
              <w:rPr>
                <w:rFonts w:ascii="Arial" w:hAnsi="Arial" w:cs="Arial"/>
                <w:color w:val="auto"/>
                <w:w w:val="100"/>
                <w:sz w:val="16"/>
                <w:szCs w:val="16"/>
              </w:rPr>
              <w:t>Response</w:t>
            </w:r>
          </w:p>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Indication</w:t>
            </w:r>
          </w:p>
        </w:tc>
        <w:tc>
          <w:tcPr>
            <w:tcW w:w="70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reserved</w:t>
            </w:r>
          </w:p>
        </w:tc>
        <w:tc>
          <w:tcPr>
            <w:tcW w:w="7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Doppler</w:t>
            </w:r>
          </w:p>
        </w:tc>
        <w:tc>
          <w:tcPr>
            <w:tcW w:w="86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CRC</w:t>
            </w:r>
          </w:p>
        </w:tc>
        <w:tc>
          <w:tcPr>
            <w:tcW w:w="2020" w:type="dxa"/>
            <w:tcBorders>
              <w:top w:val="single" w:sz="10"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Tail</w:t>
            </w:r>
          </w:p>
        </w:tc>
      </w:tr>
      <w:tr w:rsidR="00116A84" w:rsidRPr="00116A84" w:rsidTr="00AA299F">
        <w:trPr>
          <w:jc w:val="center"/>
        </w:trPr>
        <w:tc>
          <w:tcPr>
            <w:tcW w:w="8680" w:type="dxa"/>
            <w:gridSpan w:val="7"/>
            <w:tcBorders>
              <w:top w:val="nil"/>
              <w:left w:val="nil"/>
              <w:bottom w:val="nil"/>
              <w:right w:val="nil"/>
            </w:tcBorders>
            <w:tcMar>
              <w:top w:w="120" w:type="dxa"/>
              <w:left w:w="40" w:type="dxa"/>
              <w:bottom w:w="80" w:type="dxa"/>
              <w:right w:w="40" w:type="dxa"/>
            </w:tcMar>
            <w:vAlign w:val="center"/>
          </w:tcPr>
          <w:p w:rsidR="00AA299F" w:rsidRPr="00116A84" w:rsidRDefault="00AA299F" w:rsidP="00D24247">
            <w:pPr>
              <w:pStyle w:val="FigTitle"/>
              <w:numPr>
                <w:ilvl w:val="0"/>
                <w:numId w:val="39"/>
              </w:numPr>
              <w:rPr>
                <w:color w:val="auto"/>
              </w:rPr>
            </w:pPr>
            <w:bookmarkStart w:id="34" w:name="RTF38393535383a204669675469"/>
            <w:r w:rsidRPr="00116A84">
              <w:rPr>
                <w:color w:val="auto"/>
                <w:w w:val="100"/>
              </w:rPr>
              <w:t>SIG-A-2 structure for SU PPDU</w:t>
            </w:r>
            <w:bookmarkEnd w:id="34"/>
          </w:p>
        </w:tc>
      </w:tr>
    </w:tbl>
    <w:p w:rsidR="00AA299F" w:rsidRDefault="00116A84" w:rsidP="00AA299F">
      <w:pPr>
        <w:pStyle w:val="Body"/>
        <w:spacing w:before="560" w:line="280" w:lineRule="atLeast"/>
        <w:rPr>
          <w:w w:val="100"/>
          <w:sz w:val="24"/>
          <w:szCs w:val="24"/>
          <w:lang w:val="en-GB"/>
        </w:rPr>
      </w:pPr>
      <w:r>
        <w:rPr>
          <w:vanish/>
          <w:w w:val="100"/>
          <w:sz w:val="24"/>
          <w:szCs w:val="24"/>
          <w:lang w:val="en-GB"/>
        </w:rPr>
        <w:t xml:space="preserve"> </w:t>
      </w:r>
      <w:r w:rsidR="00AA299F">
        <w:rPr>
          <w:vanish/>
          <w:w w:val="100"/>
          <w:sz w:val="24"/>
          <w:szCs w:val="24"/>
          <w:lang w:val="en-GB"/>
        </w:rPr>
        <w:t>(#145)</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60"/>
        <w:gridCol w:w="460"/>
        <w:gridCol w:w="460"/>
        <w:gridCol w:w="680"/>
        <w:gridCol w:w="680"/>
        <w:gridCol w:w="680"/>
        <w:gridCol w:w="680"/>
        <w:gridCol w:w="900"/>
        <w:gridCol w:w="1680"/>
        <w:gridCol w:w="580"/>
        <w:gridCol w:w="920"/>
      </w:tblGrid>
      <w:tr w:rsidR="00AA299F" w:rsidTr="00AA299F">
        <w:trPr>
          <w:trHeight w:val="340"/>
          <w:jc w:val="center"/>
        </w:trPr>
        <w:tc>
          <w:tcPr>
            <w:tcW w:w="46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6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46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800"/>
              </w:tabs>
              <w:spacing w:before="0" w:line="200" w:lineRule="atLeast"/>
              <w:jc w:val="left"/>
              <w:rPr>
                <w:rFonts w:ascii="Arial" w:hAnsi="Arial" w:cs="Arial"/>
                <w:sz w:val="16"/>
                <w:szCs w:val="16"/>
              </w:rPr>
            </w:pPr>
            <w:r>
              <w:rPr>
                <w:rFonts w:ascii="Arial" w:hAnsi="Arial" w:cs="Arial"/>
                <w:w w:val="100"/>
                <w:sz w:val="16"/>
                <w:szCs w:val="16"/>
              </w:rPr>
              <w:t>B3</w:t>
            </w:r>
          </w:p>
        </w:tc>
        <w:tc>
          <w:tcPr>
            <w:tcW w:w="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800"/>
              </w:tabs>
              <w:spacing w:before="0" w:line="200" w:lineRule="atLeast"/>
              <w:jc w:val="left"/>
              <w:rPr>
                <w:rFonts w:ascii="Arial" w:hAnsi="Arial" w:cs="Arial"/>
                <w:sz w:val="16"/>
                <w:szCs w:val="16"/>
              </w:rPr>
            </w:pPr>
          </w:p>
        </w:tc>
        <w:tc>
          <w:tcPr>
            <w:tcW w:w="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800"/>
              </w:tabs>
              <w:spacing w:before="0" w:line="200" w:lineRule="atLeast"/>
              <w:jc w:val="left"/>
              <w:rPr>
                <w:rFonts w:ascii="Arial" w:hAnsi="Arial" w:cs="Arial"/>
                <w:sz w:val="16"/>
                <w:szCs w:val="16"/>
              </w:rPr>
            </w:pPr>
          </w:p>
        </w:tc>
        <w:tc>
          <w:tcPr>
            <w:tcW w:w="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800"/>
              </w:tabs>
              <w:spacing w:before="0" w:line="200" w:lineRule="atLeast"/>
              <w:jc w:val="left"/>
              <w:rPr>
                <w:rFonts w:ascii="Arial" w:hAnsi="Arial" w:cs="Arial"/>
                <w:sz w:val="16"/>
                <w:szCs w:val="16"/>
              </w:rPr>
            </w:pPr>
            <w:r>
              <w:rPr>
                <w:rFonts w:ascii="Arial" w:hAnsi="Arial" w:cs="Arial"/>
                <w:w w:val="100"/>
                <w:sz w:val="16"/>
                <w:szCs w:val="16"/>
              </w:rPr>
              <w:t>B10</w:t>
            </w:r>
          </w:p>
        </w:tc>
        <w:tc>
          <w:tcPr>
            <w:tcW w:w="90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380"/>
              </w:tabs>
              <w:spacing w:before="0" w:line="200" w:lineRule="atLeast"/>
              <w:jc w:val="center"/>
              <w:rPr>
                <w:rFonts w:ascii="Arial" w:hAnsi="Arial" w:cs="Arial"/>
                <w:sz w:val="16"/>
                <w:szCs w:val="16"/>
              </w:rPr>
            </w:pPr>
            <w:r>
              <w:rPr>
                <w:rFonts w:ascii="Arial" w:hAnsi="Arial" w:cs="Arial"/>
                <w:w w:val="100"/>
                <w:sz w:val="16"/>
                <w:szCs w:val="16"/>
              </w:rPr>
              <w:t>B11</w:t>
            </w:r>
            <w:r>
              <w:rPr>
                <w:rFonts w:ascii="Arial" w:hAnsi="Arial" w:cs="Arial"/>
                <w:w w:val="100"/>
                <w:sz w:val="16"/>
                <w:szCs w:val="16"/>
              </w:rPr>
              <w:tab/>
              <w:t xml:space="preserve"> B12</w:t>
            </w:r>
          </w:p>
        </w:tc>
        <w:tc>
          <w:tcPr>
            <w:tcW w:w="1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440"/>
              </w:tabs>
              <w:spacing w:before="0" w:line="200" w:lineRule="atLeast"/>
              <w:jc w:val="left"/>
              <w:rPr>
                <w:rFonts w:ascii="Arial" w:hAnsi="Arial" w:cs="Arial"/>
                <w:sz w:val="16"/>
                <w:szCs w:val="16"/>
              </w:rPr>
            </w:pPr>
            <w:r>
              <w:rPr>
                <w:rFonts w:ascii="Arial" w:hAnsi="Arial" w:cs="Arial"/>
                <w:w w:val="100"/>
                <w:sz w:val="16"/>
                <w:szCs w:val="16"/>
              </w:rPr>
              <w:t>B13</w:t>
            </w:r>
            <w:r>
              <w:rPr>
                <w:rFonts w:ascii="Arial" w:hAnsi="Arial" w:cs="Arial"/>
                <w:w w:val="100"/>
                <w:sz w:val="16"/>
                <w:szCs w:val="16"/>
              </w:rPr>
              <w:tab/>
              <w:t xml:space="preserve"> B18</w:t>
            </w:r>
          </w:p>
        </w:tc>
        <w:tc>
          <w:tcPr>
            <w:tcW w:w="5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B19</w:t>
            </w:r>
          </w:p>
        </w:tc>
        <w:tc>
          <w:tcPr>
            <w:tcW w:w="92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B20</w:t>
            </w:r>
            <w:r>
              <w:rPr>
                <w:rFonts w:ascii="Arial" w:hAnsi="Arial" w:cs="Arial"/>
                <w:w w:val="100"/>
                <w:sz w:val="16"/>
                <w:szCs w:val="16"/>
              </w:rPr>
              <w:tab/>
              <w:t xml:space="preserve"> B23</w:t>
            </w:r>
          </w:p>
        </w:tc>
      </w:tr>
      <w:tr w:rsidR="00AA299F" w:rsidTr="00AA299F">
        <w:trPr>
          <w:trHeight w:val="340"/>
          <w:jc w:val="center"/>
        </w:trPr>
        <w:tc>
          <w:tcPr>
            <w:tcW w:w="460" w:type="dxa"/>
            <w:vMerge w:val="restart"/>
            <w:tcBorders>
              <w:top w:val="single" w:sz="10"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MU/SU</w:t>
            </w:r>
          </w:p>
        </w:tc>
        <w:tc>
          <w:tcPr>
            <w:tcW w:w="46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46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2720" w:type="dxa"/>
            <w:gridSpan w:val="4"/>
            <w:tcBorders>
              <w:top w:val="single" w:sz="10" w:space="0" w:color="000000"/>
              <w:left w:val="single" w:sz="2" w:space="0" w:color="000000"/>
              <w:bottom w:val="single" w:sz="2"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90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168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GID</w:t>
            </w:r>
          </w:p>
        </w:tc>
        <w:tc>
          <w:tcPr>
            <w:tcW w:w="58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920" w:type="dxa"/>
            <w:vMerge w:val="restart"/>
            <w:tcBorders>
              <w:top w:val="single" w:sz="10"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Coding-I</w:t>
            </w:r>
          </w:p>
        </w:tc>
      </w:tr>
      <w:tr w:rsidR="00AA299F" w:rsidTr="00AA299F">
        <w:trPr>
          <w:trHeight w:val="540"/>
          <w:jc w:val="center"/>
        </w:trPr>
        <w:tc>
          <w:tcPr>
            <w:tcW w:w="46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46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46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MU[0]</w:t>
            </w:r>
          </w:p>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MU[1]</w:t>
            </w:r>
          </w:p>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MU[2]</w:t>
            </w:r>
          </w:p>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MU[3]</w:t>
            </w:r>
          </w:p>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90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68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58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20" w:type="dxa"/>
            <w:vMerge/>
            <w:tcBorders>
              <w:top w:val="single" w:sz="10" w:space="0" w:color="000000"/>
              <w:left w:val="single" w:sz="2"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r>
      <w:tr w:rsidR="00AA299F" w:rsidTr="00AA299F">
        <w:trPr>
          <w:jc w:val="center"/>
        </w:trPr>
        <w:tc>
          <w:tcPr>
            <w:tcW w:w="8180" w:type="dxa"/>
            <w:gridSpan w:val="11"/>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40"/>
              </w:numPr>
            </w:pPr>
            <w:bookmarkStart w:id="35" w:name="RTF34393533333a204669675469"/>
            <w:r>
              <w:rPr>
                <w:w w:val="100"/>
              </w:rPr>
              <w:t>SIG-A-1 structure for MU PPDU</w:t>
            </w:r>
            <w:bookmarkEnd w:id="35"/>
          </w:p>
        </w:tc>
      </w:tr>
    </w:tbl>
    <w:p w:rsidR="00AA299F" w:rsidRPr="00116A84" w:rsidRDefault="00AA299F" w:rsidP="00AA299F">
      <w:pPr>
        <w:pStyle w:val="Body"/>
        <w:rPr>
          <w:color w:val="auto"/>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440"/>
        <w:gridCol w:w="2300"/>
        <w:gridCol w:w="940"/>
        <w:gridCol w:w="540"/>
        <w:gridCol w:w="1020"/>
        <w:gridCol w:w="2020"/>
      </w:tblGrid>
      <w:tr w:rsidR="00116A84" w:rsidRPr="00116A84" w:rsidTr="00AA299F">
        <w:trPr>
          <w:trHeight w:val="340"/>
          <w:jc w:val="center"/>
        </w:trPr>
        <w:tc>
          <w:tcPr>
            <w:tcW w:w="4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B0</w:t>
            </w:r>
          </w:p>
        </w:tc>
        <w:tc>
          <w:tcPr>
            <w:tcW w:w="4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w:t>
            </w:r>
          </w:p>
        </w:tc>
        <w:tc>
          <w:tcPr>
            <w:tcW w:w="230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204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B2</w:t>
            </w:r>
            <w:r w:rsidRPr="00116A84">
              <w:rPr>
                <w:rFonts w:ascii="Arial" w:hAnsi="Arial" w:cs="Arial"/>
                <w:color w:val="auto"/>
                <w:w w:val="100"/>
                <w:sz w:val="16"/>
                <w:szCs w:val="16"/>
              </w:rPr>
              <w:tab/>
              <w:t>B10</w:t>
            </w:r>
          </w:p>
        </w:tc>
        <w:tc>
          <w:tcPr>
            <w:tcW w:w="9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B11</w:t>
            </w:r>
            <w:r w:rsidRPr="00116A84">
              <w:rPr>
                <w:rFonts w:ascii="Arial" w:hAnsi="Arial" w:cs="Arial"/>
                <w:color w:val="auto"/>
                <w:w w:val="100"/>
                <w:sz w:val="16"/>
                <w:szCs w:val="16"/>
              </w:rPr>
              <w:tab/>
              <w:t>B12</w:t>
            </w:r>
          </w:p>
        </w:tc>
        <w:tc>
          <w:tcPr>
            <w:tcW w:w="5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640"/>
              </w:tabs>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B13</w:t>
            </w:r>
          </w:p>
        </w:tc>
        <w:tc>
          <w:tcPr>
            <w:tcW w:w="102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76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B14</w:t>
            </w:r>
            <w:r w:rsidRPr="00116A84">
              <w:rPr>
                <w:rFonts w:ascii="Arial" w:hAnsi="Arial" w:cs="Arial"/>
                <w:color w:val="auto"/>
                <w:w w:val="100"/>
                <w:sz w:val="16"/>
                <w:szCs w:val="16"/>
              </w:rPr>
              <w:tab/>
              <w:t xml:space="preserve"> B17</w:t>
            </w:r>
          </w:p>
        </w:tc>
        <w:tc>
          <w:tcPr>
            <w:tcW w:w="202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1760"/>
                <w:tab w:val="right" w:pos="194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B18</w:t>
            </w:r>
            <w:r w:rsidRPr="00116A84">
              <w:rPr>
                <w:rFonts w:ascii="Arial" w:hAnsi="Arial" w:cs="Arial"/>
                <w:color w:val="auto"/>
                <w:w w:val="100"/>
                <w:sz w:val="16"/>
                <w:szCs w:val="16"/>
              </w:rPr>
              <w:tab/>
              <w:t>B23</w:t>
            </w:r>
          </w:p>
        </w:tc>
      </w:tr>
      <w:tr w:rsidR="00116A84" w:rsidRPr="00116A84" w:rsidTr="00AA299F">
        <w:trPr>
          <w:trHeight w:val="740"/>
          <w:jc w:val="center"/>
        </w:trPr>
        <w:tc>
          <w:tcPr>
            <w:tcW w:w="440" w:type="dxa"/>
            <w:tcBorders>
              <w:top w:val="single" w:sz="10"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Coding-II</w:t>
            </w:r>
          </w:p>
        </w:tc>
        <w:tc>
          <w:tcPr>
            <w:tcW w:w="4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reserved</w:t>
            </w:r>
          </w:p>
        </w:tc>
        <w:tc>
          <w:tcPr>
            <w:tcW w:w="230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Length</w:t>
            </w:r>
          </w:p>
        </w:tc>
        <w:tc>
          <w:tcPr>
            <w:tcW w:w="9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w w:val="100"/>
                <w:sz w:val="16"/>
                <w:szCs w:val="16"/>
              </w:rPr>
            </w:pPr>
            <w:r w:rsidRPr="00116A84">
              <w:rPr>
                <w:rFonts w:ascii="Arial" w:hAnsi="Arial" w:cs="Arial"/>
                <w:color w:val="auto"/>
                <w:w w:val="100"/>
                <w:sz w:val="16"/>
                <w:szCs w:val="16"/>
              </w:rPr>
              <w:t>Response</w:t>
            </w:r>
          </w:p>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Indication</w:t>
            </w:r>
          </w:p>
        </w:tc>
        <w:tc>
          <w:tcPr>
            <w:tcW w:w="5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Doppler</w:t>
            </w:r>
          </w:p>
        </w:tc>
        <w:tc>
          <w:tcPr>
            <w:tcW w:w="102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CRC</w:t>
            </w:r>
          </w:p>
        </w:tc>
        <w:tc>
          <w:tcPr>
            <w:tcW w:w="2020" w:type="dxa"/>
            <w:tcBorders>
              <w:top w:val="single" w:sz="10"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Tail</w:t>
            </w:r>
          </w:p>
        </w:tc>
      </w:tr>
      <w:tr w:rsidR="00AA299F" w:rsidTr="00AA299F">
        <w:trPr>
          <w:jc w:val="center"/>
        </w:trPr>
        <w:tc>
          <w:tcPr>
            <w:tcW w:w="7700" w:type="dxa"/>
            <w:gridSpan w:val="7"/>
            <w:tcBorders>
              <w:top w:val="nil"/>
              <w:left w:val="nil"/>
              <w:bottom w:val="nil"/>
              <w:right w:val="nil"/>
            </w:tcBorders>
            <w:tcMar>
              <w:top w:w="120" w:type="dxa"/>
              <w:left w:w="40" w:type="dxa"/>
              <w:bottom w:w="80" w:type="dxa"/>
              <w:right w:w="40" w:type="dxa"/>
            </w:tcMar>
            <w:vAlign w:val="center"/>
          </w:tcPr>
          <w:tbl>
            <w:tblPr>
              <w:tblW w:w="7510" w:type="dxa"/>
              <w:jc w:val="center"/>
              <w:tblLayout w:type="fixed"/>
              <w:tblCellMar>
                <w:top w:w="120" w:type="dxa"/>
                <w:left w:w="40" w:type="dxa"/>
                <w:bottom w:w="80" w:type="dxa"/>
                <w:right w:w="40" w:type="dxa"/>
              </w:tblCellMar>
              <w:tblLook w:val="0000" w:firstRow="0" w:lastRow="0" w:firstColumn="0" w:lastColumn="0" w:noHBand="0" w:noVBand="0"/>
            </w:tblPr>
            <w:tblGrid>
              <w:gridCol w:w="7510"/>
            </w:tblGrid>
            <w:tr w:rsidR="006121BC" w:rsidTr="004B7A3B">
              <w:trPr>
                <w:jc w:val="center"/>
              </w:trPr>
              <w:tc>
                <w:tcPr>
                  <w:tcW w:w="7510" w:type="dxa"/>
                  <w:tcBorders>
                    <w:top w:val="nil"/>
                    <w:left w:val="nil"/>
                    <w:bottom w:val="nil"/>
                    <w:right w:val="nil"/>
                  </w:tcBorders>
                  <w:tcMar>
                    <w:top w:w="120" w:type="dxa"/>
                    <w:left w:w="40" w:type="dxa"/>
                    <w:bottom w:w="80" w:type="dxa"/>
                    <w:right w:w="40" w:type="dxa"/>
                  </w:tcMar>
                  <w:vAlign w:val="center"/>
                </w:tcPr>
                <w:p w:rsidR="006121BC" w:rsidRPr="00116A84" w:rsidRDefault="006121BC" w:rsidP="00D24247">
                  <w:pPr>
                    <w:pStyle w:val="FigTitle"/>
                    <w:numPr>
                      <w:ilvl w:val="0"/>
                      <w:numId w:val="41"/>
                    </w:numPr>
                  </w:pPr>
                  <w:r w:rsidRPr="00116A84">
                    <w:rPr>
                      <w:w w:val="100"/>
                    </w:rPr>
                    <w:t>SIG-A-2 structure for MU PPDU</w:t>
                  </w:r>
                </w:p>
              </w:tc>
            </w:tr>
          </w:tbl>
          <w:p w:rsidR="006121BC" w:rsidRPr="006121BC" w:rsidRDefault="006121BC" w:rsidP="006121BC">
            <w:pPr>
              <w:pStyle w:val="FigTitle"/>
              <w:jc w:val="left"/>
              <w:rPr>
                <w:lang w:val="en-GB"/>
              </w:rPr>
            </w:pPr>
          </w:p>
        </w:tc>
      </w:tr>
    </w:tbl>
    <w:p w:rsidR="00AA299F" w:rsidRDefault="00AA299F" w:rsidP="00AA299F">
      <w:pPr>
        <w:pStyle w:val="Body"/>
        <w:rPr>
          <w:w w:val="100"/>
          <w:sz w:val="24"/>
          <w:szCs w:val="24"/>
          <w:lang w:val="en-GB"/>
        </w:rPr>
      </w:pPr>
    </w:p>
    <w:p w:rsidR="00AA299F" w:rsidRDefault="00AA299F" w:rsidP="00AA299F">
      <w:pPr>
        <w:pStyle w:val="T"/>
        <w:rPr>
          <w:w w:val="100"/>
        </w:rPr>
      </w:pPr>
      <w:r>
        <w:rPr>
          <w:w w:val="100"/>
        </w:rPr>
        <w:t xml:space="preserve">The SIG-A field of S1G format PPDUs sent with a long preamble for SU contains the fields listed in </w:t>
      </w:r>
      <w:r>
        <w:rPr>
          <w:w w:val="100"/>
        </w:rPr>
        <w:fldChar w:fldCharType="begin"/>
      </w:r>
      <w:r>
        <w:rPr>
          <w:w w:val="100"/>
        </w:rPr>
        <w:instrText xml:space="preserve"> REF  RTF32343932383a205461626c65 \h</w:instrText>
      </w:r>
      <w:r>
        <w:rPr>
          <w:w w:val="100"/>
        </w:rPr>
      </w:r>
      <w:r>
        <w:rPr>
          <w:w w:val="100"/>
        </w:rPr>
        <w:fldChar w:fldCharType="separate"/>
      </w:r>
      <w:r>
        <w:rPr>
          <w:w w:val="100"/>
        </w:rPr>
        <w:t>Table 24-14 (Fields in the SIG-A field of long preamble SU PPDU)</w:t>
      </w:r>
      <w:r>
        <w:rPr>
          <w:w w:val="100"/>
        </w:rPr>
        <w:fldChar w:fldCharType="end"/>
      </w:r>
      <w:r>
        <w:rPr>
          <w:w w:val="100"/>
        </w:rPr>
        <w:t xml:space="preserve"> and for MU with the fields listed in </w:t>
      </w:r>
      <w:r w:rsidRPr="00BA5638">
        <w:rPr>
          <w:rStyle w:val="editornote0"/>
          <w:strike/>
        </w:rPr>
        <w:fldChar w:fldCharType="begin"/>
      </w:r>
      <w:r w:rsidRPr="00BA5638">
        <w:rPr>
          <w:rStyle w:val="editornote0"/>
          <w:strike/>
        </w:rPr>
        <w:instrText xml:space="preserve"> REF  RTF31373736323a205461626c65 \h</w:instrText>
      </w:r>
      <w:r w:rsidR="00BA5638" w:rsidRPr="00BA5638">
        <w:rPr>
          <w:rStyle w:val="editornote0"/>
          <w:strike/>
        </w:rPr>
        <w:instrText xml:space="preserve"> \* MERGEFORMAT </w:instrText>
      </w:r>
      <w:r w:rsidRPr="00BA5638">
        <w:rPr>
          <w:rStyle w:val="editornote0"/>
          <w:strike/>
        </w:rPr>
      </w:r>
      <w:r w:rsidRPr="00BA5638">
        <w:rPr>
          <w:rStyle w:val="editornote0"/>
          <w:strike/>
        </w:rPr>
        <w:fldChar w:fldCharType="separate"/>
      </w:r>
      <w:r w:rsidRPr="00BA5638">
        <w:rPr>
          <w:rStyle w:val="editornote0"/>
          <w:strike/>
        </w:rPr>
        <w:t>Table 24-15 (Fields in the SIG-A field of long preamble MU PPDU)</w:t>
      </w:r>
      <w:r w:rsidRPr="00BA5638">
        <w:rPr>
          <w:rStyle w:val="editornote0"/>
          <w:strike/>
        </w:rPr>
        <w:fldChar w:fldCharType="end"/>
      </w:r>
      <w:r w:rsidR="00BA5638">
        <w:rPr>
          <w:rStyle w:val="editornote0"/>
          <w:highlight w:val="yellow"/>
        </w:rPr>
        <w:t xml:space="preserve"> </w:t>
      </w:r>
      <w:r w:rsidR="00BA5638" w:rsidRPr="00BA5638">
        <w:rPr>
          <w:rStyle w:val="editornote0"/>
          <w:color w:val="auto"/>
          <w:highlight w:val="yellow"/>
        </w:rPr>
        <w:fldChar w:fldCharType="begin"/>
      </w:r>
      <w:r w:rsidR="00BA5638" w:rsidRPr="00BA5638">
        <w:rPr>
          <w:rStyle w:val="editornote0"/>
          <w:color w:val="auto"/>
          <w:highlight w:val="yellow"/>
        </w:rPr>
        <w:instrText xml:space="preserve"> REF  RTF31373736323a205461626c65 \h \* MERGEFORMAT </w:instrText>
      </w:r>
      <w:r w:rsidR="00BA5638" w:rsidRPr="00BA5638">
        <w:rPr>
          <w:rStyle w:val="editornote0"/>
          <w:color w:val="auto"/>
          <w:highlight w:val="yellow"/>
        </w:rPr>
      </w:r>
      <w:r w:rsidR="00BA5638" w:rsidRPr="00BA5638">
        <w:rPr>
          <w:rStyle w:val="editornote0"/>
          <w:color w:val="auto"/>
          <w:highlight w:val="yellow"/>
        </w:rPr>
        <w:fldChar w:fldCharType="separate"/>
      </w:r>
      <w:r w:rsidR="00BA5638" w:rsidRPr="00BA5638">
        <w:rPr>
          <w:rStyle w:val="editornote0"/>
          <w:color w:val="auto"/>
          <w:highlight w:val="yellow"/>
        </w:rPr>
        <w:t>Table 24-15 (Fields in the SIG-A field of long preamble MU PPDU)</w:t>
      </w:r>
      <w:r w:rsidR="00BA5638" w:rsidRPr="00BA5638">
        <w:rPr>
          <w:rStyle w:val="editornote0"/>
          <w:color w:val="auto"/>
          <w:highlight w:val="yellow"/>
        </w:rPr>
        <w:fldChar w:fldCharType="end"/>
      </w:r>
      <w:r w:rsidRPr="00BA5638">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960"/>
        <w:gridCol w:w="980"/>
        <w:gridCol w:w="980"/>
        <w:gridCol w:w="4540"/>
      </w:tblGrid>
      <w:tr w:rsidR="00AA299F" w:rsidTr="00AA299F">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42"/>
              </w:numPr>
            </w:pPr>
            <w:bookmarkStart w:id="36" w:name="RTF32343932383a205461626c65"/>
            <w:r>
              <w:rPr>
                <w:w w:val="100"/>
              </w:rPr>
              <w:t>Fields in the SIG-A field of long preamble SU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6"/>
          </w:p>
        </w:tc>
      </w:tr>
      <w:tr w:rsidR="00AA299F" w:rsidTr="00AA299F">
        <w:trPr>
          <w:trHeight w:val="640"/>
          <w:jc w:val="center"/>
        </w:trPr>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Symbol</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Bit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Number of bits</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440"/>
          <w:jc w:val="center"/>
        </w:trPr>
        <w:tc>
          <w:tcPr>
            <w:tcW w:w="116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t>SIG-A-1</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MU/SU </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0 for SU PPDUs.</w:t>
            </w:r>
          </w:p>
        </w:tc>
      </w:tr>
      <w:tr w:rsidR="00AA299F" w:rsidTr="00AA299F">
        <w:trPr>
          <w:trHeight w:val="10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STBC</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if all spatial</w:t>
            </w:r>
            <w:r>
              <w:rPr>
                <w:color w:val="D0D7E5"/>
                <w:w w:val="100"/>
              </w:rPr>
              <w:t xml:space="preserve"> </w:t>
            </w:r>
            <w:r>
              <w:rPr>
                <w:w w:val="100"/>
              </w:rPr>
              <w:t>streams have space time block coding and set to 0 if no spatial streams has space time block coding.</w:t>
            </w:r>
          </w:p>
          <w:p w:rsidR="00AA299F" w:rsidRDefault="00AA299F" w:rsidP="00AA299F">
            <w:pPr>
              <w:pStyle w:val="TableText"/>
            </w:pPr>
            <w:r>
              <w:rPr>
                <w:w w:val="100"/>
              </w:rPr>
              <w:t>Set to 0 in MU PPDUs.</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8565BC" w:rsidRDefault="00AA299F" w:rsidP="00AA299F">
            <w:pPr>
              <w:pStyle w:val="TableText"/>
              <w:rPr>
                <w:strike/>
                <w:color w:val="FF0000"/>
                <w:w w:val="100"/>
              </w:rPr>
            </w:pPr>
            <w:r w:rsidRPr="008565BC">
              <w:rPr>
                <w:strike/>
                <w:color w:val="FF0000"/>
                <w:w w:val="100"/>
              </w:rPr>
              <w:t>UPLINK</w:t>
            </w:r>
          </w:p>
          <w:p w:rsidR="008565BC" w:rsidRDefault="008565BC" w:rsidP="00AA299F">
            <w:pPr>
              <w:pStyle w:val="TableText"/>
            </w:pPr>
            <w:r w:rsidRPr="008565BC">
              <w:rPr>
                <w:w w:val="100"/>
                <w:highlight w:val="yellow"/>
              </w:rPr>
              <w:t>Uplink Indication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the value of the TXVECTOR parameter UPLINK.</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B3-B4</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BW</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Set to 0 for 2 MHz, 1 for 4 MHz, 2 for 8 MHz, 3 for 16 MHz </w:t>
            </w:r>
          </w:p>
        </w:tc>
      </w:tr>
      <w:tr w:rsidR="00AA299F" w:rsidTr="00AA299F">
        <w:trPr>
          <w:trHeight w:val="10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B5-B6</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proofErr w:type="spellStart"/>
            <w:r>
              <w:rPr>
                <w:w w:val="100"/>
              </w:rPr>
              <w:t>Nsts</w:t>
            </w:r>
            <w:proofErr w:type="spellEnd"/>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for 1 space time stream</w:t>
            </w:r>
          </w:p>
          <w:p w:rsidR="00AA299F" w:rsidRDefault="00AA299F" w:rsidP="00AA299F">
            <w:pPr>
              <w:pStyle w:val="TableText"/>
              <w:rPr>
                <w:w w:val="100"/>
              </w:rPr>
            </w:pPr>
            <w:r>
              <w:rPr>
                <w:w w:val="100"/>
              </w:rPr>
              <w:t>Set to 1 for 2 space time streams</w:t>
            </w:r>
          </w:p>
          <w:p w:rsidR="00AA299F" w:rsidRDefault="00AA299F" w:rsidP="00AA299F">
            <w:pPr>
              <w:pStyle w:val="TableText"/>
              <w:rPr>
                <w:w w:val="100"/>
              </w:rPr>
            </w:pPr>
            <w:r>
              <w:rPr>
                <w:w w:val="100"/>
              </w:rPr>
              <w:t>Set to 2 for 3 space time streams</w:t>
            </w:r>
          </w:p>
          <w:p w:rsidR="00AA299F" w:rsidRDefault="00AA299F" w:rsidP="00AA299F">
            <w:pPr>
              <w:pStyle w:val="TableText"/>
            </w:pPr>
            <w:r>
              <w:rPr>
                <w:w w:val="100"/>
              </w:rPr>
              <w:t>Set to 3 for 4 space time streams</w:t>
            </w:r>
          </w:p>
        </w:tc>
      </w:tr>
      <w:tr w:rsidR="00AA299F" w:rsidTr="00AA299F">
        <w:trPr>
          <w:trHeight w:val="18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B7-B15</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ID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If UPLINK is not present or set to 1, set to the value of the TXVECTOR parameter PARTIAL_AID. PARTIAL_AID provides an abbreviated indication of the intended recipient(s) of the PSDU(see Table 9.17b (Group ID, partial AID, UPLINK and Color in S1G PPDUs))). If UPLINK is set to 0, B7-B9 are set to the value of the TXVECTOR parameter COLOR and B10-B15 are set to the value of the TXVECTOR parameter PARTIAL_AID.</w:t>
            </w:r>
          </w:p>
        </w:tc>
      </w:tr>
      <w:tr w:rsidR="00AA299F"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B16</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Short GI</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if short guard interval is not used in the Data field.</w:t>
            </w:r>
          </w:p>
          <w:p w:rsidR="00AA299F" w:rsidRDefault="00AA299F" w:rsidP="00AA299F">
            <w:pPr>
              <w:pStyle w:val="TableText"/>
            </w:pPr>
            <w:r>
              <w:rPr>
                <w:w w:val="100"/>
              </w:rPr>
              <w:t>Set to 1 if short guard interval is used in the Data field.</w:t>
            </w:r>
          </w:p>
        </w:tc>
      </w:tr>
      <w:tr w:rsidR="00AA299F" w:rsidTr="00AA299F">
        <w:trPr>
          <w:trHeight w:val="1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B17-B18</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Coding</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B17 set to 0 for BCC and 1 for LDPC</w:t>
            </w:r>
          </w:p>
          <w:p w:rsidR="00AA299F" w:rsidRDefault="00AA299F" w:rsidP="00AA299F">
            <w:pPr>
              <w:pStyle w:val="TableText"/>
              <w:rPr>
                <w:w w:val="100"/>
              </w:rPr>
            </w:pPr>
            <w:r>
              <w:rPr>
                <w:w w:val="100"/>
              </w:rPr>
              <w:t>If B17 is 1, B18 is set to 1 if the LDPC PPDU encoding process (of an SU PPDU</w:t>
            </w:r>
            <w:r>
              <w:rPr>
                <w:color w:val="D0D7E5"/>
                <w:w w:val="100"/>
              </w:rPr>
              <w:t>)</w:t>
            </w:r>
            <w:r>
              <w:rPr>
                <w:w w:val="100"/>
              </w:rPr>
              <w:t>, results in an extra</w:t>
            </w:r>
          </w:p>
          <w:p w:rsidR="00AA299F" w:rsidRDefault="00AA299F" w:rsidP="00AA299F">
            <w:pPr>
              <w:pStyle w:val="TableText"/>
              <w:rPr>
                <w:w w:val="100"/>
              </w:rPr>
            </w:pPr>
            <w:r>
              <w:rPr>
                <w:w w:val="100"/>
              </w:rPr>
              <w:t>OFDM symbol (or symbols) as described in 22.3.10.5.4 (LDPC coding), otherwise set to 0.</w:t>
            </w:r>
          </w:p>
          <w:p w:rsidR="00AA299F" w:rsidRDefault="00AA299F" w:rsidP="00AA299F">
            <w:pPr>
              <w:pStyle w:val="TableText"/>
            </w:pPr>
            <w:r>
              <w:rPr>
                <w:w w:val="100"/>
              </w:rPr>
              <w:t>If B17 is 0, B18 is reserved and set to 1.</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B19-B22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MCS</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MCS Index</w:t>
            </w:r>
          </w:p>
        </w:tc>
      </w:tr>
      <w:tr w:rsidR="00AA299F" w:rsidTr="00AA299F">
        <w:trPr>
          <w:trHeight w:val="28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B23</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Beam Change/Smoothing Indication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 xml:space="preserve">If </w:t>
            </w:r>
            <w:proofErr w:type="spellStart"/>
            <w:r>
              <w:rPr>
                <w:w w:val="100"/>
              </w:rPr>
              <w:t>Nsts</w:t>
            </w:r>
            <w:proofErr w:type="spellEnd"/>
            <w:r>
              <w:rPr>
                <w:w w:val="100"/>
              </w:rPr>
              <w:t xml:space="preserve"> subfield indicates 1 space time stream.</w:t>
            </w:r>
            <w:r>
              <w:rPr>
                <w:vanish/>
                <w:w w:val="100"/>
              </w:rPr>
              <w:t>(#190)</w:t>
            </w:r>
            <w:r>
              <w:rPr>
                <w:w w:val="100"/>
              </w:rPr>
              <w:t xml:space="preserve"> A value of 1 indicates that the Q matrix is changed from the Omni portion to the Data portion of the long preamble, in at least one of the non-zero sub-carriers of the Omni portion.</w:t>
            </w:r>
          </w:p>
          <w:p w:rsidR="00AA299F" w:rsidRDefault="00AA299F" w:rsidP="00AA299F">
            <w:pPr>
              <w:pStyle w:val="TableText"/>
              <w:rPr>
                <w:w w:val="100"/>
              </w:rPr>
            </w:pPr>
            <w:r>
              <w:rPr>
                <w:w w:val="100"/>
              </w:rPr>
              <w:t xml:space="preserve">A value of 0 indicates that the Q matrix is un-changed in all the non-zero sub-carriers of the Omni portion. </w:t>
            </w:r>
          </w:p>
          <w:p w:rsidR="00AA299F" w:rsidRDefault="00AA299F" w:rsidP="00AA299F">
            <w:pPr>
              <w:pStyle w:val="TableText"/>
              <w:rPr>
                <w:w w:val="100"/>
              </w:rPr>
            </w:pPr>
            <w:r>
              <w:rPr>
                <w:w w:val="100"/>
              </w:rPr>
              <w:t xml:space="preserve">If </w:t>
            </w:r>
            <w:proofErr w:type="spellStart"/>
            <w:r>
              <w:rPr>
                <w:w w:val="100"/>
              </w:rPr>
              <w:t>Nsts</w:t>
            </w:r>
            <w:proofErr w:type="spellEnd"/>
            <w:r>
              <w:rPr>
                <w:w w:val="100"/>
              </w:rPr>
              <w:t xml:space="preserve"> subfield indicates more than 1 space time stream. A value of 1 indicates that channel smoothing is recommended, a value of 0 indicates that channel smoothing is not recommended.</w:t>
            </w:r>
            <w:r>
              <w:rPr>
                <w:vanish/>
                <w:w w:val="100"/>
              </w:rPr>
              <w:t>(#190)</w:t>
            </w:r>
          </w:p>
          <w:p w:rsidR="00AA299F" w:rsidRDefault="00AA299F" w:rsidP="00AA299F">
            <w:pPr>
              <w:pStyle w:val="TableText"/>
              <w:rPr>
                <w:w w:val="100"/>
              </w:rPr>
            </w:pPr>
          </w:p>
          <w:p w:rsidR="00AA299F" w:rsidRDefault="00AA299F" w:rsidP="00AA299F">
            <w:pPr>
              <w:pStyle w:val="TableText"/>
              <w:rPr>
                <w:w w:val="100"/>
              </w:rPr>
            </w:pPr>
            <w:r>
              <w:rPr>
                <w:w w:val="100"/>
              </w:rPr>
              <w:t>See Note-1.</w:t>
            </w:r>
          </w:p>
          <w:p w:rsidR="00AA299F" w:rsidRDefault="00AA299F" w:rsidP="00AA299F">
            <w:pPr>
              <w:pStyle w:val="TableText"/>
            </w:pPr>
            <w:r>
              <w:rPr>
                <w:w w:val="100"/>
              </w:rPr>
              <w:t>See Note-2.</w:t>
            </w:r>
          </w:p>
        </w:tc>
      </w:tr>
      <w:tr w:rsidR="00AA299F" w:rsidTr="00AA299F">
        <w:trPr>
          <w:trHeight w:val="1040"/>
          <w:jc w:val="center"/>
        </w:trPr>
        <w:tc>
          <w:tcPr>
            <w:tcW w:w="116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t>SIG-A-2</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Aggregation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when aggregation is ON (</w:t>
            </w:r>
            <w:r w:rsidRPr="002B38EA">
              <w:rPr>
                <w:strike/>
                <w:color w:val="FF0000"/>
                <w:w w:val="100"/>
              </w:rPr>
              <w:t>AMPDU</w:t>
            </w:r>
            <w:r w:rsidR="002B38EA">
              <w:rPr>
                <w:w w:val="100"/>
              </w:rPr>
              <w:t xml:space="preserve"> </w:t>
            </w:r>
            <w:r w:rsidR="002B38EA" w:rsidRPr="002B38EA">
              <w:rPr>
                <w:w w:val="100"/>
                <w:highlight w:val="yellow"/>
              </w:rPr>
              <w:t>A-MPDU</w:t>
            </w:r>
            <w:r>
              <w:rPr>
                <w:w w:val="100"/>
              </w:rPr>
              <w:t>), and 0 otherwise.</w:t>
            </w:r>
          </w:p>
          <w:p w:rsidR="00AA299F" w:rsidRDefault="00AA299F" w:rsidP="00AA299F">
            <w:pPr>
              <w:pStyle w:val="TableText"/>
            </w:pPr>
            <w:r>
              <w:rPr>
                <w:w w:val="100"/>
              </w:rPr>
              <w:t xml:space="preserve">Note: S1G PPDUs shall be transmitted with aggregation ON whenever PHY payload size is greater than 511 bytes </w:t>
            </w:r>
          </w:p>
        </w:tc>
      </w:tr>
      <w:tr w:rsidR="00AA299F" w:rsidTr="00AA299F">
        <w:trPr>
          <w:trHeight w:val="8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B1-B9</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Denotes the length of PPDU in number of symbols when aggregation bit is set to 1, and in number of bytes when aggregation bit is set to 0. </w:t>
            </w:r>
          </w:p>
        </w:tc>
      </w:tr>
      <w:tr w:rsidR="00AA299F" w:rsidTr="00AA299F">
        <w:trPr>
          <w:trHeight w:val="160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B10-B11</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Response Indication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A299F" w:rsidRDefault="00AA299F" w:rsidP="00AA299F">
            <w:pPr>
              <w:pStyle w:val="CellBody"/>
              <w:rPr>
                <w:w w:val="100"/>
              </w:rPr>
            </w:pPr>
            <w:r>
              <w:rPr>
                <w:w w:val="100"/>
              </w:rPr>
              <w:t>This field indicates the presence and type of frame a SIFS time after the current frame transmission.</w:t>
            </w:r>
          </w:p>
          <w:p w:rsidR="00AA299F" w:rsidRDefault="00AA299F" w:rsidP="00AA299F">
            <w:pPr>
              <w:pStyle w:val="TableText"/>
              <w:rPr>
                <w:w w:val="100"/>
              </w:rPr>
            </w:pP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AA299F" w:rsidRDefault="00AA299F" w:rsidP="00AA299F">
            <w:pPr>
              <w:pStyle w:val="TableText"/>
            </w:pPr>
            <w:r>
              <w:rPr>
                <w:w w:val="100"/>
              </w:rPr>
              <w:t>Set to 3 if Long Response.</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rPr>
            </w:pPr>
            <w:r w:rsidRPr="004B7A3B">
              <w:rPr>
                <w:strike/>
                <w:color w:val="FF0000"/>
                <w:w w:val="100"/>
              </w:rPr>
              <w:t>B12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rPr>
            </w:pPr>
            <w:r w:rsidRPr="004B7A3B">
              <w:rPr>
                <w:strike/>
                <w:color w:val="FF0000"/>
                <w:w w:val="100"/>
              </w:rPr>
              <w:t>Reserved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rPr>
            </w:pPr>
            <w:r w:rsidRPr="004B7A3B">
              <w:rPr>
                <w:strike/>
                <w:color w:val="FF0000"/>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rPr>
            </w:pPr>
            <w:r w:rsidRPr="004B7A3B">
              <w:rPr>
                <w:strike/>
                <w:color w:val="FF0000"/>
                <w:w w:val="100"/>
              </w:rPr>
              <w:t>Reserved. Bit set to 1.</w:t>
            </w:r>
          </w:p>
        </w:tc>
      </w:tr>
      <w:tr w:rsidR="00AA299F"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rPr>
            </w:pPr>
            <w:r w:rsidRPr="004B7A3B">
              <w:rPr>
                <w:strike/>
                <w:color w:val="FF0000"/>
                <w:w w:val="100"/>
              </w:rPr>
              <w:t>B13</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rPr>
            </w:pPr>
            <w:r w:rsidRPr="004B7A3B">
              <w:rPr>
                <w:strike/>
                <w:color w:val="FF0000"/>
                <w:w w:val="100"/>
              </w:rPr>
              <w:t>Doppler</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rPr>
            </w:pPr>
            <w:r w:rsidRPr="004B7A3B">
              <w:rPr>
                <w:strike/>
                <w:color w:val="FF0000"/>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rPr>
            </w:pPr>
            <w:r w:rsidRPr="004B7A3B">
              <w:rPr>
                <w:strike/>
                <w:color w:val="FF0000"/>
                <w:w w:val="100"/>
              </w:rPr>
              <w:t>Set to 1 to indicate traveling pilots usage in packet. Otherwise 0 to indicate regular pilot tone locations.</w:t>
            </w:r>
          </w:p>
        </w:tc>
      </w:tr>
      <w:tr w:rsidR="004B7A3B"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4B7A3B" w:rsidRDefault="004B7A3B"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B7A3B" w:rsidRPr="004B7A3B" w:rsidRDefault="004B7A3B" w:rsidP="008768E7">
            <w:pPr>
              <w:pStyle w:val="TableText"/>
              <w:rPr>
                <w:highlight w:val="yellow"/>
              </w:rPr>
            </w:pPr>
            <w:r w:rsidRPr="004B7A3B">
              <w:rPr>
                <w:w w:val="100"/>
                <w:highlight w:val="yellow"/>
              </w:rPr>
              <w:t>B12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B7A3B" w:rsidRPr="004B7A3B" w:rsidRDefault="004B7A3B" w:rsidP="008768E7">
            <w:pPr>
              <w:pStyle w:val="TableText"/>
              <w:rPr>
                <w:highlight w:val="yellow"/>
              </w:rPr>
            </w:pPr>
            <w:r w:rsidRPr="004B7A3B">
              <w:rPr>
                <w:w w:val="100"/>
                <w:highlight w:val="yellow"/>
              </w:rPr>
              <w:t>Doppler</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B7A3B" w:rsidRPr="004B7A3B" w:rsidRDefault="004B7A3B" w:rsidP="008768E7">
            <w:pPr>
              <w:pStyle w:val="TableText"/>
              <w:rPr>
                <w:highlight w:val="yellow"/>
              </w:rPr>
            </w:pPr>
            <w:r w:rsidRPr="004B7A3B">
              <w:rPr>
                <w:w w:val="100"/>
                <w:highlight w:val="yellow"/>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B7A3B" w:rsidRPr="004B7A3B" w:rsidRDefault="004B7A3B" w:rsidP="008768E7">
            <w:pPr>
              <w:pStyle w:val="TableText"/>
              <w:rPr>
                <w:highlight w:val="yellow"/>
              </w:rPr>
            </w:pPr>
            <w:r w:rsidRPr="004B7A3B">
              <w:rPr>
                <w:w w:val="100"/>
                <w:highlight w:val="yellow"/>
              </w:rPr>
              <w:t>Set to 1 to indicate traveling pilots usage in packet. Otherwise 0 to indicate regular pilot tone locations.</w:t>
            </w:r>
          </w:p>
        </w:tc>
      </w:tr>
      <w:tr w:rsidR="004B7A3B"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4B7A3B" w:rsidRDefault="004B7A3B"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B7A3B" w:rsidRPr="004B7A3B" w:rsidRDefault="004B7A3B" w:rsidP="008768E7">
            <w:pPr>
              <w:pStyle w:val="TableText"/>
              <w:rPr>
                <w:highlight w:val="yellow"/>
              </w:rPr>
            </w:pPr>
            <w:r w:rsidRPr="004B7A3B">
              <w:rPr>
                <w:w w:val="100"/>
                <w:highlight w:val="yellow"/>
              </w:rPr>
              <w:t>B13</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B7A3B" w:rsidRPr="004B7A3B" w:rsidRDefault="004B7A3B" w:rsidP="008768E7">
            <w:pPr>
              <w:pStyle w:val="TableText"/>
              <w:rPr>
                <w:highlight w:val="yellow"/>
              </w:rPr>
            </w:pPr>
            <w:r w:rsidRPr="004B7A3B">
              <w:rPr>
                <w:w w:val="100"/>
                <w:highlight w:val="yellow"/>
              </w:rPr>
              <w:t>Reserved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B7A3B" w:rsidRPr="004B7A3B" w:rsidRDefault="004B7A3B" w:rsidP="008768E7">
            <w:pPr>
              <w:pStyle w:val="TableText"/>
              <w:rPr>
                <w:highlight w:val="yellow"/>
              </w:rPr>
            </w:pPr>
            <w:r w:rsidRPr="004B7A3B">
              <w:rPr>
                <w:w w:val="100"/>
                <w:highlight w:val="yellow"/>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B7A3B" w:rsidRPr="004B7A3B" w:rsidRDefault="004B7A3B" w:rsidP="008768E7">
            <w:pPr>
              <w:pStyle w:val="TableText"/>
              <w:rPr>
                <w:highlight w:val="yellow"/>
              </w:rPr>
            </w:pPr>
            <w:r w:rsidRPr="004B7A3B">
              <w:rPr>
                <w:w w:val="100"/>
                <w:highlight w:val="yellow"/>
              </w:rPr>
              <w:t>Reserved. Bit set to 1.</w:t>
            </w:r>
          </w:p>
        </w:tc>
      </w:tr>
      <w:tr w:rsidR="00AA299F"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B14-B17</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AA299F"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B18-B23</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Used to terminate the trellis of the convolutional decoder.</w:t>
            </w:r>
          </w:p>
          <w:p w:rsidR="00AA299F" w:rsidRDefault="00AA299F" w:rsidP="00AA299F">
            <w:pPr>
              <w:pStyle w:val="TableText"/>
            </w:pPr>
            <w:r>
              <w:rPr>
                <w:w w:val="100"/>
              </w:rPr>
              <w:t>Set to 0.</w:t>
            </w:r>
          </w:p>
        </w:tc>
      </w:tr>
      <w:tr w:rsidR="00AA299F" w:rsidTr="00AA299F">
        <w:trPr>
          <w:trHeight w:val="122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AA299F" w:rsidRDefault="00AA299F" w:rsidP="00AA299F">
            <w:pPr>
              <w:pStyle w:val="T"/>
              <w:spacing w:before="220" w:line="240" w:lineRule="auto"/>
              <w:ind w:left="100" w:right="100"/>
              <w:jc w:val="left"/>
              <w:rPr>
                <w:w w:val="100"/>
                <w:sz w:val="18"/>
                <w:szCs w:val="18"/>
              </w:rPr>
            </w:pPr>
            <w:r>
              <w:rPr>
                <w:w w:val="100"/>
                <w:sz w:val="18"/>
                <w:szCs w:val="18"/>
              </w:rPr>
              <w:t xml:space="preserve">Note-1: When the </w:t>
            </w:r>
            <w:proofErr w:type="spellStart"/>
            <w:r>
              <w:rPr>
                <w:w w:val="100"/>
                <w:sz w:val="18"/>
                <w:szCs w:val="18"/>
              </w:rPr>
              <w:t>Nsts</w:t>
            </w:r>
            <w:proofErr w:type="spellEnd"/>
            <w:r>
              <w:rPr>
                <w:w w:val="100"/>
                <w:sz w:val="18"/>
                <w:szCs w:val="18"/>
              </w:rPr>
              <w:t xml:space="preserve"> subfield indicates 1 space time stream,</w:t>
            </w:r>
            <w:r>
              <w:rPr>
                <w:vanish/>
                <w:w w:val="100"/>
                <w:sz w:val="18"/>
                <w:szCs w:val="18"/>
              </w:rPr>
              <w:t>(#190)</w:t>
            </w:r>
            <w:r>
              <w:rPr>
                <w:w w:val="100"/>
                <w:sz w:val="18"/>
                <w:szCs w:val="18"/>
              </w:rPr>
              <w:t xml:space="preserve"> if beam-change indication bit is set to 0, the receiver may do channel smoothing. Otherwise, smoothing is not recommended.</w:t>
            </w:r>
          </w:p>
          <w:p w:rsidR="00AA299F" w:rsidRDefault="00AA299F" w:rsidP="00AA299F">
            <w:pPr>
              <w:pStyle w:val="T"/>
              <w:spacing w:before="220" w:line="240" w:lineRule="auto"/>
              <w:ind w:left="100" w:right="100"/>
              <w:jc w:val="left"/>
              <w:rPr>
                <w:sz w:val="18"/>
                <w:szCs w:val="18"/>
              </w:rPr>
            </w:pPr>
            <w:r>
              <w:rPr>
                <w:w w:val="100"/>
                <w:sz w:val="18"/>
                <w:szCs w:val="18"/>
              </w:rPr>
              <w:t xml:space="preserve">Note-2: The Q matrix for Omni portion is </w:t>
            </w:r>
            <w:r>
              <w:rPr>
                <w:noProof/>
                <w:w w:val="100"/>
                <w:sz w:val="18"/>
                <w:szCs w:val="18"/>
                <w:lang w:eastAsia="ko-KR"/>
              </w:rPr>
              <w:drawing>
                <wp:inline distT="0" distB="0" distL="0" distR="0" wp14:anchorId="5C438A22" wp14:editId="261710BF">
                  <wp:extent cx="371475" cy="228600"/>
                  <wp:effectExtent l="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sz w:val="18"/>
                <w:szCs w:val="18"/>
              </w:rPr>
              <w:t xml:space="preserve"> as defined in </w:t>
            </w:r>
            <w:r>
              <w:rPr>
                <w:w w:val="100"/>
                <w:sz w:val="18"/>
                <w:szCs w:val="18"/>
              </w:rPr>
              <w:fldChar w:fldCharType="begin"/>
            </w:r>
            <w:r>
              <w:rPr>
                <w:w w:val="100"/>
                <w:sz w:val="18"/>
                <w:szCs w:val="18"/>
              </w:rPr>
              <w:instrText xml:space="preserve"> REF  RTF35303439343a2048332c312e \h</w:instrText>
            </w:r>
            <w:r>
              <w:rPr>
                <w:w w:val="100"/>
                <w:sz w:val="18"/>
                <w:szCs w:val="18"/>
              </w:rPr>
            </w:r>
            <w:r>
              <w:rPr>
                <w:w w:val="100"/>
                <w:sz w:val="18"/>
                <w:szCs w:val="18"/>
              </w:rPr>
              <w:fldChar w:fldCharType="separate"/>
            </w:r>
            <w:r>
              <w:rPr>
                <w:w w:val="100"/>
                <w:sz w:val="18"/>
                <w:szCs w:val="18"/>
              </w:rPr>
              <w:t>24.3.7 (Mathematical description of signals)</w:t>
            </w:r>
            <w:r>
              <w:rPr>
                <w:w w:val="100"/>
                <w:sz w:val="18"/>
                <w:szCs w:val="18"/>
              </w:rPr>
              <w:fldChar w:fldCharType="end"/>
            </w:r>
            <w:r>
              <w:rPr>
                <w:w w:val="100"/>
                <w:sz w:val="18"/>
                <w:szCs w:val="18"/>
              </w:rPr>
              <w:t>.</w:t>
            </w:r>
          </w:p>
        </w:tc>
      </w:tr>
    </w:tbl>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100"/>
        <w:gridCol w:w="1180"/>
        <w:gridCol w:w="1000"/>
        <w:gridCol w:w="4520"/>
      </w:tblGrid>
      <w:tr w:rsidR="00AA299F" w:rsidTr="00AA299F">
        <w:trPr>
          <w:jc w:val="center"/>
        </w:trPr>
        <w:tc>
          <w:tcPr>
            <w:tcW w:w="866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43"/>
              </w:numPr>
            </w:pPr>
            <w:bookmarkStart w:id="37" w:name="RTF31373736323a205461626c65"/>
            <w:r>
              <w:rPr>
                <w:w w:val="100"/>
              </w:rPr>
              <w:t>Fields in the SIG-A field of long preamble MU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7"/>
          </w:p>
        </w:tc>
      </w:tr>
      <w:tr w:rsidR="00AA299F" w:rsidTr="00AA299F">
        <w:trPr>
          <w:trHeight w:val="640"/>
          <w:jc w:val="center"/>
        </w:trPr>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Symbol</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Bit</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Number of bits</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440"/>
          <w:jc w:val="center"/>
        </w:trPr>
        <w:tc>
          <w:tcPr>
            <w:tcW w:w="86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t>SIG-A-1</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MU/SU </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Set to 1 for MU PPDUs </w:t>
            </w:r>
          </w:p>
        </w:tc>
      </w:tr>
      <w:tr w:rsidR="00AA299F" w:rsidTr="00AA299F">
        <w:trPr>
          <w:trHeight w:val="12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STBC</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if all spatial</w:t>
            </w:r>
            <w:r>
              <w:rPr>
                <w:color w:val="D0D7E5"/>
                <w:w w:val="100"/>
              </w:rPr>
              <w:t xml:space="preserve"> </w:t>
            </w:r>
            <w:r>
              <w:rPr>
                <w:w w:val="100"/>
              </w:rPr>
              <w:t>streams of all users</w:t>
            </w:r>
            <w:r>
              <w:rPr>
                <w:color w:val="D0D7E5"/>
                <w:w w:val="100"/>
              </w:rPr>
              <w:t xml:space="preserve"> </w:t>
            </w:r>
            <w:r>
              <w:rPr>
                <w:w w:val="100"/>
              </w:rPr>
              <w:t>have space time block coding and set to 0 if no spatial streams of any user has space time block coding.</w:t>
            </w:r>
          </w:p>
          <w:p w:rsidR="00AA299F" w:rsidRDefault="00AA299F" w:rsidP="00AA299F">
            <w:pPr>
              <w:pStyle w:val="TableText"/>
            </w:pPr>
            <w:r>
              <w:rPr>
                <w:w w:val="100"/>
              </w:rPr>
              <w:t>NOTE—For some but not all users to have space time block coding is not allowed.</w:t>
            </w:r>
          </w:p>
        </w:tc>
      </w:tr>
      <w:tr w:rsidR="00AA299F" w:rsidTr="00AA299F">
        <w:trPr>
          <w:trHeight w:val="4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B2</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Reserved. Set to 1.</w:t>
            </w:r>
          </w:p>
        </w:tc>
      </w:tr>
      <w:tr w:rsidR="00AA299F" w:rsidTr="00AA299F">
        <w:trPr>
          <w:trHeight w:val="30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B3-B10</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NSTS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8</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NSTS is divided into 4 user positions</w:t>
            </w:r>
          </w:p>
          <w:p w:rsidR="00AA299F" w:rsidRDefault="00AA299F" w:rsidP="00AA299F">
            <w:pPr>
              <w:pStyle w:val="TableText"/>
              <w:rPr>
                <w:w w:val="100"/>
              </w:rPr>
            </w:pPr>
            <w:r>
              <w:rPr>
                <w:w w:val="100"/>
              </w:rPr>
              <w:t xml:space="preserve">of 2 bits each, , denoted by 4 subfields MU[0] </w:t>
            </w:r>
            <w:proofErr w:type="spellStart"/>
            <w:r>
              <w:rPr>
                <w:w w:val="100"/>
              </w:rPr>
              <w:t>Nsts</w:t>
            </w:r>
            <w:proofErr w:type="spellEnd"/>
            <w:r>
              <w:rPr>
                <w:w w:val="100"/>
              </w:rPr>
              <w:t xml:space="preserve"> …MU[3] </w:t>
            </w:r>
            <w:proofErr w:type="spellStart"/>
            <w:r>
              <w:rPr>
                <w:w w:val="100"/>
              </w:rPr>
              <w:t>Nsts</w:t>
            </w:r>
            <w:proofErr w:type="spellEnd"/>
            <w:r>
              <w:rPr>
                <w:w w:val="100"/>
              </w:rPr>
              <w:t xml:space="preserve">. User position </w:t>
            </w:r>
            <w:r>
              <w:rPr>
                <w:i/>
                <w:iCs/>
                <w:w w:val="100"/>
              </w:rPr>
              <w:t>p</w:t>
            </w:r>
            <w:r>
              <w:rPr>
                <w:w w:val="100"/>
              </w:rPr>
              <w:t xml:space="preserve">, where </w:t>
            </w:r>
            <w:r>
              <w:rPr>
                <w:noProof/>
                <w:w w:val="100"/>
                <w:lang w:eastAsia="ko-KR"/>
              </w:rPr>
              <w:drawing>
                <wp:inline distT="0" distB="0" distL="0" distR="0">
                  <wp:extent cx="485775" cy="1619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Pr>
                <w:w w:val="100"/>
              </w:rPr>
              <w:t xml:space="preserve">, uses bits </w:t>
            </w:r>
            <w:r>
              <w:rPr>
                <w:noProof/>
                <w:w w:val="100"/>
                <w:lang w:eastAsia="ko-KR"/>
              </w:rPr>
              <w:drawing>
                <wp:inline distT="0" distB="0" distL="0" distR="0">
                  <wp:extent cx="1190625" cy="1619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90625" cy="161925"/>
                          </a:xfrm>
                          <a:prstGeom prst="rect">
                            <a:avLst/>
                          </a:prstGeom>
                          <a:noFill/>
                          <a:ln>
                            <a:noFill/>
                          </a:ln>
                        </pic:spPr>
                      </pic:pic>
                    </a:graphicData>
                  </a:graphic>
                </wp:inline>
              </w:drawing>
            </w:r>
            <w:r>
              <w:rPr>
                <w:w w:val="100"/>
              </w:rPr>
              <w:t xml:space="preserve">. The space-time streams of user u are indicated at user position </w:t>
            </w:r>
            <w:r>
              <w:rPr>
                <w:noProof/>
                <w:w w:val="100"/>
                <w:lang w:eastAsia="ko-KR"/>
              </w:rPr>
              <w:drawing>
                <wp:inline distT="0" distB="0" distL="0" distR="0">
                  <wp:extent cx="1438275" cy="1619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38275" cy="161925"/>
                          </a:xfrm>
                          <a:prstGeom prst="rect">
                            <a:avLst/>
                          </a:prstGeom>
                          <a:noFill/>
                          <a:ln>
                            <a:noFill/>
                          </a:ln>
                        </pic:spPr>
                      </pic:pic>
                    </a:graphicData>
                  </a:graphic>
                </wp:inline>
              </w:drawing>
            </w:r>
            <w:r>
              <w:rPr>
                <w:w w:val="100"/>
              </w:rPr>
              <w:t xml:space="preserve"> where </w:t>
            </w:r>
            <w:r>
              <w:rPr>
                <w:noProof/>
                <w:w w:val="100"/>
                <w:lang w:eastAsia="ko-KR"/>
              </w:rPr>
              <w:drawing>
                <wp:inline distT="0" distB="0" distL="0" distR="0">
                  <wp:extent cx="1628775" cy="1619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28775" cy="161925"/>
                          </a:xfrm>
                          <a:prstGeom prst="rect">
                            <a:avLst/>
                          </a:prstGeom>
                          <a:noFill/>
                          <a:ln>
                            <a:noFill/>
                          </a:ln>
                        </pic:spPr>
                      </pic:pic>
                    </a:graphicData>
                  </a:graphic>
                </wp:inline>
              </w:drawing>
            </w:r>
            <w:r>
              <w:rPr>
                <w:w w:val="100"/>
              </w:rPr>
              <w:t xml:space="preserve"> and the notation A[</w:t>
            </w:r>
            <w:r>
              <w:rPr>
                <w:i/>
                <w:iCs/>
                <w:w w:val="100"/>
              </w:rPr>
              <w:t>b</w:t>
            </w:r>
            <w:r>
              <w:rPr>
                <w:w w:val="100"/>
              </w:rPr>
              <w:t xml:space="preserve">] denotes the value of array A at index </w:t>
            </w:r>
            <w:r>
              <w:rPr>
                <w:i/>
                <w:iCs/>
                <w:w w:val="100"/>
              </w:rPr>
              <w:t>b</w:t>
            </w:r>
            <w:r>
              <w:rPr>
                <w:w w:val="100"/>
              </w:rPr>
              <w:t>. Zero space-time streams are indicated at positions not listed in the</w:t>
            </w:r>
          </w:p>
          <w:p w:rsidR="00AA299F" w:rsidRDefault="00AA299F" w:rsidP="00AA299F">
            <w:pPr>
              <w:pStyle w:val="TableText"/>
              <w:rPr>
                <w:color w:val="D0D7E5"/>
                <w:w w:val="100"/>
              </w:rPr>
            </w:pPr>
            <w:r>
              <w:rPr>
                <w:w w:val="100"/>
              </w:rPr>
              <w:t>USER_POSITION array.</w:t>
            </w:r>
            <w:r>
              <w:rPr>
                <w:color w:val="D0D7E5"/>
                <w:w w:val="100"/>
              </w:rPr>
              <w:t>(#3599)</w:t>
            </w:r>
          </w:p>
          <w:p w:rsidR="00AA299F" w:rsidRDefault="00AA299F" w:rsidP="00AA299F">
            <w:pPr>
              <w:pStyle w:val="TableText"/>
              <w:rPr>
                <w:w w:val="100"/>
              </w:rPr>
            </w:pPr>
            <w:r>
              <w:rPr>
                <w:w w:val="100"/>
              </w:rPr>
              <w:t>Set to 0 for 0 space time streams</w:t>
            </w:r>
          </w:p>
          <w:p w:rsidR="00AA299F" w:rsidRDefault="00AA299F" w:rsidP="00AA299F">
            <w:pPr>
              <w:pStyle w:val="TableText"/>
              <w:rPr>
                <w:w w:val="100"/>
              </w:rPr>
            </w:pPr>
            <w:r>
              <w:rPr>
                <w:w w:val="100"/>
              </w:rPr>
              <w:t>Set to 1 for 1 space time stream</w:t>
            </w:r>
          </w:p>
          <w:p w:rsidR="00AA299F" w:rsidRDefault="00AA299F" w:rsidP="00AA299F">
            <w:pPr>
              <w:pStyle w:val="TableText"/>
              <w:rPr>
                <w:w w:val="100"/>
              </w:rPr>
            </w:pPr>
            <w:r>
              <w:rPr>
                <w:w w:val="100"/>
              </w:rPr>
              <w:t>Set to 2 for 2 space time streams</w:t>
            </w:r>
          </w:p>
          <w:p w:rsidR="00AA299F" w:rsidRDefault="00AA299F" w:rsidP="00AA299F">
            <w:pPr>
              <w:pStyle w:val="TableText"/>
            </w:pPr>
            <w:r>
              <w:rPr>
                <w:w w:val="100"/>
              </w:rPr>
              <w:t>Set to 3 for 3 space time streams</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B11-B12</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BW</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0 for 2 MHz, 1 for 4 MHz, 2 for 8 MHz, 3 for 16 MHz</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B13-B18</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GID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In an MU</w:t>
            </w:r>
            <w:r>
              <w:rPr>
                <w:color w:val="D0D7E5"/>
                <w:w w:val="100"/>
              </w:rPr>
              <w:t xml:space="preserve"> </w:t>
            </w:r>
            <w:r>
              <w:rPr>
                <w:w w:val="100"/>
              </w:rPr>
              <w:t>PPDU the Group ID is set as defined in 22.3.11.4 (Group ID)</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B19</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Short GI</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if short guard interval is not used in the Data field.</w:t>
            </w:r>
          </w:p>
          <w:p w:rsidR="00AA299F" w:rsidRDefault="00AA299F" w:rsidP="00AA299F">
            <w:pPr>
              <w:pStyle w:val="TableText"/>
            </w:pPr>
            <w:r>
              <w:rPr>
                <w:w w:val="100"/>
              </w:rPr>
              <w:t>Set to 1 if short guard interval is used in the Data field.</w:t>
            </w:r>
          </w:p>
        </w:tc>
      </w:tr>
      <w:tr w:rsidR="00AA299F" w:rsidTr="00AA299F">
        <w:trPr>
          <w:trHeight w:val="34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B20-B23</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Coding-I</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If the MU[0] NSTS field</w:t>
            </w:r>
            <w:r>
              <w:rPr>
                <w:color w:val="D0D7E5"/>
                <w:w w:val="100"/>
              </w:rPr>
              <w:t xml:space="preserve"> </w:t>
            </w:r>
            <w:r>
              <w:rPr>
                <w:w w:val="100"/>
              </w:rPr>
              <w:t>is non-zero, then B20 indicates coding for user 0: set to 0 for BCC, 1 for LDPC.</w:t>
            </w:r>
          </w:p>
          <w:p w:rsidR="00AA299F" w:rsidRDefault="00AA299F" w:rsidP="00AA299F">
            <w:pPr>
              <w:pStyle w:val="TableText"/>
              <w:rPr>
                <w:w w:val="100"/>
              </w:rPr>
            </w:pPr>
            <w:r>
              <w:rPr>
                <w:w w:val="100"/>
              </w:rPr>
              <w:t>If the MU[0] NSTS field is 0, then B20 is reserved and set to 1.</w:t>
            </w:r>
          </w:p>
          <w:p w:rsidR="00AA299F" w:rsidRDefault="00AA299F" w:rsidP="00AA299F">
            <w:pPr>
              <w:pStyle w:val="TableText"/>
              <w:rPr>
                <w:w w:val="100"/>
              </w:rPr>
            </w:pPr>
            <w:r>
              <w:rPr>
                <w:w w:val="100"/>
              </w:rPr>
              <w:t>If the MU[1] NSTS field</w:t>
            </w:r>
            <w:r>
              <w:rPr>
                <w:color w:val="D0D7E5"/>
                <w:w w:val="100"/>
              </w:rPr>
              <w:t xml:space="preserve"> </w:t>
            </w:r>
            <w:r>
              <w:rPr>
                <w:w w:val="100"/>
              </w:rPr>
              <w:t>is non-zero, then B21 indicates coding for user 1: set to 0 for BCC, 1 for LDPC.</w:t>
            </w:r>
          </w:p>
          <w:p w:rsidR="00AA299F" w:rsidRDefault="00AA299F" w:rsidP="00AA299F">
            <w:pPr>
              <w:pStyle w:val="TableText"/>
              <w:rPr>
                <w:w w:val="100"/>
              </w:rPr>
            </w:pPr>
            <w:r>
              <w:rPr>
                <w:w w:val="100"/>
              </w:rPr>
              <w:t>If the MU[1] NSTS field</w:t>
            </w:r>
            <w:r>
              <w:rPr>
                <w:color w:val="D0D7E5"/>
                <w:w w:val="100"/>
              </w:rPr>
              <w:t xml:space="preserve"> </w:t>
            </w:r>
            <w:r>
              <w:rPr>
                <w:w w:val="100"/>
              </w:rPr>
              <w:t>is</w:t>
            </w:r>
            <w:r>
              <w:rPr>
                <w:color w:val="D0D7E5"/>
                <w:w w:val="100"/>
              </w:rPr>
              <w:t xml:space="preserve"> </w:t>
            </w:r>
            <w:r>
              <w:rPr>
                <w:w w:val="100"/>
              </w:rPr>
              <w:t xml:space="preserve">0, then B21 is </w:t>
            </w:r>
            <w:proofErr w:type="spellStart"/>
            <w:r>
              <w:rPr>
                <w:w w:val="100"/>
              </w:rPr>
              <w:t>is</w:t>
            </w:r>
            <w:proofErr w:type="spellEnd"/>
            <w:r>
              <w:rPr>
                <w:w w:val="100"/>
              </w:rPr>
              <w:t xml:space="preserve"> reserved and set to 1.</w:t>
            </w:r>
          </w:p>
          <w:p w:rsidR="00AA299F" w:rsidRDefault="00AA299F" w:rsidP="00AA299F">
            <w:pPr>
              <w:pStyle w:val="TableText"/>
              <w:rPr>
                <w:w w:val="100"/>
              </w:rPr>
            </w:pPr>
            <w:r>
              <w:rPr>
                <w:w w:val="100"/>
              </w:rPr>
              <w:t>If the MU[2] NSTS field</w:t>
            </w:r>
            <w:r>
              <w:rPr>
                <w:color w:val="D0D7E5"/>
                <w:w w:val="100"/>
              </w:rPr>
              <w:t xml:space="preserve"> </w:t>
            </w:r>
            <w:r>
              <w:rPr>
                <w:w w:val="100"/>
              </w:rPr>
              <w:t>is non-zero, then B22 indicates coding for user 2: set to 0 for BCC, 1 for LDPC.</w:t>
            </w:r>
          </w:p>
          <w:p w:rsidR="00AA299F" w:rsidRDefault="00AA299F" w:rsidP="00AA299F">
            <w:pPr>
              <w:pStyle w:val="TableText"/>
              <w:rPr>
                <w:w w:val="100"/>
              </w:rPr>
            </w:pPr>
            <w:r>
              <w:rPr>
                <w:w w:val="100"/>
              </w:rPr>
              <w:t>If the MU[2] NSTS field</w:t>
            </w:r>
            <w:r>
              <w:rPr>
                <w:color w:val="D0D7E5"/>
                <w:w w:val="100"/>
              </w:rPr>
              <w:t xml:space="preserve"> </w:t>
            </w:r>
            <w:r>
              <w:rPr>
                <w:w w:val="100"/>
              </w:rPr>
              <w:t>is</w:t>
            </w:r>
            <w:r>
              <w:rPr>
                <w:color w:val="D0D7E5"/>
                <w:w w:val="100"/>
              </w:rPr>
              <w:t xml:space="preserve"> </w:t>
            </w:r>
            <w:r>
              <w:rPr>
                <w:w w:val="100"/>
              </w:rPr>
              <w:t>0, then B22 is reserved and set to 1.</w:t>
            </w:r>
          </w:p>
          <w:p w:rsidR="00AA299F" w:rsidRDefault="00AA299F" w:rsidP="00AA299F">
            <w:pPr>
              <w:pStyle w:val="TableText"/>
              <w:rPr>
                <w:w w:val="100"/>
              </w:rPr>
            </w:pPr>
            <w:r>
              <w:rPr>
                <w:w w:val="100"/>
              </w:rPr>
              <w:t>If the MU[3] NSTS field</w:t>
            </w:r>
            <w:r>
              <w:rPr>
                <w:color w:val="D0D7E5"/>
                <w:w w:val="100"/>
              </w:rPr>
              <w:t xml:space="preserve"> </w:t>
            </w:r>
            <w:r>
              <w:rPr>
                <w:w w:val="100"/>
              </w:rPr>
              <w:t>is non-zero, then B23 indicates coding for user 3: set to 0 for BCC, 1 for LDPC.</w:t>
            </w:r>
          </w:p>
          <w:p w:rsidR="00AA299F" w:rsidRDefault="00AA299F" w:rsidP="00AA299F">
            <w:pPr>
              <w:pStyle w:val="TableText"/>
            </w:pPr>
            <w:r>
              <w:rPr>
                <w:w w:val="100"/>
              </w:rPr>
              <w:t>If the MU[3] NSTS field</w:t>
            </w:r>
            <w:r>
              <w:rPr>
                <w:color w:val="D0D7E5"/>
                <w:w w:val="100"/>
              </w:rPr>
              <w:t xml:space="preserve"> </w:t>
            </w:r>
            <w:r>
              <w:rPr>
                <w:w w:val="100"/>
              </w:rPr>
              <w:t>is</w:t>
            </w:r>
            <w:r>
              <w:rPr>
                <w:color w:val="D0D7E5"/>
                <w:w w:val="100"/>
              </w:rPr>
              <w:t xml:space="preserve"> </w:t>
            </w:r>
            <w:r>
              <w:rPr>
                <w:w w:val="100"/>
              </w:rPr>
              <w:t>0, then B23 is reserved and set to 1.</w:t>
            </w:r>
          </w:p>
        </w:tc>
      </w:tr>
      <w:tr w:rsidR="00AA299F" w:rsidTr="00AA299F">
        <w:trPr>
          <w:trHeight w:val="1040"/>
          <w:jc w:val="center"/>
        </w:trPr>
        <w:tc>
          <w:tcPr>
            <w:tcW w:w="86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t>SIG-A-2</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Coding-II</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1 if at least one LDPC user’s PPDU encoding process  results in an extra OFDM symbol (or symbols) as described in 22.3.10.5.4 (LDPC coding) and 22.3.10.5.5 (Encoding process for MU PPDUs). Set to 0 otherwise.</w:t>
            </w:r>
          </w:p>
        </w:tc>
      </w:tr>
      <w:tr w:rsidR="00AA299F" w:rsidTr="00AA299F">
        <w:trPr>
          <w:trHeight w:val="4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rPr>
            </w:pPr>
            <w:r w:rsidRPr="004B7A3B">
              <w:rPr>
                <w:strike/>
                <w:color w:val="FF0000"/>
                <w:w w:val="100"/>
              </w:rPr>
              <w:t>B1</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rPr>
            </w:pPr>
            <w:r w:rsidRPr="004B7A3B">
              <w:rPr>
                <w:strike/>
                <w:color w:val="FF0000"/>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rPr>
            </w:pPr>
            <w:r w:rsidRPr="004B7A3B">
              <w:rPr>
                <w:strike/>
                <w:color w:val="FF0000"/>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rPr>
            </w:pPr>
            <w:r w:rsidRPr="004B7A3B">
              <w:rPr>
                <w:strike/>
                <w:color w:val="FF0000"/>
                <w:w w:val="100"/>
              </w:rPr>
              <w:t>Reserved. Set to 1.</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w w:val="100"/>
              </w:rPr>
            </w:pPr>
            <w:r w:rsidRPr="004B7A3B">
              <w:rPr>
                <w:strike/>
                <w:color w:val="FF0000"/>
                <w:w w:val="100"/>
              </w:rPr>
              <w:t>B2-B10</w:t>
            </w:r>
          </w:p>
          <w:p w:rsidR="004B7A3B" w:rsidRDefault="004B7A3B" w:rsidP="00AA299F">
            <w:pPr>
              <w:pStyle w:val="TableText"/>
            </w:pPr>
            <w:r w:rsidRPr="004B7A3B">
              <w:rPr>
                <w:w w:val="100"/>
                <w:highlight w:val="yellow"/>
              </w:rPr>
              <w:t>B1-B9</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Denotes the length of PPDU in number of symbols.</w:t>
            </w:r>
          </w:p>
          <w:p w:rsidR="00AA299F" w:rsidRDefault="00AA299F" w:rsidP="00AA299F">
            <w:pPr>
              <w:pStyle w:val="TableText"/>
            </w:pPr>
            <w:r>
              <w:rPr>
                <w:w w:val="100"/>
              </w:rPr>
              <w:t xml:space="preserve">Note: </w:t>
            </w:r>
            <w:r w:rsidRPr="002B38EA">
              <w:rPr>
                <w:strike/>
                <w:color w:val="FF0000"/>
                <w:w w:val="100"/>
              </w:rPr>
              <w:t>AMPDU</w:t>
            </w:r>
            <w:r w:rsidR="002B38EA">
              <w:rPr>
                <w:w w:val="100"/>
              </w:rPr>
              <w:t xml:space="preserve"> </w:t>
            </w:r>
            <w:r w:rsidR="002B38EA" w:rsidRPr="002B38EA">
              <w:rPr>
                <w:w w:val="100"/>
                <w:highlight w:val="yellow"/>
              </w:rPr>
              <w:t>A-MPDU</w:t>
            </w:r>
            <w:r>
              <w:rPr>
                <w:w w:val="100"/>
              </w:rPr>
              <w:t xml:space="preserve"> is always used for MU PPDUs.</w:t>
            </w:r>
          </w:p>
        </w:tc>
      </w:tr>
      <w:tr w:rsidR="00AA299F" w:rsidTr="00AA299F">
        <w:trPr>
          <w:trHeight w:val="140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w w:val="100"/>
              </w:rPr>
            </w:pPr>
            <w:r w:rsidRPr="004B7A3B">
              <w:rPr>
                <w:strike/>
                <w:color w:val="FF0000"/>
                <w:w w:val="100"/>
              </w:rPr>
              <w:t>B11-B12</w:t>
            </w:r>
          </w:p>
          <w:p w:rsidR="004B7A3B" w:rsidRDefault="004B7A3B" w:rsidP="00AA299F">
            <w:pPr>
              <w:pStyle w:val="TableText"/>
            </w:pPr>
            <w:r w:rsidRPr="004B7A3B">
              <w:rPr>
                <w:w w:val="100"/>
                <w:highlight w:val="yellow"/>
              </w:rPr>
              <w:t>B10-B11</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Response Indication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A299F" w:rsidRDefault="00AA299F" w:rsidP="00AA299F">
            <w:pPr>
              <w:pStyle w:val="CellBody"/>
              <w:rPr>
                <w:w w:val="100"/>
              </w:rPr>
            </w:pPr>
            <w:r>
              <w:rPr>
                <w:w w:val="100"/>
              </w:rPr>
              <w:t xml:space="preserve">This field indicates the presence and type of frame a SIFS time after the current frame transmission. </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AA299F" w:rsidRDefault="00AA299F" w:rsidP="00AA299F">
            <w:pPr>
              <w:pStyle w:val="TableText"/>
            </w:pPr>
            <w:r>
              <w:rPr>
                <w:w w:val="100"/>
              </w:rPr>
              <w:t>Set to 3 if Long Response.</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4B7A3B" w:rsidRDefault="00AA299F" w:rsidP="00AA299F">
            <w:pPr>
              <w:pStyle w:val="TableText"/>
              <w:rPr>
                <w:strike/>
                <w:color w:val="FF0000"/>
                <w:w w:val="100"/>
              </w:rPr>
            </w:pPr>
            <w:r w:rsidRPr="004B7A3B">
              <w:rPr>
                <w:strike/>
                <w:color w:val="FF0000"/>
                <w:w w:val="100"/>
              </w:rPr>
              <w:t>B13</w:t>
            </w:r>
          </w:p>
          <w:p w:rsidR="004B7A3B" w:rsidRDefault="004B7A3B" w:rsidP="00AA299F">
            <w:pPr>
              <w:pStyle w:val="TableText"/>
            </w:pPr>
            <w:r>
              <w:rPr>
                <w:w w:val="100"/>
              </w:rPr>
              <w:t>B12</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Doppler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1 to indicate traveling pilots usage in packet. Otherwise 0 to indicate regular pilot tone locations.</w:t>
            </w:r>
          </w:p>
        </w:tc>
      </w:tr>
      <w:tr w:rsidR="004B7A3B"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4B7A3B" w:rsidRDefault="004B7A3B"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B7A3B" w:rsidRPr="004B7A3B" w:rsidRDefault="004B7A3B" w:rsidP="00AA299F">
            <w:pPr>
              <w:pStyle w:val="TableText"/>
              <w:rPr>
                <w:w w:val="100"/>
                <w:highlight w:val="yellow"/>
              </w:rPr>
            </w:pPr>
            <w:r w:rsidRPr="004B7A3B">
              <w:rPr>
                <w:w w:val="100"/>
                <w:highlight w:val="yellow"/>
              </w:rPr>
              <w:t>B13</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B7A3B" w:rsidRPr="004B7A3B" w:rsidRDefault="004B7A3B" w:rsidP="00AA299F">
            <w:pPr>
              <w:pStyle w:val="TableText"/>
              <w:rPr>
                <w:w w:val="100"/>
                <w:highlight w:val="yellow"/>
              </w:rPr>
            </w:pPr>
            <w:r w:rsidRPr="004B7A3B">
              <w:rPr>
                <w:w w:val="100"/>
                <w:highlight w:val="yellow"/>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B7A3B" w:rsidRPr="004B7A3B" w:rsidRDefault="004B7A3B" w:rsidP="00AA299F">
            <w:pPr>
              <w:pStyle w:val="TableText"/>
              <w:rPr>
                <w:w w:val="100"/>
                <w:highlight w:val="yellow"/>
              </w:rPr>
            </w:pPr>
            <w:r w:rsidRPr="004B7A3B">
              <w:rPr>
                <w:w w:val="100"/>
                <w:highlight w:val="yellow"/>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B7A3B" w:rsidRPr="004B7A3B" w:rsidRDefault="004B7A3B" w:rsidP="00AA299F">
            <w:pPr>
              <w:pStyle w:val="TableText"/>
              <w:rPr>
                <w:w w:val="100"/>
                <w:highlight w:val="yellow"/>
              </w:rPr>
            </w:pPr>
            <w:r w:rsidRPr="004B7A3B">
              <w:rPr>
                <w:w w:val="100"/>
                <w:highlight w:val="yellow"/>
              </w:rPr>
              <w:t>Reserved. Set to 1.</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B14-B17</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B18-B23</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Used to terminate the trellis of the convolutional decoder.</w:t>
            </w:r>
          </w:p>
          <w:p w:rsidR="00AA299F" w:rsidRDefault="00AA299F" w:rsidP="00AA299F">
            <w:pPr>
              <w:pStyle w:val="TableText"/>
            </w:pPr>
            <w:r>
              <w:rPr>
                <w:w w:val="100"/>
              </w:rPr>
              <w:t>Set to 0.</w:t>
            </w:r>
          </w:p>
        </w:tc>
      </w:tr>
    </w:tbl>
    <w:p w:rsidR="00AA299F" w:rsidRDefault="00AA299F" w:rsidP="00AA299F">
      <w:pPr>
        <w:pStyle w:val="Body"/>
        <w:widowControl/>
        <w:spacing w:before="0" w:line="280" w:lineRule="atLeast"/>
        <w:jc w:val="left"/>
        <w:rPr>
          <w:w w:val="100"/>
          <w:sz w:val="24"/>
          <w:szCs w:val="24"/>
          <w:lang w:val="en-GB"/>
        </w:rPr>
      </w:pPr>
    </w:p>
    <w:p w:rsidR="00AA299F" w:rsidRPr="00BA5638" w:rsidRDefault="00AA299F" w:rsidP="00AA299F">
      <w:pPr>
        <w:pStyle w:val="Note"/>
        <w:rPr>
          <w:strike/>
          <w:color w:val="FF0000"/>
          <w:w w:val="100"/>
        </w:rPr>
      </w:pPr>
      <w:r w:rsidRPr="00BA5638">
        <w:rPr>
          <w:strike/>
          <w:color w:val="FF0000"/>
          <w:w w:val="100"/>
        </w:rPr>
        <w:t>NOTE—Integer fields are represented in unsigned binary format with the least significant bit in the lowest numbered bit position.</w:t>
      </w:r>
    </w:p>
    <w:p w:rsidR="00BA5638" w:rsidRPr="00BA5638" w:rsidRDefault="00BA5638" w:rsidP="00AA299F">
      <w:pPr>
        <w:pStyle w:val="Body"/>
        <w:rPr>
          <w:color w:val="auto"/>
          <w:w w:val="100"/>
        </w:rPr>
      </w:pPr>
      <w:r w:rsidRPr="00BA5638">
        <w:rPr>
          <w:color w:val="auto"/>
          <w:w w:val="100"/>
          <w:highlight w:val="yellow"/>
        </w:rPr>
        <w:t>Integer fields are represented in unsigned binary format with the least significant bit in the lowest numbered bit position</w:t>
      </w:r>
    </w:p>
    <w:p w:rsidR="00AA299F" w:rsidRDefault="00AA299F" w:rsidP="00AA299F">
      <w:pPr>
        <w:pStyle w:val="Body"/>
        <w:rPr>
          <w:w w:val="100"/>
        </w:rPr>
      </w:pPr>
      <w:r>
        <w:rPr>
          <w:w w:val="100"/>
        </w:rPr>
        <w:t xml:space="preserve">The SIG-A field is composed of two OFDM symbols, SIG-A1 and SIG-A2, each containing 24 data bits, as shown in </w:t>
      </w:r>
      <w:r>
        <w:rPr>
          <w:w w:val="100"/>
        </w:rPr>
        <w:fldChar w:fldCharType="begin"/>
      </w:r>
      <w:r>
        <w:rPr>
          <w:w w:val="100"/>
        </w:rPr>
        <w:instrText xml:space="preserve"> REF  RTF32343932383a205461626c65 \h</w:instrText>
      </w:r>
      <w:r>
        <w:rPr>
          <w:w w:val="100"/>
        </w:rPr>
      </w:r>
      <w:r>
        <w:rPr>
          <w:w w:val="100"/>
        </w:rPr>
        <w:fldChar w:fldCharType="separate"/>
      </w:r>
      <w:r>
        <w:rPr>
          <w:w w:val="100"/>
        </w:rPr>
        <w:t>Table 24-14 (Fields in the SIG-A field of long preamble SU PPDU)</w:t>
      </w:r>
      <w:r>
        <w:rPr>
          <w:w w:val="100"/>
        </w:rPr>
        <w:fldChar w:fldCharType="end"/>
      </w:r>
      <w:r>
        <w:rPr>
          <w:w w:val="100"/>
        </w:rPr>
        <w:t xml:space="preserve">. SIG-A1 is transmitted before SIG-A2. The SIG symbols shall be BCC encoded at rate, R = 1/2, interleaved, mapped to a BPSK constellation, and have pilots inserted following the steps described in 18.3.5.6 (Convolutional encoder), 18.3.5.7 (Data interleaving), 18.3.5.8 (Subcarrier modulation mapping), and 18.3.5.9 (Pilot subcarriers), respectively. The first and second half of the stream of 96 complex numbers generated by these steps (before pilot insertion) is divided into two groups of 48 complex numbers </w:t>
      </w:r>
      <w:r>
        <w:rPr>
          <w:noProof/>
          <w:w w:val="100"/>
          <w:position w:val="-14"/>
          <w:lang w:eastAsia="ko-KR"/>
        </w:rPr>
        <w:drawing>
          <wp:inline distT="0" distB="0" distL="0" distR="0">
            <wp:extent cx="228600" cy="1809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position w:val="-14"/>
        </w:rPr>
        <w:t xml:space="preserve">, </w:t>
      </w:r>
      <w:r>
        <w:rPr>
          <w:noProof/>
          <w:w w:val="100"/>
          <w:lang w:eastAsia="ko-KR"/>
        </w:rPr>
        <w:drawing>
          <wp:inline distT="0" distB="0" distL="0" distR="0">
            <wp:extent cx="733425" cy="1619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33425" cy="161925"/>
                    </a:xfrm>
                    <a:prstGeom prst="rect">
                      <a:avLst/>
                    </a:prstGeom>
                    <a:noFill/>
                    <a:ln>
                      <a:noFill/>
                    </a:ln>
                  </pic:spPr>
                </pic:pic>
              </a:graphicData>
            </a:graphic>
          </wp:inline>
        </w:drawing>
      </w:r>
      <w:r>
        <w:rPr>
          <w:w w:val="100"/>
        </w:rPr>
        <w:t xml:space="preserve">, where </w:t>
      </w:r>
      <w:r>
        <w:rPr>
          <w:noProof/>
          <w:w w:val="100"/>
          <w:lang w:eastAsia="ko-KR"/>
        </w:rPr>
        <w:drawing>
          <wp:inline distT="0" distB="0" distL="0" distR="0">
            <wp:extent cx="485775" cy="1619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Pr>
          <w:w w:val="100"/>
        </w:rPr>
        <w:t xml:space="preserve"> respectively. The first group of the 48 complex numbers are rotated by 90° counter-clockwise relative to their original BPSK constellation points in order to accommodate differentiation of the greater than or equal to 2MHz long format PPDU from an 1MHz format PPDU. The second group of the 48 complex numbers without rotations may be used to accommodate differentiation of the greater than or equal to 2MHz long format PPDU from a greater than or equal to 2MHz short format PPDU. The first rotated 48 complex numbers form the first symbol of SIG-A; and the second un-rotated 48 complex numbers form the second symbol of SIG-A.</w:t>
      </w:r>
    </w:p>
    <w:p w:rsidR="00AA299F" w:rsidRDefault="00AA299F" w:rsidP="00AA299F">
      <w:pPr>
        <w:pStyle w:val="Body"/>
        <w:rPr>
          <w:w w:val="100"/>
        </w:rPr>
      </w:pPr>
      <w:r>
        <w:rPr>
          <w:w w:val="100"/>
        </w:rPr>
        <w:t xml:space="preserve">The time domain waveform for the SIG-A field in a greater than or equal to 2MHz long format PPDU at transmit chain </w:t>
      </w:r>
      <w:r>
        <w:rPr>
          <w:noProof/>
          <w:w w:val="100"/>
          <w:lang w:eastAsia="ko-KR"/>
        </w:rPr>
        <w:drawing>
          <wp:inline distT="0" distB="0" distL="0" distR="0">
            <wp:extent cx="180975" cy="180975"/>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RTF39323437373a204571756174 \h</w:instrText>
      </w:r>
      <w:r>
        <w:rPr>
          <w:w w:val="100"/>
        </w:rPr>
      </w:r>
      <w:r>
        <w:rPr>
          <w:w w:val="100"/>
        </w:rPr>
        <w:fldChar w:fldCharType="separate"/>
      </w:r>
      <w:r>
        <w:rPr>
          <w:w w:val="100"/>
        </w:rPr>
        <w:t>Equation (24-24)</w:t>
      </w:r>
      <w:r>
        <w:rPr>
          <w:w w:val="100"/>
        </w:rPr>
        <w:fldChar w:fldCharType="end"/>
      </w:r>
      <w:r>
        <w:rPr>
          <w:w w:val="100"/>
        </w:rPr>
        <w:t>.</w:t>
      </w:r>
    </w:p>
    <w:p w:rsidR="00AA299F" w:rsidRDefault="00AA299F" w:rsidP="00AA299F">
      <w:pPr>
        <w:pStyle w:val="Body"/>
        <w:rPr>
          <w:w w:val="100"/>
        </w:rPr>
      </w:pPr>
    </w:p>
    <w:p w:rsidR="00AA299F" w:rsidRDefault="00AA299F" w:rsidP="00D24247">
      <w:pPr>
        <w:pStyle w:val="Equation"/>
        <w:numPr>
          <w:ilvl w:val="0"/>
          <w:numId w:val="44"/>
        </w:numPr>
        <w:ind w:left="0" w:firstLine="200"/>
        <w:rPr>
          <w:w w:val="100"/>
        </w:rPr>
      </w:pPr>
      <w:bookmarkStart w:id="38" w:name="RTF39323437373a204571756174"/>
    </w:p>
    <w:bookmarkEnd w:id="38"/>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4429125" cy="138112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429125" cy="1381125"/>
                    </a:xfrm>
                    <a:prstGeom prst="rect">
                      <a:avLst/>
                    </a:prstGeom>
                    <a:noFill/>
                    <a:ln>
                      <a:noFill/>
                    </a:ln>
                  </pic:spPr>
                </pic:pic>
              </a:graphicData>
            </a:graphic>
          </wp:inline>
        </w:drawing>
      </w:r>
      <w:r>
        <w:rPr>
          <w:w w:val="100"/>
        </w:rPr>
        <w:t>where</w:t>
      </w:r>
    </w:p>
    <w:p w:rsidR="00AA299F" w:rsidRDefault="00AA299F" w:rsidP="00AA299F">
      <w:pPr>
        <w:pStyle w:val="VariableList"/>
        <w:rPr>
          <w:w w:val="100"/>
        </w:rPr>
      </w:pPr>
      <w:r>
        <w:rPr>
          <w:noProof/>
          <w:w w:val="100"/>
        </w:rPr>
        <w:drawing>
          <wp:inline distT="0" distB="0" distL="0" distR="0">
            <wp:extent cx="390525" cy="22860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w w:val="100"/>
        </w:rPr>
        <w:t xml:space="preserve">, </w:t>
      </w:r>
      <w:r>
        <w:rPr>
          <w:noProof/>
          <w:w w:val="100"/>
        </w:rPr>
        <w:drawing>
          <wp:inline distT="0" distB="0" distL="0" distR="0">
            <wp:extent cx="495300" cy="2381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Pr>
          <w:w w:val="100"/>
        </w:rPr>
        <w:t xml:space="preserve">, and </w:t>
      </w:r>
      <w:r>
        <w:rPr>
          <w:noProof/>
          <w:w w:val="100"/>
        </w:rPr>
        <w:drawing>
          <wp:inline distT="0" distB="0" distL="0" distR="0">
            <wp:extent cx="352425" cy="2381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rPr>
        <w:t xml:space="preserve"> are the same as those defined in </w:t>
      </w:r>
      <w:r>
        <w:rPr>
          <w:w w:val="100"/>
        </w:rPr>
        <w:fldChar w:fldCharType="begin"/>
      </w:r>
      <w:r>
        <w:rPr>
          <w:w w:val="100"/>
        </w:rPr>
        <w:instrText xml:space="preserve"> REF  RTF37353531353a2048352c312e \h</w:instrText>
      </w:r>
      <w:r>
        <w:rPr>
          <w:w w:val="100"/>
        </w:rPr>
      </w:r>
      <w:r>
        <w:rPr>
          <w:w w:val="100"/>
        </w:rPr>
        <w:fldChar w:fldCharType="separate"/>
      </w:r>
      <w:r>
        <w:rPr>
          <w:w w:val="100"/>
        </w:rPr>
        <w:t>24.3.8.2.1.4 (SIG definition)</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190500" cy="2286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w w:val="100"/>
        </w:rPr>
        <w:t xml:space="preserve">and </w:t>
      </w:r>
      <w:r>
        <w:rPr>
          <w:noProof/>
          <w:w w:val="100"/>
        </w:rPr>
        <w:drawing>
          <wp:inline distT="0" distB="0" distL="0" distR="0">
            <wp:extent cx="190500" cy="2571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w w:val="100"/>
        </w:rPr>
        <w:t xml:space="preserve"> are defined in 18.3.5.10 (OFDM modulation)</w:t>
      </w:r>
    </w:p>
    <w:p w:rsidR="00AA299F" w:rsidRDefault="00AA299F" w:rsidP="00AA299F">
      <w:pPr>
        <w:pStyle w:val="VariableList"/>
        <w:rPr>
          <w:w w:val="100"/>
        </w:rPr>
      </w:pPr>
      <w:r>
        <w:rPr>
          <w:noProof/>
          <w:w w:val="100"/>
        </w:rPr>
        <w:drawing>
          <wp:inline distT="0" distB="0" distL="0" distR="0">
            <wp:extent cx="342900" cy="2286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219075" cy="2286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90525" cy="2381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w w:val="100"/>
        </w:rPr>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p>
    <w:p w:rsidR="00AA299F" w:rsidRDefault="00AA299F" w:rsidP="00AA299F">
      <w:pPr>
        <w:pStyle w:val="VariableList"/>
        <w:rPr>
          <w:w w:val="100"/>
        </w:rPr>
      </w:pPr>
      <w:r>
        <w:rPr>
          <w:noProof/>
          <w:w w:val="100"/>
        </w:rPr>
        <w:drawing>
          <wp:inline distT="0" distB="0" distL="0" distR="0">
            <wp:extent cx="371475" cy="22860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is as defined in </w:t>
      </w:r>
      <w:r>
        <w:rPr>
          <w:w w:val="100"/>
        </w:rPr>
        <w:fldChar w:fldCharType="begin"/>
      </w:r>
      <w:r>
        <w:rPr>
          <w:w w:val="100"/>
        </w:rPr>
        <w:instrText xml:space="preserve"> REF  RTF35303439343a2048332c312e \h</w:instrText>
      </w:r>
      <w:r>
        <w:rPr>
          <w:w w:val="100"/>
        </w:rPr>
      </w:r>
      <w:r>
        <w:rPr>
          <w:w w:val="100"/>
        </w:rPr>
        <w:fldChar w:fldCharType="separate"/>
      </w:r>
      <w:r>
        <w:rPr>
          <w:w w:val="100"/>
        </w:rPr>
        <w:t>24.3.7 (Mathematical description of signals)</w:t>
      </w:r>
      <w:r>
        <w:rPr>
          <w:w w:val="100"/>
        </w:rPr>
        <w:fldChar w:fldCharType="end"/>
      </w:r>
      <w:r>
        <w:rPr>
          <w:w w:val="100"/>
        </w:rPr>
        <w:t>.</w:t>
      </w:r>
    </w:p>
    <w:p w:rsidR="00AA299F" w:rsidRDefault="00AA299F" w:rsidP="00AA299F">
      <w:pPr>
        <w:pStyle w:val="Note"/>
        <w:rPr>
          <w:w w:val="100"/>
        </w:rPr>
      </w:pPr>
      <w:r>
        <w:rPr>
          <w:w w:val="100"/>
        </w:rPr>
        <w:t xml:space="preserve">NOTE— As shown in </w:t>
      </w:r>
      <w:r>
        <w:rPr>
          <w:w w:val="100"/>
        </w:rPr>
        <w:fldChar w:fldCharType="begin"/>
      </w:r>
      <w:r>
        <w:rPr>
          <w:w w:val="100"/>
        </w:rPr>
        <w:instrText xml:space="preserve"> REF  RTF31353332313a204669675469 \h</w:instrText>
      </w:r>
      <w:r>
        <w:rPr>
          <w:w w:val="100"/>
        </w:rPr>
      </w:r>
      <w:r>
        <w:rPr>
          <w:w w:val="100"/>
        </w:rPr>
        <w:fldChar w:fldCharType="separate"/>
      </w:r>
      <w:r>
        <w:rPr>
          <w:w w:val="100"/>
        </w:rPr>
        <w:t>Figure 24-20 (S1G greater than or equal to 2 MHz short format)</w:t>
      </w:r>
      <w:r>
        <w:rPr>
          <w:w w:val="100"/>
        </w:rPr>
        <w:fldChar w:fldCharType="end"/>
      </w:r>
      <w:r>
        <w:rPr>
          <w:w w:val="100"/>
        </w:rPr>
        <w:t xml:space="preserve"> to </w:t>
      </w:r>
      <w:r>
        <w:rPr>
          <w:w w:val="100"/>
        </w:rPr>
        <w:fldChar w:fldCharType="begin"/>
      </w:r>
      <w:r>
        <w:rPr>
          <w:w w:val="100"/>
        </w:rPr>
        <w:instrText xml:space="preserve"> REF  RTF31303632373a204669675469 \h</w:instrText>
      </w:r>
      <w:r>
        <w:rPr>
          <w:w w:val="100"/>
        </w:rPr>
      </w:r>
      <w:r>
        <w:rPr>
          <w:w w:val="100"/>
        </w:rPr>
        <w:fldChar w:fldCharType="separate"/>
      </w:r>
      <w:r>
        <w:rPr>
          <w:w w:val="100"/>
        </w:rPr>
        <w:t>Figure 24-22 (S1G 1MHz format)</w:t>
      </w:r>
      <w:r>
        <w:rPr>
          <w:w w:val="100"/>
        </w:rPr>
        <w:fldChar w:fldCharType="end"/>
      </w:r>
      <w:r>
        <w:rPr>
          <w:w w:val="100"/>
        </w:rPr>
        <w:t xml:space="preserve"> in </w:t>
      </w:r>
      <w:r>
        <w:rPr>
          <w:w w:val="100"/>
        </w:rPr>
        <w:fldChar w:fldCharType="begin"/>
      </w:r>
      <w:r>
        <w:rPr>
          <w:w w:val="100"/>
        </w:rPr>
        <w:instrText xml:space="preserve"> REF RTF5f546f633133343932343335 \h</w:instrText>
      </w:r>
      <w:r>
        <w:rPr>
          <w:w w:val="100"/>
        </w:rPr>
      </w:r>
      <w:r>
        <w:rPr>
          <w:w w:val="100"/>
        </w:rPr>
        <w:fldChar w:fldCharType="separate"/>
      </w:r>
      <w:r>
        <w:rPr>
          <w:w w:val="100"/>
        </w:rPr>
        <w:t>24.3.2 (S1G PPDU format)</w:t>
      </w:r>
      <w:r>
        <w:rPr>
          <w:w w:val="100"/>
        </w:rPr>
        <w:fldChar w:fldCharType="end"/>
      </w:r>
      <w:r>
        <w:rPr>
          <w:w w:val="100"/>
        </w:rPr>
        <w:t>, this definition results in a QBPSK modulation on the first symbol of SIG-A field, where the constellation of the data tones is rotated by 90º counter-clockwise relative to the 3</w:t>
      </w:r>
      <w:r>
        <w:rPr>
          <w:w w:val="100"/>
          <w:vertAlign w:val="superscript"/>
        </w:rPr>
        <w:t>rd</w:t>
      </w:r>
      <w:r>
        <w:rPr>
          <w:w w:val="100"/>
        </w:rPr>
        <w:t xml:space="preserve"> repetition of LTF1 field in 1MHz format preamble, facilitating its differentiation from 1MHz format; and the second symbol of SIG-A field is BPSK modulated, facilitating its differentiation from greater than or equal to 2MHz short format.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AA299F" w:rsidTr="00AA299F">
        <w:trPr>
          <w:trHeight w:val="3760"/>
          <w:jc w:val="center"/>
        </w:trPr>
        <w:tc>
          <w:tcPr>
            <w:tcW w:w="8800" w:type="dxa"/>
            <w:tcBorders>
              <w:top w:val="nil"/>
              <w:left w:val="nil"/>
              <w:bottom w:val="nil"/>
              <w:right w:val="nil"/>
            </w:tcBorders>
            <w:tcMar>
              <w:top w:w="120" w:type="dxa"/>
              <w:left w:w="40" w:type="dxa"/>
              <w:bottom w:w="80" w:type="dxa"/>
              <w:right w:w="40" w:type="dxa"/>
            </w:tcMar>
          </w:tcPr>
          <w:p w:rsidR="00AA299F" w:rsidRDefault="00AA299F" w:rsidP="00AA299F">
            <w:pPr>
              <w:pStyle w:val="CellBody"/>
            </w:pPr>
            <w:r w:rsidRPr="00BA5638">
              <w:rPr>
                <w:noProof/>
                <w:w w:val="100"/>
                <w:highlight w:val="red"/>
                <w:lang w:eastAsia="ko-KR"/>
              </w:rPr>
              <w:drawing>
                <wp:inline distT="0" distB="0" distL="0" distR="0" wp14:anchorId="38FC72A6" wp14:editId="47C71263">
                  <wp:extent cx="4657725" cy="214312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57725" cy="2143125"/>
                          </a:xfrm>
                          <a:prstGeom prst="rect">
                            <a:avLst/>
                          </a:prstGeom>
                          <a:noFill/>
                          <a:ln>
                            <a:noFill/>
                          </a:ln>
                        </pic:spPr>
                      </pic:pic>
                    </a:graphicData>
                  </a:graphic>
                </wp:inline>
              </w:drawing>
            </w:r>
          </w:p>
          <w:p w:rsidR="00BA5638" w:rsidRDefault="008565BC" w:rsidP="00AA299F">
            <w:pPr>
              <w:pStyle w:val="CellBody"/>
            </w:pPr>
            <w:r w:rsidRPr="00BA5638">
              <w:rPr>
                <w:rFonts w:ascii="TimesNewRomanPSMT" w:hAnsi="TimesNewRomanPSMT" w:cs="TimesNewRomanPSMT"/>
                <w:highlight w:val="yellow"/>
              </w:rPr>
              <w:object w:dxaOrig="9507" w:dyaOrig="4295">
                <v:shape id="_x0000_i1026" type="#_x0000_t75" style="width:387.75pt;height:174.75pt" o:ole="">
                  <v:imagedata r:id="rId89" o:title=""/>
                </v:shape>
                <o:OLEObject Type="Embed" ProgID="Visio.Drawing.11" ShapeID="_x0000_i1026" DrawAspect="Content" ObjectID="_1451307039" r:id="rId90"/>
              </w:object>
            </w:r>
          </w:p>
        </w:tc>
      </w:tr>
      <w:tr w:rsidR="00AA299F" w:rsidTr="00AA299F">
        <w:trPr>
          <w:jc w:val="center"/>
        </w:trPr>
        <w:tc>
          <w:tcPr>
            <w:tcW w:w="8800" w:type="dxa"/>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45"/>
              </w:numPr>
            </w:pPr>
            <w:r>
              <w:rPr>
                <w:rFonts w:ascii="Calibri" w:hAnsi="Calibri" w:cs="Calibri"/>
                <w:w w:val="100"/>
                <w:sz w:val="22"/>
                <w:szCs w:val="22"/>
              </w:rPr>
              <w:lastRenderedPageBreak/>
              <w:t xml:space="preserve">Data constellation in SIG-A field of greater than or equal to 2MHz long format </w:t>
            </w:r>
          </w:p>
        </w:tc>
      </w:tr>
    </w:tbl>
    <w:p w:rsidR="00AA299F" w:rsidRDefault="00AA299F" w:rsidP="00AA299F">
      <w:pPr>
        <w:pStyle w:val="Note"/>
        <w:rPr>
          <w:w w:val="100"/>
        </w:rPr>
      </w:pPr>
    </w:p>
    <w:p w:rsidR="00AA299F" w:rsidRDefault="00AA299F" w:rsidP="00D24247">
      <w:pPr>
        <w:pStyle w:val="H5"/>
        <w:numPr>
          <w:ilvl w:val="0"/>
          <w:numId w:val="46"/>
        </w:numPr>
        <w:rPr>
          <w:w w:val="100"/>
        </w:rPr>
      </w:pPr>
      <w:r>
        <w:rPr>
          <w:w w:val="100"/>
        </w:rPr>
        <w:t>Data portion</w:t>
      </w:r>
    </w:p>
    <w:p w:rsidR="00AA299F" w:rsidRDefault="00AA299F" w:rsidP="00AA299F">
      <w:pPr>
        <w:pStyle w:val="T"/>
        <w:rPr>
          <w:w w:val="100"/>
        </w:rPr>
      </w:pPr>
      <w:r>
        <w:rPr>
          <w:w w:val="100"/>
        </w:rPr>
        <w:t>Data portion of the long preamble could be either single user or multiuser modulated.</w:t>
      </w:r>
    </w:p>
    <w:p w:rsidR="00AA299F" w:rsidRDefault="00AA299F" w:rsidP="00D24247">
      <w:pPr>
        <w:pStyle w:val="H5"/>
        <w:numPr>
          <w:ilvl w:val="0"/>
          <w:numId w:val="47"/>
        </w:numPr>
        <w:rPr>
          <w:w w:val="100"/>
        </w:rPr>
      </w:pPr>
      <w:bookmarkStart w:id="39" w:name="RTF39373739393a2048352c312e"/>
      <w:r>
        <w:rPr>
          <w:w w:val="100"/>
        </w:rPr>
        <w:t>Cyclic shift for S1G modulated fields</w:t>
      </w:r>
      <w:bookmarkEnd w:id="39"/>
    </w:p>
    <w:p w:rsidR="00AA299F" w:rsidRDefault="00AA299F" w:rsidP="00AA299F">
      <w:pPr>
        <w:pStyle w:val="Body"/>
        <w:widowControl/>
        <w:spacing w:before="0"/>
        <w:jc w:val="left"/>
        <w:rPr>
          <w:w w:val="100"/>
        </w:rPr>
      </w:pPr>
      <w:r>
        <w:rPr>
          <w:w w:val="100"/>
        </w:rPr>
        <w:t xml:space="preserve">Same as </w:t>
      </w:r>
      <w:r>
        <w:rPr>
          <w:w w:val="100"/>
        </w:rPr>
        <w:fldChar w:fldCharType="begin"/>
      </w:r>
      <w:r>
        <w:rPr>
          <w:w w:val="100"/>
        </w:rPr>
        <w:instrText xml:space="preserve"> REF  RTF33383635303a2048352c312e \h</w:instrText>
      </w:r>
      <w:r>
        <w:rPr>
          <w:w w:val="100"/>
        </w:rPr>
      </w:r>
      <w:r>
        <w:rPr>
          <w:w w:val="100"/>
        </w:rPr>
        <w:fldChar w:fldCharType="separate"/>
      </w:r>
      <w:r>
        <w:rPr>
          <w:w w:val="100"/>
        </w:rPr>
        <w:t>24.3.8.2.1.1 (Cyclic shift for S1G modulated fields)</w:t>
      </w:r>
      <w:r>
        <w:rPr>
          <w:w w:val="100"/>
        </w:rPr>
        <w:fldChar w:fldCharType="end"/>
      </w:r>
      <w:r>
        <w:rPr>
          <w:w w:val="100"/>
        </w:rPr>
        <w:t>.</w:t>
      </w:r>
    </w:p>
    <w:p w:rsidR="00AA299F" w:rsidRDefault="00AA299F" w:rsidP="00D24247">
      <w:pPr>
        <w:pStyle w:val="H5"/>
        <w:numPr>
          <w:ilvl w:val="0"/>
          <w:numId w:val="48"/>
        </w:numPr>
        <w:rPr>
          <w:w w:val="100"/>
        </w:rPr>
      </w:pPr>
      <w:bookmarkStart w:id="40" w:name="RTF38373038303a2048352c312e"/>
      <w:r>
        <w:rPr>
          <w:w w:val="100"/>
        </w:rPr>
        <w:t>D-STF definition</w:t>
      </w:r>
      <w:bookmarkEnd w:id="40"/>
    </w:p>
    <w:p w:rsidR="00AA299F" w:rsidRDefault="00AA299F" w:rsidP="00AA299F">
      <w:pPr>
        <w:pStyle w:val="T"/>
        <w:rPr>
          <w:w w:val="100"/>
        </w:rPr>
      </w:pPr>
      <w:r>
        <w:rPr>
          <w:w w:val="100"/>
        </w:rPr>
        <w:t xml:space="preserve">The main purpose of the D-STF field is to improve automatic gain control estimation in a SU or MU MIMO transmission. The duration of the D-STF field is 40 </w:t>
      </w:r>
      <w:proofErr w:type="spellStart"/>
      <w:r>
        <w:rPr>
          <w:w w:val="100"/>
        </w:rPr>
        <w:t>μs</w:t>
      </w:r>
      <w:proofErr w:type="spellEnd"/>
      <w:r>
        <w:rPr>
          <w:w w:val="100"/>
        </w:rPr>
        <w:t xml:space="preserve">. The frequency domain sequence </w:t>
      </w:r>
      <w:r>
        <w:rPr>
          <w:noProof/>
          <w:w w:val="100"/>
          <w:lang w:eastAsia="ko-KR"/>
        </w:rPr>
        <w:drawing>
          <wp:inline distT="0" distB="0" distL="0" distR="0">
            <wp:extent cx="276225" cy="180975"/>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w w:val="100"/>
        </w:rPr>
        <w:t xml:space="preserve"> used to construct the D-STF field is the same as the STF field in short or long preamble as indicated in </w:t>
      </w:r>
      <w:r>
        <w:rPr>
          <w:w w:val="100"/>
        </w:rPr>
        <w:fldChar w:fldCharType="begin"/>
      </w:r>
      <w:r>
        <w:rPr>
          <w:w w:val="100"/>
        </w:rPr>
        <w:instrText xml:space="preserve"> REF  RTF32383632353a2048352c312e \h</w:instrText>
      </w:r>
      <w:r>
        <w:rPr>
          <w:w w:val="100"/>
        </w:rPr>
      </w:r>
      <w:r>
        <w:rPr>
          <w:w w:val="100"/>
        </w:rPr>
        <w:fldChar w:fldCharType="separate"/>
      </w:r>
      <w:r>
        <w:rPr>
          <w:w w:val="100"/>
        </w:rPr>
        <w:t>24.3.8.2.1.2 (STF definition)</w:t>
      </w:r>
      <w:r>
        <w:rPr>
          <w:w w:val="100"/>
        </w:rPr>
        <w:fldChar w:fldCharType="end"/>
      </w:r>
      <w:r>
        <w:rPr>
          <w:w w:val="100"/>
        </w:rPr>
        <w:t xml:space="preserve">. </w:t>
      </w:r>
    </w:p>
    <w:p w:rsidR="00AA299F" w:rsidRDefault="00AA299F" w:rsidP="00AA299F">
      <w:pPr>
        <w:pStyle w:val="T"/>
        <w:rPr>
          <w:w w:val="100"/>
        </w:rPr>
      </w:pPr>
      <w:r>
        <w:rPr>
          <w:w w:val="100"/>
        </w:rPr>
        <w:t xml:space="preserve">The time domain representation of the D-STF signals at transmit chain </w:t>
      </w:r>
      <w:r>
        <w:rPr>
          <w:noProof/>
          <w:w w:val="100"/>
          <w:lang w:eastAsia="ko-KR"/>
        </w:rPr>
        <w:drawing>
          <wp:inline distT="0" distB="0" distL="0" distR="0">
            <wp:extent cx="180975" cy="180975"/>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RTF35363138363a204571756174 \h</w:instrText>
      </w:r>
      <w:r>
        <w:rPr>
          <w:w w:val="100"/>
        </w:rPr>
      </w:r>
      <w:r>
        <w:rPr>
          <w:w w:val="100"/>
        </w:rPr>
        <w:fldChar w:fldCharType="separate"/>
      </w:r>
      <w:r>
        <w:rPr>
          <w:w w:val="100"/>
        </w:rPr>
        <w:t>Equation (24-25)</w:t>
      </w:r>
      <w:r>
        <w:rPr>
          <w:w w:val="100"/>
        </w:rPr>
        <w:fldChar w:fldCharType="end"/>
      </w:r>
      <w:r>
        <w:rPr>
          <w:w w:val="100"/>
        </w:rPr>
        <w:t>.</w:t>
      </w:r>
    </w:p>
    <w:p w:rsidR="00AA299F" w:rsidRDefault="00AA299F" w:rsidP="00D24247">
      <w:pPr>
        <w:pStyle w:val="Equation"/>
        <w:numPr>
          <w:ilvl w:val="0"/>
          <w:numId w:val="49"/>
        </w:numPr>
        <w:ind w:left="0" w:firstLine="200"/>
        <w:rPr>
          <w:w w:val="100"/>
          <w:position w:val="-36"/>
        </w:rPr>
      </w:pPr>
      <w:bookmarkStart w:id="41" w:name="RTF35363138363a204571756174"/>
      <w:r>
        <w:rPr>
          <w:w w:val="100"/>
          <w:position w:val="-36"/>
        </w:rPr>
        <w:t xml:space="preserve">  </w:t>
      </w:r>
      <w:bookmarkEnd w:id="41"/>
      <w:r>
        <w:rPr>
          <w:noProof/>
          <w:w w:val="100"/>
          <w:position w:val="-36"/>
        </w:rPr>
        <w:drawing>
          <wp:inline distT="0" distB="0" distL="0" distR="0">
            <wp:extent cx="4962525" cy="6191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962525" cy="619125"/>
                    </a:xfrm>
                    <a:prstGeom prst="rect">
                      <a:avLst/>
                    </a:prstGeom>
                    <a:noFill/>
                    <a:ln>
                      <a:noFill/>
                    </a:ln>
                  </pic:spPr>
                </pic:pic>
              </a:graphicData>
            </a:graphic>
          </wp:inline>
        </w:drawing>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w w:val="100"/>
        </w:rPr>
        <w:t xml:space="preserve"> </w:t>
      </w:r>
      <w:r>
        <w:rPr>
          <w:noProof/>
          <w:w w:val="100"/>
        </w:rPr>
        <w:drawing>
          <wp:inline distT="0" distB="0" distL="0" distR="0">
            <wp:extent cx="228600" cy="18097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VariableList"/>
        <w:rPr>
          <w:w w:val="100"/>
        </w:rPr>
      </w:pPr>
      <w:r>
        <w:rPr>
          <w:w w:val="100"/>
        </w:rPr>
        <w:t xml:space="preserve"> 2MHz long preamble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49530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w:t>
      </w:r>
      <w:r>
        <w:rPr>
          <w:noProof/>
          <w:w w:val="100"/>
        </w:rPr>
        <w:drawing>
          <wp:inline distT="0" distB="0" distL="0" distR="0">
            <wp:extent cx="352425" cy="1809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w:t>
      </w:r>
      <w:r>
        <w:rPr>
          <w:noProof/>
          <w:w w:val="100"/>
        </w:rPr>
        <w:drawing>
          <wp:inline distT="0" distB="0" distL="0" distR="0">
            <wp:extent cx="161925" cy="180975"/>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and </w:t>
      </w:r>
      <w:r>
        <w:rPr>
          <w:noProof/>
          <w:w w:val="100"/>
        </w:rPr>
        <w:drawing>
          <wp:inline distT="0" distB="0" distL="0" distR="0">
            <wp:extent cx="190500" cy="18097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371475" cy="2286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Tone scaling factor and guard interval duration values for PHY fields</w:t>
      </w:r>
      <w:r>
        <w:rPr>
          <w:w w:val="100"/>
        </w:rPr>
        <w:fldChar w:fldCharType="end"/>
      </w:r>
      <w:r>
        <w:rPr>
          <w:w w:val="100"/>
        </w:rPr>
        <w:t xml:space="preserve">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w:t>
      </w:r>
    </w:p>
    <w:p w:rsidR="003F77CF" w:rsidRDefault="005A314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The duration of the D-STF field is </w:t>
      </w:r>
      <w:r>
        <w:rPr>
          <w:noProof/>
          <w:w w:val="100"/>
          <w:lang w:eastAsia="ko-KR"/>
        </w:rPr>
        <w:drawing>
          <wp:inline distT="0" distB="0" distL="0" distR="0">
            <wp:extent cx="352425" cy="180975"/>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regardless of the Short GI field setting in SIG-A.</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D24247">
      <w:pPr>
        <w:pStyle w:val="H5"/>
        <w:numPr>
          <w:ilvl w:val="0"/>
          <w:numId w:val="50"/>
        </w:numPr>
        <w:rPr>
          <w:w w:val="100"/>
        </w:rPr>
      </w:pPr>
      <w:bookmarkStart w:id="42" w:name="RTF31373335333a2048352c312e"/>
      <w:r>
        <w:rPr>
          <w:w w:val="100"/>
        </w:rPr>
        <w:t>D-LTF definition</w:t>
      </w:r>
      <w:bookmarkEnd w:id="42"/>
    </w:p>
    <w:p w:rsidR="00AA299F" w:rsidRDefault="00AA299F" w:rsidP="00AA299F">
      <w:pPr>
        <w:pStyle w:val="T"/>
        <w:rPr>
          <w:w w:val="100"/>
        </w:rPr>
      </w:pPr>
      <w:r>
        <w:rPr>
          <w:w w:val="100"/>
        </w:rPr>
        <w:t xml:space="preserve">The D-LTF field values for 2 MHz, 4 MHz, 8 MHz and 16 MHz are the same as the LTF field in short preamble as specified in </w:t>
      </w:r>
      <w:r>
        <w:rPr>
          <w:w w:val="100"/>
        </w:rPr>
        <w:fldChar w:fldCharType="begin"/>
      </w:r>
      <w:r>
        <w:rPr>
          <w:w w:val="100"/>
        </w:rPr>
        <w:instrText xml:space="preserve"> REF  RTF35333439363a2048352c312e \h</w:instrText>
      </w:r>
      <w:r>
        <w:rPr>
          <w:w w:val="100"/>
        </w:rPr>
      </w:r>
      <w:r>
        <w:rPr>
          <w:w w:val="100"/>
        </w:rPr>
        <w:fldChar w:fldCharType="separate"/>
      </w:r>
      <w:r>
        <w:rPr>
          <w:w w:val="100"/>
        </w:rPr>
        <w:t>24.3.8.2.1.3 (LTF definition)</w:t>
      </w:r>
      <w:r>
        <w:rPr>
          <w:w w:val="100"/>
        </w:rPr>
        <w:fldChar w:fldCharType="end"/>
      </w:r>
      <w:r>
        <w:rPr>
          <w:w w:val="100"/>
        </w:rPr>
        <w:t xml:space="preserve">. </w:t>
      </w:r>
    </w:p>
    <w:p w:rsidR="00AA299F" w:rsidRDefault="00AA299F" w:rsidP="00AA299F">
      <w:pPr>
        <w:pStyle w:val="T"/>
        <w:rPr>
          <w:w w:val="100"/>
        </w:rPr>
      </w:pPr>
      <w:r>
        <w:rPr>
          <w:w w:val="100"/>
        </w:rPr>
        <w:t xml:space="preserve">The generation of the time domain D-LTF symbols per frequency segment is shown in </w:t>
      </w:r>
      <w:r>
        <w:rPr>
          <w:w w:val="100"/>
        </w:rPr>
        <w:fldChar w:fldCharType="begin"/>
      </w:r>
      <w:r>
        <w:rPr>
          <w:w w:val="100"/>
        </w:rPr>
        <w:instrText xml:space="preserve"> REF RTF36313039313a204669675469 \h</w:instrText>
      </w:r>
      <w:r>
        <w:rPr>
          <w:w w:val="100"/>
        </w:rPr>
      </w:r>
      <w:r>
        <w:rPr>
          <w:w w:val="100"/>
        </w:rPr>
        <w:fldChar w:fldCharType="separate"/>
      </w:r>
      <w:r>
        <w:rPr>
          <w:w w:val="100"/>
        </w:rPr>
        <w:t>Figure 24-25 (Generation of LTF symbols)</w:t>
      </w:r>
      <w:r>
        <w:rPr>
          <w:w w:val="100"/>
        </w:rPr>
        <w:fldChar w:fldCharType="end"/>
      </w:r>
      <w:r>
        <w:rPr>
          <w:w w:val="100"/>
        </w:rPr>
        <w:t xml:space="preserve"> in </w:t>
      </w:r>
      <w:r>
        <w:rPr>
          <w:w w:val="100"/>
        </w:rPr>
        <w:fldChar w:fldCharType="begin"/>
      </w:r>
      <w:r>
        <w:rPr>
          <w:w w:val="100"/>
        </w:rPr>
        <w:instrText xml:space="preserve"> REF  RTF35333439363a2048352c312e \h</w:instrText>
      </w:r>
      <w:r>
        <w:rPr>
          <w:w w:val="100"/>
        </w:rPr>
      </w:r>
      <w:r>
        <w:rPr>
          <w:w w:val="100"/>
        </w:rPr>
        <w:fldChar w:fldCharType="separate"/>
      </w:r>
      <w:r>
        <w:rPr>
          <w:w w:val="100"/>
        </w:rPr>
        <w:t>24.3.8.2.1.3 (LTF definition)</w:t>
      </w:r>
      <w:r>
        <w:rPr>
          <w:w w:val="100"/>
        </w:rPr>
        <w:fldChar w:fldCharType="end"/>
      </w:r>
      <w:r>
        <w:rPr>
          <w:w w:val="100"/>
        </w:rPr>
        <w:t>.</w:t>
      </w:r>
    </w:p>
    <w:p w:rsidR="00AA299F" w:rsidRDefault="00AA299F" w:rsidP="00AA299F">
      <w:pPr>
        <w:pStyle w:val="T"/>
        <w:rPr>
          <w:w w:val="100"/>
        </w:rPr>
      </w:pPr>
      <w:r>
        <w:rPr>
          <w:w w:val="100"/>
        </w:rPr>
        <w:t xml:space="preserve">The time domain representation of the D-LTF signals at transmit chain </w:t>
      </w:r>
      <w:r>
        <w:rPr>
          <w:noProof/>
          <w:w w:val="100"/>
          <w:position w:val="-12"/>
          <w:lang w:eastAsia="ko-KR"/>
        </w:rPr>
        <w:drawing>
          <wp:inline distT="0" distB="0" distL="0" distR="0">
            <wp:extent cx="180975" cy="180975"/>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RTF35353037303a204571756174 \h</w:instrText>
      </w:r>
      <w:r>
        <w:rPr>
          <w:w w:val="100"/>
        </w:rPr>
      </w:r>
      <w:r>
        <w:rPr>
          <w:w w:val="100"/>
        </w:rPr>
        <w:fldChar w:fldCharType="separate"/>
      </w:r>
      <w:r>
        <w:rPr>
          <w:w w:val="100"/>
        </w:rPr>
        <w:t>Equation (24-26)</w:t>
      </w:r>
      <w:r>
        <w:rPr>
          <w:w w:val="100"/>
        </w:rPr>
        <w:fldChar w:fldCharType="end"/>
      </w:r>
      <w:r>
        <w:rPr>
          <w:w w:val="100"/>
        </w:rPr>
        <w:t>.</w:t>
      </w:r>
    </w:p>
    <w:p w:rsidR="00AA299F" w:rsidRDefault="00AA299F" w:rsidP="00AA299F">
      <w:pPr>
        <w:pStyle w:val="T"/>
        <w:rPr>
          <w:w w:val="100"/>
        </w:rPr>
      </w:pPr>
      <w:r>
        <w:rPr>
          <w:noProof/>
          <w:w w:val="100"/>
          <w:lang w:eastAsia="ko-KR"/>
        </w:rPr>
        <w:drawing>
          <wp:inline distT="0" distB="0" distL="0" distR="0">
            <wp:extent cx="4486275" cy="1295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486275" cy="1295400"/>
                    </a:xfrm>
                    <a:prstGeom prst="rect">
                      <a:avLst/>
                    </a:prstGeom>
                    <a:noFill/>
                    <a:ln>
                      <a:noFill/>
                    </a:ln>
                  </pic:spPr>
                </pic:pic>
              </a:graphicData>
            </a:graphic>
          </wp:inline>
        </w:drawing>
      </w:r>
    </w:p>
    <w:p w:rsidR="00AA299F" w:rsidRDefault="00AA299F" w:rsidP="00D24247">
      <w:pPr>
        <w:pStyle w:val="Equation"/>
        <w:numPr>
          <w:ilvl w:val="0"/>
          <w:numId w:val="51"/>
        </w:numPr>
        <w:ind w:left="0" w:firstLine="200"/>
        <w:rPr>
          <w:w w:val="100"/>
          <w:position w:val="-36"/>
        </w:rPr>
      </w:pPr>
      <w:bookmarkStart w:id="43" w:name="RTF35353037303a204571756174"/>
    </w:p>
    <w:bookmarkEnd w:id="43"/>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w w:val="100"/>
        </w:rPr>
        <w:t xml:space="preserve"> </w:t>
      </w:r>
      <w:r>
        <w:rPr>
          <w:noProof/>
          <w:w w:val="100"/>
        </w:rPr>
        <w:drawing>
          <wp:inline distT="0" distB="0" distL="0" distR="0">
            <wp:extent cx="228600" cy="1809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VariableList"/>
        <w:rPr>
          <w:w w:val="100"/>
        </w:rPr>
      </w:pPr>
      <w:r>
        <w:rPr>
          <w:w w:val="100"/>
        </w:rPr>
        <w:t xml:space="preserve"> 2MHz long preamble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495300" cy="1809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w:t>
      </w:r>
      <w:r>
        <w:rPr>
          <w:noProof/>
          <w:w w:val="100"/>
        </w:rPr>
        <w:drawing>
          <wp:inline distT="0" distB="0" distL="0" distR="0">
            <wp:extent cx="3524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w:t>
      </w:r>
      <w:r>
        <w:rPr>
          <w:noProof/>
          <w:w w:val="100"/>
        </w:rPr>
        <w:drawing>
          <wp:inline distT="0" distB="0" distL="0" distR="0">
            <wp:extent cx="161925" cy="180975"/>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and </w:t>
      </w:r>
      <w:r>
        <w:rPr>
          <w:noProof/>
          <w:w w:val="100"/>
        </w:rPr>
        <w:drawing>
          <wp:inline distT="0" distB="0" distL="0" distR="0">
            <wp:extent cx="190500" cy="1809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276225" cy="2286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RTF525446333533333334333033 \h</w:instrText>
      </w:r>
      <w:r>
        <w:rPr>
          <w:w w:val="100"/>
        </w:rPr>
      </w:r>
      <w:r>
        <w:rPr>
          <w:w w:val="100"/>
        </w:rPr>
        <w:fldChar w:fldCharType="separate"/>
      </w:r>
      <w:r>
        <w:rPr>
          <w:w w:val="100"/>
        </w:rPr>
        <w:t>Equation (24-14)</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371475" cy="22860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r>
        <w:rPr>
          <w:w w:val="100"/>
        </w:rPr>
        <w:t>.</w:t>
      </w:r>
    </w:p>
    <w:p w:rsidR="003F77CF" w:rsidRDefault="005A314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Body"/>
        <w:rPr>
          <w:w w:val="100"/>
        </w:rPr>
      </w:pPr>
      <w:r>
        <w:rPr>
          <w:w w:val="100"/>
        </w:rPr>
        <w:t xml:space="preserve">As indicated by </w:t>
      </w:r>
      <w:r>
        <w:rPr>
          <w:w w:val="100"/>
        </w:rPr>
        <w:fldChar w:fldCharType="begin"/>
      </w:r>
      <w:r>
        <w:rPr>
          <w:w w:val="100"/>
        </w:rPr>
        <w:instrText xml:space="preserve"> REF  RTF35353037303a204571756174 \h</w:instrText>
      </w:r>
      <w:r>
        <w:rPr>
          <w:w w:val="100"/>
        </w:rPr>
      </w:r>
      <w:r>
        <w:rPr>
          <w:w w:val="100"/>
        </w:rPr>
        <w:fldChar w:fldCharType="separate"/>
      </w:r>
      <w:r>
        <w:rPr>
          <w:w w:val="100"/>
        </w:rPr>
        <w:t>Equation (24-26)</w:t>
      </w:r>
      <w:r>
        <w:rPr>
          <w:w w:val="100"/>
        </w:rPr>
        <w:fldChar w:fldCharType="end"/>
      </w:r>
      <w:r>
        <w:rPr>
          <w:w w:val="100"/>
        </w:rPr>
        <w:t xml:space="preserve">, the duration of each symbol of the D-LTF field is </w:t>
      </w:r>
      <w:r>
        <w:rPr>
          <w:noProof/>
          <w:w w:val="100"/>
          <w:position w:val="-12"/>
          <w:lang w:eastAsia="ko-KR"/>
        </w:rPr>
        <w:drawing>
          <wp:inline distT="0" distB="0" distL="0" distR="0">
            <wp:extent cx="352425" cy="180975"/>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position w:val="-12"/>
        </w:rPr>
        <w:t xml:space="preserve"> </w:t>
      </w:r>
      <w:r>
        <w:rPr>
          <w:w w:val="100"/>
        </w:rPr>
        <w:t>regardless of the Short GI field setting in SIG-A.</w:t>
      </w:r>
    </w:p>
    <w:p w:rsidR="00AA299F" w:rsidRDefault="00AA299F" w:rsidP="00AA299F">
      <w:pPr>
        <w:pStyle w:val="T"/>
        <w:rPr>
          <w:w w:val="100"/>
        </w:rPr>
      </w:pPr>
      <w:r>
        <w:rPr>
          <w:w w:val="100"/>
        </w:rPr>
        <w:t xml:space="preserve">The generation of the time domain D-LTF symbols is the same as </w:t>
      </w:r>
      <w:r>
        <w:rPr>
          <w:w w:val="100"/>
        </w:rPr>
        <w:fldChar w:fldCharType="begin"/>
      </w:r>
      <w:r>
        <w:rPr>
          <w:w w:val="100"/>
        </w:rPr>
        <w:instrText xml:space="preserve"> REF  RTF36313039313a204669675469 \h</w:instrText>
      </w:r>
      <w:r>
        <w:rPr>
          <w:w w:val="100"/>
        </w:rPr>
      </w:r>
      <w:r>
        <w:rPr>
          <w:w w:val="100"/>
        </w:rPr>
        <w:fldChar w:fldCharType="separate"/>
      </w:r>
      <w:r>
        <w:rPr>
          <w:w w:val="100"/>
        </w:rPr>
        <w:t>Figure 24-25 (Generation of LTF symbols)</w:t>
      </w:r>
      <w:r>
        <w:rPr>
          <w:w w:val="100"/>
        </w:rPr>
        <w:fldChar w:fldCharType="end"/>
      </w:r>
      <w:r>
        <w:rPr>
          <w:w w:val="100"/>
        </w:rPr>
        <w:t xml:space="preserve">, with </w:t>
      </w:r>
      <w:r>
        <w:rPr>
          <w:noProof/>
          <w:w w:val="100"/>
          <w:position w:val="-12"/>
          <w:lang w:eastAsia="ko-KR"/>
        </w:rPr>
        <w:drawing>
          <wp:inline distT="0" distB="0" distL="0" distR="0">
            <wp:extent cx="266700" cy="1809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position w:val="-12"/>
        </w:rPr>
        <w:t xml:space="preserve"> </w:t>
      </w:r>
      <w:r>
        <w:rPr>
          <w:w w:val="100"/>
        </w:rPr>
        <w:t xml:space="preserve">replaced by </w:t>
      </w:r>
      <w:r>
        <w:rPr>
          <w:noProof/>
          <w:w w:val="100"/>
          <w:lang w:eastAsia="ko-KR"/>
        </w:rPr>
        <w:drawing>
          <wp:inline distT="0" distB="0" distL="0" distR="0">
            <wp:extent cx="495300" cy="1809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w:t>
      </w:r>
    </w:p>
    <w:p w:rsidR="00AA299F" w:rsidRDefault="00AA299F" w:rsidP="00D24247">
      <w:pPr>
        <w:pStyle w:val="H5"/>
        <w:numPr>
          <w:ilvl w:val="0"/>
          <w:numId w:val="52"/>
        </w:numPr>
        <w:rPr>
          <w:w w:val="100"/>
        </w:rPr>
      </w:pPr>
      <w:bookmarkStart w:id="44" w:name="RTF34363033393a2048352c312e"/>
      <w:r>
        <w:rPr>
          <w:w w:val="100"/>
        </w:rPr>
        <w:lastRenderedPageBreak/>
        <w:t>SIG-B definition</w:t>
      </w:r>
      <w:bookmarkEnd w:id="44"/>
    </w:p>
    <w:p w:rsidR="00AA299F" w:rsidRDefault="00AA299F" w:rsidP="00AA299F">
      <w:pPr>
        <w:pStyle w:val="T"/>
        <w:rPr>
          <w:w w:val="100"/>
        </w:rPr>
      </w:pPr>
      <w:r>
        <w:rPr>
          <w:w w:val="100"/>
        </w:rPr>
        <w:t xml:space="preserve">If the SU/MU indication subfield in SIG-A field is set to 0 (SU), then SIG-B field is one symbol that is identical to the first D-LTF field (D-LTF1). In this case, the time domain representation of the SIG-B field at transmit chain </w:t>
      </w:r>
      <w:r>
        <w:rPr>
          <w:noProof/>
          <w:w w:val="100"/>
          <w:lang w:eastAsia="ko-KR"/>
        </w:rPr>
        <w:drawing>
          <wp:inline distT="0" distB="0" distL="0" distR="0">
            <wp:extent cx="180975" cy="180975"/>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RTF35353037303a204571756174 \h</w:instrText>
      </w:r>
      <w:r>
        <w:rPr>
          <w:w w:val="100"/>
        </w:rPr>
      </w:r>
      <w:r>
        <w:rPr>
          <w:w w:val="100"/>
        </w:rPr>
        <w:fldChar w:fldCharType="separate"/>
      </w:r>
      <w:r>
        <w:rPr>
          <w:w w:val="100"/>
        </w:rPr>
        <w:t>Equation (24-26)</w:t>
      </w:r>
      <w:r>
        <w:rPr>
          <w:w w:val="100"/>
        </w:rPr>
        <w:fldChar w:fldCharType="end"/>
      </w:r>
      <w:r>
        <w:rPr>
          <w:w w:val="100"/>
        </w:rPr>
        <w:t xml:space="preserve"> with </w:t>
      </w:r>
      <w:r>
        <w:rPr>
          <w:i/>
          <w:iCs/>
          <w:w w:val="100"/>
        </w:rPr>
        <w:t>n=0</w:t>
      </w:r>
      <w:r>
        <w:rPr>
          <w:w w:val="100"/>
        </w:rPr>
        <w:t>.</w:t>
      </w:r>
    </w:p>
    <w:p w:rsidR="00AA299F" w:rsidRDefault="00AA299F" w:rsidP="00AA299F">
      <w:pPr>
        <w:pStyle w:val="T"/>
        <w:rPr>
          <w:vanish/>
          <w:w w:val="100"/>
          <w:sz w:val="24"/>
          <w:szCs w:val="24"/>
          <w:lang w:val="en-GB"/>
        </w:rPr>
      </w:pPr>
      <w:r>
        <w:rPr>
          <w:w w:val="100"/>
        </w:rPr>
        <w:t xml:space="preserve">If the SU/MU indication subfield in SIG-A field is set to 1 (MU), then SIG-B field is one symbol and contains 26 bits in a 2 MHz PPDU, 27 bits in a 4 MHz PPDU and 29 bits in 8 MHz and 16 MHz PPDUs for each user. The fields in the SIG-B field are listed in </w:t>
      </w:r>
      <w:r>
        <w:rPr>
          <w:w w:val="100"/>
        </w:rPr>
        <w:fldChar w:fldCharType="begin"/>
      </w:r>
      <w:r>
        <w:rPr>
          <w:w w:val="100"/>
        </w:rPr>
        <w:instrText xml:space="preserve"> REF  RTF35383439333a205461626c65 \h</w:instrText>
      </w:r>
      <w:r>
        <w:rPr>
          <w:w w:val="100"/>
        </w:rPr>
      </w:r>
      <w:r>
        <w:rPr>
          <w:w w:val="100"/>
        </w:rPr>
        <w:fldChar w:fldCharType="separate"/>
      </w:r>
      <w:r>
        <w:rPr>
          <w:w w:val="100"/>
        </w:rPr>
        <w:t>Table 24-16 (Fields in the SIG-B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1020"/>
        <w:gridCol w:w="1020"/>
        <w:gridCol w:w="1020"/>
        <w:gridCol w:w="1020"/>
        <w:gridCol w:w="1840"/>
      </w:tblGrid>
      <w:tr w:rsidR="00AA299F" w:rsidTr="00AA299F">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53"/>
              </w:numPr>
            </w:pPr>
            <w:bookmarkStart w:id="45" w:name="RTF35383439333a205461626c65"/>
            <w:r>
              <w:rPr>
                <w:w w:val="100"/>
              </w:rPr>
              <w:t>Fields in the SIG-B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45"/>
          </w:p>
        </w:tc>
      </w:tr>
      <w:tr w:rsidR="00AA299F" w:rsidTr="00AA299F">
        <w:trPr>
          <w:trHeight w:val="440"/>
          <w:jc w:val="center"/>
        </w:trPr>
        <w:tc>
          <w:tcPr>
            <w:tcW w:w="116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4080" w:type="dxa"/>
            <w:gridSpan w:val="4"/>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Bit Allocation (number of bits)</w:t>
            </w:r>
          </w:p>
        </w:tc>
        <w:tc>
          <w:tcPr>
            <w:tcW w:w="18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2 MHz</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4 MHz</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8 MHz</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16 MHz</w:t>
            </w:r>
          </w:p>
        </w:tc>
        <w:tc>
          <w:tcPr>
            <w:tcW w:w="1840" w:type="dxa"/>
            <w:vMerge/>
            <w:tcBorders>
              <w:top w:val="single" w:sz="10" w:space="0" w:color="000000"/>
              <w:left w:val="single" w:sz="2"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r>
      <w:tr w:rsidR="00AA299F" w:rsidTr="00AA299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MCS</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B0-B3 (4)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B0-B3 (4)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B0-B3 (4)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B0-B3 (4)</w:t>
            </w:r>
          </w:p>
        </w:tc>
        <w:tc>
          <w:tcPr>
            <w:tcW w:w="1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Per-user MCS in MU-MIMO</w:t>
            </w:r>
          </w:p>
        </w:tc>
      </w:tr>
      <w:tr w:rsidR="00AA299F" w:rsidTr="00AA299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B4-B11 (8)</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B4-B12 (9)</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B4-B14 (11)</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B4-B14 (11)</w:t>
            </w:r>
          </w:p>
        </w:tc>
        <w:tc>
          <w:tcPr>
            <w:tcW w:w="1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All 1s</w:t>
            </w:r>
          </w:p>
        </w:tc>
      </w:tr>
      <w:tr w:rsidR="00AA299F" w:rsidTr="00AA299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B12-B19 (8)</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B13-B20 (8)</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B15-B22 (8)</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B15-B22 (8)</w:t>
            </w:r>
          </w:p>
        </w:tc>
        <w:tc>
          <w:tcPr>
            <w:tcW w:w="1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w:t>
            </w:r>
          </w:p>
        </w:tc>
      </w:tr>
      <w:tr w:rsidR="00AA299F" w:rsidTr="00AA299F">
        <w:trPr>
          <w:trHeight w:val="90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B20-B25 (6)</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B21-B26 (6)</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B23-B28 (6)</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B23-B28 (6)</w:t>
            </w:r>
          </w:p>
        </w:tc>
        <w:tc>
          <w:tcPr>
            <w:tcW w:w="1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All 0s</w:t>
            </w:r>
          </w:p>
        </w:tc>
      </w:tr>
      <w:tr w:rsidR="00AA299F" w:rsidTr="00AA299F">
        <w:trPr>
          <w:trHeight w:val="440"/>
          <w:jc w:val="center"/>
        </w:trPr>
        <w:tc>
          <w:tcPr>
            <w:tcW w:w="1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Total # bits</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26</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27</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29</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29</w:t>
            </w:r>
          </w:p>
        </w:tc>
        <w:tc>
          <w:tcPr>
            <w:tcW w:w="18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w:t>
            </w:r>
          </w:p>
        </w:tc>
      </w:tr>
    </w:tbl>
    <w:p w:rsidR="00AA299F" w:rsidRDefault="00AA299F" w:rsidP="00AA299F">
      <w:pPr>
        <w:pStyle w:val="T"/>
        <w:rPr>
          <w:w w:val="100"/>
          <w:sz w:val="24"/>
          <w:szCs w:val="24"/>
          <w:lang w:val="en-GB"/>
        </w:rPr>
      </w:pPr>
      <w:r>
        <w:rPr>
          <w:vanish/>
          <w:w w:val="100"/>
          <w:sz w:val="24"/>
          <w:szCs w:val="24"/>
          <w:lang w:val="en-GB"/>
        </w:rPr>
        <w:t>(#880)</w:t>
      </w:r>
    </w:p>
    <w:p w:rsidR="00AA299F" w:rsidRDefault="00AA299F" w:rsidP="00AA299F">
      <w:pPr>
        <w:pStyle w:val="T"/>
        <w:rPr>
          <w:w w:val="100"/>
        </w:rPr>
      </w:pPr>
    </w:p>
    <w:p w:rsidR="00AA299F" w:rsidRDefault="00AA299F" w:rsidP="00AA299F">
      <w:pPr>
        <w:pStyle w:val="T"/>
        <w:rPr>
          <w:w w:val="100"/>
        </w:rPr>
      </w:pPr>
      <w:r>
        <w:rPr>
          <w:w w:val="100"/>
        </w:rPr>
        <w:t xml:space="preserve">In this case, the </w:t>
      </w:r>
      <w:r w:rsidRPr="006121BC">
        <w:rPr>
          <w:strike/>
          <w:color w:val="FF0000"/>
          <w:w w:val="100"/>
        </w:rPr>
        <w:t>padding,</w:t>
      </w:r>
      <w:r w:rsidRPr="006121BC">
        <w:rPr>
          <w:color w:val="FF0000"/>
          <w:w w:val="100"/>
        </w:rPr>
        <w:t xml:space="preserve"> </w:t>
      </w:r>
      <w:r w:rsidR="006121BC" w:rsidRPr="006121BC">
        <w:rPr>
          <w:w w:val="100"/>
          <w:highlight w:val="yellow"/>
        </w:rPr>
        <w:t>repetition,</w:t>
      </w:r>
      <w:r w:rsidR="006121BC">
        <w:rPr>
          <w:w w:val="100"/>
        </w:rPr>
        <w:t xml:space="preserve"> </w:t>
      </w:r>
      <w:r>
        <w:rPr>
          <w:w w:val="100"/>
        </w:rPr>
        <w:t xml:space="preserve">encoding, interleaving and modulation flow for the data subcarriers of SIG-B field in 2 MHz, 4 MHz, 8 MHz and 16 MHz are identical to those specified for 20 MHz, 40 MHz, 80 MHz and 160 MHz, respectively, as shown in 22.3.8.2.6 (VHT-SIG-B definition). Different from the VHT-SIG-B field defined in clause 22, the pilot subcarriers of SIG-B field </w:t>
      </w:r>
      <w:r w:rsidRPr="006121BC">
        <w:rPr>
          <w:strike/>
          <w:color w:val="FF0000"/>
          <w:w w:val="100"/>
        </w:rPr>
        <w:t>is</w:t>
      </w:r>
      <w:r w:rsidRPr="006121BC">
        <w:rPr>
          <w:color w:val="FF0000"/>
          <w:w w:val="100"/>
        </w:rPr>
        <w:t xml:space="preserve"> </w:t>
      </w:r>
      <w:r w:rsidR="006121BC" w:rsidRPr="006121BC">
        <w:rPr>
          <w:w w:val="100"/>
          <w:highlight w:val="yellow"/>
        </w:rPr>
        <w:t>are</w:t>
      </w:r>
      <w:r w:rsidR="006121BC">
        <w:rPr>
          <w:w w:val="100"/>
        </w:rPr>
        <w:t xml:space="preserve"> </w:t>
      </w:r>
      <w:r>
        <w:rPr>
          <w:w w:val="100"/>
        </w:rPr>
        <w:t xml:space="preserve">mapped by the first column of </w:t>
      </w:r>
      <w:r>
        <w:rPr>
          <w:i/>
          <w:iCs/>
          <w:w w:val="100"/>
        </w:rPr>
        <w:t>P</w:t>
      </w:r>
      <w:r>
        <w:rPr>
          <w:w w:val="100"/>
          <w:vertAlign w:val="subscript"/>
        </w:rPr>
        <w:t>HTLTF</w:t>
      </w:r>
      <w:r>
        <w:rPr>
          <w:w w:val="100"/>
        </w:rPr>
        <w:t xml:space="preserve"> matrix to </w:t>
      </w:r>
      <w:r>
        <w:rPr>
          <w:i/>
          <w:iCs/>
          <w:w w:val="100"/>
        </w:rPr>
        <w:t>N</w:t>
      </w:r>
      <w:r>
        <w:rPr>
          <w:w w:val="100"/>
          <w:vertAlign w:val="subscript"/>
        </w:rPr>
        <w:t>STS</w:t>
      </w:r>
      <w:r>
        <w:rPr>
          <w:w w:val="100"/>
        </w:rPr>
        <w:t xml:space="preserve">, total space-time streams, and the pilot polarity of the SIG-B symbol is </w:t>
      </w:r>
      <w:r>
        <w:rPr>
          <w:i/>
          <w:iCs/>
          <w:w w:val="100"/>
        </w:rPr>
        <w:t>p</w:t>
      </w:r>
      <w:r>
        <w:rPr>
          <w:i/>
          <w:iCs/>
          <w:w w:val="100"/>
          <w:vertAlign w:val="subscript"/>
        </w:rPr>
        <w:t>2</w:t>
      </w:r>
      <w:r>
        <w:rPr>
          <w:w w:val="100"/>
        </w:rPr>
        <w:t xml:space="preserve"> instead of </w:t>
      </w:r>
      <w:r>
        <w:rPr>
          <w:i/>
          <w:iCs/>
          <w:w w:val="100"/>
        </w:rPr>
        <w:t>p</w:t>
      </w:r>
      <w:r>
        <w:rPr>
          <w:i/>
          <w:iCs/>
          <w:w w:val="100"/>
          <w:vertAlign w:val="subscript"/>
        </w:rPr>
        <w:t>3</w:t>
      </w:r>
      <w:r>
        <w:rPr>
          <w:w w:val="100"/>
        </w:rPr>
        <w:t xml:space="preserve">. The time domain representation for SIG-B field signal at transmit chain </w:t>
      </w:r>
      <w:r>
        <w:rPr>
          <w:noProof/>
          <w:w w:val="100"/>
          <w:lang w:eastAsia="ko-KR"/>
        </w:rPr>
        <w:drawing>
          <wp:inline distT="0" distB="0" distL="0" distR="0">
            <wp:extent cx="180975" cy="180975"/>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p>
    <w:p w:rsidR="00AA299F" w:rsidRDefault="00AA299F" w:rsidP="00AA299F">
      <w:pPr>
        <w:pStyle w:val="T"/>
        <w:rPr>
          <w:w w:val="100"/>
        </w:rPr>
      </w:pPr>
      <w:r>
        <w:rPr>
          <w:noProof/>
          <w:w w:val="100"/>
          <w:lang w:eastAsia="ko-KR"/>
        </w:rPr>
        <w:lastRenderedPageBreak/>
        <w:drawing>
          <wp:inline distT="0" distB="0" distL="0" distR="0">
            <wp:extent cx="4467225" cy="12668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467225" cy="1266825"/>
                    </a:xfrm>
                    <a:prstGeom prst="rect">
                      <a:avLst/>
                    </a:prstGeom>
                    <a:noFill/>
                    <a:ln>
                      <a:noFill/>
                    </a:ln>
                  </pic:spPr>
                </pic:pic>
              </a:graphicData>
            </a:graphic>
          </wp:inline>
        </w:drawing>
      </w:r>
    </w:p>
    <w:p w:rsidR="00AA299F" w:rsidRDefault="00AA299F" w:rsidP="00D24247">
      <w:pPr>
        <w:pStyle w:val="Equation"/>
        <w:numPr>
          <w:ilvl w:val="0"/>
          <w:numId w:val="54"/>
        </w:numPr>
        <w:ind w:left="0" w:firstLine="200"/>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w w:val="100"/>
        </w:rPr>
        <w:t xml:space="preserve"> </w:t>
      </w:r>
      <w:r>
        <w:rPr>
          <w:noProof/>
          <w:w w:val="100"/>
        </w:rPr>
        <w:drawing>
          <wp:inline distT="0" distB="0" distL="0" distR="0">
            <wp:extent cx="228600" cy="18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VariableList"/>
        <w:rPr>
          <w:w w:val="100"/>
        </w:rPr>
      </w:pPr>
      <w:r>
        <w:rPr>
          <w:w w:val="100"/>
        </w:rPr>
        <w:t xml:space="preserve"> 2MHz long preamble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495300" cy="1809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w:t>
      </w:r>
      <w:r>
        <w:rPr>
          <w:noProof/>
          <w:w w:val="100"/>
        </w:rPr>
        <w:drawing>
          <wp:inline distT="0" distB="0" distL="0" distR="0">
            <wp:extent cx="352425" cy="1809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w:t>
      </w:r>
      <w:r>
        <w:rPr>
          <w:noProof/>
          <w:w w:val="100"/>
        </w:rPr>
        <w:drawing>
          <wp:inline distT="0" distB="0" distL="0" distR="0">
            <wp:extent cx="161925" cy="180975"/>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and </w:t>
      </w:r>
      <w:r>
        <w:rPr>
          <w:noProof/>
          <w:w w:val="100"/>
        </w:rPr>
        <w:drawing>
          <wp:inline distT="0" distB="0" distL="0" distR="0">
            <wp:extent cx="190500" cy="1809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409575" cy="180975"/>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Pr>
          <w:w w:val="100"/>
        </w:rPr>
        <w:t xml:space="preserve"> is defined in Equation (20-27) in 20.3.9.4.6 (HT-LTF definition)</w:t>
      </w:r>
    </w:p>
    <w:p w:rsidR="00AA299F" w:rsidRDefault="00AA299F" w:rsidP="00AA299F">
      <w:pPr>
        <w:pStyle w:val="VariableList"/>
        <w:rPr>
          <w:w w:val="100"/>
        </w:rPr>
      </w:pPr>
      <w:r>
        <w:rPr>
          <w:noProof/>
          <w:w w:val="100"/>
        </w:rPr>
        <w:drawing>
          <wp:inline distT="0" distB="0" distL="0" distR="0">
            <wp:extent cx="142875" cy="180975"/>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w w:val="100"/>
        </w:rPr>
        <w:t xml:space="preserve"> is defined in 18.3.5.10 (OFDM modulation)</w:t>
      </w:r>
    </w:p>
    <w:p w:rsidR="00AA299F" w:rsidRDefault="00AA299F" w:rsidP="00AA299F">
      <w:pPr>
        <w:pStyle w:val="VariableList"/>
        <w:rPr>
          <w:w w:val="100"/>
        </w:rPr>
      </w:pPr>
      <w:r>
        <w:rPr>
          <w:noProof/>
          <w:w w:val="100"/>
        </w:rPr>
        <w:drawing>
          <wp:inline distT="0" distB="0" distL="0" distR="0">
            <wp:extent cx="1524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w w:val="100"/>
        </w:rPr>
        <w:t xml:space="preserve"> is defined in 22.3.10.10 (Pilot Subcarriers)</w:t>
      </w:r>
    </w:p>
    <w:p w:rsidR="00AA299F" w:rsidRDefault="00AA299F" w:rsidP="00AA299F">
      <w:pPr>
        <w:pStyle w:val="VariableList"/>
        <w:rPr>
          <w:w w:val="100"/>
        </w:rPr>
      </w:pPr>
      <w:r>
        <w:rPr>
          <w:noProof/>
          <w:w w:val="100"/>
        </w:rPr>
        <w:drawing>
          <wp:inline distT="0" distB="0" distL="0" distR="0">
            <wp:extent cx="352425" cy="2286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r>
        <w:rPr>
          <w:w w:val="100"/>
        </w:rPr>
        <w:t>.</w:t>
      </w:r>
    </w:p>
    <w:p w:rsidR="003F77CF" w:rsidRDefault="005A314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For a 2 MHz transmission,</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D24247">
      <w:pPr>
        <w:pStyle w:val="Equation"/>
        <w:numPr>
          <w:ilvl w:val="0"/>
          <w:numId w:val="55"/>
        </w:numPr>
        <w:ind w:left="0" w:firstLine="200"/>
        <w:rPr>
          <w:w w:val="100"/>
        </w:rPr>
      </w:pPr>
      <w:r>
        <w:rPr>
          <w:w w:val="100"/>
        </w:rPr>
        <w:t xml:space="preserve">            </w:t>
      </w:r>
      <w:r>
        <w:rPr>
          <w:noProof/>
          <w:w w:val="100"/>
        </w:rPr>
        <w:drawing>
          <wp:inline distT="0" distB="0" distL="0" distR="0">
            <wp:extent cx="1524000" cy="4667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r>
        <w:rPr>
          <w:w w:val="100"/>
        </w:rPr>
        <w:t xml:space="preserve"> </w:t>
      </w:r>
    </w:p>
    <w:p w:rsidR="00AA299F" w:rsidRDefault="00AA299F" w:rsidP="00AA299F">
      <w:pPr>
        <w:pStyle w:val="Equation"/>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firstLine="0"/>
        <w:rPr>
          <w:w w:val="100"/>
        </w:rPr>
      </w:pPr>
      <w:bookmarkStart w:id="46" w:name="RTF525446333633313339333233"/>
      <w:r>
        <w:rPr>
          <w:w w:val="100"/>
        </w:rPr>
        <w:tab/>
      </w:r>
      <w:bookmarkEnd w:id="46"/>
      <w:r>
        <w:rPr>
          <w:w w:val="100"/>
        </w:rPr>
        <w:t xml:space="preserve"> </w:t>
      </w:r>
    </w:p>
    <w:p w:rsidR="00AA299F" w:rsidRDefault="00AA299F" w:rsidP="00D24247">
      <w:pPr>
        <w:pStyle w:val="Equation"/>
        <w:numPr>
          <w:ilvl w:val="0"/>
          <w:numId w:val="56"/>
        </w:numPr>
        <w:ind w:left="0" w:firstLine="200"/>
        <w:rPr>
          <w:w w:val="100"/>
        </w:rPr>
      </w:pPr>
      <w:bookmarkStart w:id="47" w:name="RTF37353938303a204571756174"/>
      <w:r>
        <w:rPr>
          <w:noProof/>
          <w:w w:val="100"/>
        </w:rPr>
        <w:drawing>
          <wp:inline distT="0" distB="0" distL="0" distR="0">
            <wp:extent cx="2066925" cy="1371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066925" cy="1371600"/>
                    </a:xfrm>
                    <a:prstGeom prst="rect">
                      <a:avLst/>
                    </a:prstGeom>
                    <a:noFill/>
                    <a:ln>
                      <a:noFill/>
                    </a:ln>
                  </pic:spPr>
                </pic:pic>
              </a:graphicData>
            </a:graphic>
          </wp:inline>
        </w:drawing>
      </w:r>
      <w:r>
        <w:rPr>
          <w:w w:val="100"/>
        </w:rPr>
        <w:t xml:space="preserve"> </w:t>
      </w:r>
    </w:p>
    <w:p w:rsidR="00AA299F" w:rsidRDefault="00AA299F" w:rsidP="00AA299F">
      <w:pPr>
        <w:pStyle w:val="Equa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w w:val="100"/>
        </w:rPr>
      </w:pPr>
      <w:bookmarkStart w:id="48" w:name="RTF525446333233363330333633"/>
      <w:bookmarkEnd w:id="47"/>
      <w:r>
        <w:rPr>
          <w:w w:val="100"/>
        </w:rPr>
        <w:tab/>
        <w:t xml:space="preserve"> </w:t>
      </w:r>
      <w:bookmarkEnd w:id="48"/>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 4 MHz transmission,</w:t>
      </w:r>
    </w:p>
    <w:p w:rsidR="00AA299F" w:rsidRDefault="00AA299F" w:rsidP="00D24247">
      <w:pPr>
        <w:pStyle w:val="Equation"/>
        <w:numPr>
          <w:ilvl w:val="0"/>
          <w:numId w:val="57"/>
        </w:numPr>
        <w:ind w:left="0" w:firstLine="200"/>
        <w:rPr>
          <w:w w:val="100"/>
        </w:rPr>
      </w:pPr>
      <w:bookmarkStart w:id="49" w:name="RTF525446333833343338333933"/>
      <w:r>
        <w:rPr>
          <w:noProof/>
          <w:w w:val="100"/>
        </w:rPr>
        <w:lastRenderedPageBreak/>
        <w:drawing>
          <wp:inline distT="0" distB="0" distL="0" distR="0">
            <wp:extent cx="2028825" cy="4667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28825" cy="466725"/>
                    </a:xfrm>
                    <a:prstGeom prst="rect">
                      <a:avLst/>
                    </a:prstGeom>
                    <a:noFill/>
                    <a:ln>
                      <a:noFill/>
                    </a:ln>
                  </pic:spPr>
                </pic:pic>
              </a:graphicData>
            </a:graphic>
          </wp:inline>
        </w:drawing>
      </w:r>
      <w:r>
        <w:rPr>
          <w:w w:val="100"/>
        </w:rPr>
        <w:tab/>
        <w:t xml:space="preserve"> </w:t>
      </w:r>
    </w:p>
    <w:bookmarkEnd w:id="49"/>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D24247">
      <w:pPr>
        <w:pStyle w:val="Equation"/>
        <w:numPr>
          <w:ilvl w:val="0"/>
          <w:numId w:val="58"/>
        </w:numPr>
        <w:ind w:left="0" w:firstLine="200"/>
        <w:rPr>
          <w:w w:val="100"/>
        </w:rPr>
      </w:pPr>
    </w:p>
    <w:p w:rsidR="00AA299F" w:rsidRDefault="00AA299F" w:rsidP="00AA299F">
      <w:pPr>
        <w:pStyle w:val="Body"/>
        <w:spacing w:before="520" w:line="260" w:lineRule="atLeast"/>
        <w:rPr>
          <w:rFonts w:ascii="Calibri" w:hAnsi="Calibri" w:cs="Calibri"/>
          <w:w w:val="100"/>
          <w:sz w:val="22"/>
          <w:szCs w:val="22"/>
        </w:rPr>
      </w:pPr>
      <w:r>
        <w:rPr>
          <w:rFonts w:ascii="Calibri" w:hAnsi="Calibri" w:cs="Calibri"/>
          <w:noProof/>
          <w:w w:val="100"/>
          <w:sz w:val="22"/>
          <w:szCs w:val="22"/>
          <w:lang w:eastAsia="ko-KR"/>
        </w:rPr>
        <w:drawing>
          <wp:inline distT="0" distB="0" distL="0" distR="0">
            <wp:extent cx="2066925" cy="18288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066925" cy="1828800"/>
                    </a:xfrm>
                    <a:prstGeom prst="rect">
                      <a:avLst/>
                    </a:prstGeom>
                    <a:noFill/>
                    <a:ln>
                      <a:noFill/>
                    </a:ln>
                  </pic:spPr>
                </pic:pic>
              </a:graphicData>
            </a:graphic>
          </wp:inline>
        </w:drawing>
      </w:r>
      <w:r>
        <w:rPr>
          <w:rFonts w:ascii="Calibri" w:hAnsi="Calibri" w:cs="Calibri"/>
          <w:w w:val="100"/>
          <w:sz w:val="22"/>
          <w:szCs w:val="22"/>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an 8 MHz transmission,</w:t>
      </w:r>
    </w:p>
    <w:p w:rsidR="00AA299F" w:rsidRDefault="00AA299F" w:rsidP="00D24247">
      <w:pPr>
        <w:pStyle w:val="Equation"/>
        <w:numPr>
          <w:ilvl w:val="0"/>
          <w:numId w:val="59"/>
        </w:numPr>
        <w:ind w:left="0" w:firstLine="200"/>
        <w:rPr>
          <w:w w:val="100"/>
        </w:rPr>
      </w:pPr>
      <w:r>
        <w:rPr>
          <w:noProof/>
          <w:w w:val="100"/>
        </w:rPr>
        <w:drawing>
          <wp:inline distT="0" distB="0" distL="0" distR="0">
            <wp:extent cx="2400300" cy="4667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400300" cy="466725"/>
                    </a:xfrm>
                    <a:prstGeom prst="rect">
                      <a:avLst/>
                    </a:prstGeom>
                    <a:noFill/>
                    <a:ln>
                      <a:noFill/>
                    </a:ln>
                  </pic:spPr>
                </pic:pic>
              </a:graphicData>
            </a:graphic>
          </wp:inline>
        </w:drawing>
      </w:r>
      <w:r>
        <w:rPr>
          <w:w w:val="100"/>
        </w:rPr>
        <w:tab/>
        <w:t xml:space="preserve"> </w:t>
      </w:r>
    </w:p>
    <w:p w:rsidR="00AA299F" w:rsidRDefault="00AA299F" w:rsidP="00D24247">
      <w:pPr>
        <w:pStyle w:val="Equation"/>
        <w:numPr>
          <w:ilvl w:val="0"/>
          <w:numId w:val="60"/>
        </w:numPr>
        <w:ind w:left="0" w:firstLine="200"/>
        <w:rPr>
          <w:rFonts w:ascii="Calibri" w:hAnsi="Calibri" w:cs="Calibri"/>
          <w:w w:val="100"/>
        </w:rPr>
      </w:pPr>
      <w:r>
        <w:rPr>
          <w:rFonts w:ascii="Calibri" w:hAnsi="Calibri" w:cs="Calibri"/>
          <w:noProof/>
          <w:w w:val="100"/>
        </w:rPr>
        <w:drawing>
          <wp:inline distT="0" distB="0" distL="0" distR="0">
            <wp:extent cx="2276475" cy="22860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276475" cy="2286000"/>
                    </a:xfrm>
                    <a:prstGeom prst="rect">
                      <a:avLst/>
                    </a:prstGeom>
                    <a:noFill/>
                    <a:ln>
                      <a:noFill/>
                    </a:ln>
                  </pic:spPr>
                </pic:pic>
              </a:graphicData>
            </a:graphic>
          </wp:inline>
        </w:drawing>
      </w:r>
      <w:r>
        <w:rPr>
          <w:rFonts w:ascii="Calibri" w:hAnsi="Calibri" w:cs="Calibri"/>
          <w:w w:val="100"/>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 16 MHz transmission</w:t>
      </w:r>
      <w:r>
        <w:rPr>
          <w:w w:val="100"/>
        </w:rPr>
        <w:tab/>
        <w:t xml:space="preserve"> </w:t>
      </w:r>
      <w:r>
        <w:rPr>
          <w:noProof/>
          <w:w w:val="100"/>
          <w:lang w:eastAsia="ko-KR"/>
        </w:rPr>
        <w:lastRenderedPageBreak/>
        <w:drawing>
          <wp:inline distT="0" distB="0" distL="0" distR="0">
            <wp:extent cx="6410325" cy="6191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410325" cy="619125"/>
                    </a:xfrm>
                    <a:prstGeom prst="rect">
                      <a:avLst/>
                    </a:prstGeom>
                    <a:noFill/>
                    <a:ln>
                      <a:noFill/>
                    </a:ln>
                  </pic:spPr>
                </pic:pic>
              </a:graphicData>
            </a:graphic>
          </wp:inline>
        </w:drawing>
      </w:r>
    </w:p>
    <w:p w:rsidR="00AA299F" w:rsidRDefault="00AA299F" w:rsidP="00D24247">
      <w:pPr>
        <w:pStyle w:val="Equation"/>
        <w:numPr>
          <w:ilvl w:val="0"/>
          <w:numId w:val="61"/>
        </w:numPr>
        <w:ind w:left="0" w:firstLine="200"/>
        <w:rPr>
          <w:w w:val="100"/>
        </w:rPr>
      </w:pPr>
    </w:p>
    <w:p w:rsidR="00AA299F" w:rsidRDefault="00AA299F" w:rsidP="00D24247">
      <w:pPr>
        <w:pStyle w:val="Equation"/>
        <w:numPr>
          <w:ilvl w:val="0"/>
          <w:numId w:val="62"/>
        </w:numPr>
        <w:ind w:left="0" w:firstLine="200"/>
        <w:rPr>
          <w:w w:val="100"/>
        </w:rPr>
      </w:pPr>
      <w:bookmarkStart w:id="50" w:name="RTF38363838383a204571756174"/>
    </w:p>
    <w:bookmarkEnd w:id="50"/>
    <w:p w:rsidR="0053234E" w:rsidRDefault="00AA299F" w:rsidP="0053234E">
      <w:pPr>
        <w:pStyle w:val="H4"/>
        <w:rPr>
          <w:w w:val="100"/>
        </w:rPr>
      </w:pPr>
      <w:r>
        <w:rPr>
          <w:noProof/>
          <w:w w:val="100"/>
          <w:lang w:eastAsia="ko-KR"/>
        </w:rPr>
        <w:drawing>
          <wp:inline distT="0" distB="0" distL="0" distR="0" wp14:anchorId="28925AE1" wp14:editId="11B52502">
            <wp:extent cx="2333625" cy="45720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333625" cy="4572000"/>
                    </a:xfrm>
                    <a:prstGeom prst="rect">
                      <a:avLst/>
                    </a:prstGeom>
                    <a:noFill/>
                    <a:ln>
                      <a:noFill/>
                    </a:ln>
                  </pic:spPr>
                </pic:pic>
              </a:graphicData>
            </a:graphic>
          </wp:inline>
        </w:drawing>
      </w:r>
    </w:p>
    <w:p w:rsidR="0053234E" w:rsidRDefault="0053234E" w:rsidP="0053234E">
      <w:pPr>
        <w:pStyle w:val="H4"/>
        <w:rPr>
          <w:w w:val="100"/>
        </w:rPr>
      </w:pPr>
    </w:p>
    <w:p w:rsidR="00AA299F" w:rsidRDefault="00AA299F" w:rsidP="00D24247">
      <w:pPr>
        <w:pStyle w:val="H4"/>
        <w:numPr>
          <w:ilvl w:val="0"/>
          <w:numId w:val="63"/>
        </w:numPr>
        <w:rPr>
          <w:w w:val="100"/>
        </w:rPr>
      </w:pPr>
      <w:r>
        <w:rPr>
          <w:w w:val="100"/>
        </w:rPr>
        <w:t>1 MHz PHY</w:t>
      </w:r>
    </w:p>
    <w:p w:rsidR="00AA299F" w:rsidRDefault="00AA299F" w:rsidP="00D24247">
      <w:pPr>
        <w:pStyle w:val="H5"/>
        <w:numPr>
          <w:ilvl w:val="0"/>
          <w:numId w:val="64"/>
        </w:numPr>
        <w:rPr>
          <w:w w:val="100"/>
        </w:rPr>
      </w:pPr>
      <w:bookmarkStart w:id="51" w:name="RTF37323334303a2048352c312e"/>
      <w:r>
        <w:rPr>
          <w:w w:val="100"/>
        </w:rPr>
        <w:t>Cyclic shift for S1G modulated fields</w:t>
      </w:r>
      <w:bookmarkEnd w:id="51"/>
    </w:p>
    <w:p w:rsidR="00AA299F" w:rsidRDefault="00AA299F" w:rsidP="00AA299F">
      <w:pPr>
        <w:pStyle w:val="T"/>
        <w:rPr>
          <w:w w:val="100"/>
          <w:sz w:val="24"/>
          <w:szCs w:val="24"/>
          <w:lang w:val="en-GB"/>
        </w:rPr>
      </w:pPr>
      <w:r>
        <w:rPr>
          <w:w w:val="100"/>
        </w:rPr>
        <w:t xml:space="preserve">The cyclic shift values defined in this </w:t>
      </w:r>
      <w:proofErr w:type="spellStart"/>
      <w:r>
        <w:rPr>
          <w:w w:val="100"/>
        </w:rPr>
        <w:t>subclause</w:t>
      </w:r>
      <w:proofErr w:type="spellEnd"/>
      <w:r>
        <w:rPr>
          <w:w w:val="100"/>
        </w:rPr>
        <w:t xml:space="preserve"> apply to the STF, LTF, SIG and Data fields of the S1G 1MHz PPDU. Throughout the S1G 1MHz preamble, cyclic shifts are applied to prevent </w:t>
      </w:r>
      <w:proofErr w:type="spellStart"/>
      <w:r>
        <w:rPr>
          <w:w w:val="100"/>
        </w:rPr>
        <w:t>beamforming</w:t>
      </w:r>
      <w:proofErr w:type="spellEnd"/>
      <w:r>
        <w:rPr>
          <w:w w:val="100"/>
        </w:rPr>
        <w:t xml:space="preserve"> when similar signals are transmitted in different space-time streams. The same cyclic shift is applied to these streams during the transmission of the Data field of the S1G 1MHz PPDU. The cyclic shift value </w:t>
      </w:r>
      <w:r>
        <w:rPr>
          <w:noProof/>
          <w:w w:val="100"/>
          <w:lang w:eastAsia="ko-KR"/>
        </w:rPr>
        <w:drawing>
          <wp:inline distT="0" distB="0" distL="0" distR="0">
            <wp:extent cx="581025"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Pr>
          <w:w w:val="100"/>
        </w:rPr>
        <w:t xml:space="preserve"> for space-time stream </w:t>
      </w:r>
      <w:r>
        <w:rPr>
          <w:i/>
          <w:iCs/>
          <w:w w:val="100"/>
        </w:rPr>
        <w:t xml:space="preserve">n </w:t>
      </w:r>
      <w:r>
        <w:rPr>
          <w:w w:val="100"/>
        </w:rPr>
        <w:t xml:space="preserve">out of </w:t>
      </w:r>
      <w:proofErr w:type="spellStart"/>
      <w:r>
        <w:rPr>
          <w:i/>
          <w:iCs/>
          <w:w w:val="100"/>
          <w:sz w:val="18"/>
          <w:szCs w:val="18"/>
        </w:rPr>
        <w:t>N</w:t>
      </w:r>
      <w:r>
        <w:rPr>
          <w:rStyle w:val="Subscript"/>
          <w:i/>
          <w:iCs/>
          <w:w w:val="100"/>
          <w:sz w:val="14"/>
          <w:szCs w:val="14"/>
        </w:rPr>
        <w:t>STS,total</w:t>
      </w:r>
      <w:proofErr w:type="spellEnd"/>
      <w:r>
        <w:rPr>
          <w:i/>
          <w:iCs/>
          <w:w w:val="100"/>
          <w:sz w:val="14"/>
          <w:szCs w:val="14"/>
        </w:rPr>
        <w:t xml:space="preserve"> </w:t>
      </w:r>
      <w:r>
        <w:rPr>
          <w:w w:val="100"/>
        </w:rPr>
        <w:t xml:space="preserve">total space-time streams is shown in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40"/>
        <w:gridCol w:w="940"/>
        <w:gridCol w:w="940"/>
        <w:gridCol w:w="940"/>
      </w:tblGrid>
      <w:tr w:rsidR="00AA299F" w:rsidTr="00AA299F">
        <w:trPr>
          <w:jc w:val="center"/>
        </w:trPr>
        <w:tc>
          <w:tcPr>
            <w:tcW w:w="476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65"/>
              </w:numPr>
            </w:pPr>
            <w:bookmarkStart w:id="52" w:name="RTF32383532353a205461626c65"/>
            <w:r>
              <w:rPr>
                <w:w w:val="100"/>
              </w:rPr>
              <w:t>Cyclic shift values of S1G 1MHz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52"/>
          </w:p>
        </w:tc>
      </w:tr>
      <w:tr w:rsidR="00AA299F" w:rsidTr="00AA299F">
        <w:trPr>
          <w:trHeight w:val="420"/>
          <w:jc w:val="center"/>
        </w:trPr>
        <w:tc>
          <w:tcPr>
            <w:tcW w:w="4760" w:type="dxa"/>
            <w:gridSpan w:val="5"/>
            <w:tcBorders>
              <w:top w:val="single" w:sz="10" w:space="0" w:color="000000"/>
              <w:left w:val="single" w:sz="10" w:space="0" w:color="000000"/>
              <w:bottom w:val="single" w:sz="2" w:space="0" w:color="000000"/>
              <w:right w:val="single" w:sz="10" w:space="0" w:color="000000"/>
            </w:tcBorders>
            <w:tcMar>
              <w:top w:w="15" w:type="dxa"/>
              <w:left w:w="15" w:type="dxa"/>
              <w:bottom w:w="60" w:type="dxa"/>
              <w:right w:w="15" w:type="dxa"/>
            </w:tcMar>
            <w:vAlign w:val="bottom"/>
          </w:tcPr>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240" w:lineRule="auto"/>
              <w:jc w:val="center"/>
              <w:rPr>
                <w:rFonts w:ascii="Arial" w:hAnsi="Arial" w:cs="Arial"/>
                <w:sz w:val="22"/>
                <w:szCs w:val="22"/>
              </w:rPr>
            </w:pPr>
            <w:r>
              <w:rPr>
                <w:rFonts w:ascii="Arial" w:hAnsi="Arial" w:cs="Arial"/>
                <w:noProof/>
                <w:w w:val="100"/>
                <w:lang w:eastAsia="ko-KR"/>
              </w:rPr>
              <w:lastRenderedPageBreak/>
              <w:drawing>
                <wp:inline distT="0" distB="0" distL="0" distR="0">
                  <wp:extent cx="581025"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Pr>
                <w:rFonts w:ascii="Arial" w:hAnsi="Arial" w:cs="Arial"/>
                <w:w w:val="100"/>
              </w:rPr>
              <w:t xml:space="preserve"> </w:t>
            </w:r>
            <w:r>
              <w:rPr>
                <w:rFonts w:ascii="Arial" w:hAnsi="Arial" w:cs="Arial"/>
                <w:w w:val="100"/>
                <w:sz w:val="18"/>
                <w:szCs w:val="18"/>
              </w:rPr>
              <w:t>values for 1MHz PPDU</w:t>
            </w:r>
          </w:p>
        </w:tc>
      </w:tr>
      <w:tr w:rsidR="00AA299F" w:rsidTr="00AA299F">
        <w:trPr>
          <w:trHeight w:val="74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Total number of space-time streams (</w:t>
            </w:r>
            <w:proofErr w:type="spellStart"/>
            <w:r>
              <w:rPr>
                <w:i/>
                <w:iCs/>
                <w:w w:val="100"/>
              </w:rPr>
              <w:t>N</w:t>
            </w:r>
            <w:r>
              <w:rPr>
                <w:rStyle w:val="Subscript"/>
                <w:i/>
                <w:iCs/>
                <w:w w:val="100"/>
                <w:sz w:val="14"/>
                <w:szCs w:val="14"/>
              </w:rPr>
              <w:t>STS,total</w:t>
            </w:r>
            <w:proofErr w:type="spellEnd"/>
            <w:r>
              <w:rPr>
                <w:i/>
                <w:iCs/>
                <w:w w:val="100"/>
                <w:sz w:val="14"/>
                <w:szCs w:val="14"/>
              </w:rPr>
              <w:t xml:space="preserve"> </w:t>
            </w:r>
            <w:r>
              <w:rPr>
                <w:w w:val="100"/>
              </w:rPr>
              <w:t>)</w:t>
            </w:r>
          </w:p>
        </w:tc>
        <w:tc>
          <w:tcPr>
            <w:tcW w:w="376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Cyclic shift for space-time stream </w:t>
            </w:r>
            <w:r>
              <w:rPr>
                <w:rStyle w:val="EquationVariables"/>
                <w:w w:val="100"/>
              </w:rPr>
              <w:t>n</w:t>
            </w:r>
            <w:r>
              <w:rPr>
                <w:w w:val="100"/>
              </w:rPr>
              <w:t xml:space="preserve"> (</w:t>
            </w:r>
            <w:proofErr w:type="spellStart"/>
            <w:r>
              <w:rPr>
                <w:w w:val="100"/>
              </w:rPr>
              <w:t>μs</w:t>
            </w:r>
            <w:proofErr w:type="spellEnd"/>
            <w:r>
              <w:rPr>
                <w:w w:val="100"/>
              </w:rPr>
              <w:t>)</w:t>
            </w:r>
          </w:p>
        </w:tc>
      </w:tr>
      <w:tr w:rsidR="00AA299F" w:rsidTr="00AA299F">
        <w:trPr>
          <w:trHeight w:val="680"/>
          <w:jc w:val="center"/>
        </w:trPr>
        <w:tc>
          <w:tcPr>
            <w:tcW w:w="100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9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r>
      <w:tr w:rsidR="00AA299F" w:rsidTr="00AA299F">
        <w:trPr>
          <w:trHeight w:val="440"/>
          <w:jc w:val="center"/>
        </w:trPr>
        <w:tc>
          <w:tcPr>
            <w:tcW w:w="1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-5</w:t>
            </w:r>
          </w:p>
        </w:tc>
      </w:tr>
    </w:tbl>
    <w:p w:rsidR="00AA299F" w:rsidRDefault="00AA299F" w:rsidP="00AA299F">
      <w:pPr>
        <w:pStyle w:val="T"/>
        <w:rPr>
          <w:w w:val="100"/>
          <w:sz w:val="24"/>
          <w:szCs w:val="24"/>
          <w:lang w:val="en-GB"/>
        </w:rPr>
      </w:pPr>
    </w:p>
    <w:p w:rsidR="00AA299F" w:rsidRDefault="00AA299F" w:rsidP="00D24247">
      <w:pPr>
        <w:pStyle w:val="H5"/>
        <w:numPr>
          <w:ilvl w:val="0"/>
          <w:numId w:val="66"/>
        </w:numPr>
        <w:rPr>
          <w:w w:val="100"/>
        </w:rPr>
      </w:pPr>
      <w:bookmarkStart w:id="53" w:name="RTF37313533303a2048352c312e"/>
      <w:r>
        <w:rPr>
          <w:w w:val="100"/>
        </w:rPr>
        <w:t>STF definition</w:t>
      </w:r>
      <w:bookmarkEnd w:id="53"/>
    </w:p>
    <w:p w:rsidR="00AA299F" w:rsidRDefault="00AA299F" w:rsidP="00AA299F">
      <w:pPr>
        <w:pStyle w:val="T"/>
        <w:rPr>
          <w:w w:val="100"/>
        </w:rPr>
      </w:pPr>
      <w:r>
        <w:rPr>
          <w:w w:val="100"/>
        </w:rPr>
        <w:t>The STF field in 1MHz preamble is repeated with 4 OFDM symbols, i.e. twice the duration of the STF fields in greater than or equal to 2MHz preambles.</w:t>
      </w:r>
    </w:p>
    <w:p w:rsidR="00AA299F" w:rsidRDefault="00AA299F" w:rsidP="00AA299F">
      <w:pPr>
        <w:pStyle w:val="T"/>
        <w:rPr>
          <w:w w:val="100"/>
        </w:rPr>
      </w:pPr>
      <w:r>
        <w:rPr>
          <w:w w:val="100"/>
        </w:rPr>
        <w:t xml:space="preserve">The time domain representation of the STF signal at transmit chain </w:t>
      </w:r>
      <w:r>
        <w:rPr>
          <w:noProof/>
          <w:w w:val="100"/>
          <w:lang w:eastAsia="ko-KR"/>
        </w:rPr>
        <w:drawing>
          <wp:inline distT="0" distB="0" distL="0" distR="0">
            <wp:extent cx="180975" cy="180975"/>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RTF38333533313a204571756174 \h</w:instrText>
      </w:r>
      <w:r>
        <w:rPr>
          <w:w w:val="100"/>
        </w:rPr>
      </w:r>
      <w:r>
        <w:rPr>
          <w:w w:val="100"/>
        </w:rPr>
        <w:fldChar w:fldCharType="separate"/>
      </w:r>
      <w:r>
        <w:rPr>
          <w:w w:val="100"/>
        </w:rPr>
        <w:t>Equation (24-36)</w:t>
      </w:r>
      <w:r>
        <w:rPr>
          <w:w w:val="100"/>
        </w:rPr>
        <w:fldChar w:fldCharType="end"/>
      </w:r>
      <w:r>
        <w:rPr>
          <w:w w:val="100"/>
        </w:rPr>
        <w:t xml:space="preserve">. </w:t>
      </w:r>
    </w:p>
    <w:p w:rsidR="00AA299F" w:rsidRDefault="00AA299F" w:rsidP="00D24247">
      <w:pPr>
        <w:pStyle w:val="Equation"/>
        <w:numPr>
          <w:ilvl w:val="0"/>
          <w:numId w:val="67"/>
        </w:numPr>
        <w:ind w:left="0" w:firstLine="200"/>
        <w:rPr>
          <w:w w:val="100"/>
          <w:position w:val="-36"/>
        </w:rPr>
      </w:pPr>
      <w:bookmarkStart w:id="54" w:name="RTF38333533313a204571756174"/>
      <w:r>
        <w:rPr>
          <w:noProof/>
          <w:w w:val="100"/>
          <w:position w:val="-36"/>
        </w:rPr>
        <w:drawing>
          <wp:inline distT="0" distB="0" distL="0" distR="0">
            <wp:extent cx="5362575" cy="4857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362575" cy="485775"/>
                    </a:xfrm>
                    <a:prstGeom prst="rect">
                      <a:avLst/>
                    </a:prstGeom>
                    <a:noFill/>
                    <a:ln>
                      <a:noFill/>
                    </a:ln>
                  </pic:spPr>
                </pic:pic>
              </a:graphicData>
            </a:graphic>
          </wp:inline>
        </w:drawing>
      </w:r>
      <w:r>
        <w:rPr>
          <w:w w:val="100"/>
          <w:position w:val="-36"/>
        </w:rPr>
        <w:t xml:space="preserve"> </w:t>
      </w:r>
    </w:p>
    <w:bookmarkEnd w:id="54"/>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w w:val="100"/>
        </w:rPr>
        <w:t xml:space="preserve"> </w:t>
      </w:r>
      <w:r>
        <w:rPr>
          <w:noProof/>
          <w:w w:val="100"/>
        </w:rPr>
        <w:drawing>
          <wp:inline distT="0" distB="0" distL="0" distR="0">
            <wp:extent cx="228600" cy="1809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266700" cy="1809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409575" cy="18097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Pr>
          <w:w w:val="100"/>
        </w:rPr>
        <w:t xml:space="preserve"> is defined in Equation (20-27) in 20.3.9.4.6 (HT-LTF definition)</w:t>
      </w:r>
    </w:p>
    <w:p w:rsidR="00AA299F" w:rsidRDefault="00AA299F" w:rsidP="00AA299F">
      <w:pPr>
        <w:pStyle w:val="VariableList"/>
        <w:rPr>
          <w:w w:val="100"/>
        </w:rPr>
      </w:pPr>
      <w:r>
        <w:rPr>
          <w:noProof/>
          <w:w w:val="100"/>
        </w:rPr>
        <w:drawing>
          <wp:inline distT="0" distB="0" distL="0" distR="0">
            <wp:extent cx="3048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r>
        <w:rPr>
          <w:w w:val="100"/>
        </w:rPr>
        <w:t>.</w:t>
      </w:r>
    </w:p>
    <w:p w:rsidR="00AA299F" w:rsidRDefault="00AA299F" w:rsidP="00AA299F">
      <w:pPr>
        <w:pStyle w:val="VariableList"/>
        <w:rPr>
          <w:w w:val="100"/>
        </w:rPr>
      </w:pPr>
      <w:r>
        <w:rPr>
          <w:rFonts w:ascii="Calibri" w:hAnsi="Calibri" w:cs="Calibri"/>
          <w:noProof/>
          <w:w w:val="100"/>
        </w:rPr>
        <w:drawing>
          <wp:inline distT="0" distB="0" distL="0" distR="0">
            <wp:extent cx="142875" cy="18097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Calibri" w:hAnsi="Calibri" w:cs="Calibri"/>
          <w:w w:val="100"/>
        </w:rPr>
        <w:t xml:space="preserve"> </w:t>
      </w:r>
      <w:r>
        <w:rPr>
          <w:w w:val="100"/>
        </w:rPr>
        <w:t xml:space="preserve">has non-zero values </w:t>
      </w:r>
      <w:r>
        <w:rPr>
          <w:noProof/>
          <w:w w:val="100"/>
        </w:rPr>
        <w:drawing>
          <wp:inline distT="0" distB="0" distL="0" distR="0">
            <wp:extent cx="2200275" cy="190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00275" cy="190500"/>
                    </a:xfrm>
                    <a:prstGeom prst="rect">
                      <a:avLst/>
                    </a:prstGeom>
                    <a:noFill/>
                    <a:ln>
                      <a:noFill/>
                    </a:ln>
                  </pic:spPr>
                </pic:pic>
              </a:graphicData>
            </a:graphic>
          </wp:inline>
        </w:drawing>
      </w:r>
      <w:r>
        <w:rPr>
          <w:w w:val="100"/>
        </w:rPr>
        <w:t xml:space="preserve"> on tones </w:t>
      </w:r>
      <w:r>
        <w:rPr>
          <w:noProof/>
          <w:vanish/>
          <w:w w:val="100"/>
        </w:rPr>
        <w:drawing>
          <wp:inline distT="0" distB="0" distL="0" distR="0">
            <wp:extent cx="1181100"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81100" cy="161925"/>
                    </a:xfrm>
                    <a:prstGeom prst="rect">
                      <a:avLst/>
                    </a:prstGeom>
                    <a:noFill/>
                    <a:ln>
                      <a:noFill/>
                    </a:ln>
                  </pic:spPr>
                </pic:pic>
              </a:graphicData>
            </a:graphic>
          </wp:inline>
        </w:drawing>
      </w:r>
      <w:r>
        <w:rPr>
          <w:vanish/>
          <w:w w:val="100"/>
        </w:rPr>
        <w:t>(#272)</w:t>
      </w:r>
      <w:r>
        <w:rPr>
          <w:w w:val="100"/>
        </w:rPr>
        <w:t xml:space="preserve"> respectively</w:t>
      </w:r>
    </w:p>
    <w:p w:rsidR="00AA299F" w:rsidRDefault="00AA299F" w:rsidP="00AA299F">
      <w:pPr>
        <w:pStyle w:val="VariableList"/>
        <w:rPr>
          <w:w w:val="100"/>
        </w:rPr>
      </w:pPr>
      <w:r>
        <w:rPr>
          <w:noProof/>
          <w:w w:val="100"/>
        </w:rPr>
        <w:drawing>
          <wp:inline distT="0" distB="0" distL="0" distR="0">
            <wp:extent cx="495300" cy="1619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Pr>
          <w:w w:val="100"/>
        </w:rPr>
        <w:t xml:space="preserve"> is an MCS dependent scaling factor, with the following value</w:t>
      </w:r>
    </w:p>
    <w:p w:rsidR="00AA299F" w:rsidRDefault="00AA299F" w:rsidP="00AA299F">
      <w:pPr>
        <w:pStyle w:val="VariableList"/>
        <w:rPr>
          <w:w w:val="100"/>
        </w:rPr>
      </w:pPr>
      <w:r>
        <w:rPr>
          <w:w w:val="100"/>
        </w:rPr>
        <w:t xml:space="preserve">                          </w:t>
      </w:r>
      <w:r>
        <w:rPr>
          <w:noProof/>
          <w:w w:val="100"/>
        </w:rPr>
        <w:drawing>
          <wp:inline distT="0" distB="0" distL="0" distR="0">
            <wp:extent cx="1285875" cy="4095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85875" cy="409575"/>
                    </a:xfrm>
                    <a:prstGeom prst="rect">
                      <a:avLst/>
                    </a:prstGeom>
                    <a:noFill/>
                    <a:ln>
                      <a:noFill/>
                    </a:ln>
                  </pic:spPr>
                </pic:pic>
              </a:graphicData>
            </a:graphic>
          </wp:inline>
        </w:drawing>
      </w:r>
    </w:p>
    <w:p w:rsidR="003F77CF" w:rsidRDefault="005A314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D24247">
      <w:pPr>
        <w:pStyle w:val="H5"/>
        <w:numPr>
          <w:ilvl w:val="0"/>
          <w:numId w:val="68"/>
        </w:numPr>
        <w:rPr>
          <w:w w:val="100"/>
        </w:rPr>
      </w:pPr>
      <w:bookmarkStart w:id="55" w:name="RTF33363538333a2048352c312e"/>
      <w:r>
        <w:rPr>
          <w:w w:val="100"/>
        </w:rPr>
        <w:lastRenderedPageBreak/>
        <w:t>LTF definition</w:t>
      </w:r>
      <w:bookmarkEnd w:id="55"/>
    </w:p>
    <w:p w:rsidR="00AA299F" w:rsidRDefault="00AA299F" w:rsidP="00AA299F">
      <w:pPr>
        <w:pStyle w:val="T"/>
        <w:rPr>
          <w:w w:val="100"/>
        </w:rPr>
      </w:pPr>
      <w:r>
        <w:rPr>
          <w:w w:val="100"/>
        </w:rPr>
        <w:t xml:space="preserve">The duration of the first LTF (LTF1) field in 1MHz preamble is of 4 OFDM symbols with repetitions, i.e. twice the duration of the LTF1 fields in greater than or equal to 2MHz preambles. The first two repetitions have the same structure as the LTF1 field in greater than or equal to 2MHz preambles, i.e. they consist of two periods of the long training symbol, preceded by a double length (16 </w:t>
      </w:r>
      <w:r>
        <w:rPr>
          <w:rFonts w:ascii="Symbol" w:hAnsi="Symbol" w:cs="Symbol"/>
          <w:w w:val="100"/>
        </w:rPr>
        <w:t></w:t>
      </w:r>
      <w:r>
        <w:rPr>
          <w:w w:val="100"/>
        </w:rPr>
        <w:t xml:space="preserve">s) cyclic prefix. Each of the last two repetitions of LTF1 field consists one period of the long training symbol preceded by a normal length (8 </w:t>
      </w:r>
      <w:r>
        <w:rPr>
          <w:rFonts w:ascii="Symbol" w:hAnsi="Symbol" w:cs="Symbol"/>
          <w:w w:val="100"/>
        </w:rPr>
        <w:t></w:t>
      </w:r>
      <w:r>
        <w:rPr>
          <w:i/>
          <w:iCs/>
          <w:w w:val="100"/>
        </w:rPr>
        <w:t>s</w:t>
      </w:r>
      <w:r>
        <w:rPr>
          <w:w w:val="100"/>
        </w:rPr>
        <w:t xml:space="preserve">) cyclic prefix. The duration of the each of the remaining LTFs in 1MHz preamble is of one OFDM symbol. </w:t>
      </w:r>
    </w:p>
    <w:p w:rsidR="00AA299F" w:rsidRDefault="00AA299F" w:rsidP="00AA299F">
      <w:pPr>
        <w:pStyle w:val="T"/>
        <w:rPr>
          <w:w w:val="100"/>
        </w:rPr>
      </w:pPr>
      <w:r>
        <w:rPr>
          <w:w w:val="100"/>
        </w:rPr>
        <w:t xml:space="preserve">The placement of the first and subsequent LTFs in a 1MHz format PPDU is shown in </w:t>
      </w:r>
      <w:r>
        <w:rPr>
          <w:w w:val="100"/>
        </w:rPr>
        <w:fldChar w:fldCharType="begin"/>
      </w:r>
      <w:r>
        <w:rPr>
          <w:w w:val="100"/>
        </w:rPr>
        <w:instrText xml:space="preserve"> REF  RTF31303632373a204669675469 \h</w:instrText>
      </w:r>
      <w:r>
        <w:rPr>
          <w:w w:val="100"/>
        </w:rPr>
      </w:r>
      <w:r>
        <w:rPr>
          <w:w w:val="100"/>
        </w:rPr>
        <w:fldChar w:fldCharType="separate"/>
      </w:r>
      <w:r>
        <w:rPr>
          <w:w w:val="100"/>
        </w:rPr>
        <w:t>Figure 24-22 (S1G 1MHz format)</w:t>
      </w:r>
      <w:r>
        <w:rPr>
          <w:w w:val="100"/>
        </w:rPr>
        <w:fldChar w:fldCharType="end"/>
      </w:r>
      <w:r>
        <w:rPr>
          <w:w w:val="100"/>
        </w:rPr>
        <w:t>.</w:t>
      </w:r>
    </w:p>
    <w:p w:rsidR="00AA299F" w:rsidRDefault="00AA299F" w:rsidP="00AA299F">
      <w:pPr>
        <w:pStyle w:val="T"/>
        <w:rPr>
          <w:w w:val="100"/>
        </w:rPr>
      </w:pPr>
      <w:r>
        <w:rPr>
          <w:w w:val="100"/>
        </w:rPr>
        <w:t>The generation of the time domain LTF</w:t>
      </w:r>
      <w:r>
        <w:rPr>
          <w:vanish/>
          <w:w w:val="100"/>
        </w:rPr>
        <w:t>(#273)</w:t>
      </w:r>
      <w:r>
        <w:rPr>
          <w:w w:val="100"/>
        </w:rPr>
        <w:t xml:space="preserve"> symbols is the same as </w:t>
      </w:r>
      <w:r>
        <w:rPr>
          <w:w w:val="100"/>
        </w:rPr>
        <w:fldChar w:fldCharType="begin"/>
      </w:r>
      <w:r>
        <w:rPr>
          <w:w w:val="100"/>
        </w:rPr>
        <w:instrText xml:space="preserve"> REF  RTF36313039313a204669675469 \h</w:instrText>
      </w:r>
      <w:r>
        <w:rPr>
          <w:w w:val="100"/>
        </w:rPr>
      </w:r>
      <w:r>
        <w:rPr>
          <w:w w:val="100"/>
        </w:rPr>
        <w:fldChar w:fldCharType="separate"/>
      </w:r>
      <w:r>
        <w:rPr>
          <w:w w:val="100"/>
        </w:rPr>
        <w:t>Table 24-25 (Generation of LTF symbols)</w:t>
      </w:r>
      <w:r>
        <w:rPr>
          <w:w w:val="100"/>
        </w:rPr>
        <w:fldChar w:fldCharType="end"/>
      </w:r>
      <w:r>
        <w:rPr>
          <w:w w:val="100"/>
        </w:rPr>
        <w:t>.</w:t>
      </w:r>
    </w:p>
    <w:p w:rsidR="00AA299F" w:rsidRDefault="00AA299F" w:rsidP="00AA299F">
      <w:pPr>
        <w:pStyle w:val="T"/>
        <w:rPr>
          <w:w w:val="100"/>
        </w:rPr>
      </w:pPr>
      <w:r>
        <w:rPr>
          <w:w w:val="100"/>
        </w:rPr>
        <w:t xml:space="preserve">The time domain representation of the first two repetitions of the LTF1 field, and the last two repetitions of the LTFs field shall be as specified in </w:t>
      </w:r>
      <w:r>
        <w:rPr>
          <w:w w:val="100"/>
        </w:rPr>
        <w:fldChar w:fldCharType="begin"/>
      </w:r>
      <w:r>
        <w:rPr>
          <w:w w:val="100"/>
        </w:rPr>
        <w:instrText xml:space="preserve"> REF  RTF34353937333a204571756174 \h</w:instrText>
      </w:r>
      <w:r>
        <w:rPr>
          <w:w w:val="100"/>
        </w:rPr>
      </w:r>
      <w:r>
        <w:rPr>
          <w:w w:val="100"/>
        </w:rPr>
        <w:fldChar w:fldCharType="separate"/>
      </w:r>
      <w:r>
        <w:rPr>
          <w:w w:val="100"/>
        </w:rPr>
        <w:t>Equation (24-37)</w:t>
      </w:r>
      <w:r>
        <w:rPr>
          <w:w w:val="100"/>
        </w:rPr>
        <w:fldChar w:fldCharType="end"/>
      </w:r>
      <w:r>
        <w:rPr>
          <w:w w:val="100"/>
        </w:rPr>
        <w:t xml:space="preserve"> and </w:t>
      </w:r>
      <w:r>
        <w:rPr>
          <w:w w:val="100"/>
        </w:rPr>
        <w:fldChar w:fldCharType="begin"/>
      </w:r>
      <w:r>
        <w:rPr>
          <w:w w:val="100"/>
        </w:rPr>
        <w:instrText xml:space="preserve"> REF  RTF33363030393a204571756174 \h</w:instrText>
      </w:r>
      <w:r>
        <w:rPr>
          <w:w w:val="100"/>
        </w:rPr>
      </w:r>
      <w:r>
        <w:rPr>
          <w:w w:val="100"/>
        </w:rPr>
        <w:fldChar w:fldCharType="separate"/>
      </w:r>
      <w:r>
        <w:rPr>
          <w:w w:val="100"/>
        </w:rPr>
        <w:t>Equation (24-38)</w:t>
      </w:r>
      <w:r>
        <w:rPr>
          <w:w w:val="100"/>
        </w:rPr>
        <w:fldChar w:fldCharType="end"/>
      </w:r>
      <w:r>
        <w:rPr>
          <w:w w:val="100"/>
        </w:rPr>
        <w:t>, respectively</w:t>
      </w:r>
    </w:p>
    <w:p w:rsidR="00AA299F" w:rsidRDefault="00AA299F" w:rsidP="00D24247">
      <w:pPr>
        <w:pStyle w:val="Equation"/>
        <w:numPr>
          <w:ilvl w:val="0"/>
          <w:numId w:val="69"/>
        </w:numPr>
        <w:ind w:left="0" w:firstLine="200"/>
        <w:rPr>
          <w:w w:val="100"/>
          <w:position w:val="-36"/>
        </w:rPr>
      </w:pPr>
      <w:bookmarkStart w:id="56" w:name="RTF34353937333a204571756174"/>
      <w:r w:rsidRPr="00A5336A">
        <w:rPr>
          <w:noProof/>
          <w:w w:val="100"/>
          <w:position w:val="-36"/>
          <w:highlight w:val="red"/>
        </w:rPr>
        <w:drawing>
          <wp:inline distT="0" distB="0" distL="0" distR="0" wp14:anchorId="6C48D002" wp14:editId="4060C04E">
            <wp:extent cx="4676775" cy="6381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676775" cy="638175"/>
                    </a:xfrm>
                    <a:prstGeom prst="rect">
                      <a:avLst/>
                    </a:prstGeom>
                    <a:noFill/>
                    <a:ln>
                      <a:noFill/>
                    </a:ln>
                  </pic:spPr>
                </pic:pic>
              </a:graphicData>
            </a:graphic>
          </wp:inline>
        </w:drawing>
      </w:r>
      <w:r>
        <w:rPr>
          <w:w w:val="100"/>
          <w:position w:val="-36"/>
        </w:rPr>
        <w:t xml:space="preserve"> </w:t>
      </w:r>
    </w:p>
    <w:p w:rsidR="00A5336A" w:rsidRDefault="005A3140" w:rsidP="00D24247">
      <w:pPr>
        <w:pStyle w:val="Equation"/>
        <w:numPr>
          <w:ilvl w:val="0"/>
          <w:numId w:val="69"/>
        </w:numPr>
        <w:ind w:left="0" w:firstLine="200"/>
        <w:rPr>
          <w:w w:val="100"/>
          <w:position w:val="-36"/>
        </w:rPr>
      </w:pPr>
      <m:oMath>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LTF1_1,2</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rx</m:t>
                    </m:r>
                  </m:sub>
                </m:sSub>
              </m:e>
            </m:d>
          </m:sup>
        </m:sSubSup>
        <m:r>
          <w:rPr>
            <w:rFonts w:ascii="Cambria Math" w:hAnsi="Cambria Math"/>
            <w:highlight w:val="yellow"/>
          </w:rPr>
          <m:t xml:space="preserve"> (t)=</m:t>
        </m:r>
        <m:f>
          <m:fPr>
            <m:ctrlPr>
              <w:rPr>
                <w:rFonts w:ascii="Cambria Math" w:hAnsi="Cambria Math"/>
                <w:i/>
                <w:highlight w:val="yellow"/>
              </w:rPr>
            </m:ctrlPr>
          </m:fPr>
          <m:num>
            <m:r>
              <w:rPr>
                <w:rFonts w:ascii="Cambria Math" w:hAnsi="Cambria Math"/>
                <w:highlight w:val="yellow"/>
              </w:rPr>
              <m:t>1</m:t>
            </m:r>
          </m:num>
          <m:den>
            <m:rad>
              <m:radPr>
                <m:degHide m:val="1"/>
                <m:ctrlPr>
                  <w:rPr>
                    <w:rFonts w:ascii="Cambria Math" w:hAnsi="Cambria Math"/>
                    <w:i/>
                    <w:highlight w:val="yellow"/>
                  </w:rPr>
                </m:ctrlPr>
              </m:radPr>
              <m:deg/>
              <m:e>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LTF</m:t>
                    </m:r>
                  </m:sub>
                  <m:sup>
                    <m:r>
                      <w:rPr>
                        <w:rFonts w:ascii="Cambria Math" w:hAnsi="Cambria Math"/>
                        <w:highlight w:val="yellow"/>
                      </w:rPr>
                      <m:t>Tone</m:t>
                    </m:r>
                  </m:sup>
                </m:sSub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e>
            </m:rad>
          </m:den>
        </m:f>
        <m:sSub>
          <m:sSubPr>
            <m:ctrlPr>
              <w:rPr>
                <w:rFonts w:ascii="Cambria Math" w:hAnsi="Cambria Math"/>
                <w:i/>
                <w:highlight w:val="yellow"/>
              </w:rPr>
            </m:ctrlPr>
          </m:sSubPr>
          <m:e>
            <m:r>
              <w:rPr>
                <w:rFonts w:ascii="Cambria Math" w:hAnsi="Cambria Math"/>
                <w:highlight w:val="yellow"/>
              </w:rPr>
              <m:t>w</m:t>
            </m:r>
          </m:e>
          <m:sub>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sub>
        </m:sSub>
        <m:d>
          <m:dPr>
            <m:ctrlPr>
              <w:rPr>
                <w:rFonts w:ascii="Cambria Math" w:hAnsi="Cambria Math"/>
                <w:i/>
                <w:highlight w:val="yellow"/>
              </w:rPr>
            </m:ctrlPr>
          </m:dPr>
          <m:e>
            <m:r>
              <w:rPr>
                <w:rFonts w:ascii="Cambria Math" w:hAnsi="Cambria Math"/>
                <w:highlight w:val="yellow"/>
              </w:rPr>
              <m:t>t</m:t>
            </m:r>
          </m:e>
        </m:d>
        <m:nary>
          <m:naryPr>
            <m:chr m:val="∑"/>
            <m:limLoc m:val="undOvr"/>
            <m:ctrlPr>
              <w:rPr>
                <w:rFonts w:ascii="Cambria Math" w:hAnsi="Cambria Math"/>
                <w:i/>
                <w:highlight w:val="yellow"/>
              </w:rPr>
            </m:ctrlPr>
          </m:naryPr>
          <m:sub>
            <m:r>
              <w:rPr>
                <w:rFonts w:ascii="Cambria Math" w:hAnsi="Cambria Math"/>
                <w:highlight w:val="yellow"/>
              </w:rPr>
              <m:t>k=-</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SR</m:t>
                </m:r>
              </m:sub>
            </m:sSub>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SR</m:t>
                </m:r>
              </m:sub>
            </m:sSub>
          </m:sup>
          <m:e>
            <m:nary>
              <m:naryPr>
                <m:chr m:val="∑"/>
                <m:limLoc m:val="undOvr"/>
                <m:ctrlPr>
                  <w:rPr>
                    <w:rFonts w:ascii="Cambria Math" w:eastAsiaTheme="minorEastAsia" w:hAnsi="Cambria Math" w:cstheme="minorBidi"/>
                    <w:i/>
                    <w:color w:val="auto"/>
                    <w:w w:val="100"/>
                    <w:sz w:val="22"/>
                    <w:szCs w:val="22"/>
                    <w:highlight w:val="yellow"/>
                  </w:rPr>
                </m:ctrlPr>
              </m:naryPr>
              <m:sub>
                <m:r>
                  <w:rPr>
                    <w:rFonts w:ascii="Cambria Math" w:hAnsi="Cambria Math"/>
                    <w:highlight w:val="yellow"/>
                  </w:rPr>
                  <m:t>m=1</m:t>
                </m:r>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sup>
              <m:e>
                <m:d>
                  <m:dPr>
                    <m:ctrlPr>
                      <w:rPr>
                        <w:rFonts w:ascii="Cambria Math" w:eastAsiaTheme="minorEastAsia" w:hAnsi="Cambria Math" w:cstheme="minorBidi"/>
                        <w:i/>
                        <w:color w:val="auto"/>
                        <w:w w:val="100"/>
                        <w:sz w:val="22"/>
                        <w:szCs w:val="22"/>
                        <w:highlight w:val="yellow"/>
                      </w:rPr>
                    </m:ctrlPr>
                  </m:dPr>
                  <m:e>
                    <m:f>
                      <m:fPr>
                        <m:type m:val="noBar"/>
                        <m:ctrlPr>
                          <w:rPr>
                            <w:rFonts w:ascii="Cambria Math" w:eastAsiaTheme="minorEastAsia" w:hAnsi="Cambria Math" w:cstheme="minorBidi"/>
                            <w:i/>
                            <w:color w:val="auto"/>
                            <w:w w:val="100"/>
                            <w:sz w:val="22"/>
                            <w:szCs w:val="22"/>
                            <w:highlight w:val="yellow"/>
                          </w:rPr>
                        </m:ctrlPr>
                      </m:fPr>
                      <m:num>
                        <m:sSub>
                          <m:sSubPr>
                            <m:ctrlPr>
                              <w:rPr>
                                <w:rFonts w:ascii="Cambria Math" w:hAnsi="Cambria Math"/>
                                <w:i/>
                                <w:highlight w:val="yellow"/>
                              </w:rPr>
                            </m:ctrlPr>
                          </m:sSubPr>
                          <m:e>
                            <m:d>
                              <m:dPr>
                                <m:begChr m:val="["/>
                                <m:endChr m:val="]"/>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k</m:t>
                                    </m:r>
                                  </m:sub>
                                </m:sSub>
                              </m:e>
                            </m:d>
                          </m:e>
                          <m:sub>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r>
                              <w:rPr>
                                <w:rFonts w:ascii="Cambria Math" w:hAnsi="Cambria Math"/>
                                <w:highlight w:val="yellow"/>
                              </w:rPr>
                              <m:t>,m</m:t>
                            </m:r>
                          </m:sub>
                        </m:sSub>
                        <m:sSub>
                          <m:sSubPr>
                            <m:ctrlPr>
                              <w:rPr>
                                <w:rFonts w:ascii="Cambria Math" w:hAnsi="Cambria Math"/>
                                <w:i/>
                                <w:highlight w:val="yellow"/>
                              </w:rPr>
                            </m:ctrlPr>
                          </m:sSubPr>
                          <m:e>
                            <m:r>
                              <m:rPr>
                                <m:sty m:val="p"/>
                              </m:rPr>
                              <w:rPr>
                                <w:rFonts w:ascii="Cambria Math" w:hAnsi="Cambria Math"/>
                                <w:highlight w:val="yellow"/>
                              </w:rPr>
                              <m:t>Υ</m:t>
                            </m:r>
                            <m:ctrlPr>
                              <w:rPr>
                                <w:rFonts w:ascii="Cambria Math" w:hAnsi="Cambria Math"/>
                                <w:highlight w:val="yellow"/>
                              </w:rPr>
                            </m:ctrlPr>
                          </m:e>
                          <m:sub>
                            <m:r>
                              <w:rPr>
                                <w:rFonts w:ascii="Cambria Math" w:hAnsi="Cambria Math"/>
                                <w:highlight w:val="yellow"/>
                              </w:rPr>
                              <m:t>k,BW</m:t>
                            </m:r>
                          </m:sub>
                        </m:sSub>
                        <m:sSub>
                          <m:sSubPr>
                            <m:ctrlPr>
                              <w:rPr>
                                <w:rFonts w:ascii="Cambria Math" w:hAnsi="Cambria Math"/>
                                <w:i/>
                                <w:highlight w:val="yellow"/>
                              </w:rPr>
                            </m:ctrlPr>
                          </m:sSubPr>
                          <m:e>
                            <m:d>
                              <m:dPr>
                                <m:begChr m:val="["/>
                                <m:endChr m:val="]"/>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A</m:t>
                                    </m:r>
                                  </m:e>
                                  <m:sub>
                                    <m:r>
                                      <w:rPr>
                                        <w:rFonts w:ascii="Cambria Math" w:hAnsi="Cambria Math"/>
                                        <w:highlight w:val="yellow"/>
                                      </w:rPr>
                                      <m:t>LTF</m:t>
                                    </m:r>
                                  </m:sub>
                                  <m:sup>
                                    <m:r>
                                      <w:rPr>
                                        <w:rFonts w:ascii="Cambria Math" w:hAnsi="Cambria Math"/>
                                        <w:highlight w:val="yellow"/>
                                      </w:rPr>
                                      <m:t>k</m:t>
                                    </m:r>
                                  </m:sup>
                                </m:sSubSup>
                              </m:e>
                            </m:d>
                          </m:e>
                          <m:sub>
                            <m:r>
                              <w:rPr>
                                <w:rFonts w:ascii="Cambria Math" w:hAnsi="Cambria Math"/>
                                <w:highlight w:val="yellow"/>
                              </w:rPr>
                              <m:t>m,1</m:t>
                            </m:r>
                          </m:sub>
                        </m:sSub>
                        <m:r>
                          <w:rPr>
                            <w:rFonts w:ascii="Cambria Math" w:hAnsi="Cambria Math"/>
                            <w:highlight w:val="yellow"/>
                          </w:rPr>
                          <m:t>LT</m:t>
                        </m:r>
                        <m:sSub>
                          <m:sSubPr>
                            <m:ctrlPr>
                              <w:rPr>
                                <w:rFonts w:ascii="Cambria Math" w:hAnsi="Cambria Math"/>
                                <w:i/>
                                <w:highlight w:val="yellow"/>
                              </w:rPr>
                            </m:ctrlPr>
                          </m:sSubPr>
                          <m:e>
                            <m:r>
                              <w:rPr>
                                <w:rFonts w:ascii="Cambria Math" w:hAnsi="Cambria Math"/>
                                <w:highlight w:val="yellow"/>
                              </w:rPr>
                              <m:t>F</m:t>
                            </m:r>
                          </m:e>
                          <m:sub>
                            <m:r>
                              <w:rPr>
                                <w:rFonts w:ascii="Cambria Math" w:hAnsi="Cambria Math"/>
                                <w:highlight w:val="yellow"/>
                              </w:rPr>
                              <m:t>k</m:t>
                            </m:r>
                          </m:sub>
                        </m:sSub>
                        <m:r>
                          <w:rPr>
                            <w:rFonts w:ascii="Cambria Math" w:hAnsi="Cambria Math"/>
                            <w:highlight w:val="yellow"/>
                          </w:rPr>
                          <m:t xml:space="preserve">            </m:t>
                        </m:r>
                      </m:num>
                      <m:den>
                        <m:r>
                          <w:rPr>
                            <w:rFonts w:ascii="Cambria Math" w:hAnsi="Cambria Math"/>
                            <w:highlight w:val="yellow"/>
                          </w:rPr>
                          <m:t>∙</m:t>
                        </m:r>
                        <m:r>
                          <m:rPr>
                            <m:sty m:val="p"/>
                          </m:rPr>
                          <w:rPr>
                            <w:rFonts w:ascii="Cambria Math" w:hAnsi="Cambria Math"/>
                            <w:highlight w:val="yellow"/>
                          </w:rPr>
                          <m:t>exp⁡</m:t>
                        </m:r>
                        <m:r>
                          <w:rPr>
                            <w:rFonts w:ascii="Cambria Math" w:hAnsi="Cambria Math"/>
                            <w:highlight w:val="yellow"/>
                          </w:rPr>
                          <m:t>(j2π</m:t>
                        </m:r>
                        <m:sSub>
                          <m:sSubPr>
                            <m:ctrlPr>
                              <w:rPr>
                                <w:rFonts w:ascii="Cambria Math" w:hAnsi="Cambria Math"/>
                                <w:i/>
                                <w:highlight w:val="yellow"/>
                              </w:rPr>
                            </m:ctrlPr>
                          </m:sSubPr>
                          <m:e>
                            <m:r>
                              <m:rPr>
                                <m:sty m:val="p"/>
                              </m:rPr>
                              <w:rPr>
                                <w:rFonts w:ascii="Cambria Math" w:hAnsi="Cambria Math"/>
                                <w:highlight w:val="yellow"/>
                              </w:rPr>
                              <m:t>kΔ</m:t>
                            </m:r>
                            <m:ctrlPr>
                              <w:rPr>
                                <w:rFonts w:ascii="Cambria Math" w:hAnsi="Cambria Math"/>
                                <w:highlight w:val="yellow"/>
                              </w:rPr>
                            </m:ctrlPr>
                          </m:e>
                          <m:sub>
                            <m:r>
                              <w:rPr>
                                <w:rFonts w:ascii="Cambria Math" w:hAnsi="Cambria Math"/>
                                <w:highlight w:val="yellow"/>
                              </w:rPr>
                              <m:t>F</m:t>
                            </m:r>
                          </m:sub>
                        </m:sSub>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GI2</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CS</m:t>
                                </m:r>
                              </m:sub>
                            </m:sSub>
                            <m:d>
                              <m:dPr>
                                <m:ctrlPr>
                                  <w:rPr>
                                    <w:rFonts w:ascii="Cambria Math" w:hAnsi="Cambria Math"/>
                                    <w:i/>
                                    <w:highlight w:val="yellow"/>
                                  </w:rPr>
                                </m:ctrlPr>
                              </m:dPr>
                              <m:e>
                                <m:r>
                                  <w:rPr>
                                    <w:rFonts w:ascii="Cambria Math" w:hAnsi="Cambria Math"/>
                                    <w:highlight w:val="yellow"/>
                                  </w:rPr>
                                  <m:t>m</m:t>
                                </m:r>
                              </m:e>
                            </m:d>
                          </m:e>
                        </m:d>
                      </m:den>
                    </m:f>
                  </m:e>
                </m:d>
              </m:e>
            </m:nary>
          </m:e>
        </m:nary>
      </m:oMath>
    </w:p>
    <w:p w:rsidR="00AA299F" w:rsidRDefault="00AA299F" w:rsidP="00D24247">
      <w:pPr>
        <w:pStyle w:val="Equation"/>
        <w:numPr>
          <w:ilvl w:val="0"/>
          <w:numId w:val="70"/>
        </w:numPr>
        <w:ind w:left="0" w:firstLine="200"/>
        <w:rPr>
          <w:w w:val="100"/>
          <w:position w:val="-36"/>
        </w:rPr>
      </w:pPr>
      <w:bookmarkStart w:id="57" w:name="RTF33363030393a204571756174"/>
      <w:bookmarkEnd w:id="56"/>
      <w:r w:rsidRPr="00A5336A">
        <w:rPr>
          <w:noProof/>
          <w:w w:val="100"/>
          <w:position w:val="-36"/>
          <w:highlight w:val="red"/>
        </w:rPr>
        <w:drawing>
          <wp:inline distT="0" distB="0" distL="0" distR="0" wp14:anchorId="5AA3C19F" wp14:editId="5747D457">
            <wp:extent cx="4619625" cy="6381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619625" cy="638175"/>
                    </a:xfrm>
                    <a:prstGeom prst="rect">
                      <a:avLst/>
                    </a:prstGeom>
                    <a:noFill/>
                    <a:ln>
                      <a:noFill/>
                    </a:ln>
                  </pic:spPr>
                </pic:pic>
              </a:graphicData>
            </a:graphic>
          </wp:inline>
        </w:drawing>
      </w:r>
      <w:r>
        <w:rPr>
          <w:w w:val="100"/>
          <w:position w:val="-36"/>
        </w:rPr>
        <w:t xml:space="preserve"> </w:t>
      </w:r>
    </w:p>
    <w:p w:rsidR="00A5336A" w:rsidRDefault="005A3140" w:rsidP="00D24247">
      <w:pPr>
        <w:pStyle w:val="Equation"/>
        <w:numPr>
          <w:ilvl w:val="0"/>
          <w:numId w:val="70"/>
        </w:numPr>
        <w:ind w:left="0" w:firstLine="200"/>
        <w:rPr>
          <w:w w:val="100"/>
          <w:position w:val="-36"/>
        </w:rPr>
      </w:pPr>
      <m:oMath>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LTF1_3,4</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rx</m:t>
                    </m:r>
                  </m:sub>
                </m:sSub>
              </m:e>
            </m:d>
          </m:sup>
        </m:sSubSup>
        <m:r>
          <w:rPr>
            <w:rFonts w:ascii="Cambria Math" w:hAnsi="Cambria Math"/>
            <w:highlight w:val="yellow"/>
          </w:rPr>
          <m:t xml:space="preserve"> (t)=</m:t>
        </m:r>
        <m:f>
          <m:fPr>
            <m:ctrlPr>
              <w:rPr>
                <w:rFonts w:ascii="Cambria Math" w:hAnsi="Cambria Math"/>
                <w:i/>
                <w:highlight w:val="yellow"/>
              </w:rPr>
            </m:ctrlPr>
          </m:fPr>
          <m:num>
            <m:r>
              <w:rPr>
                <w:rFonts w:ascii="Cambria Math" w:hAnsi="Cambria Math"/>
                <w:highlight w:val="yellow"/>
              </w:rPr>
              <m:t>1</m:t>
            </m:r>
          </m:num>
          <m:den>
            <m:rad>
              <m:radPr>
                <m:degHide m:val="1"/>
                <m:ctrlPr>
                  <w:rPr>
                    <w:rFonts w:ascii="Cambria Math" w:hAnsi="Cambria Math"/>
                    <w:i/>
                    <w:highlight w:val="yellow"/>
                  </w:rPr>
                </m:ctrlPr>
              </m:radPr>
              <m:deg/>
              <m:e>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LTF</m:t>
                    </m:r>
                  </m:sub>
                  <m:sup>
                    <m:r>
                      <w:rPr>
                        <w:rFonts w:ascii="Cambria Math" w:hAnsi="Cambria Math"/>
                        <w:highlight w:val="yellow"/>
                      </w:rPr>
                      <m:t>Tone</m:t>
                    </m:r>
                  </m:sup>
                </m:sSub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e>
            </m:rad>
          </m:den>
        </m:f>
        <m:sSub>
          <m:sSubPr>
            <m:ctrlPr>
              <w:rPr>
                <w:rFonts w:ascii="Cambria Math" w:hAnsi="Cambria Math"/>
                <w:i/>
                <w:highlight w:val="yellow"/>
              </w:rPr>
            </m:ctrlPr>
          </m:sSubPr>
          <m:e>
            <m:r>
              <w:rPr>
                <w:rFonts w:ascii="Cambria Math" w:hAnsi="Cambria Math"/>
                <w:highlight w:val="yellow"/>
              </w:rPr>
              <m:t>w</m:t>
            </m:r>
          </m:e>
          <m:sub>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sub>
        </m:sSub>
        <m:d>
          <m:dPr>
            <m:ctrlPr>
              <w:rPr>
                <w:rFonts w:ascii="Cambria Math" w:hAnsi="Cambria Math"/>
                <w:i/>
                <w:highlight w:val="yellow"/>
              </w:rPr>
            </m:ctrlPr>
          </m:dPr>
          <m:e>
            <m:r>
              <w:rPr>
                <w:rFonts w:ascii="Cambria Math" w:hAnsi="Cambria Math"/>
                <w:highlight w:val="yellow"/>
              </w:rPr>
              <m:t>t</m:t>
            </m:r>
          </m:e>
        </m:d>
        <m:nary>
          <m:naryPr>
            <m:chr m:val="∑"/>
            <m:limLoc m:val="undOvr"/>
            <m:ctrlPr>
              <w:rPr>
                <w:rFonts w:ascii="Cambria Math" w:hAnsi="Cambria Math"/>
                <w:i/>
                <w:highlight w:val="yellow"/>
              </w:rPr>
            </m:ctrlPr>
          </m:naryPr>
          <m:sub>
            <m:r>
              <w:rPr>
                <w:rFonts w:ascii="Cambria Math" w:hAnsi="Cambria Math"/>
                <w:highlight w:val="yellow"/>
              </w:rPr>
              <m:t>k=-</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SR</m:t>
                </m:r>
              </m:sub>
            </m:sSub>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SR</m:t>
                </m:r>
              </m:sub>
            </m:sSub>
          </m:sup>
          <m:e>
            <m:nary>
              <m:naryPr>
                <m:chr m:val="∑"/>
                <m:limLoc m:val="undOvr"/>
                <m:ctrlPr>
                  <w:rPr>
                    <w:rFonts w:ascii="Cambria Math" w:eastAsiaTheme="minorEastAsia" w:hAnsi="Cambria Math" w:cstheme="minorBidi"/>
                    <w:i/>
                    <w:color w:val="auto"/>
                    <w:w w:val="100"/>
                    <w:sz w:val="22"/>
                    <w:szCs w:val="22"/>
                    <w:highlight w:val="yellow"/>
                  </w:rPr>
                </m:ctrlPr>
              </m:naryPr>
              <m:sub>
                <m:r>
                  <w:rPr>
                    <w:rFonts w:ascii="Cambria Math" w:hAnsi="Cambria Math"/>
                    <w:highlight w:val="yellow"/>
                  </w:rPr>
                  <m:t>m=1</m:t>
                </m:r>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sup>
              <m:e>
                <m:d>
                  <m:dPr>
                    <m:ctrlPr>
                      <w:rPr>
                        <w:rFonts w:ascii="Cambria Math" w:eastAsiaTheme="minorEastAsia" w:hAnsi="Cambria Math" w:cstheme="minorBidi"/>
                        <w:i/>
                        <w:color w:val="auto"/>
                        <w:w w:val="100"/>
                        <w:sz w:val="22"/>
                        <w:szCs w:val="22"/>
                        <w:highlight w:val="yellow"/>
                      </w:rPr>
                    </m:ctrlPr>
                  </m:dPr>
                  <m:e>
                    <m:f>
                      <m:fPr>
                        <m:type m:val="noBar"/>
                        <m:ctrlPr>
                          <w:rPr>
                            <w:rFonts w:ascii="Cambria Math" w:eastAsiaTheme="minorEastAsia" w:hAnsi="Cambria Math" w:cstheme="minorBidi"/>
                            <w:i/>
                            <w:color w:val="auto"/>
                            <w:w w:val="100"/>
                            <w:sz w:val="22"/>
                            <w:szCs w:val="22"/>
                            <w:highlight w:val="yellow"/>
                          </w:rPr>
                        </m:ctrlPr>
                      </m:fPr>
                      <m:num>
                        <m:sSub>
                          <m:sSubPr>
                            <m:ctrlPr>
                              <w:rPr>
                                <w:rFonts w:ascii="Cambria Math" w:hAnsi="Cambria Math"/>
                                <w:i/>
                                <w:highlight w:val="yellow"/>
                              </w:rPr>
                            </m:ctrlPr>
                          </m:sSubPr>
                          <m:e>
                            <m:d>
                              <m:dPr>
                                <m:begChr m:val="["/>
                                <m:endChr m:val="]"/>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k</m:t>
                                    </m:r>
                                  </m:sub>
                                </m:sSub>
                              </m:e>
                            </m:d>
                          </m:e>
                          <m:sub>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r>
                              <w:rPr>
                                <w:rFonts w:ascii="Cambria Math" w:hAnsi="Cambria Math"/>
                                <w:highlight w:val="yellow"/>
                              </w:rPr>
                              <m:t>,m</m:t>
                            </m:r>
                          </m:sub>
                        </m:sSub>
                        <m:sSub>
                          <m:sSubPr>
                            <m:ctrlPr>
                              <w:rPr>
                                <w:rFonts w:ascii="Cambria Math" w:hAnsi="Cambria Math"/>
                                <w:i/>
                                <w:highlight w:val="yellow"/>
                              </w:rPr>
                            </m:ctrlPr>
                          </m:sSubPr>
                          <m:e>
                            <m:r>
                              <m:rPr>
                                <m:sty m:val="p"/>
                              </m:rPr>
                              <w:rPr>
                                <w:rFonts w:ascii="Cambria Math" w:hAnsi="Cambria Math"/>
                                <w:highlight w:val="yellow"/>
                              </w:rPr>
                              <m:t>Υ</m:t>
                            </m:r>
                            <m:ctrlPr>
                              <w:rPr>
                                <w:rFonts w:ascii="Cambria Math" w:hAnsi="Cambria Math"/>
                                <w:highlight w:val="yellow"/>
                              </w:rPr>
                            </m:ctrlPr>
                          </m:e>
                          <m:sub>
                            <m:r>
                              <w:rPr>
                                <w:rFonts w:ascii="Cambria Math" w:hAnsi="Cambria Math"/>
                                <w:highlight w:val="yellow"/>
                              </w:rPr>
                              <m:t>k,BW</m:t>
                            </m:r>
                          </m:sub>
                        </m:sSub>
                        <m:sSub>
                          <m:sSubPr>
                            <m:ctrlPr>
                              <w:rPr>
                                <w:rFonts w:ascii="Cambria Math" w:hAnsi="Cambria Math"/>
                                <w:i/>
                                <w:highlight w:val="yellow"/>
                              </w:rPr>
                            </m:ctrlPr>
                          </m:sSubPr>
                          <m:e>
                            <m:d>
                              <m:dPr>
                                <m:begChr m:val="["/>
                                <m:endChr m:val="]"/>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A</m:t>
                                    </m:r>
                                  </m:e>
                                  <m:sub>
                                    <m:r>
                                      <w:rPr>
                                        <w:rFonts w:ascii="Cambria Math" w:hAnsi="Cambria Math"/>
                                        <w:highlight w:val="yellow"/>
                                      </w:rPr>
                                      <m:t>LTF</m:t>
                                    </m:r>
                                  </m:sub>
                                  <m:sup>
                                    <m:r>
                                      <w:rPr>
                                        <w:rFonts w:ascii="Cambria Math" w:hAnsi="Cambria Math"/>
                                        <w:highlight w:val="yellow"/>
                                      </w:rPr>
                                      <m:t>k</m:t>
                                    </m:r>
                                  </m:sup>
                                </m:sSubSup>
                              </m:e>
                            </m:d>
                          </m:e>
                          <m:sub>
                            <m:r>
                              <w:rPr>
                                <w:rFonts w:ascii="Cambria Math" w:hAnsi="Cambria Math"/>
                                <w:highlight w:val="yellow"/>
                              </w:rPr>
                              <m:t>m,1</m:t>
                            </m:r>
                          </m:sub>
                        </m:sSub>
                        <m:r>
                          <w:rPr>
                            <w:rFonts w:ascii="Cambria Math" w:hAnsi="Cambria Math"/>
                            <w:highlight w:val="yellow"/>
                          </w:rPr>
                          <m:t>LT</m:t>
                        </m:r>
                        <m:sSub>
                          <m:sSubPr>
                            <m:ctrlPr>
                              <w:rPr>
                                <w:rFonts w:ascii="Cambria Math" w:hAnsi="Cambria Math"/>
                                <w:i/>
                                <w:highlight w:val="yellow"/>
                              </w:rPr>
                            </m:ctrlPr>
                          </m:sSubPr>
                          <m:e>
                            <m:r>
                              <w:rPr>
                                <w:rFonts w:ascii="Cambria Math" w:hAnsi="Cambria Math"/>
                                <w:highlight w:val="yellow"/>
                              </w:rPr>
                              <m:t>F</m:t>
                            </m:r>
                          </m:e>
                          <m:sub>
                            <m:r>
                              <w:rPr>
                                <w:rFonts w:ascii="Cambria Math" w:hAnsi="Cambria Math"/>
                                <w:highlight w:val="yellow"/>
                              </w:rPr>
                              <m:t>k</m:t>
                            </m:r>
                          </m:sub>
                        </m:sSub>
                        <m:r>
                          <w:rPr>
                            <w:rFonts w:ascii="Cambria Math" w:hAnsi="Cambria Math"/>
                            <w:highlight w:val="yellow"/>
                          </w:rPr>
                          <m:t xml:space="preserve">            </m:t>
                        </m:r>
                      </m:num>
                      <m:den>
                        <m:r>
                          <w:rPr>
                            <w:rFonts w:ascii="Cambria Math" w:hAnsi="Cambria Math"/>
                            <w:highlight w:val="yellow"/>
                          </w:rPr>
                          <m:t>∙</m:t>
                        </m:r>
                        <m:r>
                          <m:rPr>
                            <m:sty m:val="p"/>
                          </m:rPr>
                          <w:rPr>
                            <w:rFonts w:ascii="Cambria Math" w:hAnsi="Cambria Math"/>
                            <w:highlight w:val="yellow"/>
                          </w:rPr>
                          <m:t>exp⁡</m:t>
                        </m:r>
                        <m:r>
                          <w:rPr>
                            <w:rFonts w:ascii="Cambria Math" w:hAnsi="Cambria Math"/>
                            <w:highlight w:val="yellow"/>
                          </w:rPr>
                          <m:t>(j2π</m:t>
                        </m:r>
                        <m:sSub>
                          <m:sSubPr>
                            <m:ctrlPr>
                              <w:rPr>
                                <w:rFonts w:ascii="Cambria Math" w:hAnsi="Cambria Math"/>
                                <w:i/>
                                <w:highlight w:val="yellow"/>
                              </w:rPr>
                            </m:ctrlPr>
                          </m:sSubPr>
                          <m:e>
                            <m:r>
                              <m:rPr>
                                <m:sty m:val="p"/>
                              </m:rPr>
                              <w:rPr>
                                <w:rFonts w:ascii="Cambria Math" w:hAnsi="Cambria Math"/>
                                <w:highlight w:val="yellow"/>
                              </w:rPr>
                              <m:t>kΔ</m:t>
                            </m:r>
                            <m:ctrlPr>
                              <w:rPr>
                                <w:rFonts w:ascii="Cambria Math" w:hAnsi="Cambria Math"/>
                                <w:highlight w:val="yellow"/>
                              </w:rPr>
                            </m:ctrlPr>
                          </m:e>
                          <m:sub>
                            <m:r>
                              <w:rPr>
                                <w:rFonts w:ascii="Cambria Math" w:hAnsi="Cambria Math"/>
                                <w:highlight w:val="yellow"/>
                              </w:rPr>
                              <m:t>F</m:t>
                            </m:r>
                          </m:sub>
                        </m:sSub>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GI</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CS</m:t>
                                </m:r>
                              </m:sub>
                            </m:sSub>
                            <m:d>
                              <m:dPr>
                                <m:ctrlPr>
                                  <w:rPr>
                                    <w:rFonts w:ascii="Cambria Math" w:hAnsi="Cambria Math"/>
                                    <w:i/>
                                    <w:highlight w:val="yellow"/>
                                  </w:rPr>
                                </m:ctrlPr>
                              </m:dPr>
                              <m:e>
                                <m:r>
                                  <w:rPr>
                                    <w:rFonts w:ascii="Cambria Math" w:hAnsi="Cambria Math"/>
                                    <w:highlight w:val="yellow"/>
                                  </w:rPr>
                                  <m:t>m</m:t>
                                </m:r>
                              </m:e>
                            </m:d>
                          </m:e>
                        </m:d>
                      </m:den>
                    </m:f>
                  </m:e>
                </m:d>
              </m:e>
            </m:nary>
          </m:e>
        </m:nary>
      </m:oMath>
    </w:p>
    <w:bookmarkEnd w:id="57"/>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228600" cy="180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and </w:t>
      </w:r>
      <w:r>
        <w:rPr>
          <w:noProof/>
          <w:w w:val="100"/>
        </w:rPr>
        <w:drawing>
          <wp:inline distT="0" distB="0" distL="0" distR="0">
            <wp:extent cx="276225" cy="18097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266700" cy="1809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276225" cy="228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RTF36323831323a204571756174 \h</w:instrText>
      </w:r>
      <w:r>
        <w:rPr>
          <w:w w:val="100"/>
        </w:rPr>
      </w:r>
      <w:r>
        <w:rPr>
          <w:w w:val="100"/>
        </w:rPr>
        <w:fldChar w:fldCharType="separate"/>
      </w:r>
      <w:r>
        <w:rPr>
          <w:w w:val="100"/>
        </w:rPr>
        <w:t>Equation (24-39)</w:t>
      </w:r>
      <w:r>
        <w:rPr>
          <w:w w:val="100"/>
        </w:rPr>
        <w:fldChar w:fldCharType="end"/>
      </w:r>
      <w:r>
        <w:rPr>
          <w:w w:val="100"/>
        </w:rPr>
        <w:t>.</w:t>
      </w:r>
    </w:p>
    <w:p w:rsidR="00AA299F" w:rsidRDefault="00AA299F" w:rsidP="00D24247">
      <w:pPr>
        <w:pStyle w:val="Equation"/>
        <w:numPr>
          <w:ilvl w:val="0"/>
          <w:numId w:val="71"/>
        </w:numPr>
        <w:ind w:left="0" w:firstLine="200"/>
        <w:rPr>
          <w:w w:val="100"/>
          <w:position w:val="-36"/>
        </w:rPr>
      </w:pPr>
      <w:bookmarkStart w:id="58" w:name="RTF36323831323a204571756174"/>
      <w:r>
        <w:rPr>
          <w:noProof/>
          <w:w w:val="100"/>
          <w:position w:val="-36"/>
        </w:rPr>
        <w:drawing>
          <wp:inline distT="0" distB="0" distL="0" distR="0">
            <wp:extent cx="2619375" cy="4857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19375" cy="485775"/>
                    </a:xfrm>
                    <a:prstGeom prst="rect">
                      <a:avLst/>
                    </a:prstGeom>
                    <a:noFill/>
                    <a:ln>
                      <a:noFill/>
                    </a:ln>
                  </pic:spPr>
                </pic:pic>
              </a:graphicData>
            </a:graphic>
          </wp:inline>
        </w:drawing>
      </w:r>
      <w:r>
        <w:rPr>
          <w:w w:val="100"/>
          <w:position w:val="-36"/>
        </w:rPr>
        <w:t xml:space="preserve"> </w:t>
      </w:r>
    </w:p>
    <w:bookmarkEnd w:id="58"/>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where</w:t>
      </w:r>
    </w:p>
    <w:p w:rsidR="00AA299F" w:rsidRDefault="00AA299F" w:rsidP="00AA299F">
      <w:pPr>
        <w:pStyle w:val="VariableList"/>
        <w:rPr>
          <w:w w:val="100"/>
        </w:rPr>
      </w:pPr>
      <w:r>
        <w:rPr>
          <w:noProof/>
          <w:w w:val="100"/>
        </w:rPr>
        <w:drawing>
          <wp:inline distT="0" distB="0" distL="0" distR="0">
            <wp:extent cx="457200"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w w:val="100"/>
        </w:rPr>
        <w:t xml:space="preserve"> is the subcarrier indices for the fixed pilot tones. For a 1 MHz transmission, </w:t>
      </w:r>
      <w:r>
        <w:rPr>
          <w:noProof/>
          <w:w w:val="100"/>
        </w:rPr>
        <w:drawing>
          <wp:inline distT="0" distB="0" distL="0" distR="0">
            <wp:extent cx="92392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23925" cy="180975"/>
                    </a:xfrm>
                    <a:prstGeom prst="rect">
                      <a:avLst/>
                    </a:prstGeom>
                    <a:noFill/>
                    <a:ln>
                      <a:noFill/>
                    </a:ln>
                  </pic:spPr>
                </pic:pic>
              </a:graphicData>
            </a:graphic>
          </wp:inline>
        </w:drawing>
      </w:r>
      <w:r>
        <w:rPr>
          <w:w w:val="100"/>
        </w:rPr>
        <w:t>.</w:t>
      </w:r>
    </w:p>
    <w:p w:rsidR="00AA299F" w:rsidRDefault="00AA299F" w:rsidP="00AA299F">
      <w:pPr>
        <w:pStyle w:val="VariableList"/>
        <w:rPr>
          <w:w w:val="100"/>
        </w:rPr>
      </w:pPr>
      <w:r>
        <w:rPr>
          <w:noProof/>
          <w:w w:val="100"/>
        </w:rPr>
        <w:lastRenderedPageBreak/>
        <w:drawing>
          <wp:inline distT="0" distB="0" distL="0" distR="0">
            <wp:extent cx="619125" cy="190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rPr>
          <w:w w:val="100"/>
        </w:rPr>
        <w:t xml:space="preserve">is the first column of the </w:t>
      </w:r>
      <w:r>
        <w:rPr>
          <w:i/>
          <w:iCs/>
          <w:w w:val="100"/>
        </w:rPr>
        <w:t>P</w:t>
      </w:r>
      <w:r>
        <w:rPr>
          <w:i/>
          <w:iCs/>
          <w:w w:val="100"/>
          <w:vertAlign w:val="subscript"/>
        </w:rPr>
        <w:t>HTLTF</w:t>
      </w:r>
      <w:r>
        <w:rPr>
          <w:w w:val="100"/>
        </w:rPr>
        <w:t xml:space="preserve"> matrix.</w:t>
      </w:r>
    </w:p>
    <w:p w:rsidR="00AA299F" w:rsidRDefault="00AA299F" w:rsidP="00AA299F">
      <w:pPr>
        <w:pStyle w:val="VariableList"/>
        <w:rPr>
          <w:w w:val="100"/>
        </w:rPr>
      </w:pPr>
    </w:p>
    <w:p w:rsidR="00AA299F" w:rsidRDefault="00AA299F" w:rsidP="00AA299F">
      <w:pPr>
        <w:pStyle w:val="VariableList"/>
        <w:rPr>
          <w:w w:val="100"/>
        </w:rPr>
      </w:pPr>
      <w:r>
        <w:rPr>
          <w:noProof/>
          <w:w w:val="100"/>
        </w:rPr>
        <w:drawing>
          <wp:inline distT="0" distB="0" distL="0" distR="0">
            <wp:extent cx="504825" cy="18097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Pr>
          <w:w w:val="100"/>
        </w:rPr>
        <w:t>=</w:t>
      </w:r>
      <w:r>
        <w:rPr>
          <w:rFonts w:ascii="Calibri" w:hAnsi="Calibri" w:cs="Calibri"/>
          <w:w w:val="100"/>
        </w:rPr>
        <w:t>{0  0  0  1  -1   1  -1   -1   1   -1   1   1   -1   1   1   1  0 -1 -1  -1   1   -1   -1   -1   1   -1   1   1   1   -1   0   0</w:t>
      </w:r>
      <w:r>
        <w:rPr>
          <w:w w:val="100"/>
        </w:rPr>
        <w:t>}</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3F77CF" w:rsidRDefault="005A314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Note"/>
        <w:rPr>
          <w:w w:val="100"/>
        </w:rPr>
      </w:pPr>
      <w:r w:rsidRPr="0053234E">
        <w:rPr>
          <w:w w:val="100"/>
          <w:highlight w:val="yellow"/>
        </w:rPr>
        <w:t>NOTE</w:t>
      </w:r>
      <w:r w:rsidR="0053234E" w:rsidRPr="0053234E">
        <w:rPr>
          <w:w w:val="100"/>
          <w:highlight w:val="yellow"/>
        </w:rPr>
        <w:t>-1</w:t>
      </w:r>
      <w:r>
        <w:rPr>
          <w:w w:val="100"/>
        </w:rPr>
        <w:t xml:space="preserve"> – This LTF sequence is chosen to be orthogonal to both halves of the 2MHz LTF sequence in order to facilitate classification between 1MHz and 2MHz preambles. The </w:t>
      </w:r>
      <w:proofErr w:type="spellStart"/>
      <w:r>
        <w:rPr>
          <w:w w:val="100"/>
        </w:rPr>
        <w:t>orthogonality</w:t>
      </w:r>
      <w:proofErr w:type="spellEnd"/>
      <w:r>
        <w:rPr>
          <w:w w:val="100"/>
        </w:rPr>
        <w:t xml:space="preserve"> metric between two equal  length sequences {A} and {B} is defined as </w:t>
      </w:r>
      <w:r>
        <w:rPr>
          <w:noProof/>
          <w:w w:val="100"/>
        </w:rPr>
        <w:drawing>
          <wp:inline distT="0" distB="0" distL="0" distR="0">
            <wp:extent cx="1933575" cy="295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933575" cy="295275"/>
                    </a:xfrm>
                    <a:prstGeom prst="rect">
                      <a:avLst/>
                    </a:prstGeom>
                    <a:noFill/>
                    <a:ln>
                      <a:noFill/>
                    </a:ln>
                  </pic:spPr>
                </pic:pic>
              </a:graphicData>
            </a:graphic>
          </wp:inline>
        </w:drawing>
      </w:r>
      <w:r>
        <w:rPr>
          <w:w w:val="100"/>
        </w:rPr>
        <w:t xml:space="preserve">with k=1,2,3,..16,18,19,..31 skipping the 1MHz DC location on k=17.   </w:t>
      </w:r>
    </w:p>
    <w:p w:rsidR="00AA299F" w:rsidRDefault="00AA299F" w:rsidP="00AA299F">
      <w:pPr>
        <w:pStyle w:val="Note"/>
        <w:rPr>
          <w:w w:val="100"/>
        </w:rPr>
      </w:pPr>
      <w:r w:rsidRPr="0053234E">
        <w:rPr>
          <w:w w:val="100"/>
          <w:highlight w:val="yellow"/>
        </w:rPr>
        <w:t>NOTE</w:t>
      </w:r>
      <w:r w:rsidR="0053234E" w:rsidRPr="0053234E">
        <w:rPr>
          <w:w w:val="100"/>
          <w:highlight w:val="yellow"/>
        </w:rPr>
        <w:t>-2</w:t>
      </w:r>
      <w:r w:rsidR="0053234E">
        <w:rPr>
          <w:w w:val="100"/>
        </w:rPr>
        <w:t xml:space="preserve"> </w:t>
      </w:r>
      <w:r>
        <w:rPr>
          <w:w w:val="100"/>
        </w:rPr>
        <w:t>—This definition results in a BPSK modulation on the last two symbols of LTF1 field, to facilitate the differentiation from the greater than or equal to 2MHz preambles.</w:t>
      </w:r>
    </w:p>
    <w:p w:rsidR="00AA299F" w:rsidRDefault="00AA299F" w:rsidP="00AA299F">
      <w:pPr>
        <w:pStyle w:val="T"/>
        <w:rPr>
          <w:w w:val="100"/>
        </w:rPr>
      </w:pPr>
      <w:r>
        <w:rPr>
          <w:w w:val="100"/>
        </w:rPr>
        <w:t>The time domain representation of the LTF2~LTF</w:t>
      </w:r>
      <w:r>
        <w:rPr>
          <w:w w:val="100"/>
          <w:vertAlign w:val="subscript"/>
        </w:rPr>
        <w:t>N</w:t>
      </w:r>
      <w:r>
        <w:rPr>
          <w:w w:val="100"/>
          <w:sz w:val="14"/>
          <w:szCs w:val="14"/>
          <w:vertAlign w:val="subscript"/>
        </w:rPr>
        <w:t>LTF</w:t>
      </w:r>
      <w:r>
        <w:rPr>
          <w:w w:val="100"/>
        </w:rPr>
        <w:t xml:space="preserve"> signals at transmit chain </w:t>
      </w:r>
      <w:r>
        <w:rPr>
          <w:noProof/>
          <w:w w:val="100"/>
          <w:lang w:eastAsia="ko-KR"/>
        </w:rPr>
        <w:drawing>
          <wp:inline distT="0" distB="0" distL="0" distR="0">
            <wp:extent cx="180975" cy="18097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shall be as specified in </w:t>
      </w:r>
      <w:r>
        <w:rPr>
          <w:w w:val="100"/>
        </w:rPr>
        <w:fldChar w:fldCharType="begin"/>
      </w:r>
      <w:r>
        <w:rPr>
          <w:w w:val="100"/>
        </w:rPr>
        <w:instrText xml:space="preserve"> REF  RTF35353237333a204571756174 \h</w:instrText>
      </w:r>
      <w:r>
        <w:rPr>
          <w:w w:val="100"/>
        </w:rPr>
      </w:r>
      <w:r>
        <w:rPr>
          <w:w w:val="100"/>
        </w:rPr>
        <w:fldChar w:fldCharType="separate"/>
      </w:r>
      <w:r>
        <w:rPr>
          <w:w w:val="100"/>
        </w:rPr>
        <w:t>Equation (24-40)</w:t>
      </w:r>
      <w:r>
        <w:rPr>
          <w:w w:val="100"/>
        </w:rPr>
        <w:fldChar w:fldCharType="end"/>
      </w:r>
      <w:r>
        <w:rPr>
          <w:w w:val="100"/>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sz w:val="22"/>
          <w:szCs w:val="22"/>
        </w:rPr>
      </w:pPr>
    </w:p>
    <w:p w:rsidR="00AA299F" w:rsidRDefault="00AA299F" w:rsidP="00D24247">
      <w:pPr>
        <w:pStyle w:val="Equation"/>
        <w:numPr>
          <w:ilvl w:val="0"/>
          <w:numId w:val="72"/>
        </w:numPr>
        <w:ind w:left="0" w:firstLine="200"/>
        <w:rPr>
          <w:w w:val="100"/>
          <w:position w:val="-36"/>
        </w:rPr>
      </w:pPr>
      <w:bookmarkStart w:id="59" w:name="RTF35353237333a204571756174"/>
      <w:r>
        <w:rPr>
          <w:noProof/>
          <w:w w:val="100"/>
          <w:position w:val="-36"/>
        </w:rPr>
        <w:drawing>
          <wp:inline distT="0" distB="0" distL="0" distR="0">
            <wp:extent cx="4114800" cy="1143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114800" cy="1143000"/>
                    </a:xfrm>
                    <a:prstGeom prst="rect">
                      <a:avLst/>
                    </a:prstGeom>
                    <a:noFill/>
                    <a:ln>
                      <a:noFill/>
                    </a:ln>
                  </pic:spPr>
                </pic:pic>
              </a:graphicData>
            </a:graphic>
          </wp:inline>
        </w:drawing>
      </w:r>
      <w:r>
        <w:rPr>
          <w:w w:val="100"/>
          <w:position w:val="-36"/>
        </w:rPr>
        <w:t xml:space="preserve"> </w:t>
      </w:r>
    </w:p>
    <w:bookmarkEnd w:id="59"/>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228600" cy="18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and </w:t>
      </w:r>
      <w:r>
        <w:rPr>
          <w:noProof/>
          <w:w w:val="100"/>
        </w:rPr>
        <w:drawing>
          <wp:inline distT="0" distB="0" distL="0" distR="0">
            <wp:extent cx="276225" cy="18097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VariableList"/>
        <w:rPr>
          <w:w w:val="100"/>
        </w:rPr>
      </w:pPr>
      <w:r>
        <w:rPr>
          <w:w w:val="100"/>
        </w:rPr>
        <w:t xml:space="preserve"> 2MHz long preamble PPDU)</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266700" cy="180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27622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RTF36323831323a204571756174 \h</w:instrText>
      </w:r>
      <w:r>
        <w:rPr>
          <w:w w:val="100"/>
        </w:rPr>
      </w:r>
      <w:r>
        <w:rPr>
          <w:w w:val="100"/>
        </w:rPr>
        <w:fldChar w:fldCharType="separate"/>
      </w:r>
      <w:r>
        <w:rPr>
          <w:w w:val="100"/>
        </w:rPr>
        <w:t>Equation (24-39)</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r>
        <w:rPr>
          <w:w w:val="100"/>
        </w:rPr>
        <w:t>.</w:t>
      </w:r>
    </w:p>
    <w:p w:rsidR="003F77CF" w:rsidRDefault="005A314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D24247">
      <w:pPr>
        <w:pStyle w:val="H5"/>
        <w:numPr>
          <w:ilvl w:val="0"/>
          <w:numId w:val="73"/>
        </w:numPr>
        <w:rPr>
          <w:w w:val="100"/>
        </w:rPr>
      </w:pPr>
      <w:bookmarkStart w:id="60" w:name="RTF37313030313a2048352c312e"/>
      <w:r>
        <w:rPr>
          <w:w w:val="100"/>
        </w:rPr>
        <w:t>SIG definition</w:t>
      </w:r>
      <w:bookmarkEnd w:id="60"/>
    </w:p>
    <w:p w:rsidR="00AA299F" w:rsidRDefault="00AA299F" w:rsidP="00AA299F">
      <w:pPr>
        <w:pStyle w:val="Body"/>
        <w:rPr>
          <w:w w:val="100"/>
        </w:rPr>
      </w:pPr>
      <w:r>
        <w:rPr>
          <w:w w:val="100"/>
        </w:rPr>
        <w:t xml:space="preserve">The SIG field carries information required to interpret 1MHz S1G format PPDUs sent with a short preamble. The structure of the 6 symbol SIG field (which carries 6 information bits per symbol) is shown in </w:t>
      </w:r>
      <w:r>
        <w:rPr>
          <w:w w:val="100"/>
        </w:rPr>
        <w:fldChar w:fldCharType="begin"/>
      </w:r>
      <w:r>
        <w:rPr>
          <w:w w:val="100"/>
        </w:rPr>
        <w:instrText xml:space="preserve"> REF  RTF38363732383a204669675469 \h</w:instrText>
      </w:r>
      <w:r>
        <w:rPr>
          <w:w w:val="100"/>
        </w:rPr>
      </w:r>
      <w:r>
        <w:rPr>
          <w:w w:val="100"/>
        </w:rPr>
        <w:fldChar w:fldCharType="separate"/>
      </w:r>
      <w:r>
        <w:rPr>
          <w:w w:val="100"/>
        </w:rPr>
        <w:t>Figure 24-35 (Structure of the 6 symbol SIG field of S1G 1MHz PPDU)</w:t>
      </w:r>
      <w:r>
        <w:rPr>
          <w:w w:val="100"/>
        </w:rPr>
        <w:fldChar w:fldCharType="end"/>
      </w:r>
      <w:r>
        <w:rPr>
          <w:vanish/>
          <w:w w:val="100"/>
        </w:rPr>
        <w:t>(#299)</w:t>
      </w:r>
      <w:r>
        <w:rPr>
          <w:w w:val="100"/>
        </w:rPr>
        <w:t>. Note that unlike other SIG field structures the indexing of the bits incorporates all the SIG symbols. i.e., B0-B5 denote the first symbol, B6-B11 the second, and so on.</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60"/>
        <w:gridCol w:w="340"/>
        <w:gridCol w:w="480"/>
        <w:gridCol w:w="340"/>
        <w:gridCol w:w="340"/>
        <w:gridCol w:w="900"/>
        <w:gridCol w:w="380"/>
        <w:gridCol w:w="700"/>
        <w:gridCol w:w="660"/>
        <w:gridCol w:w="380"/>
        <w:gridCol w:w="380"/>
        <w:gridCol w:w="380"/>
        <w:gridCol w:w="960"/>
        <w:gridCol w:w="1280"/>
      </w:tblGrid>
      <w:tr w:rsidR="00AA299F" w:rsidTr="00AA299F">
        <w:trPr>
          <w:trHeight w:val="340"/>
          <w:jc w:val="center"/>
        </w:trPr>
        <w:tc>
          <w:tcPr>
            <w:tcW w:w="5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460"/>
              </w:tabs>
              <w:spacing w:before="0" w:line="20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3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4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B3B4</w:t>
            </w:r>
          </w:p>
        </w:tc>
        <w:tc>
          <w:tcPr>
            <w:tcW w:w="3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3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9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800"/>
              </w:tabs>
              <w:spacing w:before="0" w:line="20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 xml:space="preserve"> B10</w:t>
            </w:r>
          </w:p>
        </w:tc>
        <w:tc>
          <w:tcPr>
            <w:tcW w:w="3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7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B12</w:t>
            </w:r>
            <w:r>
              <w:rPr>
                <w:rFonts w:ascii="Arial" w:hAnsi="Arial" w:cs="Arial"/>
                <w:w w:val="100"/>
                <w:sz w:val="16"/>
                <w:szCs w:val="16"/>
              </w:rPr>
              <w:tab/>
              <w:t xml:space="preserve"> B20</w:t>
            </w:r>
          </w:p>
        </w:tc>
        <w:tc>
          <w:tcPr>
            <w:tcW w:w="6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B21</w:t>
            </w:r>
            <w:r>
              <w:rPr>
                <w:rFonts w:ascii="Arial" w:hAnsi="Arial" w:cs="Arial"/>
                <w:w w:val="100"/>
                <w:sz w:val="16"/>
                <w:szCs w:val="16"/>
              </w:rPr>
              <w:tab/>
              <w:t>B22</w:t>
            </w:r>
          </w:p>
        </w:tc>
        <w:tc>
          <w:tcPr>
            <w:tcW w:w="3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B23</w:t>
            </w:r>
          </w:p>
        </w:tc>
        <w:tc>
          <w:tcPr>
            <w:tcW w:w="3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B24</w:t>
            </w:r>
          </w:p>
        </w:tc>
        <w:tc>
          <w:tcPr>
            <w:tcW w:w="3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B25</w:t>
            </w:r>
          </w:p>
        </w:tc>
        <w:tc>
          <w:tcPr>
            <w:tcW w:w="9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860"/>
              </w:tabs>
              <w:spacing w:before="0" w:line="200" w:lineRule="atLeast"/>
              <w:jc w:val="left"/>
              <w:rPr>
                <w:rFonts w:ascii="Arial" w:hAnsi="Arial" w:cs="Arial"/>
                <w:sz w:val="16"/>
                <w:szCs w:val="16"/>
              </w:rPr>
            </w:pPr>
            <w:r>
              <w:rPr>
                <w:rFonts w:ascii="Arial" w:hAnsi="Arial" w:cs="Arial"/>
                <w:w w:val="100"/>
                <w:sz w:val="16"/>
                <w:szCs w:val="16"/>
              </w:rPr>
              <w:t>B26</w:t>
            </w:r>
            <w:r>
              <w:rPr>
                <w:rFonts w:ascii="Arial" w:hAnsi="Arial" w:cs="Arial"/>
                <w:w w:val="100"/>
                <w:sz w:val="16"/>
                <w:szCs w:val="16"/>
              </w:rPr>
              <w:tab/>
              <w:t>B29</w:t>
            </w:r>
          </w:p>
        </w:tc>
        <w:tc>
          <w:tcPr>
            <w:tcW w:w="12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1180"/>
              </w:tabs>
              <w:spacing w:before="0" w:line="200" w:lineRule="atLeast"/>
              <w:jc w:val="left"/>
              <w:rPr>
                <w:rFonts w:ascii="Arial" w:hAnsi="Arial" w:cs="Arial"/>
                <w:sz w:val="16"/>
                <w:szCs w:val="16"/>
              </w:rPr>
            </w:pPr>
            <w:r>
              <w:rPr>
                <w:rFonts w:ascii="Arial" w:hAnsi="Arial" w:cs="Arial"/>
                <w:w w:val="100"/>
                <w:sz w:val="16"/>
                <w:szCs w:val="16"/>
              </w:rPr>
              <w:t>B30</w:t>
            </w:r>
            <w:r>
              <w:rPr>
                <w:rFonts w:ascii="Arial" w:hAnsi="Arial" w:cs="Arial"/>
                <w:w w:val="100"/>
                <w:sz w:val="16"/>
                <w:szCs w:val="16"/>
              </w:rPr>
              <w:tab/>
              <w:t>B35</w:t>
            </w:r>
          </w:p>
        </w:tc>
      </w:tr>
      <w:tr w:rsidR="00AA299F" w:rsidTr="00AA299F">
        <w:trPr>
          <w:trHeight w:val="1160"/>
          <w:jc w:val="center"/>
        </w:trPr>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lastRenderedPageBreak/>
              <w:t>Nsts</w:t>
            </w:r>
            <w:proofErr w:type="spellEnd"/>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4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7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6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Response</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Smoothing</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Doppler</w:t>
            </w:r>
          </w:p>
          <w:p w:rsidR="00AA299F" w:rsidRDefault="00AA299F" w:rsidP="00AA299F">
            <w:pPr>
              <w:pStyle w:val="Body"/>
              <w:spacing w:before="0" w:line="200" w:lineRule="atLeast"/>
              <w:jc w:val="center"/>
              <w:rPr>
                <w:rFonts w:ascii="Arial" w:hAnsi="Arial" w:cs="Arial"/>
                <w:sz w:val="16"/>
                <w:szCs w:val="16"/>
              </w:rPr>
            </w:pP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NDP Indication</w:t>
            </w:r>
          </w:p>
          <w:p w:rsidR="00AA299F" w:rsidRDefault="00AA299F" w:rsidP="00AA299F">
            <w:pPr>
              <w:pStyle w:val="Body"/>
              <w:spacing w:before="0" w:line="200" w:lineRule="atLeast"/>
              <w:jc w:val="center"/>
              <w:rPr>
                <w:rFonts w:ascii="Arial" w:hAnsi="Arial" w:cs="Arial"/>
                <w:sz w:val="16"/>
                <w:szCs w:val="16"/>
              </w:rPr>
            </w:pPr>
          </w:p>
        </w:tc>
        <w:tc>
          <w:tcPr>
            <w:tcW w:w="9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12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AA299F" w:rsidTr="00AA299F">
        <w:trPr>
          <w:jc w:val="center"/>
        </w:trPr>
        <w:tc>
          <w:tcPr>
            <w:tcW w:w="8080" w:type="dxa"/>
            <w:gridSpan w:val="14"/>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74"/>
              </w:numPr>
            </w:pPr>
            <w:bookmarkStart w:id="61" w:name="RTF38363732383a204669675469"/>
            <w:r>
              <w:rPr>
                <w:w w:val="100"/>
              </w:rPr>
              <w:t xml:space="preserve">Structure of the 6 symbol SIG field of S1G 1MHz PPDU </w:t>
            </w:r>
            <w:bookmarkEnd w:id="61"/>
          </w:p>
        </w:tc>
      </w:tr>
    </w:tbl>
    <w:p w:rsidR="00AA299F" w:rsidRDefault="00AA299F" w:rsidP="00AA299F">
      <w:pPr>
        <w:pStyle w:val="T"/>
        <w:spacing w:before="280" w:line="280" w:lineRule="atLeast"/>
        <w:rPr>
          <w:w w:val="100"/>
          <w:sz w:val="24"/>
          <w:szCs w:val="24"/>
          <w:lang w:val="en-GB"/>
        </w:rPr>
      </w:pPr>
      <w:r>
        <w:rPr>
          <w:vanish/>
          <w:w w:val="100"/>
          <w:sz w:val="24"/>
          <w:szCs w:val="24"/>
          <w:lang w:val="en-GB"/>
        </w:rPr>
        <w:t>(#873)</w:t>
      </w:r>
    </w:p>
    <w:p w:rsidR="00AA299F" w:rsidRDefault="00AA299F" w:rsidP="00AA299F">
      <w:pPr>
        <w:pStyle w:val="T"/>
        <w:rPr>
          <w:w w:val="100"/>
        </w:rPr>
      </w:pPr>
      <w:r>
        <w:rPr>
          <w:w w:val="100"/>
        </w:rPr>
        <w:t xml:space="preserve">The SIG field of S1G 1MHz PPDUs contains the fields listed in </w:t>
      </w:r>
      <w:r>
        <w:rPr>
          <w:w w:val="100"/>
        </w:rPr>
        <w:fldChar w:fldCharType="begin"/>
      </w:r>
      <w:r>
        <w:rPr>
          <w:w w:val="100"/>
        </w:rPr>
        <w:instrText xml:space="preserve"> REF  RTF39343138393a205461626c65 \h</w:instrText>
      </w:r>
      <w:r>
        <w:rPr>
          <w:w w:val="100"/>
        </w:rPr>
      </w:r>
      <w:r>
        <w:rPr>
          <w:w w:val="100"/>
        </w:rPr>
        <w:fldChar w:fldCharType="separate"/>
      </w:r>
      <w:r>
        <w:rPr>
          <w:w w:val="100"/>
        </w:rPr>
        <w:t>Table 24-18 (Fields in the SIG field of 1MHz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140"/>
        <w:gridCol w:w="1220"/>
        <w:gridCol w:w="960"/>
        <w:gridCol w:w="3880"/>
      </w:tblGrid>
      <w:tr w:rsidR="00AA299F" w:rsidTr="00AA299F">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75"/>
              </w:numPr>
            </w:pPr>
            <w:bookmarkStart w:id="62" w:name="RTF39343138393a205461626c65"/>
            <w:r>
              <w:rPr>
                <w:w w:val="100"/>
              </w:rPr>
              <w:t>Fields in the SIG field of 1MHz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62"/>
          </w:p>
        </w:tc>
      </w:tr>
      <w:tr w:rsidR="00AA299F" w:rsidTr="00AA299F">
        <w:trPr>
          <w:trHeight w:val="640"/>
          <w:jc w:val="center"/>
        </w:trPr>
        <w:tc>
          <w:tcPr>
            <w:tcW w:w="1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Symbol</w:t>
            </w:r>
          </w:p>
        </w:tc>
        <w:tc>
          <w:tcPr>
            <w:tcW w:w="11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Bit</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Number of bits</w:t>
            </w:r>
          </w:p>
        </w:tc>
        <w:tc>
          <w:tcPr>
            <w:tcW w:w="3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10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t>SIG-1</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for 1 space time stream</w:t>
            </w:r>
          </w:p>
          <w:p w:rsidR="00AA299F" w:rsidRDefault="00AA299F" w:rsidP="00AA299F">
            <w:pPr>
              <w:pStyle w:val="TableText"/>
              <w:rPr>
                <w:w w:val="100"/>
              </w:rPr>
            </w:pPr>
            <w:r>
              <w:rPr>
                <w:w w:val="100"/>
              </w:rPr>
              <w:t>Set to 1 for 2 space time streams</w:t>
            </w:r>
          </w:p>
          <w:p w:rsidR="00AA299F" w:rsidRDefault="00AA299F" w:rsidP="00AA299F">
            <w:pPr>
              <w:pStyle w:val="TableText"/>
              <w:rPr>
                <w:w w:val="100"/>
              </w:rPr>
            </w:pPr>
            <w:r>
              <w:rPr>
                <w:w w:val="100"/>
              </w:rPr>
              <w:t>Set to 2 for 3 space time streams</w:t>
            </w:r>
          </w:p>
          <w:p w:rsidR="00AA299F" w:rsidRDefault="00AA299F" w:rsidP="00AA299F">
            <w:pPr>
              <w:pStyle w:val="TableText"/>
            </w:pPr>
            <w:r>
              <w:rPr>
                <w:w w:val="100"/>
              </w:rPr>
              <w:t>Set to 3 for 4 space time streams</w:t>
            </w:r>
          </w:p>
        </w:tc>
      </w:tr>
      <w:tr w:rsidR="00AA299F" w:rsidTr="00AA299F">
        <w:trPr>
          <w:trHeight w:val="10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if short guard interval is not used in the Data field.</w:t>
            </w:r>
          </w:p>
          <w:p w:rsidR="00AA299F" w:rsidRDefault="00AA299F" w:rsidP="00AA299F">
            <w:pPr>
              <w:pStyle w:val="TableText"/>
            </w:pPr>
            <w:r>
              <w:rPr>
                <w:w w:val="100"/>
              </w:rPr>
              <w:t>Set to 1 if short guard interval is used in the Data field.</w:t>
            </w:r>
          </w:p>
        </w:tc>
      </w:tr>
      <w:tr w:rsidR="00AA299F" w:rsidTr="00AA299F">
        <w:trPr>
          <w:trHeight w:val="18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B3 set to 0 for BCC and 1 for LDPC</w:t>
            </w:r>
          </w:p>
          <w:p w:rsidR="00AA299F" w:rsidRDefault="00AA299F" w:rsidP="00AA299F">
            <w:pPr>
              <w:pStyle w:val="TableText"/>
              <w:rPr>
                <w:w w:val="100"/>
              </w:rPr>
            </w:pPr>
          </w:p>
          <w:p w:rsidR="00AA299F" w:rsidRDefault="00AA299F" w:rsidP="00AA299F">
            <w:pPr>
              <w:pStyle w:val="TableText"/>
              <w:rPr>
                <w:w w:val="100"/>
              </w:rPr>
            </w:pPr>
            <w:r>
              <w:rPr>
                <w:w w:val="100"/>
              </w:rPr>
              <w:t>If B3 is 1, B4 is set to 1 if the LDPC PPDU encoding process (of an SU PPDU</w:t>
            </w:r>
            <w:r>
              <w:rPr>
                <w:color w:val="D0D7E5"/>
                <w:w w:val="100"/>
              </w:rPr>
              <w:t>)</w:t>
            </w:r>
            <w:r>
              <w:rPr>
                <w:w w:val="100"/>
              </w:rPr>
              <w:t>, results in an extra</w:t>
            </w:r>
          </w:p>
          <w:p w:rsidR="00AA299F" w:rsidRDefault="00AA299F" w:rsidP="00AA299F">
            <w:pPr>
              <w:pStyle w:val="TableText"/>
              <w:rPr>
                <w:w w:val="100"/>
              </w:rPr>
            </w:pPr>
            <w:r>
              <w:rPr>
                <w:w w:val="100"/>
              </w:rPr>
              <w:t>OFDM symbol (or symbols) as described in 22.3.10.5.4 (LDPC coding), otherwise set to 0.</w:t>
            </w:r>
          </w:p>
          <w:p w:rsidR="00AA299F" w:rsidRDefault="00AA299F" w:rsidP="00AA299F">
            <w:pPr>
              <w:pStyle w:val="TableText"/>
              <w:rPr>
                <w:w w:val="100"/>
              </w:rPr>
            </w:pPr>
          </w:p>
          <w:p w:rsidR="00AA299F" w:rsidRDefault="00AA299F" w:rsidP="00AA299F">
            <w:pPr>
              <w:pStyle w:val="TableText"/>
            </w:pPr>
            <w:r>
              <w:rPr>
                <w:w w:val="100"/>
              </w:rPr>
              <w:t>If B3 is 0, B4 is reserved and set to 1.</w:t>
            </w:r>
          </w:p>
        </w:tc>
      </w:tr>
      <w:tr w:rsidR="00AA299F" w:rsidTr="00AA299F">
        <w:trPr>
          <w:trHeight w:val="8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if all spatial</w:t>
            </w:r>
            <w:r>
              <w:rPr>
                <w:color w:val="D0D7E5"/>
                <w:w w:val="100"/>
              </w:rPr>
              <w:t xml:space="preserve"> </w:t>
            </w:r>
            <w:r>
              <w:rPr>
                <w:w w:val="100"/>
              </w:rPr>
              <w:t>streams have</w:t>
            </w:r>
          </w:p>
          <w:p w:rsidR="00AA299F" w:rsidRDefault="00AA299F" w:rsidP="00AA299F">
            <w:pPr>
              <w:pStyle w:val="TableText"/>
            </w:pPr>
            <w:r>
              <w:rPr>
                <w:w w:val="100"/>
              </w:rPr>
              <w:t>space time block coding and set to 0 if no spatial streams has space time block coding.</w:t>
            </w:r>
          </w:p>
        </w:tc>
      </w:tr>
      <w:tr w:rsidR="00AA299F" w:rsidTr="00AA299F">
        <w:trPr>
          <w:trHeight w:val="440"/>
          <w:jc w:val="center"/>
        </w:trPr>
        <w:tc>
          <w:tcPr>
            <w:tcW w:w="142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t>SIG-2</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Reserved. Set to 1.</w:t>
            </w:r>
          </w:p>
        </w:tc>
      </w:tr>
      <w:tr w:rsidR="00AA299F" w:rsidTr="00AA299F">
        <w:trPr>
          <w:trHeight w:val="440"/>
          <w:jc w:val="center"/>
        </w:trPr>
        <w:tc>
          <w:tcPr>
            <w:tcW w:w="142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B7-B10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MCS Index</w:t>
            </w:r>
          </w:p>
        </w:tc>
      </w:tr>
      <w:tr w:rsidR="00AA299F" w:rsidTr="00AA299F">
        <w:trPr>
          <w:trHeight w:val="1240"/>
          <w:jc w:val="center"/>
        </w:trPr>
        <w:tc>
          <w:tcPr>
            <w:tcW w:w="142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B11</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Aggregation</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when aggregation is ON (</w:t>
            </w:r>
            <w:r w:rsidRPr="002B38EA">
              <w:rPr>
                <w:strike/>
                <w:color w:val="FF0000"/>
                <w:w w:val="100"/>
              </w:rPr>
              <w:t>AMPDU</w:t>
            </w:r>
            <w:r w:rsidR="002B38EA" w:rsidRPr="002B38EA">
              <w:rPr>
                <w:color w:val="FF0000"/>
                <w:w w:val="100"/>
              </w:rPr>
              <w:t xml:space="preserve"> </w:t>
            </w:r>
            <w:r w:rsidR="002B38EA" w:rsidRPr="002B38EA">
              <w:rPr>
                <w:w w:val="100"/>
                <w:highlight w:val="yellow"/>
              </w:rPr>
              <w:t>A-MPDU</w:t>
            </w:r>
            <w:r>
              <w:rPr>
                <w:w w:val="100"/>
              </w:rPr>
              <w:t>), and 0 otherwise.</w:t>
            </w:r>
          </w:p>
          <w:p w:rsidR="00AA299F" w:rsidRDefault="00AA299F" w:rsidP="00AA299F">
            <w:pPr>
              <w:pStyle w:val="TableText"/>
            </w:pPr>
            <w:r>
              <w:rPr>
                <w:w w:val="100"/>
              </w:rPr>
              <w:t>Note: S1G PPDUs shall be transmitted with aggregation ON whenever PHY payload size is greater than 511 bytes</w:t>
            </w:r>
          </w:p>
        </w:tc>
      </w:tr>
      <w:tr w:rsidR="00AA299F" w:rsidTr="00AA299F">
        <w:trPr>
          <w:trHeight w:val="840"/>
          <w:jc w:val="center"/>
        </w:trPr>
        <w:tc>
          <w:tcPr>
            <w:tcW w:w="14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lastRenderedPageBreak/>
              <w:t>SIG-3 and SIG-4</w:t>
            </w:r>
          </w:p>
        </w:tc>
        <w:tc>
          <w:tcPr>
            <w:tcW w:w="11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B12-B20</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Length</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3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Denotes the length of PPDU in number of symbols when aggregation bit is set to 1, and in number of bytes when aggregation bit is set to 0.</w:t>
            </w:r>
          </w:p>
        </w:tc>
      </w:tr>
      <w:tr w:rsidR="00AA299F" w:rsidTr="00AA299F">
        <w:trPr>
          <w:trHeight w:val="1600"/>
          <w:jc w:val="center"/>
        </w:trPr>
        <w:tc>
          <w:tcPr>
            <w:tcW w:w="1420" w:type="dxa"/>
            <w:vMerge/>
            <w:tcBorders>
              <w:top w:val="single" w:sz="10"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B21-22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AA299F" w:rsidRDefault="00AA299F" w:rsidP="00AA299F">
            <w:pPr>
              <w:pStyle w:val="CellBody"/>
              <w:rPr>
                <w:w w:val="100"/>
              </w:rPr>
            </w:pPr>
            <w:r>
              <w:rPr>
                <w:w w:val="100"/>
              </w:rPr>
              <w:t>This field indicates the presence and type of frame a SIFS time after the current frame transmission.</w:t>
            </w:r>
          </w:p>
          <w:p w:rsidR="00AA299F" w:rsidRDefault="00AA299F" w:rsidP="00AA299F">
            <w:pPr>
              <w:pStyle w:val="TableText"/>
              <w:rPr>
                <w:w w:val="100"/>
              </w:rPr>
            </w:pP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AA299F" w:rsidRDefault="00AA299F" w:rsidP="00AA299F">
            <w:pPr>
              <w:pStyle w:val="TableText"/>
            </w:pPr>
            <w:r>
              <w:rPr>
                <w:w w:val="100"/>
              </w:rPr>
              <w:t>Set to 3 if Long Response.</w:t>
            </w:r>
          </w:p>
        </w:tc>
      </w:tr>
      <w:tr w:rsidR="00AA299F" w:rsidTr="00AA299F">
        <w:trPr>
          <w:trHeight w:val="1040"/>
          <w:jc w:val="center"/>
        </w:trPr>
        <w:tc>
          <w:tcPr>
            <w:tcW w:w="1420" w:type="dxa"/>
            <w:vMerge/>
            <w:tcBorders>
              <w:top w:val="single" w:sz="10"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Smoothing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A value of 1 indicates that channel smoothing is recommended.</w:t>
            </w:r>
          </w:p>
          <w:p w:rsidR="00AA299F" w:rsidRDefault="00AA299F" w:rsidP="00AA299F">
            <w:pPr>
              <w:pStyle w:val="TableText"/>
            </w:pPr>
            <w:r>
              <w:rPr>
                <w:w w:val="100"/>
              </w:rPr>
              <w:t>A value of 0 indicates that channel smoothing is not recommended.</w:t>
            </w:r>
          </w:p>
        </w:tc>
      </w:tr>
      <w:tr w:rsidR="00AA299F" w:rsidTr="00AA299F">
        <w:trPr>
          <w:trHeight w:val="8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t>SIG-5</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1 to indicate traveling pilots usage in packet. Otherwise 0 to indicate regular pilot tone locations.</w:t>
            </w:r>
          </w:p>
        </w:tc>
      </w:tr>
      <w:tr w:rsidR="00AA299F" w:rsidTr="00AA299F">
        <w:trPr>
          <w:trHeight w:val="8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rPr>
                <w:w w:val="100"/>
              </w:rPr>
            </w:pPr>
            <w:r>
              <w:rPr>
                <w:w w:val="100"/>
              </w:rPr>
              <w:t>NDP Indication</w:t>
            </w:r>
          </w:p>
          <w:p w:rsidR="00AA299F" w:rsidRDefault="00AA299F" w:rsidP="00AA299F">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Used to indicate that frame is a Control NDP frame. If set to 1, then the SIG field contents follow the description in 8.3.5 (NDP MAC frames)</w:t>
            </w:r>
          </w:p>
        </w:tc>
      </w:tr>
      <w:tr w:rsidR="00AA299F" w:rsidTr="00AA299F">
        <w:trPr>
          <w:trHeight w:val="6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B26-B29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AA299F" w:rsidTr="00AA299F">
        <w:trPr>
          <w:trHeight w:hRule="exact" w:val="880"/>
          <w:jc w:val="center"/>
        </w:trPr>
        <w:tc>
          <w:tcPr>
            <w:tcW w:w="1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pPr>
            <w:r>
              <w:rPr>
                <w:w w:val="100"/>
              </w:rPr>
              <w:t>SIG-6</w:t>
            </w:r>
          </w:p>
        </w:tc>
        <w:tc>
          <w:tcPr>
            <w:tcW w:w="11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B30-B35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3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Used to terminate the trellis of the convolutional decoder.</w:t>
            </w:r>
          </w:p>
          <w:p w:rsidR="00AA299F" w:rsidRDefault="00AA299F" w:rsidP="00AA299F">
            <w:pPr>
              <w:pStyle w:val="TableText"/>
            </w:pPr>
            <w:r>
              <w:rPr>
                <w:w w:val="100"/>
              </w:rPr>
              <w:t>Set to 0.</w:t>
            </w:r>
          </w:p>
        </w:tc>
      </w:tr>
    </w:tbl>
    <w:p w:rsidR="00AA299F" w:rsidRDefault="00AA299F" w:rsidP="00AA299F">
      <w:pPr>
        <w:pStyle w:val="T"/>
        <w:rPr>
          <w:w w:val="100"/>
          <w:sz w:val="24"/>
          <w:szCs w:val="24"/>
          <w:lang w:val="en-GB"/>
        </w:rPr>
      </w:pPr>
    </w:p>
    <w:p w:rsidR="00AA299F" w:rsidRPr="00BA5638" w:rsidRDefault="00AA299F" w:rsidP="00AA299F">
      <w:pPr>
        <w:pStyle w:val="Note"/>
        <w:rPr>
          <w:strike/>
          <w:color w:val="FF0000"/>
          <w:w w:val="100"/>
        </w:rPr>
      </w:pPr>
      <w:r w:rsidRPr="00BA5638">
        <w:rPr>
          <w:strike/>
          <w:color w:val="FF0000"/>
          <w:w w:val="100"/>
        </w:rPr>
        <w:t>NOTE—Integer fields are represented in unsigned binary format with the least significant bit in the lowest numbered bit position.</w:t>
      </w:r>
    </w:p>
    <w:p w:rsidR="00BA5638" w:rsidRPr="00BA5638" w:rsidRDefault="00BA5638" w:rsidP="00AA299F">
      <w:pPr>
        <w:pStyle w:val="Note"/>
        <w:rPr>
          <w:w w:val="100"/>
          <w:sz w:val="20"/>
        </w:rPr>
      </w:pPr>
      <w:r w:rsidRPr="00BA5638">
        <w:rPr>
          <w:w w:val="100"/>
          <w:sz w:val="20"/>
          <w:highlight w:val="yellow"/>
        </w:rPr>
        <w:t>Integer fields are represented in unsigned binary format with the least significant bit in the lowest numbered bit position.</w:t>
      </w:r>
    </w:p>
    <w:p w:rsidR="00AA299F" w:rsidRDefault="00AA299F" w:rsidP="00AA299F">
      <w:pPr>
        <w:pStyle w:val="Body"/>
        <w:rPr>
          <w:w w:val="100"/>
        </w:rPr>
      </w:pPr>
      <w:r>
        <w:rPr>
          <w:w w:val="100"/>
        </w:rPr>
        <w:t xml:space="preserve">The SIG field of 1MHz format is composed of six OFDM symbols, SIG-1 ~ SIG-6, each containing 6 data bits, as shown in </w:t>
      </w:r>
      <w:r>
        <w:rPr>
          <w:w w:val="100"/>
        </w:rPr>
        <w:fldChar w:fldCharType="begin"/>
      </w:r>
      <w:r>
        <w:rPr>
          <w:w w:val="100"/>
        </w:rPr>
        <w:instrText xml:space="preserve"> REF RTF39343138393a205461626c65 \h</w:instrText>
      </w:r>
      <w:r>
        <w:rPr>
          <w:w w:val="100"/>
        </w:rPr>
      </w:r>
      <w:r>
        <w:rPr>
          <w:w w:val="100"/>
        </w:rPr>
        <w:fldChar w:fldCharType="separate"/>
      </w:r>
      <w:r>
        <w:rPr>
          <w:w w:val="100"/>
        </w:rPr>
        <w:t>Table 24-18 (Fields in the SIG field of 1MHz PPDU)</w:t>
      </w:r>
      <w:r>
        <w:rPr>
          <w:w w:val="100"/>
        </w:rPr>
        <w:fldChar w:fldCharType="end"/>
      </w:r>
      <w:r>
        <w:rPr>
          <w:w w:val="100"/>
        </w:rPr>
        <w:t xml:space="preserve">. SIG-1 is transmitted first and SIG-6 is the last. The SIG symbols shall be BCC encoded at rate, R = 1/2, and repeated two times for the encoded bits within each OFDM symbol, interleaved, mapped to a BPSK constellation, and have pilots inserted, following the steps for MCS10 transmission flow described in </w:t>
      </w:r>
      <w:r>
        <w:rPr>
          <w:w w:val="100"/>
        </w:rPr>
        <w:fldChar w:fldCharType="begin"/>
      </w:r>
      <w:r>
        <w:rPr>
          <w:w w:val="100"/>
        </w:rPr>
        <w:instrText xml:space="preserve"> REF  RTF39323337333a2048332c312e \h</w:instrText>
      </w:r>
      <w:r>
        <w:rPr>
          <w:w w:val="100"/>
        </w:rPr>
      </w:r>
      <w:r>
        <w:rPr>
          <w:w w:val="100"/>
        </w:rPr>
        <w:fldChar w:fldCharType="separate"/>
      </w:r>
      <w:r>
        <w:rPr>
          <w:w w:val="100"/>
        </w:rPr>
        <w:t>Clause 24.3.9 (Data field)</w:t>
      </w:r>
      <w:r>
        <w:rPr>
          <w:w w:val="100"/>
        </w:rPr>
        <w:fldChar w:fldCharType="end"/>
      </w:r>
      <w:r>
        <w:rPr>
          <w:w w:val="100"/>
        </w:rPr>
        <w:t xml:space="preserve">. The stream of 144 complex numbers generated by these steps (before pilot insertion) is divided into six groups of 24 complex numbers </w:t>
      </w:r>
      <w:r>
        <w:rPr>
          <w:noProof/>
          <w:w w:val="100"/>
          <w:lang w:eastAsia="ko-KR"/>
        </w:rPr>
        <w:drawing>
          <wp:inline distT="0" distB="0" distL="0" distR="0">
            <wp:extent cx="22860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w:t>
      </w:r>
      <w:r>
        <w:rPr>
          <w:noProof/>
          <w:w w:val="100"/>
          <w:position w:val="-14"/>
          <w:lang w:eastAsia="ko-KR"/>
        </w:rPr>
        <w:drawing>
          <wp:inline distT="0" distB="0" distL="0" distR="0">
            <wp:extent cx="733425" cy="161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33425" cy="161925"/>
                    </a:xfrm>
                    <a:prstGeom prst="rect">
                      <a:avLst/>
                    </a:prstGeom>
                    <a:noFill/>
                    <a:ln>
                      <a:noFill/>
                    </a:ln>
                  </pic:spPr>
                </pic:pic>
              </a:graphicData>
            </a:graphic>
          </wp:inline>
        </w:drawing>
      </w:r>
      <w:r>
        <w:rPr>
          <w:w w:val="100"/>
          <w:position w:val="-14"/>
        </w:rPr>
        <w:t xml:space="preserve">, where </w:t>
      </w:r>
      <w:r>
        <w:rPr>
          <w:noProof/>
          <w:w w:val="100"/>
          <w:lang w:eastAsia="ko-KR"/>
        </w:rPr>
        <w:drawing>
          <wp:inline distT="0" distB="0" distL="0" distR="0">
            <wp:extent cx="800100"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00100" cy="161925"/>
                    </a:xfrm>
                    <a:prstGeom prst="rect">
                      <a:avLst/>
                    </a:prstGeom>
                    <a:noFill/>
                    <a:ln>
                      <a:noFill/>
                    </a:ln>
                  </pic:spPr>
                </pic:pic>
              </a:graphicData>
            </a:graphic>
          </wp:inline>
        </w:drawing>
      </w:r>
      <w:r>
        <w:rPr>
          <w:w w:val="100"/>
        </w:rPr>
        <w:t xml:space="preserve"> respectively. All the 144 complex numbers are BPSK modulated. The first 24 complex numbers form the first symbol of SIG; and the second </w:t>
      </w:r>
      <w:r w:rsidRPr="003F77CF">
        <w:rPr>
          <w:strike/>
          <w:color w:val="FF0000"/>
          <w:w w:val="100"/>
        </w:rPr>
        <w:t>rotated</w:t>
      </w:r>
      <w:r w:rsidRPr="003F77CF">
        <w:rPr>
          <w:color w:val="FF0000"/>
          <w:w w:val="100"/>
        </w:rPr>
        <w:t xml:space="preserve"> </w:t>
      </w:r>
      <w:r>
        <w:rPr>
          <w:w w:val="100"/>
        </w:rPr>
        <w:t>24 complex numbers form the second symbol of SIG, and so forth.</w:t>
      </w:r>
    </w:p>
    <w:p w:rsidR="00AA299F" w:rsidRDefault="00AA299F" w:rsidP="00AA299F">
      <w:pPr>
        <w:pStyle w:val="Body"/>
        <w:rPr>
          <w:w w:val="100"/>
        </w:rPr>
      </w:pPr>
      <w:r>
        <w:rPr>
          <w:w w:val="100"/>
        </w:rPr>
        <w:lastRenderedPageBreak/>
        <w:t xml:space="preserve">The time domain waveform for the SIG field in a 1MHz format PPDU at transmit chain </w:t>
      </w:r>
      <w:r>
        <w:rPr>
          <w:noProof/>
          <w:w w:val="100"/>
          <w:position w:val="-12"/>
          <w:lang w:eastAsia="ko-KR"/>
        </w:rPr>
        <w:drawing>
          <wp:inline distT="0" distB="0" distL="0" distR="0">
            <wp:extent cx="18097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RTF37393138343a204571756174 \h</w:instrText>
      </w:r>
      <w:r>
        <w:rPr>
          <w:w w:val="100"/>
        </w:rPr>
      </w:r>
      <w:r>
        <w:rPr>
          <w:w w:val="100"/>
        </w:rPr>
        <w:fldChar w:fldCharType="separate"/>
      </w:r>
      <w:r>
        <w:rPr>
          <w:w w:val="100"/>
        </w:rPr>
        <w:t>Equation (24-41)</w:t>
      </w:r>
      <w:r>
        <w:rPr>
          <w:w w:val="100"/>
        </w:rPr>
        <w:fldChar w:fldCharType="end"/>
      </w:r>
      <w:r>
        <w:rPr>
          <w:w w:val="100"/>
        </w:rPr>
        <w:t>.</w:t>
      </w:r>
    </w:p>
    <w:p w:rsidR="00AA299F" w:rsidRDefault="00AA299F" w:rsidP="00D24247">
      <w:pPr>
        <w:pStyle w:val="Equation"/>
        <w:numPr>
          <w:ilvl w:val="0"/>
          <w:numId w:val="76"/>
        </w:numPr>
        <w:ind w:left="0" w:firstLine="200"/>
        <w:rPr>
          <w:w w:val="100"/>
          <w:position w:val="-36"/>
        </w:rPr>
      </w:pPr>
      <w:bookmarkStart w:id="63" w:name="RTF37393138343a204571756174"/>
      <w:r>
        <w:rPr>
          <w:noProof/>
          <w:w w:val="100"/>
          <w:position w:val="-36"/>
        </w:rPr>
        <w:drawing>
          <wp:inline distT="0" distB="0" distL="0" distR="0">
            <wp:extent cx="4267200" cy="723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267200" cy="723900"/>
                    </a:xfrm>
                    <a:prstGeom prst="rect">
                      <a:avLst/>
                    </a:prstGeom>
                    <a:noFill/>
                    <a:ln>
                      <a:noFill/>
                    </a:ln>
                  </pic:spPr>
                </pic:pic>
              </a:graphicData>
            </a:graphic>
          </wp:inline>
        </w:drawing>
      </w:r>
      <w:r>
        <w:rPr>
          <w:w w:val="100"/>
          <w:position w:val="-36"/>
        </w:rPr>
        <w:t xml:space="preserve"> </w:t>
      </w:r>
    </w:p>
    <w:bookmarkEnd w:id="63"/>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where</w:t>
      </w:r>
    </w:p>
    <w:p w:rsidR="00AA299F" w:rsidRDefault="00AA299F" w:rsidP="00AA299F">
      <w:pPr>
        <w:pStyle w:val="VariableList"/>
        <w:rPr>
          <w:w w:val="100"/>
        </w:rPr>
      </w:pPr>
      <w:r>
        <w:rPr>
          <w:noProof/>
          <w:w w:val="100"/>
        </w:rPr>
        <w:drawing>
          <wp:inline distT="0" distB="0" distL="0" distR="0">
            <wp:extent cx="14287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w w:val="100"/>
        </w:rPr>
        <w:t xml:space="preserve"> is defined in 18.3.5.10 (OFDM modulation), and </w:t>
      </w:r>
      <w:r>
        <w:rPr>
          <w:noProof/>
          <w:w w:val="100"/>
        </w:rPr>
        <w:drawing>
          <wp:inline distT="0" distB="0" distL="0" distR="0">
            <wp:extent cx="1524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w w:val="100"/>
        </w:rPr>
        <w:t xml:space="preserve"> is defined in 22.3.10.10 (Pilot Subcarriers).</w:t>
      </w:r>
    </w:p>
    <w:p w:rsidR="00AA299F" w:rsidRDefault="00AA299F" w:rsidP="00AA299F">
      <w:pPr>
        <w:pStyle w:val="VariableList"/>
        <w:rPr>
          <w:w w:val="100"/>
        </w:rPr>
      </w:pPr>
      <w:r>
        <w:rPr>
          <w:noProof/>
          <w:w w:val="100"/>
        </w:rPr>
        <w:drawing>
          <wp:inline distT="0" distB="0" distL="0" distR="0">
            <wp:extent cx="3524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26670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409575" cy="1809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Pr>
          <w:w w:val="100"/>
        </w:rPr>
        <w:t xml:space="preserve"> is defined in Equation (20-27) in 20.3.9.4.6 (HT-LTF definition)</w:t>
      </w:r>
    </w:p>
    <w:p w:rsidR="00AA299F" w:rsidRDefault="00AA299F" w:rsidP="00AA299F">
      <w:pPr>
        <w:pStyle w:val="VariableList"/>
        <w:rPr>
          <w:w w:val="100"/>
        </w:rPr>
      </w:pPr>
      <w:r>
        <w:rPr>
          <w:noProof/>
          <w:w w:val="100"/>
        </w:rPr>
        <w:drawing>
          <wp:inline distT="0" distB="0" distL="0" distR="0">
            <wp:extent cx="3048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r>
        <w:rPr>
          <w:w w:val="100"/>
        </w:rPr>
        <w:t>.</w:t>
      </w:r>
    </w:p>
    <w:p w:rsidR="003F77CF" w:rsidRDefault="005A3140"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D24247">
      <w:pPr>
        <w:pStyle w:val="Equation"/>
        <w:numPr>
          <w:ilvl w:val="0"/>
          <w:numId w:val="77"/>
        </w:numPr>
        <w:ind w:left="0" w:firstLine="200"/>
        <w:rPr>
          <w:w w:val="100"/>
        </w:rPr>
      </w:pPr>
      <w:r>
        <w:rPr>
          <w:noProof/>
          <w:w w:val="100"/>
        </w:rPr>
        <w:drawing>
          <wp:inline distT="0" distB="0" distL="0" distR="0">
            <wp:extent cx="1666875"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381000"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RTF31333137323a204571756174 \h</w:instrText>
      </w:r>
      <w:r>
        <w:rPr>
          <w:w w:val="100"/>
        </w:rPr>
      </w:r>
      <w:r>
        <w:rPr>
          <w:w w:val="100"/>
        </w:rPr>
        <w:fldChar w:fldCharType="separate"/>
      </w:r>
      <w:r>
        <w:rPr>
          <w:w w:val="100"/>
        </w:rPr>
        <w:t>Equation (24-53)</w:t>
      </w:r>
      <w:r>
        <w:rPr>
          <w:w w:val="100"/>
        </w:rPr>
        <w:fldChar w:fldCharType="end"/>
      </w:r>
    </w:p>
    <w:p w:rsidR="00AA299F" w:rsidRPr="00BA5638" w:rsidRDefault="00AA299F" w:rsidP="00D24247">
      <w:pPr>
        <w:pStyle w:val="Equation"/>
        <w:numPr>
          <w:ilvl w:val="0"/>
          <w:numId w:val="78"/>
        </w:numPr>
        <w:ind w:left="0" w:firstLine="200"/>
        <w:rPr>
          <w:w w:val="100"/>
        </w:rPr>
      </w:pPr>
      <w:bookmarkStart w:id="64" w:name="RTF37383838363a204571756174"/>
      <w:r>
        <w:rPr>
          <w:noProof/>
          <w:w w:val="100"/>
        </w:rPr>
        <w:drawing>
          <wp:inline distT="0" distB="0" distL="0" distR="0" wp14:anchorId="6ED9F670" wp14:editId="3AD01EA6">
            <wp:extent cx="19431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43100" cy="914400"/>
                    </a:xfrm>
                    <a:prstGeom prst="rect">
                      <a:avLst/>
                    </a:prstGeom>
                    <a:noFill/>
                    <a:ln>
                      <a:noFill/>
                    </a:ln>
                  </pic:spPr>
                </pic:pic>
              </a:graphicData>
            </a:graphic>
          </wp:inline>
        </w:drawing>
      </w:r>
      <w:bookmarkEnd w:id="64"/>
    </w:p>
    <w:p w:rsidR="002E2014" w:rsidRPr="002E2014" w:rsidRDefault="002E2014" w:rsidP="00C96D23">
      <w:pPr>
        <w:autoSpaceDE w:val="0"/>
        <w:autoSpaceDN w:val="0"/>
        <w:adjustRightInd w:val="0"/>
        <w:rPr>
          <w:szCs w:val="22"/>
        </w:rPr>
      </w:pPr>
    </w:p>
    <w:sectPr w:rsidR="002E2014" w:rsidRPr="002E2014">
      <w:headerReference w:type="default" r:id="rId146"/>
      <w:footerReference w:type="default" r:id="rId1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40" w:rsidRDefault="005A3140">
      <w:r>
        <w:separator/>
      </w:r>
    </w:p>
  </w:endnote>
  <w:endnote w:type="continuationSeparator" w:id="0">
    <w:p w:rsidR="005A3140" w:rsidRDefault="005A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oder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9F" w:rsidRPr="00EF1A28" w:rsidRDefault="00AA299F">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sidRPr="00EF1A28">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3910B1">
      <w:rPr>
        <w:noProof/>
        <w:lang w:val="fr-FR"/>
      </w:rPr>
      <w:t>8</w:t>
    </w:r>
    <w:r>
      <w:fldChar w:fldCharType="end"/>
    </w:r>
    <w:r w:rsidRPr="00EF1A28">
      <w:rPr>
        <w:lang w:val="fr-FR"/>
      </w:rPr>
      <w:tab/>
    </w:r>
    <w:r>
      <w:rPr>
        <w:lang w:val="fr-FR"/>
      </w:rPr>
      <w:t>Eugene Baik</w:t>
    </w:r>
  </w:p>
  <w:p w:rsidR="00AA299F" w:rsidRPr="00EF1A28" w:rsidRDefault="00AA299F">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40" w:rsidRDefault="005A3140">
      <w:r>
        <w:separator/>
      </w:r>
    </w:p>
  </w:footnote>
  <w:footnote w:type="continuationSeparator" w:id="0">
    <w:p w:rsidR="005A3140" w:rsidRDefault="005A3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9F" w:rsidRDefault="00AA299F">
    <w:pPr>
      <w:pStyle w:val="Header"/>
      <w:tabs>
        <w:tab w:val="clear" w:pos="6480"/>
        <w:tab w:val="center" w:pos="4680"/>
        <w:tab w:val="right" w:pos="9360"/>
      </w:tabs>
    </w:pPr>
    <w:r>
      <w:fldChar w:fldCharType="begin"/>
    </w:r>
    <w:r>
      <w:instrText xml:space="preserve"> KEYWORDS  \* MERGEFORMAT </w:instrText>
    </w:r>
    <w:r>
      <w:fldChar w:fldCharType="separate"/>
    </w:r>
    <w:r>
      <w:t>January 201</w:t>
    </w:r>
    <w:r>
      <w:fldChar w:fldCharType="end"/>
    </w:r>
    <w:r>
      <w:t>4</w:t>
    </w:r>
    <w:r>
      <w:tab/>
    </w:r>
    <w:r>
      <w:tab/>
    </w:r>
    <w:r w:rsidR="005A3140">
      <w:fldChar w:fldCharType="begin"/>
    </w:r>
    <w:r w:rsidR="005A3140">
      <w:instrText xml:space="preserve"> TITLE  \* MERGEFORMAT </w:instrText>
    </w:r>
    <w:r w:rsidR="005A3140">
      <w:fldChar w:fldCharType="separate"/>
    </w:r>
    <w:r>
      <w:t>doc.: IEEE 802.11-14/XXXXr</w:t>
    </w:r>
    <w:r w:rsidR="005A3140">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DEECBC"/>
    <w:lvl w:ilvl="0">
      <w:numFmt w:val="bullet"/>
      <w:lvlText w:val="*"/>
      <w:lvlJc w:val="left"/>
    </w:lvl>
  </w:abstractNum>
  <w:abstractNum w:abstractNumId="1">
    <w:nsid w:val="561B0717"/>
    <w:multiLevelType w:val="hybridMultilevel"/>
    <w:tmpl w:val="699E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4.3.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4.3.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4.3.8.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8.2.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8.2.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4-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3.8.2.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0—"/>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4-2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4-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4-2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24-2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4-1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4-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4-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4-1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4-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Figure 24-2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8.2.1.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4-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Figure 24-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8.2.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4.3.8.2.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4.3.8.2.2.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4-12—"/>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4-13—"/>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4.3.8.2.2.1.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4-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4.3.8.2.2.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4-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24-30—"/>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24-3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24-32—"/>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24-33—"/>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24-15—"/>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4-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Figure 24-34—"/>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4.3.8.2.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4.3.8.2.2.2.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24.3.8.2.2.2.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24-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4.3.8.2.2.2.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24-2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24-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24-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24-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0"/>
    <w:lvlOverride w:ilvl="0">
      <w:lvl w:ilvl="0">
        <w:start w:val="1"/>
        <w:numFmt w:val="bullet"/>
        <w:lvlText w:val="(24-3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0"/>
    <w:lvlOverride w:ilvl="0">
      <w:lvl w:ilvl="0">
        <w:start w:val="1"/>
        <w:numFmt w:val="bullet"/>
        <w:lvlText w:val="(24-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24-3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24-3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24-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24-3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24.3.8.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24.3.8.3.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Table 24-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24.3.8.3.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24-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24.3.8.3.3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24-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24-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24-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24-4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abstractNumId w:val="0"/>
    <w:lvlOverride w:ilvl="0">
      <w:lvl w:ilvl="0">
        <w:start w:val="1"/>
        <w:numFmt w:val="bullet"/>
        <w:lvlText w:val="24.3.8.3.4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Figure 24-35—"/>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4-18—"/>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8">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54"/>
    <w:rsid w:val="00002F21"/>
    <w:rsid w:val="00012518"/>
    <w:rsid w:val="0001410C"/>
    <w:rsid w:val="00014F58"/>
    <w:rsid w:val="00015C81"/>
    <w:rsid w:val="00020396"/>
    <w:rsid w:val="0002065E"/>
    <w:rsid w:val="00021ECB"/>
    <w:rsid w:val="00042DDD"/>
    <w:rsid w:val="00053B28"/>
    <w:rsid w:val="00060D60"/>
    <w:rsid w:val="000626F6"/>
    <w:rsid w:val="00065759"/>
    <w:rsid w:val="00065855"/>
    <w:rsid w:val="00091025"/>
    <w:rsid w:val="000919DF"/>
    <w:rsid w:val="00091A5E"/>
    <w:rsid w:val="00094FE5"/>
    <w:rsid w:val="00097601"/>
    <w:rsid w:val="000A0DA9"/>
    <w:rsid w:val="000A1F51"/>
    <w:rsid w:val="000B0960"/>
    <w:rsid w:val="000B11A4"/>
    <w:rsid w:val="000B5C01"/>
    <w:rsid w:val="000B6DEA"/>
    <w:rsid w:val="000C49BC"/>
    <w:rsid w:val="000C5AFE"/>
    <w:rsid w:val="000D267C"/>
    <w:rsid w:val="000D2FCF"/>
    <w:rsid w:val="000D6387"/>
    <w:rsid w:val="000E7CBB"/>
    <w:rsid w:val="000F0756"/>
    <w:rsid w:val="00103B57"/>
    <w:rsid w:val="0010550A"/>
    <w:rsid w:val="00110BC2"/>
    <w:rsid w:val="00111AB6"/>
    <w:rsid w:val="001147BE"/>
    <w:rsid w:val="00116A84"/>
    <w:rsid w:val="00121AD8"/>
    <w:rsid w:val="001247AD"/>
    <w:rsid w:val="00124E95"/>
    <w:rsid w:val="001339A4"/>
    <w:rsid w:val="00136A39"/>
    <w:rsid w:val="001402E0"/>
    <w:rsid w:val="001442B2"/>
    <w:rsid w:val="0015137E"/>
    <w:rsid w:val="00156BAA"/>
    <w:rsid w:val="001617D5"/>
    <w:rsid w:val="00163ABC"/>
    <w:rsid w:val="00164476"/>
    <w:rsid w:val="00173E54"/>
    <w:rsid w:val="0017724D"/>
    <w:rsid w:val="0018245A"/>
    <w:rsid w:val="0018746C"/>
    <w:rsid w:val="001905BE"/>
    <w:rsid w:val="0019117B"/>
    <w:rsid w:val="001A4958"/>
    <w:rsid w:val="001B00FF"/>
    <w:rsid w:val="001B31CB"/>
    <w:rsid w:val="001B4C37"/>
    <w:rsid w:val="001B57A4"/>
    <w:rsid w:val="001B5995"/>
    <w:rsid w:val="001B710A"/>
    <w:rsid w:val="001C5FBD"/>
    <w:rsid w:val="001D723B"/>
    <w:rsid w:val="001E4F5F"/>
    <w:rsid w:val="001F2C2B"/>
    <w:rsid w:val="001F5FA3"/>
    <w:rsid w:val="002006C3"/>
    <w:rsid w:val="002009C9"/>
    <w:rsid w:val="00200CC8"/>
    <w:rsid w:val="00201928"/>
    <w:rsid w:val="00210203"/>
    <w:rsid w:val="00210AFB"/>
    <w:rsid w:val="00212B47"/>
    <w:rsid w:val="00220F43"/>
    <w:rsid w:val="00221EB7"/>
    <w:rsid w:val="002307D4"/>
    <w:rsid w:val="00233A1D"/>
    <w:rsid w:val="00234D45"/>
    <w:rsid w:val="0023513D"/>
    <w:rsid w:val="00236C2C"/>
    <w:rsid w:val="002403F4"/>
    <w:rsid w:val="002467BF"/>
    <w:rsid w:val="0025355A"/>
    <w:rsid w:val="00260354"/>
    <w:rsid w:val="0026305C"/>
    <w:rsid w:val="002709F7"/>
    <w:rsid w:val="00276728"/>
    <w:rsid w:val="0029020B"/>
    <w:rsid w:val="0029543E"/>
    <w:rsid w:val="002A60DB"/>
    <w:rsid w:val="002B38EA"/>
    <w:rsid w:val="002C0D04"/>
    <w:rsid w:val="002C1038"/>
    <w:rsid w:val="002C18A1"/>
    <w:rsid w:val="002D0395"/>
    <w:rsid w:val="002D10AB"/>
    <w:rsid w:val="002D1B35"/>
    <w:rsid w:val="002D3F37"/>
    <w:rsid w:val="002D44BE"/>
    <w:rsid w:val="002D72F5"/>
    <w:rsid w:val="002E0771"/>
    <w:rsid w:val="002E2014"/>
    <w:rsid w:val="002F3CF1"/>
    <w:rsid w:val="002F3CF6"/>
    <w:rsid w:val="00302ACE"/>
    <w:rsid w:val="00303961"/>
    <w:rsid w:val="00313607"/>
    <w:rsid w:val="00316B18"/>
    <w:rsid w:val="0032003C"/>
    <w:rsid w:val="0032034D"/>
    <w:rsid w:val="0032152F"/>
    <w:rsid w:val="00321C48"/>
    <w:rsid w:val="00325D3E"/>
    <w:rsid w:val="0033121C"/>
    <w:rsid w:val="003444CD"/>
    <w:rsid w:val="00344A75"/>
    <w:rsid w:val="00350011"/>
    <w:rsid w:val="003671F0"/>
    <w:rsid w:val="00370E0C"/>
    <w:rsid w:val="00376AC5"/>
    <w:rsid w:val="0038036B"/>
    <w:rsid w:val="003910B1"/>
    <w:rsid w:val="003965CE"/>
    <w:rsid w:val="003A3DF8"/>
    <w:rsid w:val="003A7201"/>
    <w:rsid w:val="003B51F5"/>
    <w:rsid w:val="003B5D5B"/>
    <w:rsid w:val="003C13F4"/>
    <w:rsid w:val="003D0CC9"/>
    <w:rsid w:val="003D3D88"/>
    <w:rsid w:val="003E1B51"/>
    <w:rsid w:val="003F3E68"/>
    <w:rsid w:val="003F77CF"/>
    <w:rsid w:val="004066BE"/>
    <w:rsid w:val="00423492"/>
    <w:rsid w:val="004265C5"/>
    <w:rsid w:val="00427325"/>
    <w:rsid w:val="004320E2"/>
    <w:rsid w:val="00433DF1"/>
    <w:rsid w:val="00434C20"/>
    <w:rsid w:val="004370BF"/>
    <w:rsid w:val="004403A7"/>
    <w:rsid w:val="00442037"/>
    <w:rsid w:val="00446119"/>
    <w:rsid w:val="004463A4"/>
    <w:rsid w:val="0045034E"/>
    <w:rsid w:val="00450B89"/>
    <w:rsid w:val="00452498"/>
    <w:rsid w:val="0045373B"/>
    <w:rsid w:val="004548A3"/>
    <w:rsid w:val="00457D2A"/>
    <w:rsid w:val="00464BEE"/>
    <w:rsid w:val="00464F31"/>
    <w:rsid w:val="00476675"/>
    <w:rsid w:val="00494037"/>
    <w:rsid w:val="00496FF1"/>
    <w:rsid w:val="004A1F88"/>
    <w:rsid w:val="004A5F28"/>
    <w:rsid w:val="004B0D8D"/>
    <w:rsid w:val="004B49BD"/>
    <w:rsid w:val="004B541E"/>
    <w:rsid w:val="004B72C1"/>
    <w:rsid w:val="004B7A3B"/>
    <w:rsid w:val="004B7BD0"/>
    <w:rsid w:val="004D2E23"/>
    <w:rsid w:val="004D4EC0"/>
    <w:rsid w:val="004D5214"/>
    <w:rsid w:val="004D62B4"/>
    <w:rsid w:val="004E04C4"/>
    <w:rsid w:val="004F2C3A"/>
    <w:rsid w:val="004F46D8"/>
    <w:rsid w:val="00504BCE"/>
    <w:rsid w:val="00507A83"/>
    <w:rsid w:val="00511E43"/>
    <w:rsid w:val="00526423"/>
    <w:rsid w:val="0053234E"/>
    <w:rsid w:val="00536563"/>
    <w:rsid w:val="0054522A"/>
    <w:rsid w:val="005463C6"/>
    <w:rsid w:val="00547B30"/>
    <w:rsid w:val="0055029A"/>
    <w:rsid w:val="00551896"/>
    <w:rsid w:val="00560D1C"/>
    <w:rsid w:val="00567E8B"/>
    <w:rsid w:val="0058185D"/>
    <w:rsid w:val="00581AE8"/>
    <w:rsid w:val="00593706"/>
    <w:rsid w:val="00597587"/>
    <w:rsid w:val="005A116C"/>
    <w:rsid w:val="005A2A88"/>
    <w:rsid w:val="005A3140"/>
    <w:rsid w:val="005A5B37"/>
    <w:rsid w:val="005A7C7C"/>
    <w:rsid w:val="005B3E8D"/>
    <w:rsid w:val="005C1616"/>
    <w:rsid w:val="005C37F7"/>
    <w:rsid w:val="005D2157"/>
    <w:rsid w:val="005D46C0"/>
    <w:rsid w:val="005D47ED"/>
    <w:rsid w:val="005D7433"/>
    <w:rsid w:val="005F0466"/>
    <w:rsid w:val="005F1A72"/>
    <w:rsid w:val="005F499A"/>
    <w:rsid w:val="005F6A70"/>
    <w:rsid w:val="006020A2"/>
    <w:rsid w:val="00603DED"/>
    <w:rsid w:val="006121BC"/>
    <w:rsid w:val="006132A2"/>
    <w:rsid w:val="00620CAE"/>
    <w:rsid w:val="00623146"/>
    <w:rsid w:val="0062440B"/>
    <w:rsid w:val="00625354"/>
    <w:rsid w:val="006270DE"/>
    <w:rsid w:val="006275E1"/>
    <w:rsid w:val="00627CEC"/>
    <w:rsid w:val="00632B7A"/>
    <w:rsid w:val="00635664"/>
    <w:rsid w:val="00643C98"/>
    <w:rsid w:val="006530B6"/>
    <w:rsid w:val="00656368"/>
    <w:rsid w:val="006567DD"/>
    <w:rsid w:val="006647F1"/>
    <w:rsid w:val="00664EDE"/>
    <w:rsid w:val="00670C28"/>
    <w:rsid w:val="00680BCD"/>
    <w:rsid w:val="006843DA"/>
    <w:rsid w:val="00686E5E"/>
    <w:rsid w:val="006905B9"/>
    <w:rsid w:val="00692927"/>
    <w:rsid w:val="00694581"/>
    <w:rsid w:val="0069697C"/>
    <w:rsid w:val="006B2FB0"/>
    <w:rsid w:val="006C0727"/>
    <w:rsid w:val="006C11BE"/>
    <w:rsid w:val="006D7077"/>
    <w:rsid w:val="006E145F"/>
    <w:rsid w:val="006F4B4D"/>
    <w:rsid w:val="007072CB"/>
    <w:rsid w:val="00713757"/>
    <w:rsid w:val="007160A3"/>
    <w:rsid w:val="00717C3D"/>
    <w:rsid w:val="00725532"/>
    <w:rsid w:val="007331FD"/>
    <w:rsid w:val="007345FF"/>
    <w:rsid w:val="00735D75"/>
    <w:rsid w:val="00736A9E"/>
    <w:rsid w:val="007434C6"/>
    <w:rsid w:val="00745789"/>
    <w:rsid w:val="00752C21"/>
    <w:rsid w:val="007531BB"/>
    <w:rsid w:val="00761B8B"/>
    <w:rsid w:val="0076647B"/>
    <w:rsid w:val="00767B45"/>
    <w:rsid w:val="00770572"/>
    <w:rsid w:val="00771400"/>
    <w:rsid w:val="007836A6"/>
    <w:rsid w:val="00793534"/>
    <w:rsid w:val="007950DE"/>
    <w:rsid w:val="007A1878"/>
    <w:rsid w:val="007A25A4"/>
    <w:rsid w:val="007A360C"/>
    <w:rsid w:val="007B3711"/>
    <w:rsid w:val="007B3E47"/>
    <w:rsid w:val="007C1CBD"/>
    <w:rsid w:val="007C510F"/>
    <w:rsid w:val="007D0DED"/>
    <w:rsid w:val="007E3186"/>
    <w:rsid w:val="007E49F5"/>
    <w:rsid w:val="007E6656"/>
    <w:rsid w:val="007F0A0F"/>
    <w:rsid w:val="007F37E3"/>
    <w:rsid w:val="007F41F4"/>
    <w:rsid w:val="007F4D8A"/>
    <w:rsid w:val="0080646F"/>
    <w:rsid w:val="00807A34"/>
    <w:rsid w:val="00815F65"/>
    <w:rsid w:val="00816A16"/>
    <w:rsid w:val="0081728C"/>
    <w:rsid w:val="00820DD5"/>
    <w:rsid w:val="008261DE"/>
    <w:rsid w:val="008372B7"/>
    <w:rsid w:val="008374B4"/>
    <w:rsid w:val="008405A9"/>
    <w:rsid w:val="00850558"/>
    <w:rsid w:val="00856084"/>
    <w:rsid w:val="008565BC"/>
    <w:rsid w:val="00861211"/>
    <w:rsid w:val="008815D9"/>
    <w:rsid w:val="0089195C"/>
    <w:rsid w:val="00892AA6"/>
    <w:rsid w:val="008944EA"/>
    <w:rsid w:val="008A2DC0"/>
    <w:rsid w:val="008A6EA9"/>
    <w:rsid w:val="008B2FAC"/>
    <w:rsid w:val="008B2FE1"/>
    <w:rsid w:val="008D1B22"/>
    <w:rsid w:val="008D676B"/>
    <w:rsid w:val="008D72B7"/>
    <w:rsid w:val="008E3083"/>
    <w:rsid w:val="008E3951"/>
    <w:rsid w:val="008E7AC0"/>
    <w:rsid w:val="008F0170"/>
    <w:rsid w:val="00904ED7"/>
    <w:rsid w:val="0090557F"/>
    <w:rsid w:val="009138EA"/>
    <w:rsid w:val="00914CC4"/>
    <w:rsid w:val="009209AF"/>
    <w:rsid w:val="009243A7"/>
    <w:rsid w:val="00925EDB"/>
    <w:rsid w:val="0092607C"/>
    <w:rsid w:val="00933331"/>
    <w:rsid w:val="009345C8"/>
    <w:rsid w:val="00934BE0"/>
    <w:rsid w:val="00935909"/>
    <w:rsid w:val="00942F15"/>
    <w:rsid w:val="00961442"/>
    <w:rsid w:val="009635A1"/>
    <w:rsid w:val="00964AC7"/>
    <w:rsid w:val="0096566E"/>
    <w:rsid w:val="00967FC8"/>
    <w:rsid w:val="009706C7"/>
    <w:rsid w:val="009715D6"/>
    <w:rsid w:val="009723E9"/>
    <w:rsid w:val="009753EA"/>
    <w:rsid w:val="00996FA9"/>
    <w:rsid w:val="009A29A2"/>
    <w:rsid w:val="009B4CBF"/>
    <w:rsid w:val="009D3514"/>
    <w:rsid w:val="009D744F"/>
    <w:rsid w:val="009E0688"/>
    <w:rsid w:val="009E1AB0"/>
    <w:rsid w:val="009E6754"/>
    <w:rsid w:val="009E72A0"/>
    <w:rsid w:val="009F02FF"/>
    <w:rsid w:val="009F5C79"/>
    <w:rsid w:val="009F74F2"/>
    <w:rsid w:val="009F772A"/>
    <w:rsid w:val="00A00FF6"/>
    <w:rsid w:val="00A13026"/>
    <w:rsid w:val="00A270D3"/>
    <w:rsid w:val="00A3066F"/>
    <w:rsid w:val="00A30EAA"/>
    <w:rsid w:val="00A330E5"/>
    <w:rsid w:val="00A40052"/>
    <w:rsid w:val="00A5336A"/>
    <w:rsid w:val="00A549F9"/>
    <w:rsid w:val="00A577EF"/>
    <w:rsid w:val="00A60ACE"/>
    <w:rsid w:val="00A647B2"/>
    <w:rsid w:val="00A67603"/>
    <w:rsid w:val="00A67B0C"/>
    <w:rsid w:val="00A76584"/>
    <w:rsid w:val="00A80FE7"/>
    <w:rsid w:val="00A812B8"/>
    <w:rsid w:val="00A82F2E"/>
    <w:rsid w:val="00A929BA"/>
    <w:rsid w:val="00AA0AE5"/>
    <w:rsid w:val="00AA17CE"/>
    <w:rsid w:val="00AA299F"/>
    <w:rsid w:val="00AA427C"/>
    <w:rsid w:val="00AB00B7"/>
    <w:rsid w:val="00AC3267"/>
    <w:rsid w:val="00AC3681"/>
    <w:rsid w:val="00AD02E4"/>
    <w:rsid w:val="00AD0934"/>
    <w:rsid w:val="00AE64B1"/>
    <w:rsid w:val="00AF488E"/>
    <w:rsid w:val="00B10135"/>
    <w:rsid w:val="00B13E45"/>
    <w:rsid w:val="00B41543"/>
    <w:rsid w:val="00B42FD9"/>
    <w:rsid w:val="00B44899"/>
    <w:rsid w:val="00B54BD6"/>
    <w:rsid w:val="00B601A8"/>
    <w:rsid w:val="00B66569"/>
    <w:rsid w:val="00B670F3"/>
    <w:rsid w:val="00B754B9"/>
    <w:rsid w:val="00B80916"/>
    <w:rsid w:val="00B847FE"/>
    <w:rsid w:val="00BA2725"/>
    <w:rsid w:val="00BA3BE3"/>
    <w:rsid w:val="00BA5638"/>
    <w:rsid w:val="00BB01E4"/>
    <w:rsid w:val="00BD2BDF"/>
    <w:rsid w:val="00BD7100"/>
    <w:rsid w:val="00BE52CC"/>
    <w:rsid w:val="00BE6041"/>
    <w:rsid w:val="00BE6523"/>
    <w:rsid w:val="00BE68C2"/>
    <w:rsid w:val="00C303DF"/>
    <w:rsid w:val="00C32D16"/>
    <w:rsid w:val="00C35F22"/>
    <w:rsid w:val="00C46DC4"/>
    <w:rsid w:val="00C47BFD"/>
    <w:rsid w:val="00C6065B"/>
    <w:rsid w:val="00C71561"/>
    <w:rsid w:val="00C72C2D"/>
    <w:rsid w:val="00C800E5"/>
    <w:rsid w:val="00C83392"/>
    <w:rsid w:val="00C87A3E"/>
    <w:rsid w:val="00C91CB9"/>
    <w:rsid w:val="00C9559B"/>
    <w:rsid w:val="00C96D23"/>
    <w:rsid w:val="00CA09B2"/>
    <w:rsid w:val="00CA6BA5"/>
    <w:rsid w:val="00CB4D6C"/>
    <w:rsid w:val="00CC3232"/>
    <w:rsid w:val="00CC3B3F"/>
    <w:rsid w:val="00CC3C5A"/>
    <w:rsid w:val="00CC436C"/>
    <w:rsid w:val="00CC4909"/>
    <w:rsid w:val="00CD263F"/>
    <w:rsid w:val="00CE1BB8"/>
    <w:rsid w:val="00CF1BCE"/>
    <w:rsid w:val="00CF2869"/>
    <w:rsid w:val="00CF2F18"/>
    <w:rsid w:val="00CF3DB8"/>
    <w:rsid w:val="00D024DE"/>
    <w:rsid w:val="00D02DA9"/>
    <w:rsid w:val="00D04564"/>
    <w:rsid w:val="00D24247"/>
    <w:rsid w:val="00D260F4"/>
    <w:rsid w:val="00D26A5F"/>
    <w:rsid w:val="00D42A0E"/>
    <w:rsid w:val="00D43D3A"/>
    <w:rsid w:val="00D56C6D"/>
    <w:rsid w:val="00D575AC"/>
    <w:rsid w:val="00D63138"/>
    <w:rsid w:val="00D63CE3"/>
    <w:rsid w:val="00D740A0"/>
    <w:rsid w:val="00D75FB9"/>
    <w:rsid w:val="00D81B7F"/>
    <w:rsid w:val="00D827FA"/>
    <w:rsid w:val="00D87E81"/>
    <w:rsid w:val="00D9284E"/>
    <w:rsid w:val="00D96D6E"/>
    <w:rsid w:val="00DA27A5"/>
    <w:rsid w:val="00DA2CA2"/>
    <w:rsid w:val="00DA636C"/>
    <w:rsid w:val="00DB0094"/>
    <w:rsid w:val="00DB06BB"/>
    <w:rsid w:val="00DB1C34"/>
    <w:rsid w:val="00DB40AD"/>
    <w:rsid w:val="00DB682A"/>
    <w:rsid w:val="00DC2DF7"/>
    <w:rsid w:val="00DC37F0"/>
    <w:rsid w:val="00DC5A7B"/>
    <w:rsid w:val="00DE0293"/>
    <w:rsid w:val="00DE141C"/>
    <w:rsid w:val="00DE6392"/>
    <w:rsid w:val="00DE75BF"/>
    <w:rsid w:val="00DF06BA"/>
    <w:rsid w:val="00DF3CA1"/>
    <w:rsid w:val="00DF4C37"/>
    <w:rsid w:val="00E02E4E"/>
    <w:rsid w:val="00E034B9"/>
    <w:rsid w:val="00E05816"/>
    <w:rsid w:val="00E139BE"/>
    <w:rsid w:val="00E21247"/>
    <w:rsid w:val="00E26145"/>
    <w:rsid w:val="00E2748B"/>
    <w:rsid w:val="00E3344A"/>
    <w:rsid w:val="00E34A2F"/>
    <w:rsid w:val="00E37D0F"/>
    <w:rsid w:val="00E414F5"/>
    <w:rsid w:val="00E427BC"/>
    <w:rsid w:val="00E45DCA"/>
    <w:rsid w:val="00E50069"/>
    <w:rsid w:val="00E54B43"/>
    <w:rsid w:val="00E605C6"/>
    <w:rsid w:val="00E73CBF"/>
    <w:rsid w:val="00E80CA5"/>
    <w:rsid w:val="00E8104F"/>
    <w:rsid w:val="00EA4F6A"/>
    <w:rsid w:val="00EA6C57"/>
    <w:rsid w:val="00EB4269"/>
    <w:rsid w:val="00EC6BF3"/>
    <w:rsid w:val="00ED507A"/>
    <w:rsid w:val="00ED7EAD"/>
    <w:rsid w:val="00EE5F51"/>
    <w:rsid w:val="00EF1A28"/>
    <w:rsid w:val="00F035AD"/>
    <w:rsid w:val="00F05025"/>
    <w:rsid w:val="00F06A39"/>
    <w:rsid w:val="00F1102E"/>
    <w:rsid w:val="00F12D48"/>
    <w:rsid w:val="00F25DE6"/>
    <w:rsid w:val="00F4495D"/>
    <w:rsid w:val="00F6028D"/>
    <w:rsid w:val="00F656A7"/>
    <w:rsid w:val="00F7015E"/>
    <w:rsid w:val="00F730F2"/>
    <w:rsid w:val="00F82557"/>
    <w:rsid w:val="00F92C90"/>
    <w:rsid w:val="00F935E9"/>
    <w:rsid w:val="00F9595F"/>
    <w:rsid w:val="00F95F31"/>
    <w:rsid w:val="00F96ABC"/>
    <w:rsid w:val="00FA09C2"/>
    <w:rsid w:val="00FA6B11"/>
    <w:rsid w:val="00FB4C35"/>
    <w:rsid w:val="00FB67AC"/>
    <w:rsid w:val="00FC43FF"/>
    <w:rsid w:val="00FC4A21"/>
    <w:rsid w:val="00FC68D8"/>
    <w:rsid w:val="00FC6CF9"/>
    <w:rsid w:val="00FD2C6E"/>
    <w:rsid w:val="00FD662B"/>
    <w:rsid w:val="00FE2D22"/>
    <w:rsid w:val="00FF23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9745">
      <w:bodyDiv w:val="1"/>
      <w:marLeft w:val="0"/>
      <w:marRight w:val="0"/>
      <w:marTop w:val="0"/>
      <w:marBottom w:val="0"/>
      <w:divBdr>
        <w:top w:val="none" w:sz="0" w:space="0" w:color="auto"/>
        <w:left w:val="none" w:sz="0" w:space="0" w:color="auto"/>
        <w:bottom w:val="none" w:sz="0" w:space="0" w:color="auto"/>
        <w:right w:val="none" w:sz="0" w:space="0" w:color="auto"/>
      </w:divBdr>
    </w:div>
    <w:div w:id="213084957">
      <w:bodyDiv w:val="1"/>
      <w:marLeft w:val="0"/>
      <w:marRight w:val="0"/>
      <w:marTop w:val="0"/>
      <w:marBottom w:val="0"/>
      <w:divBdr>
        <w:top w:val="none" w:sz="0" w:space="0" w:color="auto"/>
        <w:left w:val="none" w:sz="0" w:space="0" w:color="auto"/>
        <w:bottom w:val="none" w:sz="0" w:space="0" w:color="auto"/>
        <w:right w:val="none" w:sz="0" w:space="0" w:color="auto"/>
      </w:divBdr>
    </w:div>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846750709">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11027621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551066658">
      <w:bodyDiv w:val="1"/>
      <w:marLeft w:val="0"/>
      <w:marRight w:val="0"/>
      <w:marTop w:val="0"/>
      <w:marBottom w:val="0"/>
      <w:divBdr>
        <w:top w:val="none" w:sz="0" w:space="0" w:color="auto"/>
        <w:left w:val="none" w:sz="0" w:space="0" w:color="auto"/>
        <w:bottom w:val="none" w:sz="0" w:space="0" w:color="auto"/>
        <w:right w:val="none" w:sz="0" w:space="0" w:color="auto"/>
      </w:divBdr>
    </w:div>
    <w:div w:id="1725369119">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7.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emf"/><Relationship Id="rId112" Type="http://schemas.openxmlformats.org/officeDocument/2006/relationships/image" Target="media/image102.wmf"/><Relationship Id="rId133" Type="http://schemas.openxmlformats.org/officeDocument/2006/relationships/image" Target="media/image123.wmf"/><Relationship Id="rId138" Type="http://schemas.openxmlformats.org/officeDocument/2006/relationships/image" Target="media/image128.wmf"/><Relationship Id="rId16" Type="http://schemas.openxmlformats.org/officeDocument/2006/relationships/image" Target="media/image8.wmf"/><Relationship Id="rId107" Type="http://schemas.openxmlformats.org/officeDocument/2006/relationships/image" Target="media/image97.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2.wmf"/><Relationship Id="rId123" Type="http://schemas.openxmlformats.org/officeDocument/2006/relationships/image" Target="media/image113.wmf"/><Relationship Id="rId128" Type="http://schemas.openxmlformats.org/officeDocument/2006/relationships/image" Target="media/image118.wmf"/><Relationship Id="rId144" Type="http://schemas.openxmlformats.org/officeDocument/2006/relationships/image" Target="media/image134.wmf"/><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2.bin"/><Relationship Id="rId95" Type="http://schemas.openxmlformats.org/officeDocument/2006/relationships/image" Target="media/image85.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3.wmf"/><Relationship Id="rId118" Type="http://schemas.openxmlformats.org/officeDocument/2006/relationships/image" Target="media/image108.wmf"/><Relationship Id="rId134" Type="http://schemas.openxmlformats.org/officeDocument/2006/relationships/image" Target="media/image124.wmf"/><Relationship Id="rId139" Type="http://schemas.openxmlformats.org/officeDocument/2006/relationships/image" Target="media/image129.wmf"/><Relationship Id="rId80" Type="http://schemas.openxmlformats.org/officeDocument/2006/relationships/image" Target="media/image71.wmf"/><Relationship Id="rId85" Type="http://schemas.openxmlformats.org/officeDocument/2006/relationships/image" Target="media/image76.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image" Target="media/image93.wmf"/><Relationship Id="rId108" Type="http://schemas.openxmlformats.org/officeDocument/2006/relationships/image" Target="media/image98.wmf"/><Relationship Id="rId116" Type="http://schemas.openxmlformats.org/officeDocument/2006/relationships/image" Target="media/image106.wmf"/><Relationship Id="rId124" Type="http://schemas.openxmlformats.org/officeDocument/2006/relationships/image" Target="media/image114.wmf"/><Relationship Id="rId129" Type="http://schemas.openxmlformats.org/officeDocument/2006/relationships/image" Target="media/image119.wmf"/><Relationship Id="rId137" Type="http://schemas.openxmlformats.org/officeDocument/2006/relationships/image" Target="media/image127.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1.wmf"/><Relationship Id="rId96" Type="http://schemas.openxmlformats.org/officeDocument/2006/relationships/image" Target="media/image86.wmf"/><Relationship Id="rId111" Type="http://schemas.openxmlformats.org/officeDocument/2006/relationships/image" Target="media/image101.wmf"/><Relationship Id="rId132" Type="http://schemas.openxmlformats.org/officeDocument/2006/relationships/image" Target="media/image122.wmf"/><Relationship Id="rId140" Type="http://schemas.openxmlformats.org/officeDocument/2006/relationships/image" Target="media/image130.wmf"/><Relationship Id="rId145" Type="http://schemas.openxmlformats.org/officeDocument/2006/relationships/image" Target="media/image13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8.wmf"/><Relationship Id="rId106" Type="http://schemas.openxmlformats.org/officeDocument/2006/relationships/image" Target="media/image96.wmf"/><Relationship Id="rId114" Type="http://schemas.openxmlformats.org/officeDocument/2006/relationships/image" Target="media/image104.wmf"/><Relationship Id="rId119" Type="http://schemas.openxmlformats.org/officeDocument/2006/relationships/image" Target="media/image109.wmf"/><Relationship Id="rId127" Type="http://schemas.openxmlformats.org/officeDocument/2006/relationships/image" Target="media/image117.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130" Type="http://schemas.openxmlformats.org/officeDocument/2006/relationships/image" Target="media/image120.wmf"/><Relationship Id="rId135" Type="http://schemas.openxmlformats.org/officeDocument/2006/relationships/image" Target="media/image125.wmf"/><Relationship Id="rId143" Type="http://schemas.openxmlformats.org/officeDocument/2006/relationships/image" Target="media/image133.wmf"/><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99.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emf"/><Relationship Id="rId76" Type="http://schemas.openxmlformats.org/officeDocument/2006/relationships/image" Target="media/image67.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image" Target="media/image110.wmf"/><Relationship Id="rId125" Type="http://schemas.openxmlformats.org/officeDocument/2006/relationships/image" Target="media/image115.wmf"/><Relationship Id="rId141" Type="http://schemas.openxmlformats.org/officeDocument/2006/relationships/image" Target="media/image131.wmf"/><Relationship Id="rId14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62.wmf"/><Relationship Id="rId9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0.wmf"/><Relationship Id="rId115" Type="http://schemas.openxmlformats.org/officeDocument/2006/relationships/image" Target="media/image105.wmf"/><Relationship Id="rId131" Type="http://schemas.openxmlformats.org/officeDocument/2006/relationships/image" Target="media/image121.wmf"/><Relationship Id="rId136" Type="http://schemas.openxmlformats.org/officeDocument/2006/relationships/image" Target="media/image126.wmf"/><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oleObject" Target="embeddings/oleObject1.bin"/><Relationship Id="rId77" Type="http://schemas.openxmlformats.org/officeDocument/2006/relationships/image" Target="media/image68.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image" Target="media/image116.wmf"/><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3.wmf"/><Relationship Id="rId72" Type="http://schemas.openxmlformats.org/officeDocument/2006/relationships/image" Target="media/image63.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142" Type="http://schemas.openxmlformats.org/officeDocument/2006/relationships/image" Target="media/image13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1FB2-FDE4-47A2-9C5D-71B7F039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602</TotalTime>
  <Pages>39</Pages>
  <Words>9856</Words>
  <Characters>56184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Qualcomm Incorporated</Company>
  <LinksUpToDate>false</LinksUpToDate>
  <CharactersWithSpaces>65909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Eugene Baik</dc:creator>
  <cp:keywords>Mar. 2011</cp:keywords>
  <dc:description>Eugene Baik, Qualcomm</dc:description>
  <cp:lastModifiedBy>Eugene Baik</cp:lastModifiedBy>
  <cp:revision>19</cp:revision>
  <cp:lastPrinted>2013-07-09T02:25:00Z</cp:lastPrinted>
  <dcterms:created xsi:type="dcterms:W3CDTF">2013-12-11T19:32:00Z</dcterms:created>
  <dcterms:modified xsi:type="dcterms:W3CDTF">2014-01-16T00:04:00Z</dcterms:modified>
</cp:coreProperties>
</file>