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700"/>
        <w:gridCol w:w="1620"/>
        <w:gridCol w:w="2268"/>
      </w:tblGrid>
      <w:tr w:rsidR="005E768D" w:rsidRPr="00183F4C">
        <w:trPr>
          <w:trHeight w:val="485"/>
          <w:jc w:val="center"/>
        </w:trPr>
        <w:tc>
          <w:tcPr>
            <w:tcW w:w="9576" w:type="dxa"/>
            <w:gridSpan w:val="5"/>
            <w:vAlign w:val="center"/>
          </w:tcPr>
          <w:p w:rsidR="005E768D" w:rsidRPr="00183F4C" w:rsidRDefault="005B31EA" w:rsidP="00A108C8">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Pr>
                <w:rFonts w:hint="eastAsia"/>
                <w:lang w:eastAsia="ko-KR"/>
              </w:rPr>
              <w:t>9.</w:t>
            </w:r>
            <w:r w:rsidR="00817DFB">
              <w:rPr>
                <w:rFonts w:hint="eastAsia"/>
                <w:lang w:eastAsia="ko-KR"/>
              </w:rPr>
              <w:t>4</w:t>
            </w:r>
            <w:r w:rsidR="00A108C8">
              <w:rPr>
                <w:rFonts w:hint="eastAsia"/>
                <w:lang w:eastAsia="ko-KR"/>
              </w:rPr>
              <w:t>2</w:t>
            </w:r>
            <w:r w:rsidR="00817DFB">
              <w:rPr>
                <w:rFonts w:hint="eastAsia"/>
                <w:lang w:eastAsia="ko-KR"/>
              </w:rPr>
              <w:t>.</w:t>
            </w:r>
            <w:r w:rsidR="00A108C8">
              <w:rPr>
                <w:rFonts w:hint="eastAsia"/>
                <w:lang w:eastAsia="ko-KR"/>
              </w:rPr>
              <w:t>1</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817DFB">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5B31EA">
              <w:rPr>
                <w:rFonts w:hint="eastAsia"/>
                <w:b w:val="0"/>
                <w:sz w:val="20"/>
                <w:lang w:eastAsia="ko-KR"/>
              </w:rPr>
              <w:t>1</w:t>
            </w:r>
            <w:r w:rsidR="0088012D">
              <w:rPr>
                <w:rFonts w:hint="eastAsia"/>
                <w:b w:val="0"/>
                <w:sz w:val="20"/>
                <w:lang w:eastAsia="ko-KR"/>
              </w:rPr>
              <w:t>-</w:t>
            </w:r>
            <w:r w:rsidR="00817DFB">
              <w:rPr>
                <w:rFonts w:hint="eastAsia"/>
                <w:b w:val="0"/>
                <w:sz w:val="20"/>
                <w:lang w:eastAsia="ko-KR"/>
              </w:rPr>
              <w:t>20</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108C8">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700" w:type="dxa"/>
            <w:vAlign w:val="center"/>
          </w:tcPr>
          <w:p w:rsidR="005E768D" w:rsidRPr="00183F4C" w:rsidRDefault="005E768D">
            <w:pPr>
              <w:pStyle w:val="T2"/>
              <w:spacing w:after="0"/>
              <w:ind w:left="0" w:right="0"/>
              <w:jc w:val="left"/>
              <w:rPr>
                <w:sz w:val="20"/>
              </w:rPr>
            </w:pPr>
            <w:r w:rsidRPr="00183F4C">
              <w:rPr>
                <w:sz w:val="20"/>
              </w:rPr>
              <w:t>Address</w:t>
            </w:r>
          </w:p>
        </w:tc>
        <w:tc>
          <w:tcPr>
            <w:tcW w:w="1620" w:type="dxa"/>
            <w:vAlign w:val="center"/>
          </w:tcPr>
          <w:p w:rsidR="005E768D" w:rsidRPr="00183F4C" w:rsidRDefault="005E768D">
            <w:pPr>
              <w:pStyle w:val="T2"/>
              <w:spacing w:after="0"/>
              <w:ind w:left="0" w:right="0"/>
              <w:jc w:val="left"/>
              <w:rPr>
                <w:sz w:val="20"/>
              </w:rPr>
            </w:pPr>
            <w:r w:rsidRPr="00183F4C">
              <w:rPr>
                <w:sz w:val="20"/>
              </w:rPr>
              <w:t>Phone</w:t>
            </w:r>
          </w:p>
        </w:tc>
        <w:tc>
          <w:tcPr>
            <w:tcW w:w="226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108C8">
        <w:trPr>
          <w:jc w:val="center"/>
        </w:trPr>
        <w:tc>
          <w:tcPr>
            <w:tcW w:w="1548" w:type="dxa"/>
            <w:vAlign w:val="center"/>
          </w:tcPr>
          <w:p w:rsidR="00B54BCB" w:rsidRPr="00183F4C" w:rsidRDefault="00A108C8" w:rsidP="004051EE">
            <w:pPr>
              <w:pStyle w:val="T2"/>
              <w:spacing w:after="0"/>
              <w:ind w:left="0" w:right="0"/>
              <w:jc w:val="left"/>
              <w:rPr>
                <w:b w:val="0"/>
                <w:sz w:val="18"/>
                <w:szCs w:val="18"/>
                <w:lang w:eastAsia="ko-KR"/>
              </w:rPr>
            </w:pPr>
            <w:r>
              <w:rPr>
                <w:rFonts w:hint="eastAsia"/>
                <w:b w:val="0"/>
                <w:sz w:val="18"/>
                <w:szCs w:val="18"/>
                <w:lang w:eastAsia="ko-KR"/>
              </w:rPr>
              <w:t>Young Hoon Kwon</w:t>
            </w:r>
            <w:r w:rsidR="00B54BCB">
              <w:rPr>
                <w:rFonts w:hint="eastAsia"/>
                <w:b w:val="0"/>
                <w:sz w:val="18"/>
                <w:szCs w:val="18"/>
                <w:lang w:eastAsia="ko-KR"/>
              </w:rPr>
              <w:t xml:space="preserve"> </w:t>
            </w:r>
          </w:p>
        </w:tc>
        <w:tc>
          <w:tcPr>
            <w:tcW w:w="1440" w:type="dxa"/>
            <w:vAlign w:val="center"/>
          </w:tcPr>
          <w:p w:rsidR="00B54BCB" w:rsidRPr="00183F4C" w:rsidRDefault="00A108C8" w:rsidP="00520B8C">
            <w:pPr>
              <w:pStyle w:val="T2"/>
              <w:spacing w:after="0"/>
              <w:ind w:left="0" w:right="0"/>
              <w:jc w:val="left"/>
              <w:rPr>
                <w:b w:val="0"/>
                <w:sz w:val="18"/>
                <w:szCs w:val="18"/>
                <w:lang w:eastAsia="ko-KR"/>
              </w:rPr>
            </w:pPr>
            <w:proofErr w:type="spellStart"/>
            <w:r>
              <w:rPr>
                <w:rFonts w:hint="eastAsia"/>
                <w:b w:val="0"/>
                <w:sz w:val="18"/>
                <w:szCs w:val="18"/>
                <w:lang w:eastAsia="ko-KR"/>
              </w:rPr>
              <w:t>Huawei</w:t>
            </w:r>
            <w:proofErr w:type="spellEnd"/>
          </w:p>
        </w:tc>
        <w:tc>
          <w:tcPr>
            <w:tcW w:w="2700" w:type="dxa"/>
            <w:vAlign w:val="center"/>
          </w:tcPr>
          <w:p w:rsidR="00B54BCB" w:rsidRPr="00183F4C" w:rsidRDefault="00B54BCB" w:rsidP="00520B8C">
            <w:pPr>
              <w:pStyle w:val="T2"/>
              <w:spacing w:after="0"/>
              <w:ind w:left="0" w:right="0"/>
              <w:jc w:val="left"/>
              <w:rPr>
                <w:b w:val="0"/>
                <w:sz w:val="18"/>
                <w:szCs w:val="18"/>
              </w:rPr>
            </w:pPr>
          </w:p>
        </w:tc>
        <w:tc>
          <w:tcPr>
            <w:tcW w:w="1620" w:type="dxa"/>
            <w:vAlign w:val="center"/>
          </w:tcPr>
          <w:p w:rsidR="00B54BCB" w:rsidRPr="00183F4C" w:rsidRDefault="00A108C8" w:rsidP="00520B8C">
            <w:pPr>
              <w:pStyle w:val="T2"/>
              <w:spacing w:after="0"/>
              <w:ind w:left="0" w:right="0"/>
              <w:rPr>
                <w:b w:val="0"/>
                <w:sz w:val="18"/>
                <w:szCs w:val="18"/>
                <w:lang w:eastAsia="ko-KR"/>
              </w:rPr>
            </w:pPr>
            <w:r>
              <w:rPr>
                <w:rFonts w:hint="eastAsia"/>
                <w:b w:val="0"/>
                <w:sz w:val="18"/>
                <w:szCs w:val="18"/>
                <w:lang w:eastAsia="ko-KR"/>
              </w:rPr>
              <w:t>1-858-882-0329</w:t>
            </w:r>
          </w:p>
        </w:tc>
        <w:tc>
          <w:tcPr>
            <w:tcW w:w="2268" w:type="dxa"/>
            <w:vAlign w:val="center"/>
          </w:tcPr>
          <w:p w:rsidR="00B54BCB" w:rsidRPr="00A108C8" w:rsidRDefault="007D1F33" w:rsidP="00A108C8">
            <w:pPr>
              <w:pStyle w:val="T2"/>
              <w:spacing w:after="0"/>
              <w:ind w:left="0" w:right="0"/>
              <w:rPr>
                <w:b w:val="0"/>
                <w:sz w:val="18"/>
                <w:szCs w:val="18"/>
                <w:lang w:eastAsia="ko-KR"/>
              </w:rPr>
            </w:pPr>
            <w:hyperlink r:id="rId8" w:history="1">
              <w:r w:rsidR="00A108C8" w:rsidRPr="00D5435B">
                <w:rPr>
                  <w:rStyle w:val="Hyperlink"/>
                  <w:rFonts w:hint="eastAsia"/>
                  <w:b w:val="0"/>
                  <w:sz w:val="18"/>
                  <w:szCs w:val="18"/>
                  <w:lang w:eastAsia="ko-KR"/>
                </w:rPr>
                <w:t>younghoon.kwon@huawei.com</w:t>
              </w:r>
            </w:hyperlink>
          </w:p>
          <w:p w:rsidR="00A108C8" w:rsidRPr="00183F4C" w:rsidRDefault="00A108C8" w:rsidP="004C0F0A">
            <w:pPr>
              <w:pStyle w:val="T2"/>
              <w:spacing w:after="0"/>
              <w:ind w:left="0" w:right="0"/>
              <w:jc w:val="left"/>
              <w:rPr>
                <w:b w:val="0"/>
                <w:sz w:val="18"/>
                <w:szCs w:val="18"/>
                <w:lang w:eastAsia="ko-KR"/>
              </w:rPr>
            </w:pPr>
          </w:p>
        </w:tc>
      </w:tr>
    </w:tbl>
    <w:p w:rsidR="005E768D" w:rsidRPr="004D2D75" w:rsidRDefault="007D1F33">
      <w:pPr>
        <w:pStyle w:val="T1"/>
        <w:spacing w:after="120"/>
        <w:rPr>
          <w:sz w:val="22"/>
        </w:rPr>
      </w:pPr>
      <w:r w:rsidRPr="007D1F33">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of the clause 9.4</w:t>
                  </w:r>
                  <w:r w:rsidR="00A108C8">
                    <w:rPr>
                      <w:rFonts w:hint="eastAsia"/>
                      <w:lang w:eastAsia="ko-KR"/>
                    </w:rPr>
                    <w:t>2.1</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E07608" w:rsidRDefault="00E07608" w:rsidP="00C6354A">
                  <w:pPr>
                    <w:pStyle w:val="ListParagraph"/>
                    <w:numPr>
                      <w:ilvl w:val="0"/>
                      <w:numId w:val="28"/>
                    </w:numPr>
                    <w:ind w:leftChars="0"/>
                    <w:jc w:val="both"/>
                  </w:pPr>
                  <w:r>
                    <w:rPr>
                      <w:rFonts w:hint="eastAsia"/>
                      <w:lang w:eastAsia="ko-KR"/>
                    </w:rPr>
                    <w:t xml:space="preserve">CIDs: </w:t>
                  </w:r>
                  <w:r w:rsidR="00A108C8">
                    <w:rPr>
                      <w:rFonts w:hint="eastAsia"/>
                      <w:lang w:eastAsia="ko-KR"/>
                    </w:rPr>
                    <w:t>1552, 1884, 2911, and 2946</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0" w:type="auto"/>
        <w:tblLayout w:type="fixed"/>
        <w:tblLook w:val="04A0"/>
      </w:tblPr>
      <w:tblGrid>
        <w:gridCol w:w="675"/>
        <w:gridCol w:w="967"/>
        <w:gridCol w:w="876"/>
        <w:gridCol w:w="3090"/>
        <w:gridCol w:w="2155"/>
        <w:gridCol w:w="1813"/>
      </w:tblGrid>
      <w:tr w:rsidR="00AD3749" w:rsidTr="00C6354A">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967" w:type="dxa"/>
          </w:tcPr>
          <w:p w:rsidR="00C151D0" w:rsidRDefault="00C151D0" w:rsidP="00DA3D06">
            <w:pPr>
              <w:autoSpaceDE w:val="0"/>
              <w:autoSpaceDN w:val="0"/>
              <w:adjustRightInd w:val="0"/>
              <w:jc w:val="center"/>
              <w:rPr>
                <w:b/>
                <w:bCs/>
                <w:lang w:eastAsia="ko-KR"/>
              </w:rPr>
            </w:pPr>
            <w:r>
              <w:rPr>
                <w:b/>
                <w:bCs/>
                <w:lang w:eastAsia="ko-KR"/>
              </w:rPr>
              <w:t>Page</w:t>
            </w:r>
          </w:p>
        </w:tc>
        <w:tc>
          <w:tcPr>
            <w:tcW w:w="876"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A108C8" w:rsidRPr="00C6354A" w:rsidTr="00C6354A">
        <w:trPr>
          <w:trHeight w:val="1275"/>
        </w:trPr>
        <w:tc>
          <w:tcPr>
            <w:tcW w:w="675" w:type="dxa"/>
            <w:hideMark/>
          </w:tcPr>
          <w:p w:rsidR="00A108C8" w:rsidRDefault="00A108C8" w:rsidP="00A108C8">
            <w:pPr>
              <w:jc w:val="both"/>
              <w:rPr>
                <w:rFonts w:ascii="Arial" w:hAnsi="Arial" w:cs="Arial"/>
                <w:sz w:val="20"/>
              </w:rPr>
            </w:pPr>
            <w:r>
              <w:rPr>
                <w:rFonts w:ascii="Arial" w:hAnsi="Arial" w:cs="Arial"/>
                <w:sz w:val="20"/>
              </w:rPr>
              <w:t>1552</w:t>
            </w:r>
          </w:p>
        </w:tc>
        <w:tc>
          <w:tcPr>
            <w:tcW w:w="967" w:type="dxa"/>
            <w:hideMark/>
          </w:tcPr>
          <w:p w:rsidR="00A108C8" w:rsidRDefault="00A108C8" w:rsidP="00A108C8">
            <w:pPr>
              <w:jc w:val="both"/>
              <w:rPr>
                <w:rFonts w:ascii="Arial" w:hAnsi="Arial" w:cs="Arial"/>
                <w:sz w:val="20"/>
              </w:rPr>
            </w:pPr>
            <w:r>
              <w:rPr>
                <w:rFonts w:ascii="Arial" w:hAnsi="Arial" w:cs="Arial"/>
                <w:sz w:val="20"/>
              </w:rPr>
              <w:t>286</w:t>
            </w:r>
          </w:p>
        </w:tc>
        <w:tc>
          <w:tcPr>
            <w:tcW w:w="876" w:type="dxa"/>
            <w:hideMark/>
          </w:tcPr>
          <w:p w:rsidR="00A108C8" w:rsidRDefault="00A108C8" w:rsidP="00A108C8">
            <w:pPr>
              <w:jc w:val="both"/>
              <w:rPr>
                <w:rFonts w:ascii="Arial" w:hAnsi="Arial" w:cs="Arial"/>
                <w:sz w:val="20"/>
              </w:rPr>
            </w:pPr>
            <w:r>
              <w:rPr>
                <w:rFonts w:ascii="Arial" w:hAnsi="Arial" w:cs="Arial"/>
                <w:sz w:val="20"/>
              </w:rPr>
              <w:t>9.42.1</w:t>
            </w:r>
          </w:p>
        </w:tc>
        <w:tc>
          <w:tcPr>
            <w:tcW w:w="3090" w:type="dxa"/>
            <w:hideMark/>
          </w:tcPr>
          <w:p w:rsidR="00A108C8" w:rsidRDefault="00A108C8" w:rsidP="00A108C8">
            <w:pPr>
              <w:jc w:val="both"/>
              <w:rPr>
                <w:rFonts w:ascii="Arial" w:hAnsi="Arial" w:cs="Arial"/>
                <w:sz w:val="20"/>
              </w:rPr>
            </w:pPr>
            <w:r>
              <w:rPr>
                <w:rFonts w:ascii="Arial" w:hAnsi="Arial" w:cs="Arial"/>
                <w:sz w:val="20"/>
              </w:rPr>
              <w:t>Keep consistency with the definition of non-TIM STA in page 1 line 19: non-traffic indication map (TIM) station (STA): "The STA which does not require reception of TIM."</w:t>
            </w:r>
          </w:p>
        </w:tc>
        <w:tc>
          <w:tcPr>
            <w:tcW w:w="2155" w:type="dxa"/>
            <w:hideMark/>
          </w:tcPr>
          <w:p w:rsidR="00A108C8" w:rsidRDefault="00A108C8" w:rsidP="00A108C8">
            <w:pPr>
              <w:jc w:val="both"/>
              <w:rPr>
                <w:rFonts w:ascii="Arial" w:hAnsi="Arial" w:cs="Arial"/>
                <w:sz w:val="20"/>
              </w:rPr>
            </w:pPr>
            <w:r>
              <w:rPr>
                <w:rFonts w:ascii="Arial" w:hAnsi="Arial" w:cs="Arial"/>
                <w:sz w:val="20"/>
              </w:rPr>
              <w:t>Replace sentence with: " A non-TIM STA is an S1G STA that does not require reception of the TIM"</w:t>
            </w:r>
          </w:p>
        </w:tc>
        <w:tc>
          <w:tcPr>
            <w:tcW w:w="1813" w:type="dxa"/>
            <w:hideMark/>
          </w:tcPr>
          <w:p w:rsidR="00A108C8" w:rsidRPr="00C6354A" w:rsidRDefault="00A108C8" w:rsidP="00A108C8">
            <w:pPr>
              <w:jc w:val="both"/>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by the resolution for CID 2911.</w:t>
            </w:r>
          </w:p>
        </w:tc>
      </w:tr>
      <w:tr w:rsidR="00A108C8" w:rsidRPr="00C6354A" w:rsidTr="00853048">
        <w:trPr>
          <w:trHeight w:val="5239"/>
        </w:trPr>
        <w:tc>
          <w:tcPr>
            <w:tcW w:w="675" w:type="dxa"/>
            <w:hideMark/>
          </w:tcPr>
          <w:p w:rsidR="00A108C8" w:rsidRDefault="00A108C8" w:rsidP="00A108C8">
            <w:pPr>
              <w:jc w:val="both"/>
              <w:rPr>
                <w:rFonts w:ascii="Arial" w:hAnsi="Arial" w:cs="Arial"/>
                <w:sz w:val="20"/>
              </w:rPr>
            </w:pPr>
            <w:r>
              <w:rPr>
                <w:rFonts w:ascii="Arial" w:hAnsi="Arial" w:cs="Arial"/>
                <w:sz w:val="20"/>
              </w:rPr>
              <w:t>1884</w:t>
            </w:r>
          </w:p>
        </w:tc>
        <w:tc>
          <w:tcPr>
            <w:tcW w:w="967" w:type="dxa"/>
            <w:hideMark/>
          </w:tcPr>
          <w:p w:rsidR="00A108C8" w:rsidRDefault="00A108C8" w:rsidP="00A108C8">
            <w:pPr>
              <w:jc w:val="both"/>
              <w:rPr>
                <w:rFonts w:ascii="Arial" w:hAnsi="Arial" w:cs="Arial"/>
                <w:sz w:val="20"/>
              </w:rPr>
            </w:pPr>
            <w:r>
              <w:rPr>
                <w:rFonts w:ascii="Arial" w:hAnsi="Arial" w:cs="Arial"/>
                <w:sz w:val="20"/>
              </w:rPr>
              <w:t>208</w:t>
            </w:r>
          </w:p>
        </w:tc>
        <w:tc>
          <w:tcPr>
            <w:tcW w:w="876" w:type="dxa"/>
            <w:hideMark/>
          </w:tcPr>
          <w:p w:rsidR="00A108C8" w:rsidRDefault="00A108C8" w:rsidP="00A108C8">
            <w:pPr>
              <w:jc w:val="both"/>
              <w:rPr>
                <w:rFonts w:ascii="Arial" w:hAnsi="Arial" w:cs="Arial"/>
                <w:sz w:val="20"/>
              </w:rPr>
            </w:pPr>
            <w:r>
              <w:rPr>
                <w:rFonts w:ascii="Arial" w:hAnsi="Arial" w:cs="Arial"/>
                <w:sz w:val="20"/>
              </w:rPr>
              <w:t>9.42</w:t>
            </w:r>
          </w:p>
        </w:tc>
        <w:tc>
          <w:tcPr>
            <w:tcW w:w="3090" w:type="dxa"/>
            <w:hideMark/>
          </w:tcPr>
          <w:p w:rsidR="00A108C8" w:rsidRDefault="00A108C8" w:rsidP="00A108C8">
            <w:pPr>
              <w:jc w:val="both"/>
              <w:rPr>
                <w:rFonts w:ascii="Arial" w:hAnsi="Arial" w:cs="Arial"/>
                <w:sz w:val="20"/>
              </w:rPr>
            </w:pPr>
            <w:r>
              <w:rPr>
                <w:rFonts w:ascii="Arial" w:hAnsi="Arial" w:cs="Arial"/>
                <w:sz w:val="20"/>
              </w:rPr>
              <w:t xml:space="preserve">"A non-TIM STA is an S1G STA that does not listen to the beacon."  Does it have to be </w:t>
            </w:r>
            <w:proofErr w:type="gramStart"/>
            <w:r>
              <w:rPr>
                <w:rFonts w:ascii="Arial" w:hAnsi="Arial" w:cs="Arial"/>
                <w:sz w:val="20"/>
              </w:rPr>
              <w:t>a  S1G</w:t>
            </w:r>
            <w:proofErr w:type="gramEnd"/>
            <w:r>
              <w:rPr>
                <w:rFonts w:ascii="Arial" w:hAnsi="Arial" w:cs="Arial"/>
                <w:sz w:val="20"/>
              </w:rPr>
              <w:t xml:space="preserve"> STA?  Can not TWT and RAW for example be good features for non S1G </w:t>
            </w:r>
            <w:proofErr w:type="spellStart"/>
            <w:r>
              <w:rPr>
                <w:rFonts w:ascii="Arial" w:hAnsi="Arial" w:cs="Arial"/>
                <w:sz w:val="20"/>
              </w:rPr>
              <w:t>STAs</w:t>
            </w:r>
            <w:proofErr w:type="spellEnd"/>
            <w:r>
              <w:rPr>
                <w:rFonts w:ascii="Arial" w:hAnsi="Arial" w:cs="Arial"/>
                <w:sz w:val="20"/>
              </w:rPr>
              <w:t xml:space="preserve">?  Also where does it talk about what a non TIM STA is doing so that it does not listen to Beacons?  Is it simply asleep, or is doing its own thing somehow?  How does the AP know that the timing of the non TIM STA so it can set up </w:t>
            </w:r>
            <w:proofErr w:type="spellStart"/>
            <w:r>
              <w:rPr>
                <w:rFonts w:ascii="Arial" w:hAnsi="Arial" w:cs="Arial"/>
                <w:sz w:val="20"/>
              </w:rPr>
              <w:t>RAWs</w:t>
            </w:r>
            <w:proofErr w:type="spellEnd"/>
            <w:r>
              <w:rPr>
                <w:rFonts w:ascii="Arial" w:hAnsi="Arial" w:cs="Arial"/>
                <w:sz w:val="20"/>
              </w:rPr>
              <w:t xml:space="preserve"> and if the </w:t>
            </w:r>
            <w:proofErr w:type="spellStart"/>
            <w:r>
              <w:rPr>
                <w:rFonts w:ascii="Arial" w:hAnsi="Arial" w:cs="Arial"/>
                <w:sz w:val="20"/>
              </w:rPr>
              <w:t>nonTIM</w:t>
            </w:r>
            <w:proofErr w:type="spellEnd"/>
            <w:r>
              <w:rPr>
                <w:rFonts w:ascii="Arial" w:hAnsi="Arial" w:cs="Arial"/>
                <w:sz w:val="20"/>
              </w:rPr>
              <w:t xml:space="preserve"> STA does not listen to the beacon how does it know the timing of the AP as it does not sync to the TSF of the AP?  I may be missing the point here but these questions immediately come to mind and make it difficult to </w:t>
            </w:r>
            <w:proofErr w:type="spellStart"/>
            <w:r>
              <w:rPr>
                <w:rFonts w:ascii="Arial" w:hAnsi="Arial" w:cs="Arial"/>
                <w:sz w:val="20"/>
              </w:rPr>
              <w:t>floow</w:t>
            </w:r>
            <w:proofErr w:type="spellEnd"/>
            <w:r>
              <w:rPr>
                <w:rFonts w:ascii="Arial" w:hAnsi="Arial" w:cs="Arial"/>
                <w:sz w:val="20"/>
              </w:rPr>
              <w:t xml:space="preserve"> this clause. Please give some useful </w:t>
            </w:r>
            <w:proofErr w:type="spellStart"/>
            <w:r>
              <w:rPr>
                <w:rFonts w:ascii="Arial" w:hAnsi="Arial" w:cs="Arial"/>
                <w:sz w:val="20"/>
              </w:rPr>
              <w:t>ackground</w:t>
            </w:r>
            <w:proofErr w:type="spellEnd"/>
            <w:r>
              <w:rPr>
                <w:rFonts w:ascii="Arial" w:hAnsi="Arial" w:cs="Arial"/>
                <w:sz w:val="20"/>
              </w:rPr>
              <w:t xml:space="preserve"> as to what this non TIM STA is and why it is useful.</w:t>
            </w:r>
          </w:p>
        </w:tc>
        <w:tc>
          <w:tcPr>
            <w:tcW w:w="2155" w:type="dxa"/>
            <w:hideMark/>
          </w:tcPr>
          <w:p w:rsidR="00A108C8" w:rsidRDefault="00A108C8" w:rsidP="00A108C8">
            <w:pPr>
              <w:jc w:val="both"/>
              <w:rPr>
                <w:rFonts w:ascii="Arial" w:hAnsi="Arial" w:cs="Arial"/>
                <w:sz w:val="20"/>
              </w:rPr>
            </w:pPr>
            <w:r>
              <w:rPr>
                <w:rFonts w:ascii="Arial" w:hAnsi="Arial" w:cs="Arial"/>
                <w:sz w:val="20"/>
              </w:rPr>
              <w:t>Please give some useful background as to what this non TIM STA is and why it is useful.  Also answer the questions in the comment</w:t>
            </w:r>
          </w:p>
        </w:tc>
        <w:tc>
          <w:tcPr>
            <w:tcW w:w="1813" w:type="dxa"/>
            <w:hideMark/>
          </w:tcPr>
          <w:p w:rsidR="00A108C8" w:rsidRPr="00C6354A" w:rsidRDefault="00A108C8" w:rsidP="00A108C8">
            <w:pPr>
              <w:jc w:val="both"/>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by the resolution for CID 2911.</w:t>
            </w:r>
          </w:p>
        </w:tc>
      </w:tr>
      <w:tr w:rsidR="00A108C8" w:rsidRPr="00C6354A" w:rsidTr="00C6354A">
        <w:trPr>
          <w:trHeight w:val="1785"/>
        </w:trPr>
        <w:tc>
          <w:tcPr>
            <w:tcW w:w="675" w:type="dxa"/>
            <w:hideMark/>
          </w:tcPr>
          <w:p w:rsidR="00A108C8" w:rsidRDefault="00A108C8" w:rsidP="00A108C8">
            <w:pPr>
              <w:jc w:val="both"/>
              <w:rPr>
                <w:rFonts w:ascii="Arial" w:hAnsi="Arial" w:cs="Arial"/>
                <w:sz w:val="20"/>
              </w:rPr>
            </w:pPr>
            <w:r>
              <w:rPr>
                <w:rFonts w:ascii="Arial" w:hAnsi="Arial" w:cs="Arial"/>
                <w:sz w:val="20"/>
              </w:rPr>
              <w:t>2911</w:t>
            </w:r>
          </w:p>
        </w:tc>
        <w:tc>
          <w:tcPr>
            <w:tcW w:w="967" w:type="dxa"/>
            <w:hideMark/>
          </w:tcPr>
          <w:p w:rsidR="00A108C8" w:rsidRDefault="00A108C8" w:rsidP="00A108C8">
            <w:pPr>
              <w:jc w:val="both"/>
              <w:rPr>
                <w:rFonts w:ascii="Arial" w:hAnsi="Arial" w:cs="Arial"/>
                <w:sz w:val="20"/>
              </w:rPr>
            </w:pPr>
            <w:r>
              <w:rPr>
                <w:rFonts w:ascii="Arial" w:hAnsi="Arial" w:cs="Arial"/>
                <w:sz w:val="20"/>
              </w:rPr>
              <w:t>186</w:t>
            </w:r>
          </w:p>
        </w:tc>
        <w:tc>
          <w:tcPr>
            <w:tcW w:w="876" w:type="dxa"/>
            <w:hideMark/>
          </w:tcPr>
          <w:p w:rsidR="00A108C8" w:rsidRDefault="00A108C8" w:rsidP="00A108C8">
            <w:pPr>
              <w:jc w:val="both"/>
              <w:rPr>
                <w:rFonts w:ascii="Arial" w:hAnsi="Arial" w:cs="Arial"/>
                <w:sz w:val="20"/>
              </w:rPr>
            </w:pPr>
            <w:r>
              <w:rPr>
                <w:rFonts w:ascii="Arial" w:hAnsi="Arial" w:cs="Arial"/>
                <w:sz w:val="20"/>
              </w:rPr>
              <w:t>9.42.1</w:t>
            </w:r>
          </w:p>
        </w:tc>
        <w:tc>
          <w:tcPr>
            <w:tcW w:w="3090" w:type="dxa"/>
            <w:hideMark/>
          </w:tcPr>
          <w:p w:rsidR="00A108C8" w:rsidRDefault="00A108C8" w:rsidP="00A108C8">
            <w:pPr>
              <w:jc w:val="both"/>
              <w:rPr>
                <w:rFonts w:ascii="Arial" w:hAnsi="Arial" w:cs="Arial"/>
                <w:sz w:val="20"/>
              </w:rPr>
            </w:pPr>
            <w:r>
              <w:rPr>
                <w:rFonts w:ascii="Arial" w:hAnsi="Arial" w:cs="Arial"/>
                <w:sz w:val="20"/>
              </w:rPr>
              <w:t>Definition of Non-TIM STA is already described in 3.2, and that definition is different from the one shown here.</w:t>
            </w:r>
          </w:p>
        </w:tc>
        <w:tc>
          <w:tcPr>
            <w:tcW w:w="2155" w:type="dxa"/>
            <w:hideMark/>
          </w:tcPr>
          <w:p w:rsidR="00A108C8" w:rsidRDefault="00A108C8" w:rsidP="00A108C8">
            <w:pPr>
              <w:jc w:val="both"/>
              <w:rPr>
                <w:rFonts w:ascii="Arial" w:hAnsi="Arial" w:cs="Arial"/>
                <w:sz w:val="20"/>
              </w:rPr>
            </w:pPr>
            <w:r>
              <w:rPr>
                <w:rFonts w:ascii="Arial" w:hAnsi="Arial" w:cs="Arial"/>
                <w:sz w:val="20"/>
              </w:rPr>
              <w:t xml:space="preserve">Delete the </w:t>
            </w:r>
            <w:proofErr w:type="spellStart"/>
            <w:r>
              <w:rPr>
                <w:rFonts w:ascii="Arial" w:hAnsi="Arial" w:cs="Arial"/>
                <w:sz w:val="20"/>
              </w:rPr>
              <w:t>subclause</w:t>
            </w:r>
            <w:proofErr w:type="spellEnd"/>
            <w:r>
              <w:rPr>
                <w:rFonts w:ascii="Arial" w:hAnsi="Arial" w:cs="Arial"/>
                <w:sz w:val="20"/>
              </w:rPr>
              <w:t xml:space="preserve"> 9.42.1.</w:t>
            </w:r>
          </w:p>
        </w:tc>
        <w:tc>
          <w:tcPr>
            <w:tcW w:w="1813" w:type="dxa"/>
            <w:hideMark/>
          </w:tcPr>
          <w:p w:rsidR="00A108C8" w:rsidRPr="00C6354A" w:rsidRDefault="00A108C8" w:rsidP="00A108C8">
            <w:pPr>
              <w:jc w:val="both"/>
              <w:rPr>
                <w:rFonts w:ascii="Arial" w:eastAsia="굴림" w:hAnsi="Arial" w:cs="Arial"/>
                <w:sz w:val="20"/>
                <w:lang w:val="en-US" w:eastAsia="ko-KR"/>
              </w:rPr>
            </w:pPr>
            <w:r>
              <w:rPr>
                <w:rFonts w:ascii="Arial" w:eastAsia="굴림" w:hAnsi="Arial" w:cs="Arial" w:hint="eastAsia"/>
                <w:sz w:val="20"/>
                <w:lang w:val="en-US" w:eastAsia="ko-KR"/>
              </w:rPr>
              <w:t>Accepted.</w:t>
            </w:r>
          </w:p>
        </w:tc>
      </w:tr>
      <w:tr w:rsidR="001A3477" w:rsidRPr="00C6354A" w:rsidTr="00C6354A">
        <w:trPr>
          <w:trHeight w:val="1785"/>
        </w:trPr>
        <w:tc>
          <w:tcPr>
            <w:tcW w:w="675" w:type="dxa"/>
          </w:tcPr>
          <w:p w:rsidR="001A3477" w:rsidRDefault="001A3477" w:rsidP="00A108C8">
            <w:pPr>
              <w:jc w:val="both"/>
              <w:rPr>
                <w:rFonts w:ascii="Arial" w:hAnsi="Arial" w:cs="Arial"/>
                <w:sz w:val="20"/>
                <w:lang w:eastAsia="ko-KR"/>
              </w:rPr>
            </w:pPr>
            <w:r>
              <w:rPr>
                <w:rFonts w:ascii="Arial" w:hAnsi="Arial" w:cs="Arial" w:hint="eastAsia"/>
                <w:sz w:val="20"/>
                <w:lang w:eastAsia="ko-KR"/>
              </w:rPr>
              <w:lastRenderedPageBreak/>
              <w:t>2946</w:t>
            </w:r>
          </w:p>
        </w:tc>
        <w:tc>
          <w:tcPr>
            <w:tcW w:w="967" w:type="dxa"/>
          </w:tcPr>
          <w:p w:rsidR="001A3477" w:rsidRDefault="001A3477" w:rsidP="009D2BEC">
            <w:pPr>
              <w:jc w:val="both"/>
              <w:rPr>
                <w:rFonts w:ascii="Arial" w:hAnsi="Arial" w:cs="Arial"/>
                <w:sz w:val="20"/>
              </w:rPr>
            </w:pPr>
            <w:r>
              <w:rPr>
                <w:rFonts w:ascii="Arial" w:hAnsi="Arial" w:cs="Arial"/>
                <w:sz w:val="20"/>
              </w:rPr>
              <w:t>186</w:t>
            </w:r>
          </w:p>
        </w:tc>
        <w:tc>
          <w:tcPr>
            <w:tcW w:w="876" w:type="dxa"/>
          </w:tcPr>
          <w:p w:rsidR="001A3477" w:rsidRDefault="001A3477" w:rsidP="009D2BEC">
            <w:pPr>
              <w:jc w:val="both"/>
              <w:rPr>
                <w:rFonts w:ascii="Arial" w:hAnsi="Arial" w:cs="Arial"/>
                <w:sz w:val="20"/>
              </w:rPr>
            </w:pPr>
            <w:r>
              <w:rPr>
                <w:rFonts w:ascii="Arial" w:hAnsi="Arial" w:cs="Arial"/>
                <w:sz w:val="20"/>
              </w:rPr>
              <w:t>9.42.1</w:t>
            </w:r>
          </w:p>
        </w:tc>
        <w:tc>
          <w:tcPr>
            <w:tcW w:w="3090" w:type="dxa"/>
          </w:tcPr>
          <w:p w:rsidR="001A3477" w:rsidRDefault="001A3477" w:rsidP="001A3477">
            <w:pPr>
              <w:jc w:val="both"/>
              <w:rPr>
                <w:rFonts w:ascii="Arial" w:hAnsi="Arial" w:cs="Arial"/>
                <w:sz w:val="20"/>
              </w:rPr>
            </w:pPr>
            <w:r>
              <w:rPr>
                <w:rFonts w:ascii="Arial" w:hAnsi="Arial" w:cs="Arial"/>
                <w:sz w:val="20"/>
              </w:rPr>
              <w:t>The definition of non-TIM STA is not clear</w:t>
            </w:r>
          </w:p>
        </w:tc>
        <w:tc>
          <w:tcPr>
            <w:tcW w:w="2155" w:type="dxa"/>
          </w:tcPr>
          <w:p w:rsidR="001A3477" w:rsidRDefault="001A3477" w:rsidP="001A3477">
            <w:pPr>
              <w:jc w:val="both"/>
              <w:rPr>
                <w:rFonts w:ascii="Arial" w:hAnsi="Arial" w:cs="Arial"/>
                <w:sz w:val="20"/>
              </w:rPr>
            </w:pPr>
            <w:r>
              <w:rPr>
                <w:rFonts w:ascii="Arial" w:hAnsi="Arial" w:cs="Arial"/>
                <w:sz w:val="20"/>
              </w:rPr>
              <w:t>Add more definitive statement to define non-TIM STA.</w:t>
            </w:r>
          </w:p>
        </w:tc>
        <w:tc>
          <w:tcPr>
            <w:tcW w:w="1813" w:type="dxa"/>
          </w:tcPr>
          <w:p w:rsidR="001A3477" w:rsidRDefault="001A3477" w:rsidP="00A108C8">
            <w:pPr>
              <w:jc w:val="both"/>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The comment is resolved by the resolution for CID 2911.</w:t>
            </w:r>
          </w:p>
        </w:tc>
      </w:tr>
    </w:tbl>
    <w:p w:rsidR="00C151D0" w:rsidRDefault="00C151D0" w:rsidP="00F2637D">
      <w:pPr>
        <w:rPr>
          <w:b/>
          <w:bCs/>
          <w:i/>
          <w:iCs/>
          <w:lang w:eastAsia="ko-KR"/>
        </w:rPr>
      </w:pPr>
    </w:p>
    <w:p w:rsidR="005A4504" w:rsidRPr="00F0664C" w:rsidRDefault="005A4504" w:rsidP="005A4504">
      <w:pPr>
        <w:rPr>
          <w:b/>
          <w:szCs w:val="22"/>
          <w:u w:val="single"/>
          <w:lang w:eastAsia="ko-KR"/>
        </w:rPr>
      </w:pPr>
      <w:r w:rsidRPr="00F0664C">
        <w:rPr>
          <w:b/>
          <w:szCs w:val="22"/>
          <w:u w:val="single"/>
        </w:rPr>
        <w:t xml:space="preserve">CID </w:t>
      </w:r>
      <w:r w:rsidR="00AA4A02">
        <w:rPr>
          <w:b/>
          <w:szCs w:val="22"/>
          <w:u w:val="single"/>
        </w:rPr>
        <w:t>15</w:t>
      </w:r>
      <w:r w:rsidR="00AA4A02">
        <w:rPr>
          <w:rFonts w:hint="eastAsia"/>
          <w:b/>
          <w:szCs w:val="22"/>
          <w:u w:val="single"/>
          <w:lang w:eastAsia="ko-KR"/>
        </w:rPr>
        <w:t>52</w:t>
      </w:r>
      <w:r w:rsidR="001A3477">
        <w:rPr>
          <w:rFonts w:hint="eastAsia"/>
          <w:b/>
          <w:szCs w:val="22"/>
          <w:u w:val="single"/>
          <w:lang w:eastAsia="ko-KR"/>
        </w:rPr>
        <w:t>, 1884, 2911, and 2946</w:t>
      </w:r>
    </w:p>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p>
    <w:p w:rsidR="00832700" w:rsidRDefault="00832700" w:rsidP="005A4504">
      <w:pPr>
        <w:rPr>
          <w:lang w:eastAsia="ko-KR"/>
        </w:rPr>
      </w:pPr>
    </w:p>
    <w:p w:rsidR="008F756B" w:rsidRDefault="008F756B" w:rsidP="005A4504">
      <w:pPr>
        <w:rPr>
          <w:lang w:eastAsia="ko-KR"/>
        </w:rPr>
      </w:pPr>
      <w:r>
        <w:rPr>
          <w:rFonts w:hint="eastAsia"/>
          <w:lang w:eastAsia="ko-KR"/>
        </w:rPr>
        <w:t xml:space="preserve">Agree with the </w:t>
      </w:r>
      <w:proofErr w:type="spellStart"/>
      <w:r>
        <w:rPr>
          <w:rFonts w:hint="eastAsia"/>
          <w:lang w:eastAsia="ko-KR"/>
        </w:rPr>
        <w:t>commenters</w:t>
      </w:r>
      <w:proofErr w:type="spellEnd"/>
      <w:r>
        <w:rPr>
          <w:rFonts w:hint="eastAsia"/>
          <w:lang w:eastAsia="ko-KR"/>
        </w:rPr>
        <w:t xml:space="preserve"> of CID 1552, 1884, 2911, and 2946 in principle. The main issue is that the definition of Non TIM STA is already defined in </w:t>
      </w:r>
      <w:proofErr w:type="spellStart"/>
      <w:r>
        <w:rPr>
          <w:rFonts w:hint="eastAsia"/>
          <w:lang w:eastAsia="ko-KR"/>
        </w:rPr>
        <w:t>subclause</w:t>
      </w:r>
      <w:proofErr w:type="spellEnd"/>
      <w:r>
        <w:rPr>
          <w:rFonts w:hint="eastAsia"/>
          <w:lang w:eastAsia="ko-KR"/>
        </w:rPr>
        <w:t xml:space="preserve"> 3.2 as </w:t>
      </w:r>
      <w:r>
        <w:rPr>
          <w:lang w:eastAsia="ko-KR"/>
        </w:rPr>
        <w:t>“</w:t>
      </w:r>
      <w:r w:rsidRPr="008F756B">
        <w:rPr>
          <w:lang w:eastAsia="ko-KR"/>
        </w:rPr>
        <w:t>The STA which does not require reception of TIM</w:t>
      </w:r>
      <w:r>
        <w:rPr>
          <w:lang w:eastAsia="ko-KR"/>
        </w:rPr>
        <w:t>”</w:t>
      </w:r>
      <w:r>
        <w:rPr>
          <w:rFonts w:hint="eastAsia"/>
          <w:lang w:eastAsia="ko-KR"/>
        </w:rPr>
        <w:t xml:space="preserve">, and the definition shown in the </w:t>
      </w:r>
      <w:proofErr w:type="spellStart"/>
      <w:r>
        <w:rPr>
          <w:rFonts w:hint="eastAsia"/>
          <w:lang w:eastAsia="ko-KR"/>
        </w:rPr>
        <w:t>subclause</w:t>
      </w:r>
      <w:proofErr w:type="spellEnd"/>
      <w:r>
        <w:rPr>
          <w:rFonts w:hint="eastAsia"/>
          <w:lang w:eastAsia="ko-KR"/>
        </w:rPr>
        <w:t xml:space="preserve"> 9.42.1 is different from t</w:t>
      </w:r>
      <w:r w:rsidR="00A50F6D">
        <w:rPr>
          <w:rFonts w:hint="eastAsia"/>
          <w:lang w:eastAsia="ko-KR"/>
        </w:rPr>
        <w:t xml:space="preserve">he definition in 3.2. </w:t>
      </w:r>
      <w:proofErr w:type="spellStart"/>
      <w:r w:rsidR="000A7D83">
        <w:rPr>
          <w:rFonts w:hint="eastAsia"/>
          <w:lang w:eastAsia="ko-KR"/>
        </w:rPr>
        <w:t>Subclause</w:t>
      </w:r>
      <w:proofErr w:type="spellEnd"/>
      <w:r w:rsidR="000A7D83">
        <w:rPr>
          <w:rFonts w:hint="eastAsia"/>
          <w:lang w:eastAsia="ko-KR"/>
        </w:rPr>
        <w:t xml:space="preserve"> 9.42.1 defines non-TIM STA as </w:t>
      </w:r>
      <w:r w:rsidR="000A7D83">
        <w:rPr>
          <w:lang w:eastAsia="ko-KR"/>
        </w:rPr>
        <w:t>“</w:t>
      </w:r>
      <w:r w:rsidR="000A7D83" w:rsidRPr="000A7D83">
        <w:rPr>
          <w:lang w:eastAsia="ko-KR"/>
        </w:rPr>
        <w:t>an S1G STA that does not listen to the beacon</w:t>
      </w:r>
      <w:r w:rsidR="000A7D83">
        <w:rPr>
          <w:lang w:eastAsia="ko-KR"/>
        </w:rPr>
        <w:t>”</w:t>
      </w:r>
      <w:r w:rsidR="000A7D83">
        <w:rPr>
          <w:rFonts w:hint="eastAsia"/>
          <w:lang w:eastAsia="ko-KR"/>
        </w:rPr>
        <w:t xml:space="preserve">. However, by this definition it is not clear what </w:t>
      </w:r>
      <w:r w:rsidR="000A7D83">
        <w:rPr>
          <w:lang w:eastAsia="ko-KR"/>
        </w:rPr>
        <w:t>“</w:t>
      </w:r>
      <w:r w:rsidR="000A7D83">
        <w:rPr>
          <w:rFonts w:hint="eastAsia"/>
          <w:lang w:eastAsia="ko-KR"/>
        </w:rPr>
        <w:t>listen to the beacon</w:t>
      </w:r>
      <w:r w:rsidR="000A7D83">
        <w:rPr>
          <w:lang w:eastAsia="ko-KR"/>
        </w:rPr>
        <w:t>”</w:t>
      </w:r>
      <w:r w:rsidR="000A7D83">
        <w:rPr>
          <w:rFonts w:hint="eastAsia"/>
          <w:lang w:eastAsia="ko-KR"/>
        </w:rPr>
        <w:t xml:space="preserve"> implies and as commenter of CID 1884 mentioned it is not clear why it has to be limited to an S1G STA. The main purpose of defining non-TIM STA is to allow mechanism for a STA to transmit and receive frames in power saving manner without periodically receiving beacon frame, and for this purpose the definition shown in 3.2 is clearer and fits better. </w:t>
      </w:r>
      <w:r w:rsidR="00A50F6D">
        <w:rPr>
          <w:rFonts w:hint="eastAsia"/>
          <w:lang w:eastAsia="ko-KR"/>
        </w:rPr>
        <w:t xml:space="preserve">As whole </w:t>
      </w:r>
      <w:proofErr w:type="spellStart"/>
      <w:r w:rsidR="00A50F6D">
        <w:rPr>
          <w:rFonts w:hint="eastAsia"/>
          <w:lang w:eastAsia="ko-KR"/>
        </w:rPr>
        <w:t>subclause</w:t>
      </w:r>
      <w:proofErr w:type="spellEnd"/>
      <w:r w:rsidR="00A50F6D">
        <w:rPr>
          <w:rFonts w:hint="eastAsia"/>
          <w:lang w:eastAsia="ko-KR"/>
        </w:rPr>
        <w:t xml:space="preserve"> of 9.42.1 is just to redefine non-TIM STA, which has already been clearly defined in </w:t>
      </w:r>
      <w:proofErr w:type="spellStart"/>
      <w:r w:rsidR="00A50F6D">
        <w:rPr>
          <w:rFonts w:hint="eastAsia"/>
          <w:lang w:eastAsia="ko-KR"/>
        </w:rPr>
        <w:t>subclause</w:t>
      </w:r>
      <w:proofErr w:type="spellEnd"/>
      <w:r w:rsidR="00A50F6D">
        <w:rPr>
          <w:rFonts w:hint="eastAsia"/>
          <w:lang w:eastAsia="ko-KR"/>
        </w:rPr>
        <w:t xml:space="preserve"> 3.2, we </w:t>
      </w:r>
      <w:r w:rsidR="000A7D83">
        <w:rPr>
          <w:rFonts w:hint="eastAsia"/>
          <w:lang w:eastAsia="ko-KR"/>
        </w:rPr>
        <w:t>better</w:t>
      </w:r>
      <w:r w:rsidR="00A50F6D">
        <w:rPr>
          <w:rFonts w:hint="eastAsia"/>
          <w:lang w:eastAsia="ko-KR"/>
        </w:rPr>
        <w:t xml:space="preserve"> remove whole </w:t>
      </w:r>
      <w:proofErr w:type="spellStart"/>
      <w:r w:rsidR="00A50F6D">
        <w:rPr>
          <w:rFonts w:hint="eastAsia"/>
          <w:lang w:eastAsia="ko-KR"/>
        </w:rPr>
        <w:t>subcluse</w:t>
      </w:r>
      <w:proofErr w:type="spellEnd"/>
      <w:r w:rsidR="00A50F6D">
        <w:rPr>
          <w:rFonts w:hint="eastAsia"/>
          <w:lang w:eastAsia="ko-KR"/>
        </w:rPr>
        <w:t xml:space="preserve"> 9.42.1.</w:t>
      </w:r>
    </w:p>
    <w:p w:rsidR="008F756B" w:rsidRDefault="008F756B" w:rsidP="005A4504">
      <w:pPr>
        <w:rPr>
          <w:lang w:eastAsia="ko-KR"/>
        </w:rPr>
      </w:pPr>
    </w:p>
    <w:p w:rsidR="00A108C8" w:rsidRDefault="00A108C8" w:rsidP="009709A2">
      <w:pPr>
        <w:widowControl w:val="0"/>
        <w:autoSpaceDE w:val="0"/>
        <w:autoSpaceDN w:val="0"/>
        <w:adjustRightInd w:val="0"/>
        <w:rPr>
          <w:szCs w:val="22"/>
          <w:lang w:val="en-US" w:eastAsia="ko-KR"/>
        </w:rPr>
      </w:pPr>
    </w:p>
    <w:p w:rsidR="00A108C8" w:rsidRDefault="00A108C8" w:rsidP="00A108C8">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sidR="00AA4A02">
        <w:rPr>
          <w:rFonts w:hint="eastAsia"/>
          <w:b/>
          <w:i/>
          <w:lang w:eastAsia="ko-KR"/>
        </w:rPr>
        <w:t>Delete</w:t>
      </w:r>
      <w:r>
        <w:rPr>
          <w:rFonts w:hint="eastAsia"/>
          <w:b/>
          <w:i/>
          <w:lang w:eastAsia="ko-KR"/>
        </w:rPr>
        <w:t xml:space="preserve"> the </w:t>
      </w:r>
      <w:r w:rsidRPr="00C83044">
        <w:rPr>
          <w:rFonts w:hint="eastAsia"/>
          <w:b/>
          <w:i/>
          <w:lang w:eastAsia="ko-KR"/>
        </w:rPr>
        <w:t xml:space="preserve">sub-clause </w:t>
      </w:r>
      <w:r>
        <w:rPr>
          <w:rFonts w:hint="eastAsia"/>
          <w:b/>
          <w:i/>
          <w:lang w:eastAsia="ko-KR"/>
        </w:rPr>
        <w:t>9.</w:t>
      </w:r>
      <w:r w:rsidR="00AA4A02">
        <w:rPr>
          <w:rFonts w:hint="eastAsia"/>
          <w:b/>
          <w:i/>
          <w:lang w:eastAsia="ko-KR"/>
        </w:rPr>
        <w:t>42</w:t>
      </w:r>
      <w:r>
        <w:rPr>
          <w:rFonts w:hint="eastAsia"/>
          <w:b/>
          <w:i/>
          <w:lang w:eastAsia="ko-KR"/>
        </w:rPr>
        <w:t>.</w:t>
      </w:r>
      <w:r w:rsidR="00AA4A02">
        <w:rPr>
          <w:rFonts w:hint="eastAsia"/>
          <w:b/>
          <w:i/>
          <w:lang w:eastAsia="ko-KR"/>
        </w:rPr>
        <w:t>1</w:t>
      </w:r>
      <w:r>
        <w:rPr>
          <w:rFonts w:hint="eastAsia"/>
          <w:b/>
          <w:i/>
          <w:lang w:eastAsia="ko-KR"/>
        </w:rPr>
        <w:t xml:space="preserve"> </w:t>
      </w:r>
      <w:r w:rsidRPr="00C83044">
        <w:rPr>
          <w:rFonts w:hint="eastAsia"/>
          <w:b/>
          <w:i/>
          <w:lang w:eastAsia="ko-KR"/>
        </w:rPr>
        <w:t xml:space="preserve">as the following: </w:t>
      </w:r>
    </w:p>
    <w:p w:rsidR="00AA4A02" w:rsidRDefault="00AA4A02" w:rsidP="00A108C8">
      <w:pPr>
        <w:rPr>
          <w:b/>
          <w:i/>
          <w:lang w:eastAsia="ko-KR"/>
        </w:rPr>
      </w:pPr>
    </w:p>
    <w:p w:rsidR="001A3477" w:rsidRDefault="001A3477" w:rsidP="001A3477">
      <w:pPr>
        <w:pStyle w:val="H2"/>
        <w:numPr>
          <w:ilvl w:val="0"/>
          <w:numId w:val="29"/>
        </w:numPr>
        <w:rPr>
          <w:w w:val="100"/>
        </w:rPr>
      </w:pPr>
      <w:r>
        <w:rPr>
          <w:w w:val="100"/>
        </w:rPr>
        <w:t>Non-TIM STA operation</w:t>
      </w:r>
    </w:p>
    <w:p w:rsidR="003A35E7" w:rsidRPr="003A35E7" w:rsidRDefault="003A35E7" w:rsidP="003A35E7">
      <w:pPr>
        <w:pStyle w:val="H3"/>
        <w:numPr>
          <w:ilvl w:val="2"/>
          <w:numId w:val="32"/>
        </w:numPr>
        <w:tabs>
          <w:tab w:val="clear" w:pos="1440"/>
        </w:tabs>
        <w:ind w:left="720"/>
        <w:rPr>
          <w:rFonts w:hint="eastAsia"/>
          <w:strike/>
          <w:color w:val="FF0000"/>
          <w:w w:val="100"/>
          <w:lang w:eastAsia="ko-KR"/>
        </w:rPr>
      </w:pPr>
      <w:bookmarkStart w:id="1" w:name="RTF31373633343a2048332c312e"/>
      <w:bookmarkEnd w:id="1"/>
      <w:r w:rsidRPr="003A35E7">
        <w:rPr>
          <w:rFonts w:hint="eastAsia"/>
          <w:strike/>
          <w:color w:val="FF0000"/>
          <w:w w:val="100"/>
          <w:lang w:eastAsia="ko-KR"/>
        </w:rPr>
        <w:t>General</w:t>
      </w:r>
    </w:p>
    <w:p w:rsidR="003A35E7" w:rsidRPr="003A35E7" w:rsidRDefault="003A35E7" w:rsidP="003A35E7">
      <w:pPr>
        <w:pStyle w:val="T"/>
        <w:rPr>
          <w:rFonts w:eastAsiaTheme="minorEastAsia" w:hint="eastAsia"/>
          <w:strike/>
          <w:color w:val="FF0000"/>
          <w:lang w:eastAsia="ko-KR"/>
        </w:rPr>
      </w:pPr>
      <w:r w:rsidRPr="003A35E7">
        <w:rPr>
          <w:rFonts w:eastAsiaTheme="minorEastAsia" w:hint="eastAsia"/>
          <w:strike/>
          <w:color w:val="FF0000"/>
          <w:lang w:eastAsia="ko-KR"/>
        </w:rPr>
        <w:t>A non-TIM STA is an S1G STA that does not listen to the beacon.</w:t>
      </w:r>
    </w:p>
    <w:p w:rsidR="001A3477" w:rsidRDefault="001A3477" w:rsidP="001A3477">
      <w:pPr>
        <w:pStyle w:val="H3"/>
        <w:numPr>
          <w:ilvl w:val="0"/>
          <w:numId w:val="31"/>
        </w:numPr>
        <w:rPr>
          <w:w w:val="100"/>
        </w:rPr>
      </w:pPr>
      <w:r>
        <w:rPr>
          <w:w w:val="100"/>
        </w:rPr>
        <w:t>Resource protection for non-TIM STAs</w:t>
      </w:r>
    </w:p>
    <w:p w:rsidR="00AA4A02" w:rsidRPr="00AA4A02" w:rsidRDefault="00AA4A02" w:rsidP="00A108C8">
      <w:pPr>
        <w:rPr>
          <w:b/>
          <w:i/>
          <w:lang w:val="en-US" w:eastAsia="ko-KR"/>
        </w:rPr>
      </w:pPr>
    </w:p>
    <w:p w:rsidR="00A108C8" w:rsidRPr="001A3477" w:rsidRDefault="00A108C8" w:rsidP="009709A2">
      <w:pPr>
        <w:widowControl w:val="0"/>
        <w:autoSpaceDE w:val="0"/>
        <w:autoSpaceDN w:val="0"/>
        <w:adjustRightInd w:val="0"/>
        <w:rPr>
          <w:szCs w:val="22"/>
          <w:lang w:val="en-US" w:eastAsia="ko-KR"/>
        </w:rPr>
      </w:pPr>
    </w:p>
    <w:sectPr w:rsidR="00A108C8" w:rsidRPr="001A3477" w:rsidSect="00654B3B">
      <w:headerReference w:type="default" r:id="rId9"/>
      <w:footerReference w:type="default" r:id="rId10"/>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B74" w:rsidRDefault="00C85B74">
      <w:r>
        <w:separator/>
      </w:r>
    </w:p>
  </w:endnote>
  <w:endnote w:type="continuationSeparator" w:id="0">
    <w:p w:rsidR="00C85B74" w:rsidRDefault="00C85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7D1F33">
    <w:pPr>
      <w:pStyle w:val="Footer"/>
      <w:tabs>
        <w:tab w:val="clear" w:pos="6480"/>
        <w:tab w:val="center" w:pos="4680"/>
        <w:tab w:val="right" w:pos="9360"/>
      </w:tabs>
    </w:pPr>
    <w:fldSimple w:instr=" SUBJECT  \* MERGEFORMAT ">
      <w:r w:rsidR="00E07608">
        <w:t>Submission</w:t>
      </w:r>
    </w:fldSimple>
    <w:r w:rsidR="00E07608">
      <w:tab/>
      <w:t xml:space="preserve">page </w:t>
    </w:r>
    <w:r>
      <w:fldChar w:fldCharType="begin"/>
    </w:r>
    <w:r w:rsidR="00DB78ED">
      <w:instrText xml:space="preserve">page </w:instrText>
    </w:r>
    <w:r>
      <w:fldChar w:fldCharType="separate"/>
    </w:r>
    <w:r w:rsidR="003A35E7">
      <w:rPr>
        <w:noProof/>
      </w:rPr>
      <w:t>1</w:t>
    </w:r>
    <w:r>
      <w:rPr>
        <w:noProof/>
      </w:rPr>
      <w:fldChar w:fldCharType="end"/>
    </w:r>
    <w:r w:rsidR="00E07608">
      <w:tab/>
    </w:r>
    <w:r w:rsidR="00A108C8">
      <w:rPr>
        <w:rFonts w:hint="eastAsia"/>
        <w:lang w:eastAsia="ko-KR"/>
      </w:rPr>
      <w:t xml:space="preserve">Young Hoon Kwon, </w:t>
    </w:r>
    <w:proofErr w:type="spellStart"/>
    <w:r w:rsidR="00A108C8">
      <w:rPr>
        <w:rFonts w:hint="eastAsia"/>
        <w:lang w:eastAsia="ko-KR"/>
      </w:rPr>
      <w:t>Huawei</w:t>
    </w:r>
    <w:proofErr w:type="spellEnd"/>
  </w:p>
  <w:p w:rsidR="00E07608" w:rsidRDefault="00E076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B74" w:rsidRDefault="00C85B74">
      <w:r>
        <w:separator/>
      </w:r>
    </w:p>
  </w:footnote>
  <w:footnote w:type="continuationSeparator" w:id="0">
    <w:p w:rsidR="00C85B74" w:rsidRDefault="00C85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E07608">
    <w:pPr>
      <w:pStyle w:val="Header"/>
      <w:tabs>
        <w:tab w:val="clear" w:pos="6480"/>
        <w:tab w:val="center" w:pos="4680"/>
        <w:tab w:val="right" w:pos="9360"/>
      </w:tabs>
    </w:pPr>
    <w:r>
      <w:rPr>
        <w:rFonts w:hint="eastAsia"/>
        <w:lang w:eastAsia="ko-KR"/>
      </w:rPr>
      <w:t xml:space="preserve">January </w:t>
    </w:r>
    <w:r>
      <w:t>201</w:t>
    </w:r>
    <w:r>
      <w:rPr>
        <w:rFonts w:hint="eastAsia"/>
        <w:lang w:eastAsia="ko-KR"/>
      </w:rPr>
      <w:t>4</w:t>
    </w:r>
    <w:r>
      <w:tab/>
    </w:r>
    <w:r>
      <w:tab/>
    </w:r>
    <w:fldSimple w:instr=" TITLE  \* MERGEFORMAT ">
      <w:r w:rsidR="003A35E7">
        <w:t>doc.: IEEE 802.11-1</w:t>
      </w:r>
      <w:r w:rsidR="003A35E7">
        <w:rPr>
          <w:rFonts w:hint="eastAsia"/>
          <w:lang w:eastAsia="ko-KR"/>
        </w:rPr>
        <w:t>4</w:t>
      </w:r>
      <w:r w:rsidR="003A35E7">
        <w:t>/</w:t>
      </w:r>
      <w:r w:rsidR="003A35E7">
        <w:rPr>
          <w:rFonts w:hint="eastAsia"/>
          <w:lang w:eastAsia="ko-KR"/>
        </w:rPr>
        <w:t>0102</w:t>
      </w:r>
      <w:r w:rsidR="003A35E7">
        <w:t>r</w:t>
      </w:r>
    </w:fldSimple>
    <w:r w:rsidR="003A35E7">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A891FFD"/>
    <w:multiLevelType w:val="multilevel"/>
    <w:tmpl w:val="A9B89BE4"/>
    <w:lvl w:ilvl="0">
      <w:start w:val="9"/>
      <w:numFmt w:val="decimal"/>
      <w:lvlText w:val="%1"/>
      <w:lvlJc w:val="left"/>
      <w:pPr>
        <w:ind w:left="540" w:hanging="540"/>
      </w:pPr>
      <w:rPr>
        <w:rFonts w:hint="default"/>
      </w:rPr>
    </w:lvl>
    <w:lvl w:ilvl="1">
      <w:start w:val="4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4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17E92"/>
    <w:rsid w:val="00024344"/>
    <w:rsid w:val="00024487"/>
    <w:rsid w:val="0002737A"/>
    <w:rsid w:val="00027D05"/>
    <w:rsid w:val="000405C4"/>
    <w:rsid w:val="00052123"/>
    <w:rsid w:val="00053FCC"/>
    <w:rsid w:val="00065ADC"/>
    <w:rsid w:val="0006732A"/>
    <w:rsid w:val="00073BB4"/>
    <w:rsid w:val="00075C3C"/>
    <w:rsid w:val="00075E1E"/>
    <w:rsid w:val="00076885"/>
    <w:rsid w:val="00080ACC"/>
    <w:rsid w:val="000815C7"/>
    <w:rsid w:val="000823C8"/>
    <w:rsid w:val="000829FF"/>
    <w:rsid w:val="0008302D"/>
    <w:rsid w:val="000865AA"/>
    <w:rsid w:val="00086780"/>
    <w:rsid w:val="00090640"/>
    <w:rsid w:val="00094FFA"/>
    <w:rsid w:val="000A7D83"/>
    <w:rsid w:val="000B03AE"/>
    <w:rsid w:val="000D174A"/>
    <w:rsid w:val="000D276A"/>
    <w:rsid w:val="000D2F1B"/>
    <w:rsid w:val="000D4F5F"/>
    <w:rsid w:val="000D5EBD"/>
    <w:rsid w:val="000D674F"/>
    <w:rsid w:val="000E0494"/>
    <w:rsid w:val="000E1C37"/>
    <w:rsid w:val="000E1D7B"/>
    <w:rsid w:val="000E4B82"/>
    <w:rsid w:val="000E720C"/>
    <w:rsid w:val="000F4937"/>
    <w:rsid w:val="000F5088"/>
    <w:rsid w:val="000F5903"/>
    <w:rsid w:val="000F685B"/>
    <w:rsid w:val="0010027A"/>
    <w:rsid w:val="001015F8"/>
    <w:rsid w:val="00105918"/>
    <w:rsid w:val="001079B1"/>
    <w:rsid w:val="001109AA"/>
    <w:rsid w:val="00112C6A"/>
    <w:rsid w:val="001132A8"/>
    <w:rsid w:val="001132F1"/>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0E5D"/>
    <w:rsid w:val="0019164F"/>
    <w:rsid w:val="00192C6E"/>
    <w:rsid w:val="00193C39"/>
    <w:rsid w:val="001943F7"/>
    <w:rsid w:val="001A2240"/>
    <w:rsid w:val="001A3306"/>
    <w:rsid w:val="001A3477"/>
    <w:rsid w:val="001A7DFA"/>
    <w:rsid w:val="001B252D"/>
    <w:rsid w:val="001B2904"/>
    <w:rsid w:val="001B63BC"/>
    <w:rsid w:val="001C7CCE"/>
    <w:rsid w:val="001D15ED"/>
    <w:rsid w:val="001D328B"/>
    <w:rsid w:val="001D4A93"/>
    <w:rsid w:val="001E0946"/>
    <w:rsid w:val="001E7C32"/>
    <w:rsid w:val="001E7D03"/>
    <w:rsid w:val="001F0210"/>
    <w:rsid w:val="001F10F7"/>
    <w:rsid w:val="001F13CA"/>
    <w:rsid w:val="001F3DB9"/>
    <w:rsid w:val="001F491C"/>
    <w:rsid w:val="001F5C29"/>
    <w:rsid w:val="001F5D16"/>
    <w:rsid w:val="001F7B8B"/>
    <w:rsid w:val="0020013A"/>
    <w:rsid w:val="0020462A"/>
    <w:rsid w:val="00210DDD"/>
    <w:rsid w:val="00214B50"/>
    <w:rsid w:val="00215A82"/>
    <w:rsid w:val="00215E32"/>
    <w:rsid w:val="0022139A"/>
    <w:rsid w:val="00222AD4"/>
    <w:rsid w:val="002239F2"/>
    <w:rsid w:val="00225508"/>
    <w:rsid w:val="00225570"/>
    <w:rsid w:val="00225682"/>
    <w:rsid w:val="002323FE"/>
    <w:rsid w:val="00234C13"/>
    <w:rsid w:val="002369FD"/>
    <w:rsid w:val="00236A7E"/>
    <w:rsid w:val="0023760F"/>
    <w:rsid w:val="00237985"/>
    <w:rsid w:val="00241AD7"/>
    <w:rsid w:val="002470AC"/>
    <w:rsid w:val="00252D47"/>
    <w:rsid w:val="00255A8B"/>
    <w:rsid w:val="002662A5"/>
    <w:rsid w:val="00273257"/>
    <w:rsid w:val="00274C77"/>
    <w:rsid w:val="00275BBA"/>
    <w:rsid w:val="00281A5D"/>
    <w:rsid w:val="00282053"/>
    <w:rsid w:val="00284C5E"/>
    <w:rsid w:val="00291A10"/>
    <w:rsid w:val="00294B37"/>
    <w:rsid w:val="00295DAE"/>
    <w:rsid w:val="002A195C"/>
    <w:rsid w:val="002A2BFA"/>
    <w:rsid w:val="002A4A61"/>
    <w:rsid w:val="002C239F"/>
    <w:rsid w:val="002C6B4F"/>
    <w:rsid w:val="002C6C28"/>
    <w:rsid w:val="002C72E1"/>
    <w:rsid w:val="002D1D40"/>
    <w:rsid w:val="002D518F"/>
    <w:rsid w:val="002D7ED5"/>
    <w:rsid w:val="002E08ED"/>
    <w:rsid w:val="002E1B18"/>
    <w:rsid w:val="002E6FF6"/>
    <w:rsid w:val="002F25B2"/>
    <w:rsid w:val="002F2BC5"/>
    <w:rsid w:val="002F376B"/>
    <w:rsid w:val="002F5C8C"/>
    <w:rsid w:val="002F7199"/>
    <w:rsid w:val="002F7D11"/>
    <w:rsid w:val="00305D6E"/>
    <w:rsid w:val="0030782E"/>
    <w:rsid w:val="00307F5F"/>
    <w:rsid w:val="003214E2"/>
    <w:rsid w:val="00325AB6"/>
    <w:rsid w:val="003308A8"/>
    <w:rsid w:val="003449F9"/>
    <w:rsid w:val="003479E4"/>
    <w:rsid w:val="00347C43"/>
    <w:rsid w:val="00357F95"/>
    <w:rsid w:val="00360C87"/>
    <w:rsid w:val="00366AF0"/>
    <w:rsid w:val="003713CA"/>
    <w:rsid w:val="003729FC"/>
    <w:rsid w:val="00372FCA"/>
    <w:rsid w:val="003766B9"/>
    <w:rsid w:val="00382C54"/>
    <w:rsid w:val="00384940"/>
    <w:rsid w:val="0038516A"/>
    <w:rsid w:val="00385654"/>
    <w:rsid w:val="0038601E"/>
    <w:rsid w:val="003906A1"/>
    <w:rsid w:val="003924F8"/>
    <w:rsid w:val="003945E3"/>
    <w:rsid w:val="00395A50"/>
    <w:rsid w:val="0039787F"/>
    <w:rsid w:val="003A161F"/>
    <w:rsid w:val="003A1693"/>
    <w:rsid w:val="003A1CC7"/>
    <w:rsid w:val="003A3196"/>
    <w:rsid w:val="003A35E7"/>
    <w:rsid w:val="003A478D"/>
    <w:rsid w:val="003A5BFF"/>
    <w:rsid w:val="003A75FE"/>
    <w:rsid w:val="003B4DAD"/>
    <w:rsid w:val="003B52F2"/>
    <w:rsid w:val="003B76BD"/>
    <w:rsid w:val="003C47D1"/>
    <w:rsid w:val="003C74FF"/>
    <w:rsid w:val="003D1D90"/>
    <w:rsid w:val="003D26A5"/>
    <w:rsid w:val="003D3623"/>
    <w:rsid w:val="003D5013"/>
    <w:rsid w:val="003D78F7"/>
    <w:rsid w:val="003E5916"/>
    <w:rsid w:val="003E5CD9"/>
    <w:rsid w:val="003E667C"/>
    <w:rsid w:val="003E7414"/>
    <w:rsid w:val="003E7F99"/>
    <w:rsid w:val="003F2D6C"/>
    <w:rsid w:val="004014AE"/>
    <w:rsid w:val="00403645"/>
    <w:rsid w:val="004051EE"/>
    <w:rsid w:val="00407C5B"/>
    <w:rsid w:val="00421159"/>
    <w:rsid w:val="004215D0"/>
    <w:rsid w:val="0043604F"/>
    <w:rsid w:val="00440FF1"/>
    <w:rsid w:val="004417F2"/>
    <w:rsid w:val="00442799"/>
    <w:rsid w:val="00443FBF"/>
    <w:rsid w:val="004452DF"/>
    <w:rsid w:val="004507E7"/>
    <w:rsid w:val="00450CC0"/>
    <w:rsid w:val="00457028"/>
    <w:rsid w:val="00457FA3"/>
    <w:rsid w:val="00462172"/>
    <w:rsid w:val="0047267B"/>
    <w:rsid w:val="00475A71"/>
    <w:rsid w:val="00482AD0"/>
    <w:rsid w:val="00483999"/>
    <w:rsid w:val="0049468A"/>
    <w:rsid w:val="004A0AF4"/>
    <w:rsid w:val="004B493F"/>
    <w:rsid w:val="004C0F0A"/>
    <w:rsid w:val="004C10FB"/>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7ED6"/>
    <w:rsid w:val="00520B8C"/>
    <w:rsid w:val="0052151C"/>
    <w:rsid w:val="005243B4"/>
    <w:rsid w:val="0052574F"/>
    <w:rsid w:val="00527489"/>
    <w:rsid w:val="00527BB3"/>
    <w:rsid w:val="00530A98"/>
    <w:rsid w:val="00531734"/>
    <w:rsid w:val="0053254A"/>
    <w:rsid w:val="00535BBB"/>
    <w:rsid w:val="00536AE0"/>
    <w:rsid w:val="0054235E"/>
    <w:rsid w:val="00542ABB"/>
    <w:rsid w:val="0054425D"/>
    <w:rsid w:val="0055459B"/>
    <w:rsid w:val="005545A1"/>
    <w:rsid w:val="00554995"/>
    <w:rsid w:val="00554EEF"/>
    <w:rsid w:val="0055527D"/>
    <w:rsid w:val="00567934"/>
    <w:rsid w:val="0057025E"/>
    <w:rsid w:val="005702B6"/>
    <w:rsid w:val="005703A1"/>
    <w:rsid w:val="00571583"/>
    <w:rsid w:val="00572E7A"/>
    <w:rsid w:val="00583212"/>
    <w:rsid w:val="00585D8F"/>
    <w:rsid w:val="00586072"/>
    <w:rsid w:val="0058644C"/>
    <w:rsid w:val="00587F10"/>
    <w:rsid w:val="00591351"/>
    <w:rsid w:val="00591EC7"/>
    <w:rsid w:val="00596413"/>
    <w:rsid w:val="00596B6A"/>
    <w:rsid w:val="005A16CF"/>
    <w:rsid w:val="005A2ECA"/>
    <w:rsid w:val="005A4504"/>
    <w:rsid w:val="005B151D"/>
    <w:rsid w:val="005B31EA"/>
    <w:rsid w:val="005B34A6"/>
    <w:rsid w:val="005B6C67"/>
    <w:rsid w:val="005C0CBC"/>
    <w:rsid w:val="005C284A"/>
    <w:rsid w:val="005C4204"/>
    <w:rsid w:val="005C6823"/>
    <w:rsid w:val="005D33B5"/>
    <w:rsid w:val="005D5C6E"/>
    <w:rsid w:val="005E3E49"/>
    <w:rsid w:val="005E768D"/>
    <w:rsid w:val="005F19DD"/>
    <w:rsid w:val="005F292F"/>
    <w:rsid w:val="005F4AD8"/>
    <w:rsid w:val="005F5ADA"/>
    <w:rsid w:val="005F695C"/>
    <w:rsid w:val="00600A10"/>
    <w:rsid w:val="006013F2"/>
    <w:rsid w:val="00615E8C"/>
    <w:rsid w:val="00621286"/>
    <w:rsid w:val="0062254C"/>
    <w:rsid w:val="0062298E"/>
    <w:rsid w:val="0062350A"/>
    <w:rsid w:val="0062440B"/>
    <w:rsid w:val="006254B0"/>
    <w:rsid w:val="006302F7"/>
    <w:rsid w:val="00631EB7"/>
    <w:rsid w:val="00635200"/>
    <w:rsid w:val="006362D2"/>
    <w:rsid w:val="00636A0A"/>
    <w:rsid w:val="00644E29"/>
    <w:rsid w:val="006548B7"/>
    <w:rsid w:val="00654B3B"/>
    <w:rsid w:val="006555C6"/>
    <w:rsid w:val="00656882"/>
    <w:rsid w:val="00657DBD"/>
    <w:rsid w:val="00662343"/>
    <w:rsid w:val="0066483B"/>
    <w:rsid w:val="0067069C"/>
    <w:rsid w:val="00671F29"/>
    <w:rsid w:val="00672F9C"/>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C3C1D"/>
    <w:rsid w:val="006D3377"/>
    <w:rsid w:val="006D3E5E"/>
    <w:rsid w:val="006D5362"/>
    <w:rsid w:val="006E0AC9"/>
    <w:rsid w:val="006E181A"/>
    <w:rsid w:val="006E2D44"/>
    <w:rsid w:val="006F3DD4"/>
    <w:rsid w:val="00703DEF"/>
    <w:rsid w:val="00711E05"/>
    <w:rsid w:val="007220CF"/>
    <w:rsid w:val="00724942"/>
    <w:rsid w:val="00727341"/>
    <w:rsid w:val="00734F1A"/>
    <w:rsid w:val="00736065"/>
    <w:rsid w:val="0074006F"/>
    <w:rsid w:val="00741D75"/>
    <w:rsid w:val="0074621F"/>
    <w:rsid w:val="007463FB"/>
    <w:rsid w:val="007513CD"/>
    <w:rsid w:val="0076063E"/>
    <w:rsid w:val="0076196C"/>
    <w:rsid w:val="00766B1A"/>
    <w:rsid w:val="00766DFE"/>
    <w:rsid w:val="00786A15"/>
    <w:rsid w:val="007914E4"/>
    <w:rsid w:val="007914F3"/>
    <w:rsid w:val="007926D8"/>
    <w:rsid w:val="00794BC4"/>
    <w:rsid w:val="00794F1E"/>
    <w:rsid w:val="007953C2"/>
    <w:rsid w:val="00795C50"/>
    <w:rsid w:val="007A098E"/>
    <w:rsid w:val="007A5765"/>
    <w:rsid w:val="007A5B89"/>
    <w:rsid w:val="007C0795"/>
    <w:rsid w:val="007C14AD"/>
    <w:rsid w:val="007C6C61"/>
    <w:rsid w:val="007D1F33"/>
    <w:rsid w:val="007D3D37"/>
    <w:rsid w:val="007D4D44"/>
    <w:rsid w:val="007D50FF"/>
    <w:rsid w:val="007D6B5D"/>
    <w:rsid w:val="007D7EB7"/>
    <w:rsid w:val="007E21DF"/>
    <w:rsid w:val="007E5479"/>
    <w:rsid w:val="007F2366"/>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B3C"/>
    <w:rsid w:val="00853048"/>
    <w:rsid w:val="008532E6"/>
    <w:rsid w:val="0085795D"/>
    <w:rsid w:val="00866701"/>
    <w:rsid w:val="0086745D"/>
    <w:rsid w:val="00871427"/>
    <w:rsid w:val="00872CEB"/>
    <w:rsid w:val="008776B0"/>
    <w:rsid w:val="0088012D"/>
    <w:rsid w:val="00881C47"/>
    <w:rsid w:val="00884237"/>
    <w:rsid w:val="00887583"/>
    <w:rsid w:val="00891445"/>
    <w:rsid w:val="00897183"/>
    <w:rsid w:val="008A5AFD"/>
    <w:rsid w:val="008B47B4"/>
    <w:rsid w:val="008B5396"/>
    <w:rsid w:val="008C41AF"/>
    <w:rsid w:val="008C4913"/>
    <w:rsid w:val="008C5478"/>
    <w:rsid w:val="008C57E5"/>
    <w:rsid w:val="008C5AD6"/>
    <w:rsid w:val="008C5D4E"/>
    <w:rsid w:val="008C7A4B"/>
    <w:rsid w:val="008D0C05"/>
    <w:rsid w:val="008D71CE"/>
    <w:rsid w:val="008E041E"/>
    <w:rsid w:val="008E0E94"/>
    <w:rsid w:val="008E444B"/>
    <w:rsid w:val="008E54E3"/>
    <w:rsid w:val="008F039B"/>
    <w:rsid w:val="008F1C67"/>
    <w:rsid w:val="008F238D"/>
    <w:rsid w:val="008F756B"/>
    <w:rsid w:val="00905A7F"/>
    <w:rsid w:val="00910F8F"/>
    <w:rsid w:val="0091118D"/>
    <w:rsid w:val="0092075E"/>
    <w:rsid w:val="009225A7"/>
    <w:rsid w:val="00926368"/>
    <w:rsid w:val="00927FEB"/>
    <w:rsid w:val="00936D66"/>
    <w:rsid w:val="0094091B"/>
    <w:rsid w:val="00944591"/>
    <w:rsid w:val="00944CAA"/>
    <w:rsid w:val="00951CE8"/>
    <w:rsid w:val="00953565"/>
    <w:rsid w:val="00954C90"/>
    <w:rsid w:val="00962886"/>
    <w:rsid w:val="009709A2"/>
    <w:rsid w:val="009723A1"/>
    <w:rsid w:val="00973614"/>
    <w:rsid w:val="00974DED"/>
    <w:rsid w:val="009752B7"/>
    <w:rsid w:val="0097724C"/>
    <w:rsid w:val="00980866"/>
    <w:rsid w:val="00980D24"/>
    <w:rsid w:val="009824DF"/>
    <w:rsid w:val="0098405A"/>
    <w:rsid w:val="00991A93"/>
    <w:rsid w:val="009A0E5E"/>
    <w:rsid w:val="009A2737"/>
    <w:rsid w:val="009B09CD"/>
    <w:rsid w:val="009B2383"/>
    <w:rsid w:val="009B4356"/>
    <w:rsid w:val="009C30AA"/>
    <w:rsid w:val="009C43D1"/>
    <w:rsid w:val="009C59A6"/>
    <w:rsid w:val="009C6A52"/>
    <w:rsid w:val="009D0AB2"/>
    <w:rsid w:val="009D3276"/>
    <w:rsid w:val="009D444C"/>
    <w:rsid w:val="009D4525"/>
    <w:rsid w:val="009D4D68"/>
    <w:rsid w:val="009E2785"/>
    <w:rsid w:val="009F08F6"/>
    <w:rsid w:val="009F3F07"/>
    <w:rsid w:val="009F4FD3"/>
    <w:rsid w:val="00A00EE5"/>
    <w:rsid w:val="00A049E2"/>
    <w:rsid w:val="00A108C8"/>
    <w:rsid w:val="00A12431"/>
    <w:rsid w:val="00A1344B"/>
    <w:rsid w:val="00A219E7"/>
    <w:rsid w:val="00A2417A"/>
    <w:rsid w:val="00A26D8D"/>
    <w:rsid w:val="00A328C1"/>
    <w:rsid w:val="00A40884"/>
    <w:rsid w:val="00A43B6B"/>
    <w:rsid w:val="00A45C7E"/>
    <w:rsid w:val="00A477E6"/>
    <w:rsid w:val="00A47C1B"/>
    <w:rsid w:val="00A50F6D"/>
    <w:rsid w:val="00A5337D"/>
    <w:rsid w:val="00A57CE8"/>
    <w:rsid w:val="00A66CBC"/>
    <w:rsid w:val="00A70990"/>
    <w:rsid w:val="00A77009"/>
    <w:rsid w:val="00A844CE"/>
    <w:rsid w:val="00A90385"/>
    <w:rsid w:val="00A91EAA"/>
    <w:rsid w:val="00A9264B"/>
    <w:rsid w:val="00A96DCC"/>
    <w:rsid w:val="00AA188F"/>
    <w:rsid w:val="00AA3C3D"/>
    <w:rsid w:val="00AA4A02"/>
    <w:rsid w:val="00AA5C69"/>
    <w:rsid w:val="00AA63A9"/>
    <w:rsid w:val="00AA64F8"/>
    <w:rsid w:val="00AA6F19"/>
    <w:rsid w:val="00AA7E07"/>
    <w:rsid w:val="00AB17F6"/>
    <w:rsid w:val="00AB25B7"/>
    <w:rsid w:val="00AC76C6"/>
    <w:rsid w:val="00AD268D"/>
    <w:rsid w:val="00AD3749"/>
    <w:rsid w:val="00AD6723"/>
    <w:rsid w:val="00AD6AE6"/>
    <w:rsid w:val="00AE3024"/>
    <w:rsid w:val="00B0051A"/>
    <w:rsid w:val="00B03DB7"/>
    <w:rsid w:val="00B04957"/>
    <w:rsid w:val="00B04CB8"/>
    <w:rsid w:val="00B11981"/>
    <w:rsid w:val="00B16515"/>
    <w:rsid w:val="00B447D8"/>
    <w:rsid w:val="00B45A5E"/>
    <w:rsid w:val="00B51194"/>
    <w:rsid w:val="00B52374"/>
    <w:rsid w:val="00B54777"/>
    <w:rsid w:val="00B5499F"/>
    <w:rsid w:val="00B54BCB"/>
    <w:rsid w:val="00B56B13"/>
    <w:rsid w:val="00B60DD2"/>
    <w:rsid w:val="00B63F1C"/>
    <w:rsid w:val="00B677B3"/>
    <w:rsid w:val="00B7006B"/>
    <w:rsid w:val="00B73C63"/>
    <w:rsid w:val="00B74E3D"/>
    <w:rsid w:val="00B753D1"/>
    <w:rsid w:val="00B77BB8"/>
    <w:rsid w:val="00B83455"/>
    <w:rsid w:val="00B83960"/>
    <w:rsid w:val="00B844E8"/>
    <w:rsid w:val="00B94B98"/>
    <w:rsid w:val="00B94CAC"/>
    <w:rsid w:val="00BA787B"/>
    <w:rsid w:val="00BB20F2"/>
    <w:rsid w:val="00BB67AE"/>
    <w:rsid w:val="00BC5869"/>
    <w:rsid w:val="00BD003A"/>
    <w:rsid w:val="00BD1D45"/>
    <w:rsid w:val="00BD3E62"/>
    <w:rsid w:val="00BF321B"/>
    <w:rsid w:val="00BF3773"/>
    <w:rsid w:val="00BF3E14"/>
    <w:rsid w:val="00BF4644"/>
    <w:rsid w:val="00C00D18"/>
    <w:rsid w:val="00C01500"/>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42F0"/>
    <w:rsid w:val="00C55F0E"/>
    <w:rsid w:val="00C57CDB"/>
    <w:rsid w:val="00C60A9B"/>
    <w:rsid w:val="00C6108B"/>
    <w:rsid w:val="00C6177D"/>
    <w:rsid w:val="00C6354A"/>
    <w:rsid w:val="00C80D03"/>
    <w:rsid w:val="00C80D37"/>
    <w:rsid w:val="00C8151A"/>
    <w:rsid w:val="00C81770"/>
    <w:rsid w:val="00C82355"/>
    <w:rsid w:val="00C82609"/>
    <w:rsid w:val="00C85B74"/>
    <w:rsid w:val="00C85C0F"/>
    <w:rsid w:val="00C8795F"/>
    <w:rsid w:val="00C95FF7"/>
    <w:rsid w:val="00C975ED"/>
    <w:rsid w:val="00C97719"/>
    <w:rsid w:val="00CA2591"/>
    <w:rsid w:val="00CA6934"/>
    <w:rsid w:val="00CB285C"/>
    <w:rsid w:val="00CB7A46"/>
    <w:rsid w:val="00CC3806"/>
    <w:rsid w:val="00CD0ABD"/>
    <w:rsid w:val="00CD259C"/>
    <w:rsid w:val="00CE177C"/>
    <w:rsid w:val="00CE3DDC"/>
    <w:rsid w:val="00CE63EE"/>
    <w:rsid w:val="00CF16FB"/>
    <w:rsid w:val="00CF2295"/>
    <w:rsid w:val="00CF3BDE"/>
    <w:rsid w:val="00D0639A"/>
    <w:rsid w:val="00D07ABE"/>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96975"/>
    <w:rsid w:val="00DA3D06"/>
    <w:rsid w:val="00DB6B0C"/>
    <w:rsid w:val="00DB78ED"/>
    <w:rsid w:val="00DB7D1B"/>
    <w:rsid w:val="00DC176F"/>
    <w:rsid w:val="00DC2B1D"/>
    <w:rsid w:val="00DC5F4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E4A"/>
    <w:rsid w:val="00E101F5"/>
    <w:rsid w:val="00E33B8F"/>
    <w:rsid w:val="00E35FB7"/>
    <w:rsid w:val="00E53C1B"/>
    <w:rsid w:val="00E54D26"/>
    <w:rsid w:val="00E5708C"/>
    <w:rsid w:val="00E610D6"/>
    <w:rsid w:val="00E65013"/>
    <w:rsid w:val="00E71C91"/>
    <w:rsid w:val="00E74E87"/>
    <w:rsid w:val="00E772DB"/>
    <w:rsid w:val="00E80182"/>
    <w:rsid w:val="00E8027B"/>
    <w:rsid w:val="00E81437"/>
    <w:rsid w:val="00E839F1"/>
    <w:rsid w:val="00E873C2"/>
    <w:rsid w:val="00E9535F"/>
    <w:rsid w:val="00EA2CE4"/>
    <w:rsid w:val="00EA48D0"/>
    <w:rsid w:val="00EA6DCB"/>
    <w:rsid w:val="00EB5ADB"/>
    <w:rsid w:val="00ED6FC5"/>
    <w:rsid w:val="00EE2AF3"/>
    <w:rsid w:val="00EE55B2"/>
    <w:rsid w:val="00EE61C3"/>
    <w:rsid w:val="00EE7DA9"/>
    <w:rsid w:val="00EF34D3"/>
    <w:rsid w:val="00EF6B9E"/>
    <w:rsid w:val="00F0401B"/>
    <w:rsid w:val="00F04FF6"/>
    <w:rsid w:val="00F109FC"/>
    <w:rsid w:val="00F2561F"/>
    <w:rsid w:val="00F2637D"/>
    <w:rsid w:val="00F30AB8"/>
    <w:rsid w:val="00F342FD"/>
    <w:rsid w:val="00F34E9E"/>
    <w:rsid w:val="00F41684"/>
    <w:rsid w:val="00F44755"/>
    <w:rsid w:val="00F453CE"/>
    <w:rsid w:val="00F455E0"/>
    <w:rsid w:val="00F45E7C"/>
    <w:rsid w:val="00F5458D"/>
    <w:rsid w:val="00F54F3A"/>
    <w:rsid w:val="00F659E1"/>
    <w:rsid w:val="00F808C5"/>
    <w:rsid w:val="00F832E1"/>
    <w:rsid w:val="00F85369"/>
    <w:rsid w:val="00F93DC9"/>
    <w:rsid w:val="00F94872"/>
    <w:rsid w:val="00F967E0"/>
    <w:rsid w:val="00F96A6A"/>
    <w:rsid w:val="00F97594"/>
    <w:rsid w:val="00FA5D88"/>
    <w:rsid w:val="00FA6D0A"/>
    <w:rsid w:val="00FA751A"/>
    <w:rsid w:val="00FB0152"/>
    <w:rsid w:val="00FB1482"/>
    <w:rsid w:val="00FB1A63"/>
    <w:rsid w:val="00FB33E4"/>
    <w:rsid w:val="00FC18E0"/>
    <w:rsid w:val="00FC20C3"/>
    <w:rsid w:val="00FC29BA"/>
    <w:rsid w:val="00FC2BFD"/>
    <w:rsid w:val="00FC64E4"/>
    <w:rsid w:val="00FD217E"/>
    <w:rsid w:val="00FD554D"/>
    <w:rsid w:val="00FD5B24"/>
    <w:rsid w:val="00FE117C"/>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8927739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955351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nghoon.kwon@huawei.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B87AC-6345-43B8-B3C5-D3478188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578</Words>
  <Characters>3299</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3870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Young Hoon Kwon</cp:lastModifiedBy>
  <cp:revision>8</cp:revision>
  <cp:lastPrinted>2010-05-04T03:47:00Z</cp:lastPrinted>
  <dcterms:created xsi:type="dcterms:W3CDTF">2014-01-02T23:23:00Z</dcterms:created>
  <dcterms:modified xsi:type="dcterms:W3CDTF">2014-01-20T17:03:00Z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(3)M4zDLy6Omsl7Sdn0bQzC6crTBtBmBk9oslgk4VF7KSIcbT1cyfOtVAAKXEh5EViGNCYIj8w9_x000d_
LI7VWNsDYC/BdtLjG4D3GmLVrwD7FNFkWzYUzYJ60iliIAAsL9umDhUwSdAuan0CqLWF4wWb_x000d_
EVuJuLpiCPKuwGHYacZ1J/knRt6t4Q0lyxgyGVnWPIFqR1tgWmyX0h3GVE+3itKm6dgE2Mws_x000d_
UtOx8A5uIhI1pxh1Ry</vt:lpwstr>
  </property>
  <property fmtid="{D5CDD505-2E9C-101B-9397-08002B2CF9AE}" pid="4" name="_ms_pID_7253431">
    <vt:lpwstr>kGIKcej0nCQpvdmVOPwVjKJI9q/M5jM3uWh9ztfepaLEG6+HyK3qNX_x000d_
1iaG1f08m6Fd7tMq4QJmdKLAtA338F4wW5EcDxnR/Ki5o6qXtfyx4FHEcGnjbxp6KrZBDzkJ_x000d_
FbjSifum+2mKoQhaRUOLqEZ/1pQ0HFSnlTM3PFLtYFbv4YVQlZeRK/xbrhkYEmtcZXMp7dYn_x000d_
qm0o2w35H4Y+PtjT1hAOsGi23z0ORhX6uaOv</vt:lpwstr>
  </property>
  <property fmtid="{D5CDD505-2E9C-101B-9397-08002B2CF9AE}" pid="5" name="_ms_pID_7253432">
    <vt:lpwstr>EObdmk+Kt/9kS984E/7Sr7Lu8utcWKodjOdE_x000d_
kKzvf2cULUZevVs0mm7RLWD3ygDj2Q==</vt:lpwstr>
  </property>
  <property fmtid="{D5CDD505-2E9C-101B-9397-08002B2CF9AE}" pid="6" name="sflag">
    <vt:lpwstr>1390237135</vt:lpwstr>
  </property>
</Properties>
</file>