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091D8A">
            <w:pPr>
              <w:pStyle w:val="T2"/>
            </w:pPr>
            <w:r>
              <w:rPr>
                <w:rFonts w:hint="eastAsia"/>
                <w:lang w:eastAsia="ko-KR"/>
              </w:rPr>
              <w:t xml:space="preserve">LB 200 </w:t>
            </w:r>
            <w:r w:rsidR="00FF2C60">
              <w:rPr>
                <w:rFonts w:hint="eastAsia"/>
                <w:lang w:eastAsia="ko-KR"/>
              </w:rPr>
              <w:t xml:space="preserve">CID </w:t>
            </w:r>
            <w:r w:rsidR="00091D8A">
              <w:rPr>
                <w:rFonts w:hint="eastAsia"/>
                <w:lang w:eastAsia="ko-KR"/>
              </w:rPr>
              <w:t>2165</w:t>
            </w:r>
            <w:r>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542B97">
            <w:pPr>
              <w:pStyle w:val="T2"/>
              <w:ind w:left="0"/>
              <w:rPr>
                <w:b w:val="0"/>
                <w:sz w:val="20"/>
              </w:rPr>
            </w:pPr>
            <w:r w:rsidRPr="00183F4C">
              <w:rPr>
                <w:sz w:val="20"/>
              </w:rPr>
              <w:t>Date:</w:t>
            </w:r>
            <w:r w:rsidR="00596413" w:rsidRPr="00183F4C">
              <w:rPr>
                <w:b w:val="0"/>
                <w:sz w:val="20"/>
              </w:rPr>
              <w:t xml:space="preserve">  201</w:t>
            </w:r>
            <w:r w:rsidR="00542B97">
              <w:rPr>
                <w:rFonts w:hint="eastAsia"/>
                <w:b w:val="0"/>
                <w:sz w:val="20"/>
                <w:lang w:eastAsia="ko-KR"/>
              </w:rPr>
              <w:t>4</w:t>
            </w:r>
            <w:r w:rsidR="00596413" w:rsidRPr="00183F4C">
              <w:rPr>
                <w:b w:val="0"/>
                <w:sz w:val="20"/>
              </w:rPr>
              <w:t>-</w:t>
            </w:r>
            <w:r w:rsidR="00542B97">
              <w:rPr>
                <w:rFonts w:hint="eastAsia"/>
                <w:b w:val="0"/>
                <w:sz w:val="20"/>
                <w:lang w:eastAsia="ko-KR"/>
              </w:rPr>
              <w:t>01</w:t>
            </w:r>
            <w:r w:rsidR="0088012D">
              <w:rPr>
                <w:rFonts w:hint="eastAsia"/>
                <w:b w:val="0"/>
                <w:sz w:val="20"/>
                <w:lang w:eastAsia="ko-KR"/>
              </w:rPr>
              <w:t>-</w:t>
            </w:r>
            <w:r w:rsidR="00542B97">
              <w:rPr>
                <w:rFonts w:hint="eastAsia"/>
                <w:b w:val="0"/>
                <w:sz w:val="20"/>
                <w:lang w:eastAsia="ko-KR"/>
              </w:rPr>
              <w:t>20</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54BCB" w:rsidP="004051EE">
            <w:pPr>
              <w:pStyle w:val="T2"/>
              <w:spacing w:after="0"/>
              <w:ind w:left="0" w:right="0"/>
              <w:jc w:val="left"/>
              <w:rPr>
                <w:b w:val="0"/>
                <w:sz w:val="18"/>
                <w:szCs w:val="18"/>
                <w:lang w:eastAsia="ko-KR"/>
              </w:rPr>
            </w:pPr>
            <w:r>
              <w:rPr>
                <w:rFonts w:hint="eastAsia"/>
                <w:b w:val="0"/>
                <w:sz w:val="18"/>
                <w:szCs w:val="18"/>
                <w:lang w:eastAsia="ko-KR"/>
              </w:rPr>
              <w:t xml:space="preserve">Yongho Seok </w:t>
            </w:r>
          </w:p>
        </w:tc>
        <w:tc>
          <w:tcPr>
            <w:tcW w:w="1440" w:type="dxa"/>
            <w:vAlign w:val="center"/>
          </w:tcPr>
          <w:p w:rsidR="00B54BCB" w:rsidRPr="00183F4C" w:rsidRDefault="00B54BCB" w:rsidP="00520B8C">
            <w:pPr>
              <w:pStyle w:val="T2"/>
              <w:spacing w:after="0"/>
              <w:ind w:left="0" w:right="0"/>
              <w:jc w:val="left"/>
              <w:rPr>
                <w:b w:val="0"/>
                <w:sz w:val="18"/>
                <w:szCs w:val="18"/>
                <w:lang w:eastAsia="ko-KR"/>
              </w:rPr>
            </w:pPr>
            <w:r>
              <w:rPr>
                <w:rFonts w:hint="eastAsia"/>
                <w:b w:val="0"/>
                <w:sz w:val="18"/>
                <w:szCs w:val="18"/>
                <w:lang w:eastAsia="ko-KR"/>
              </w:rPr>
              <w:t>LG Electronics</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2D082D" w:rsidP="004C0F0A">
            <w:pPr>
              <w:pStyle w:val="T2"/>
              <w:spacing w:after="0"/>
              <w:ind w:left="0" w:right="0"/>
              <w:jc w:val="left"/>
              <w:rPr>
                <w:b w:val="0"/>
                <w:sz w:val="18"/>
                <w:szCs w:val="18"/>
                <w:lang w:eastAsia="ko-KR"/>
              </w:rPr>
            </w:pPr>
            <w:hyperlink r:id="rId9" w:history="1">
              <w:r w:rsidR="004C0F0A" w:rsidRPr="00F97AA9">
                <w:rPr>
                  <w:rStyle w:val="a6"/>
                  <w:rFonts w:hint="eastAsia"/>
                  <w:b w:val="0"/>
                  <w:sz w:val="18"/>
                  <w:szCs w:val="18"/>
                  <w:lang w:eastAsia="ko-KR"/>
                </w:rPr>
                <w:t>yongho.seok@lge.com</w:t>
              </w:r>
            </w:hyperlink>
            <w:r w:rsidR="004C0F0A">
              <w:rPr>
                <w:rFonts w:hint="eastAsia"/>
                <w:b w:val="0"/>
                <w:sz w:val="18"/>
                <w:szCs w:val="18"/>
                <w:lang w:eastAsia="ko-KR"/>
              </w:rPr>
              <w:t xml:space="preserve"> </w:t>
            </w:r>
          </w:p>
        </w:tc>
      </w:tr>
    </w:tbl>
    <w:p w:rsidR="005E768D" w:rsidRPr="004D2D75" w:rsidRDefault="002D082D">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E07608" w:rsidRDefault="00E07608">
                  <w:pPr>
                    <w:pStyle w:val="T1"/>
                    <w:spacing w:after="120"/>
                  </w:pPr>
                  <w:r>
                    <w:t>Abstract</w:t>
                  </w:r>
                </w:p>
                <w:p w:rsidR="00E07608" w:rsidRDefault="00E07608" w:rsidP="00210DDD">
                  <w:pPr>
                    <w:jc w:val="both"/>
                    <w:rPr>
                      <w:lang w:eastAsia="ko-KR"/>
                    </w:rPr>
                  </w:pPr>
                  <w:r>
                    <w:rPr>
                      <w:rFonts w:hint="eastAsia"/>
                      <w:lang w:eastAsia="ko-KR"/>
                    </w:rPr>
                    <w:t xml:space="preserve">This submission proposes </w:t>
                  </w:r>
                  <w:r w:rsidR="00F248AB">
                    <w:rPr>
                      <w:rFonts w:hint="eastAsia"/>
                      <w:lang w:eastAsia="ko-KR"/>
                    </w:rPr>
                    <w:t xml:space="preserve">a </w:t>
                  </w:r>
                  <w:r>
                    <w:rPr>
                      <w:rFonts w:hint="eastAsia"/>
                      <w:lang w:eastAsia="ko-KR"/>
                    </w:rPr>
                    <w:t xml:space="preserve">comment </w:t>
                  </w:r>
                  <w:r>
                    <w:rPr>
                      <w:lang w:eastAsia="ko-KR"/>
                    </w:rPr>
                    <w:t>resolution</w:t>
                  </w:r>
                  <w:r>
                    <w:rPr>
                      <w:rFonts w:hint="eastAsia"/>
                      <w:lang w:eastAsia="ko-KR"/>
                    </w:rPr>
                    <w:t xml:space="preserve"> of the </w:t>
                  </w:r>
                  <w:r w:rsidR="00FF2C60">
                    <w:rPr>
                      <w:rFonts w:hint="eastAsia"/>
                      <w:lang w:eastAsia="ko-KR"/>
                    </w:rPr>
                    <w:t>CID 2</w:t>
                  </w:r>
                  <w:r w:rsidR="00420D3C">
                    <w:rPr>
                      <w:rFonts w:hint="eastAsia"/>
                      <w:lang w:eastAsia="ko-KR"/>
                    </w:rPr>
                    <w:t>165</w:t>
                  </w:r>
                  <w:r>
                    <w:rPr>
                      <w:rFonts w:hint="eastAsia"/>
                      <w:lang w:eastAsia="ko-KR"/>
                    </w:rPr>
                    <w:t xml:space="preserve"> from </w:t>
                  </w:r>
                  <w:proofErr w:type="spellStart"/>
                  <w:r>
                    <w:rPr>
                      <w:rFonts w:hint="eastAsia"/>
                      <w:lang w:eastAsia="ko-KR"/>
                    </w:rPr>
                    <w:t>TGah</w:t>
                  </w:r>
                  <w:proofErr w:type="spellEnd"/>
                  <w:r>
                    <w:rPr>
                      <w:rFonts w:hint="eastAsia"/>
                      <w:lang w:eastAsia="ko-KR"/>
                    </w:rPr>
                    <w:t xml:space="preserve"> Draft 1.0.</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a7"/>
        <w:tblW w:w="0" w:type="auto"/>
        <w:tblLayout w:type="fixed"/>
        <w:tblLook w:val="04A0" w:firstRow="1" w:lastRow="0" w:firstColumn="1" w:lastColumn="0" w:noHBand="0" w:noVBand="1"/>
      </w:tblPr>
      <w:tblGrid>
        <w:gridCol w:w="675"/>
        <w:gridCol w:w="967"/>
        <w:gridCol w:w="876"/>
        <w:gridCol w:w="3090"/>
        <w:gridCol w:w="2155"/>
        <w:gridCol w:w="1813"/>
      </w:tblGrid>
      <w:tr w:rsidR="00AD3749" w:rsidTr="00163B00">
        <w:tc>
          <w:tcPr>
            <w:tcW w:w="675" w:type="dxa"/>
          </w:tcPr>
          <w:p w:rsidR="00C151D0" w:rsidRDefault="00C151D0" w:rsidP="00DA3D06">
            <w:pPr>
              <w:autoSpaceDE w:val="0"/>
              <w:autoSpaceDN w:val="0"/>
              <w:adjustRightInd w:val="0"/>
              <w:jc w:val="center"/>
              <w:rPr>
                <w:b/>
                <w:bCs/>
                <w:lang w:eastAsia="ko-KR"/>
              </w:rPr>
            </w:pPr>
            <w:r>
              <w:rPr>
                <w:b/>
                <w:bCs/>
                <w:lang w:eastAsia="ko-KR"/>
              </w:rPr>
              <w:t>CID</w:t>
            </w:r>
          </w:p>
        </w:tc>
        <w:tc>
          <w:tcPr>
            <w:tcW w:w="967" w:type="dxa"/>
          </w:tcPr>
          <w:p w:rsidR="00C151D0" w:rsidRDefault="00C151D0" w:rsidP="00DA3D06">
            <w:pPr>
              <w:autoSpaceDE w:val="0"/>
              <w:autoSpaceDN w:val="0"/>
              <w:adjustRightInd w:val="0"/>
              <w:jc w:val="center"/>
              <w:rPr>
                <w:b/>
                <w:bCs/>
                <w:lang w:eastAsia="ko-KR"/>
              </w:rPr>
            </w:pPr>
            <w:r>
              <w:rPr>
                <w:b/>
                <w:bCs/>
                <w:lang w:eastAsia="ko-KR"/>
              </w:rPr>
              <w:t>Page</w:t>
            </w:r>
          </w:p>
        </w:tc>
        <w:tc>
          <w:tcPr>
            <w:tcW w:w="876" w:type="dxa"/>
          </w:tcPr>
          <w:p w:rsidR="00C151D0" w:rsidRDefault="00C151D0" w:rsidP="00DA3D06">
            <w:pPr>
              <w:autoSpaceDE w:val="0"/>
              <w:autoSpaceDN w:val="0"/>
              <w:adjustRightInd w:val="0"/>
              <w:jc w:val="center"/>
              <w:rPr>
                <w:b/>
                <w:bCs/>
                <w:lang w:eastAsia="ko-KR"/>
              </w:rPr>
            </w:pPr>
            <w:r>
              <w:rPr>
                <w:b/>
                <w:bCs/>
                <w:lang w:eastAsia="ko-KR"/>
              </w:rPr>
              <w:t>Clause</w:t>
            </w:r>
          </w:p>
        </w:tc>
        <w:tc>
          <w:tcPr>
            <w:tcW w:w="3090" w:type="dxa"/>
          </w:tcPr>
          <w:p w:rsidR="00C151D0" w:rsidRDefault="00C151D0" w:rsidP="00DA3D06">
            <w:pPr>
              <w:autoSpaceDE w:val="0"/>
              <w:autoSpaceDN w:val="0"/>
              <w:adjustRightInd w:val="0"/>
              <w:jc w:val="center"/>
              <w:rPr>
                <w:b/>
                <w:bCs/>
                <w:lang w:eastAsia="ko-KR"/>
              </w:rPr>
            </w:pPr>
            <w:r>
              <w:rPr>
                <w:b/>
                <w:bCs/>
                <w:lang w:eastAsia="ko-KR"/>
              </w:rPr>
              <w:t>Comment</w:t>
            </w:r>
          </w:p>
        </w:tc>
        <w:tc>
          <w:tcPr>
            <w:tcW w:w="2155"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1813"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B15433" w:rsidRPr="00163B00" w:rsidTr="00163B00">
        <w:trPr>
          <w:trHeight w:val="8160"/>
        </w:trPr>
        <w:tc>
          <w:tcPr>
            <w:tcW w:w="675" w:type="dxa"/>
            <w:hideMark/>
          </w:tcPr>
          <w:p w:rsidR="00B15433" w:rsidRPr="00163B00" w:rsidRDefault="00B15433" w:rsidP="00B15433">
            <w:pPr>
              <w:jc w:val="right"/>
              <w:rPr>
                <w:rFonts w:ascii="Arial" w:eastAsia="굴림" w:hAnsi="Arial" w:cs="Arial"/>
                <w:sz w:val="20"/>
                <w:lang w:val="en-US" w:eastAsia="ko-KR"/>
              </w:rPr>
            </w:pPr>
            <w:r w:rsidRPr="00163B00">
              <w:rPr>
                <w:rFonts w:ascii="Arial" w:eastAsia="굴림" w:hAnsi="Arial" w:cs="Arial"/>
                <w:sz w:val="20"/>
                <w:lang w:val="en-US" w:eastAsia="ko-KR"/>
              </w:rPr>
              <w:t>2</w:t>
            </w:r>
            <w:r>
              <w:rPr>
                <w:rFonts w:ascii="Arial" w:eastAsia="굴림" w:hAnsi="Arial" w:cs="Arial" w:hint="eastAsia"/>
                <w:sz w:val="20"/>
                <w:lang w:val="en-US" w:eastAsia="ko-KR"/>
              </w:rPr>
              <w:t>165</w:t>
            </w:r>
          </w:p>
        </w:tc>
        <w:tc>
          <w:tcPr>
            <w:tcW w:w="967" w:type="dxa"/>
            <w:hideMark/>
          </w:tcPr>
          <w:p w:rsidR="00B15433" w:rsidRPr="00163B00" w:rsidRDefault="00B15433" w:rsidP="00163B00">
            <w:pPr>
              <w:jc w:val="right"/>
              <w:rPr>
                <w:rFonts w:ascii="Arial" w:eastAsia="굴림" w:hAnsi="Arial" w:cs="Arial"/>
                <w:sz w:val="20"/>
                <w:lang w:val="en-US" w:eastAsia="ko-KR"/>
              </w:rPr>
            </w:pPr>
            <w:r>
              <w:rPr>
                <w:rFonts w:ascii="Arial" w:eastAsia="굴림" w:hAnsi="Arial" w:cs="Arial" w:hint="eastAsia"/>
                <w:sz w:val="20"/>
                <w:lang w:val="en-US" w:eastAsia="ko-KR"/>
              </w:rPr>
              <w:t>165</w:t>
            </w:r>
          </w:p>
        </w:tc>
        <w:tc>
          <w:tcPr>
            <w:tcW w:w="876" w:type="dxa"/>
            <w:hideMark/>
          </w:tcPr>
          <w:p w:rsidR="00B15433" w:rsidRPr="00163B00" w:rsidRDefault="00B15433" w:rsidP="00163B00">
            <w:pPr>
              <w:rPr>
                <w:rFonts w:ascii="Arial" w:eastAsia="굴림" w:hAnsi="Arial" w:cs="Arial"/>
                <w:sz w:val="20"/>
                <w:lang w:val="en-US" w:eastAsia="ko-KR"/>
              </w:rPr>
            </w:pPr>
            <w:r>
              <w:rPr>
                <w:rFonts w:ascii="Arial" w:hAnsi="Arial" w:cs="Arial"/>
                <w:color w:val="000000" w:themeColor="text1"/>
                <w:kern w:val="24"/>
              </w:rPr>
              <w:t>9.17b</w:t>
            </w:r>
          </w:p>
        </w:tc>
        <w:tc>
          <w:tcPr>
            <w:tcW w:w="3090" w:type="dxa"/>
            <w:hideMark/>
          </w:tcPr>
          <w:p w:rsidR="00B15433" w:rsidRPr="00163B00" w:rsidRDefault="00B15433" w:rsidP="00163B00">
            <w:pPr>
              <w:rPr>
                <w:rFonts w:ascii="Arial" w:eastAsia="굴림" w:hAnsi="Arial" w:cs="Arial"/>
                <w:sz w:val="20"/>
                <w:lang w:val="en-US" w:eastAsia="ko-KR"/>
              </w:rPr>
            </w:pPr>
            <w:r>
              <w:rPr>
                <w:rFonts w:ascii="Arial" w:hAnsi="Arial" w:cs="Arial"/>
                <w:color w:val="000000" w:themeColor="text1"/>
                <w:kern w:val="24"/>
              </w:rPr>
              <w:t>As the calculation result, different STAs may have the same PARTIAL_AID but we cannot provide the same PARTIAL_AID to different STAs all the time. Hence it seems to be strange to include a case, more than one individually addressed MPDUs, to use Table 9-19b or Table 9-19c.</w:t>
            </w:r>
          </w:p>
        </w:tc>
        <w:tc>
          <w:tcPr>
            <w:tcW w:w="2155" w:type="dxa"/>
            <w:hideMark/>
          </w:tcPr>
          <w:p w:rsidR="00B15433" w:rsidRPr="00163B00" w:rsidRDefault="00B15433" w:rsidP="00163B00">
            <w:pPr>
              <w:rPr>
                <w:rFonts w:ascii="Arial" w:eastAsia="굴림" w:hAnsi="Arial" w:cs="Arial"/>
                <w:sz w:val="20"/>
                <w:lang w:val="en-US" w:eastAsia="ko-KR"/>
              </w:rPr>
            </w:pPr>
            <w:r>
              <w:rPr>
                <w:rFonts w:ascii="Arial" w:hAnsi="Arial" w:cs="Arial"/>
                <w:color w:val="000000" w:themeColor="text1"/>
                <w:kern w:val="24"/>
              </w:rPr>
              <w:t>Remove "one or more" from line 35.</w:t>
            </w:r>
          </w:p>
        </w:tc>
        <w:tc>
          <w:tcPr>
            <w:tcW w:w="1813" w:type="dxa"/>
            <w:hideMark/>
          </w:tcPr>
          <w:p w:rsidR="00B15433" w:rsidRDefault="00B15433">
            <w:pPr>
              <w:pStyle w:val="ab"/>
              <w:spacing w:before="0" w:beforeAutospacing="0" w:after="0" w:afterAutospacing="0"/>
              <w:textAlignment w:val="top"/>
              <w:rPr>
                <w:rFonts w:ascii="Arial" w:hAnsi="Arial" w:cs="Arial"/>
                <w:sz w:val="36"/>
                <w:szCs w:val="36"/>
              </w:rPr>
            </w:pPr>
            <w:r>
              <w:rPr>
                <w:rFonts w:ascii="Arial" w:hAnsi="Arial" w:cs="Arial"/>
                <w:color w:val="000000" w:themeColor="text1"/>
                <w:kern w:val="24"/>
              </w:rPr>
              <w:t xml:space="preserve">Revised- </w:t>
            </w:r>
          </w:p>
          <w:p w:rsidR="00B15433" w:rsidRDefault="00B15433">
            <w:pPr>
              <w:pStyle w:val="ab"/>
              <w:spacing w:before="0" w:beforeAutospacing="0" w:after="0" w:afterAutospacing="0"/>
              <w:textAlignment w:val="top"/>
              <w:rPr>
                <w:rFonts w:ascii="Arial" w:hAnsi="Arial" w:cs="Arial"/>
                <w:sz w:val="36"/>
                <w:szCs w:val="36"/>
              </w:rPr>
            </w:pPr>
            <w:r>
              <w:rPr>
                <w:rFonts w:ascii="Arial" w:hAnsi="Arial" w:cs="Arial"/>
                <w:color w:val="000000" w:themeColor="text1"/>
                <w:kern w:val="24"/>
              </w:rPr>
              <w:t xml:space="preserve">An S1G SU PPDU can include multiple MPDUs having the same RA address. Also, the same sentence is also used in 11ac. There is no issue. </w:t>
            </w:r>
          </w:p>
          <w:p w:rsidR="00B15433" w:rsidRDefault="00B15433" w:rsidP="002910C6">
            <w:pPr>
              <w:rPr>
                <w:rFonts w:ascii="Arial" w:eastAsia="굴림" w:hAnsi="Arial" w:cs="Arial"/>
                <w:b/>
                <w:sz w:val="20"/>
                <w:lang w:val="en-US" w:eastAsia="ko-KR"/>
              </w:rPr>
            </w:pPr>
            <w:r>
              <w:rPr>
                <w:rFonts w:ascii="Arial" w:hAnsi="Arial" w:cs="Arial"/>
                <w:color w:val="000000" w:themeColor="text1"/>
                <w:kern w:val="24"/>
              </w:rPr>
              <w:t xml:space="preserve">But, in Table 9-19c, the PAID rule of an individually addressed MPDU needs to specify the exception case of the control frame. </w:t>
            </w:r>
            <w:proofErr w:type="spellStart"/>
            <w:r>
              <w:rPr>
                <w:rFonts w:ascii="Arial" w:hAnsi="Arial" w:cs="Arial"/>
                <w:color w:val="FF0000"/>
                <w:kern w:val="24"/>
              </w:rPr>
              <w:t>TGah</w:t>
            </w:r>
            <w:proofErr w:type="spellEnd"/>
            <w:r>
              <w:rPr>
                <w:rFonts w:ascii="Arial" w:hAnsi="Arial" w:cs="Arial"/>
                <w:color w:val="FF0000"/>
                <w:kern w:val="24"/>
              </w:rPr>
              <w:t xml:space="preserve"> editor to make changes shown in 11-14-</w:t>
            </w:r>
            <w:r w:rsidR="002910C6">
              <w:rPr>
                <w:rFonts w:ascii="Arial" w:hAnsi="Arial" w:cs="Arial" w:hint="eastAsia"/>
                <w:color w:val="FF0000"/>
                <w:kern w:val="24"/>
                <w:lang w:eastAsia="ko-KR"/>
              </w:rPr>
              <w:t>0069</w:t>
            </w:r>
            <w:r>
              <w:rPr>
                <w:rFonts w:ascii="Arial" w:hAnsi="Arial" w:cs="Arial"/>
                <w:color w:val="FF0000"/>
                <w:kern w:val="24"/>
              </w:rPr>
              <w:t>r0.</w:t>
            </w:r>
          </w:p>
        </w:tc>
      </w:tr>
    </w:tbl>
    <w:p w:rsidR="00B15433" w:rsidRPr="00B15433" w:rsidRDefault="00B15433" w:rsidP="00F2637D">
      <w:pPr>
        <w:rPr>
          <w:b/>
          <w:bCs/>
          <w:i/>
          <w:iCs/>
          <w:lang w:eastAsia="ko-KR"/>
        </w:rPr>
      </w:pPr>
    </w:p>
    <w:p w:rsidR="00F90427" w:rsidRDefault="005A4504" w:rsidP="005A4504">
      <w:pPr>
        <w:rPr>
          <w:b/>
          <w:szCs w:val="22"/>
          <w:u w:val="single"/>
          <w:lang w:eastAsia="ko-KR"/>
        </w:rPr>
      </w:pPr>
      <w:r w:rsidRPr="00F0664C">
        <w:rPr>
          <w:b/>
          <w:szCs w:val="22"/>
          <w:u w:val="single"/>
        </w:rPr>
        <w:t xml:space="preserve">CID </w:t>
      </w:r>
      <w:r w:rsidR="00853048" w:rsidRPr="00853048">
        <w:rPr>
          <w:b/>
          <w:szCs w:val="22"/>
          <w:u w:val="single"/>
        </w:rPr>
        <w:t>2</w:t>
      </w:r>
      <w:r w:rsidR="00B15433">
        <w:rPr>
          <w:rFonts w:hint="eastAsia"/>
          <w:b/>
          <w:szCs w:val="22"/>
          <w:u w:val="single"/>
          <w:lang w:eastAsia="ko-KR"/>
        </w:rPr>
        <w:t>165</w:t>
      </w:r>
    </w:p>
    <w:p w:rsidR="00F90427" w:rsidRPr="00F0664C" w:rsidRDefault="00F90427" w:rsidP="00F90427">
      <w:pPr>
        <w:rPr>
          <w:b/>
          <w:u w:val="single"/>
          <w:lang w:eastAsia="ko-KR"/>
        </w:rPr>
      </w:pPr>
      <w:r w:rsidRPr="00F0664C">
        <w:rPr>
          <w:b/>
          <w:u w:val="single"/>
        </w:rPr>
        <w:t>Discussion:</w:t>
      </w:r>
    </w:p>
    <w:p w:rsidR="00B15433" w:rsidRPr="00B15433" w:rsidRDefault="00B15433" w:rsidP="00B15433">
      <w:pPr>
        <w:rPr>
          <w:szCs w:val="22"/>
          <w:lang w:eastAsia="ko-KR"/>
        </w:rPr>
      </w:pPr>
      <w:r w:rsidRPr="00B15433">
        <w:rPr>
          <w:szCs w:val="22"/>
          <w:lang w:eastAsia="ko-KR"/>
        </w:rPr>
        <w:t>According Table 9-19c, the Partial AID (PAID) of RTC/CTS frame is set to either (</w:t>
      </w:r>
      <w:proofErr w:type="spellStart"/>
      <w:r w:rsidRPr="00B15433">
        <w:rPr>
          <w:szCs w:val="22"/>
          <w:lang w:eastAsia="ko-KR"/>
        </w:rPr>
        <w:t>dec</w:t>
      </w:r>
      <w:proofErr w:type="spellEnd"/>
      <w:r w:rsidRPr="00B15433">
        <w:rPr>
          <w:szCs w:val="22"/>
          <w:lang w:eastAsia="ko-KR"/>
        </w:rPr>
        <w:t>(BSSID[39:47])mod(2</w:t>
      </w:r>
      <w:r>
        <w:rPr>
          <w:rFonts w:hint="eastAsia"/>
          <w:szCs w:val="22"/>
          <w:lang w:eastAsia="ko-KR"/>
        </w:rPr>
        <w:t>^</w:t>
      </w:r>
      <w:r w:rsidRPr="00B15433">
        <w:rPr>
          <w:szCs w:val="22"/>
          <w:lang w:eastAsia="ko-KR"/>
        </w:rPr>
        <w:t xml:space="preserve">9-1))+1 or </w:t>
      </w:r>
      <w:r w:rsidR="00F90427">
        <w:rPr>
          <w:rFonts w:hint="eastAsia"/>
          <w:szCs w:val="22"/>
          <w:lang w:eastAsia="ko-KR"/>
        </w:rPr>
        <w:br/>
      </w:r>
      <w:r w:rsidRPr="00B15433">
        <w:rPr>
          <w:szCs w:val="22"/>
          <w:lang w:eastAsia="ko-KR"/>
        </w:rPr>
        <w:t>(</w:t>
      </w:r>
      <w:proofErr w:type="spellStart"/>
      <w:r w:rsidRPr="00B15433">
        <w:rPr>
          <w:szCs w:val="22"/>
          <w:lang w:eastAsia="ko-KR"/>
        </w:rPr>
        <w:t>dec</w:t>
      </w:r>
      <w:proofErr w:type="spellEnd"/>
      <w:r w:rsidRPr="00B15433">
        <w:rPr>
          <w:szCs w:val="22"/>
          <w:lang w:eastAsia="ko-KR"/>
        </w:rPr>
        <w:t>(AID[0:8])+</w:t>
      </w:r>
      <w:proofErr w:type="spellStart"/>
      <w:r w:rsidRPr="00B15433">
        <w:rPr>
          <w:szCs w:val="22"/>
          <w:lang w:eastAsia="ko-KR"/>
        </w:rPr>
        <w:t>dec</w:t>
      </w:r>
      <w:proofErr w:type="spellEnd"/>
      <w:r w:rsidRPr="00B15433">
        <w:rPr>
          <w:szCs w:val="22"/>
          <w:lang w:eastAsia="ko-KR"/>
        </w:rPr>
        <w:t>(BSSID[44:47]</w:t>
      </w:r>
      <w:r w:rsidR="00F90427">
        <w:rPr>
          <w:rFonts w:hint="eastAsia"/>
          <w:szCs w:val="22"/>
          <w:lang w:eastAsia="ko-KR"/>
        </w:rPr>
        <w:t xml:space="preserve"> </w:t>
      </w:r>
      <w:r w:rsidR="00F90427" w:rsidRPr="00AC150E">
        <w:rPr>
          <w:rFonts w:hint="eastAsia"/>
          <w:i/>
          <w:szCs w:val="22"/>
          <w:lang w:eastAsia="ko-KR"/>
        </w:rPr>
        <w:t>XOR</w:t>
      </w:r>
      <w:r w:rsidR="00F90427">
        <w:rPr>
          <w:rFonts w:hint="eastAsia"/>
          <w:i/>
          <w:szCs w:val="22"/>
          <w:lang w:eastAsia="ko-KR"/>
        </w:rPr>
        <w:t xml:space="preserve"> </w:t>
      </w:r>
      <w:r w:rsidRPr="00B15433">
        <w:rPr>
          <w:szCs w:val="22"/>
          <w:lang w:eastAsia="ko-KR"/>
        </w:rPr>
        <w:t>BSSID[40:43])×2</w:t>
      </w:r>
      <w:r>
        <w:rPr>
          <w:rFonts w:hint="eastAsia"/>
          <w:szCs w:val="22"/>
          <w:lang w:eastAsia="ko-KR"/>
        </w:rPr>
        <w:t>^</w:t>
      </w:r>
      <w:r w:rsidRPr="00B15433">
        <w:rPr>
          <w:szCs w:val="22"/>
          <w:lang w:eastAsia="ko-KR"/>
        </w:rPr>
        <w:t>5)mod 2</w:t>
      </w:r>
      <w:r>
        <w:rPr>
          <w:rFonts w:hint="eastAsia"/>
          <w:szCs w:val="22"/>
          <w:lang w:eastAsia="ko-KR"/>
        </w:rPr>
        <w:t>^</w:t>
      </w:r>
      <w:r w:rsidRPr="00B15433">
        <w:rPr>
          <w:szCs w:val="22"/>
          <w:lang w:eastAsia="ko-KR"/>
        </w:rPr>
        <w:t>6</w:t>
      </w:r>
      <w:r w:rsidR="00F90427">
        <w:rPr>
          <w:rFonts w:hint="eastAsia"/>
          <w:szCs w:val="22"/>
          <w:lang w:eastAsia="ko-KR"/>
        </w:rPr>
        <w:t>.</w:t>
      </w:r>
    </w:p>
    <w:p w:rsidR="00F90427" w:rsidRDefault="00B15433" w:rsidP="00B15433">
      <w:pPr>
        <w:rPr>
          <w:szCs w:val="22"/>
          <w:lang w:eastAsia="ko-KR"/>
        </w:rPr>
      </w:pPr>
      <w:r w:rsidRPr="00B15433">
        <w:rPr>
          <w:szCs w:val="22"/>
          <w:lang w:eastAsia="ko-KR"/>
        </w:rPr>
        <w:t>So, 3rd party STA may filter out RTS/CTS frame because the PAID is not matched</w:t>
      </w:r>
      <w:r w:rsidR="00F90427">
        <w:rPr>
          <w:rFonts w:hint="eastAsia"/>
          <w:szCs w:val="22"/>
          <w:lang w:eastAsia="ko-KR"/>
        </w:rPr>
        <w:t xml:space="preserve">. </w:t>
      </w:r>
      <w:r w:rsidR="00F90427" w:rsidRPr="00F90427">
        <w:rPr>
          <w:szCs w:val="22"/>
          <w:lang w:eastAsia="ko-KR"/>
        </w:rPr>
        <w:t xml:space="preserve">The virtual CS mechanism </w:t>
      </w:r>
      <w:proofErr w:type="spellStart"/>
      <w:r w:rsidR="00F90427" w:rsidRPr="00F90427">
        <w:rPr>
          <w:szCs w:val="22"/>
          <w:lang w:eastAsia="ko-KR"/>
        </w:rPr>
        <w:t>can not</w:t>
      </w:r>
      <w:proofErr w:type="spellEnd"/>
      <w:r w:rsidR="00F90427" w:rsidRPr="00F90427">
        <w:rPr>
          <w:szCs w:val="22"/>
          <w:lang w:eastAsia="ko-KR"/>
        </w:rPr>
        <w:t xml:space="preserve"> work because 3rd party STA does not set the NAV</w:t>
      </w:r>
      <w:r w:rsidR="00F90427">
        <w:rPr>
          <w:rFonts w:hint="eastAsia"/>
          <w:szCs w:val="22"/>
          <w:lang w:eastAsia="ko-KR"/>
        </w:rPr>
        <w:t xml:space="preserve">. </w:t>
      </w:r>
    </w:p>
    <w:p w:rsidR="00B15433" w:rsidRDefault="00B15433" w:rsidP="00B15433">
      <w:pPr>
        <w:rPr>
          <w:szCs w:val="22"/>
          <w:lang w:eastAsia="ko-KR"/>
        </w:rPr>
      </w:pPr>
      <w:r w:rsidRPr="00B15433">
        <w:rPr>
          <w:szCs w:val="22"/>
          <w:lang w:eastAsia="ko-KR"/>
        </w:rPr>
        <w:lastRenderedPageBreak/>
        <w:t xml:space="preserve">The PAID of control frames (e.g., RTS, CTS, ACK, Block ACK, </w:t>
      </w:r>
      <w:proofErr w:type="spellStart"/>
      <w:r w:rsidRPr="00B15433">
        <w:rPr>
          <w:szCs w:val="22"/>
          <w:lang w:eastAsia="ko-KR"/>
        </w:rPr>
        <w:t>etc</w:t>
      </w:r>
      <w:proofErr w:type="spellEnd"/>
      <w:r w:rsidRPr="00B15433">
        <w:rPr>
          <w:szCs w:val="22"/>
          <w:lang w:eastAsia="ko-KR"/>
        </w:rPr>
        <w:t>) is set to 0, in order to prevent filtering of the control frames</w:t>
      </w:r>
    </w:p>
    <w:p w:rsidR="00CA75DF" w:rsidRPr="00CA75DF" w:rsidRDefault="00CA75DF" w:rsidP="005A4504">
      <w:pPr>
        <w:rPr>
          <w:b/>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r>
        <w:rPr>
          <w:rFonts w:hint="eastAsia"/>
          <w:lang w:eastAsia="ko-KR"/>
        </w:rPr>
        <w:t xml:space="preserve">Revised for CID </w:t>
      </w:r>
      <w:r w:rsidR="00B15433">
        <w:rPr>
          <w:rFonts w:hint="eastAsia"/>
          <w:lang w:eastAsia="ko-KR"/>
        </w:rPr>
        <w:t>2165</w:t>
      </w:r>
      <w:r>
        <w:rPr>
          <w:rFonts w:hint="eastAsia"/>
          <w:lang w:eastAsia="ko-KR"/>
        </w:rPr>
        <w:t xml:space="preserve">, per discussion and editing </w:t>
      </w:r>
      <w:r>
        <w:rPr>
          <w:lang w:eastAsia="ko-KR"/>
        </w:rPr>
        <w:t>instructions</w:t>
      </w:r>
      <w:r>
        <w:rPr>
          <w:rFonts w:hint="eastAsia"/>
          <w:lang w:eastAsia="ko-KR"/>
        </w:rPr>
        <w:t xml:space="preserve"> in 11-1</w:t>
      </w:r>
      <w:r w:rsidR="00B15433">
        <w:rPr>
          <w:rFonts w:hint="eastAsia"/>
          <w:lang w:eastAsia="ko-KR"/>
        </w:rPr>
        <w:t>4</w:t>
      </w:r>
      <w:r>
        <w:rPr>
          <w:rFonts w:hint="eastAsia"/>
          <w:lang w:eastAsia="ko-KR"/>
        </w:rPr>
        <w:t>/</w:t>
      </w:r>
      <w:r w:rsidR="002910C6">
        <w:rPr>
          <w:rFonts w:hint="eastAsia"/>
          <w:lang w:eastAsia="ko-KR"/>
        </w:rPr>
        <w:t>0069</w:t>
      </w:r>
      <w:r>
        <w:rPr>
          <w:rFonts w:hint="eastAsia"/>
          <w:lang w:eastAsia="ko-KR"/>
        </w:rPr>
        <w:t>r0.</w:t>
      </w:r>
    </w:p>
    <w:p w:rsidR="00B15433" w:rsidRDefault="00F90427" w:rsidP="00B15433">
      <w:pPr>
        <w:pStyle w:val="T"/>
        <w:rPr>
          <w:w w:val="100"/>
          <w:lang w:val="en-GB"/>
        </w:rPr>
      </w:pPr>
      <w:proofErr w:type="spellStart"/>
      <w:r>
        <w:rPr>
          <w:b/>
          <w:i/>
          <w:lang w:eastAsia="ko-KR"/>
        </w:rPr>
        <w:t>TGah</w:t>
      </w:r>
      <w:proofErr w:type="spellEnd"/>
      <w:r>
        <w:rPr>
          <w:b/>
          <w:i/>
          <w:lang w:eastAsia="ko-KR"/>
        </w:rPr>
        <w:t xml:space="preserve"> editor: </w:t>
      </w:r>
      <w:r>
        <w:rPr>
          <w:rFonts w:eastAsiaTheme="minorEastAsia" w:hint="eastAsia"/>
          <w:b/>
          <w:bCs/>
          <w:i/>
          <w:iCs/>
          <w:w w:val="100"/>
          <w:lang w:eastAsia="ko-KR"/>
        </w:rPr>
        <w:t xml:space="preserve"> Modify Table 9-19c</w:t>
      </w:r>
      <w:r w:rsidR="00B15433">
        <w:rPr>
          <w:b/>
          <w:bCs/>
          <w:i/>
          <w:iCs/>
          <w:w w:val="100"/>
        </w:rPr>
        <w:t xml:space="preserve"> as the following:</w:t>
      </w:r>
      <w:bookmarkStart w:id="0" w:name="_GoBack"/>
      <w:bookmarkEnd w:id="0"/>
    </w:p>
    <w:p w:rsidR="00B15433" w:rsidRDefault="00B15433" w:rsidP="00B15433">
      <w:pPr>
        <w:pStyle w:val="H2"/>
        <w:numPr>
          <w:ilvl w:val="0"/>
          <w:numId w:val="31"/>
        </w:numPr>
        <w:rPr>
          <w:w w:val="100"/>
        </w:rPr>
      </w:pPr>
      <w:bookmarkStart w:id="1" w:name="RTF36353538303a2048322c312e"/>
      <w:r>
        <w:rPr>
          <w:w w:val="100"/>
        </w:rPr>
        <w:t>Group ID, partial AID, UPLINK and Color in S1G PPDUs</w:t>
      </w:r>
      <w:bookmarkEnd w:id="1"/>
    </w:p>
    <w:p w:rsidR="00B15433" w:rsidRDefault="00B15433" w:rsidP="00B15433">
      <w:pPr>
        <w:pStyle w:val="T"/>
        <w:spacing w:before="280" w:line="280" w:lineRule="atLeast"/>
        <w:rPr>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60"/>
        <w:gridCol w:w="5480"/>
      </w:tblGrid>
      <w:tr w:rsidR="00B15433" w:rsidTr="002E1796">
        <w:trPr>
          <w:jc w:val="center"/>
        </w:trPr>
        <w:tc>
          <w:tcPr>
            <w:tcW w:w="7540" w:type="dxa"/>
            <w:gridSpan w:val="2"/>
            <w:tcBorders>
              <w:top w:val="nil"/>
              <w:left w:val="nil"/>
              <w:bottom w:val="nil"/>
              <w:right w:val="nil"/>
            </w:tcBorders>
            <w:tcMar>
              <w:top w:w="120" w:type="dxa"/>
              <w:left w:w="120" w:type="dxa"/>
              <w:bottom w:w="60" w:type="dxa"/>
              <w:right w:w="120" w:type="dxa"/>
            </w:tcMar>
            <w:vAlign w:val="center"/>
          </w:tcPr>
          <w:p w:rsidR="00B15433" w:rsidRDefault="00B15433" w:rsidP="00B15433">
            <w:pPr>
              <w:pStyle w:val="TableTitle"/>
              <w:numPr>
                <w:ilvl w:val="0"/>
                <w:numId w:val="33"/>
              </w:numPr>
            </w:pPr>
            <w:bookmarkStart w:id="2" w:name="RTF32323136373a205461626c65"/>
            <w:r>
              <w:rPr>
                <w:w w:val="100"/>
              </w:rPr>
              <w:t>Settings for the TXVECTOR parameters PARTIAL_AID for non-1MHz PPDUs an</w:t>
            </w:r>
            <w:bookmarkEnd w:id="2"/>
            <w:r>
              <w:rPr>
                <w:w w:val="100"/>
              </w:rPr>
              <w:t>d non-NDP frames</w:t>
            </w:r>
          </w:p>
        </w:tc>
      </w:tr>
      <w:tr w:rsidR="00B15433" w:rsidTr="002E1796">
        <w:trPr>
          <w:trHeight w:val="480"/>
          <w:jc w:val="center"/>
        </w:trPr>
        <w:tc>
          <w:tcPr>
            <w:tcW w:w="2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15433" w:rsidRDefault="00B15433" w:rsidP="002E1796">
            <w:pPr>
              <w:pStyle w:val="CellHeading"/>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line="240" w:lineRule="auto"/>
              <w:rPr>
                <w:sz w:val="20"/>
                <w:szCs w:val="20"/>
              </w:rPr>
            </w:pPr>
            <w:r>
              <w:rPr>
                <w:b w:val="0"/>
                <w:bCs w:val="0"/>
                <w:w w:val="100"/>
                <w:sz w:val="20"/>
                <w:szCs w:val="20"/>
              </w:rPr>
              <w:t>Condition</w:t>
            </w:r>
          </w:p>
        </w:tc>
        <w:tc>
          <w:tcPr>
            <w:tcW w:w="5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15433" w:rsidRDefault="00B15433" w:rsidP="002E1796">
            <w:pPr>
              <w:pStyle w:val="CellHeading"/>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line="240" w:lineRule="auto"/>
              <w:rPr>
                <w:sz w:val="20"/>
                <w:szCs w:val="20"/>
              </w:rPr>
            </w:pPr>
            <w:r>
              <w:rPr>
                <w:b w:val="0"/>
                <w:bCs w:val="0"/>
                <w:w w:val="100"/>
                <w:sz w:val="20"/>
                <w:szCs w:val="20"/>
              </w:rPr>
              <w:t>PARTIAL_AID</w:t>
            </w:r>
          </w:p>
        </w:tc>
      </w:tr>
      <w:tr w:rsidR="00B15433" w:rsidTr="002E1796">
        <w:trPr>
          <w:trHeight w:val="440"/>
          <w:jc w:val="center"/>
        </w:trPr>
        <w:tc>
          <w:tcPr>
            <w:tcW w:w="20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15433" w:rsidRDefault="00B15433" w:rsidP="00AC150E">
            <w:pPr>
              <w:pStyle w:val="Cel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0"/>
                <w:szCs w:val="20"/>
              </w:rPr>
            </w:pPr>
            <w:r>
              <w:rPr>
                <w:w w:val="100"/>
                <w:sz w:val="20"/>
                <w:szCs w:val="20"/>
              </w:rPr>
              <w:t>Addressed to AP</w:t>
            </w:r>
            <w:r w:rsidR="00F90427" w:rsidRPr="00AC150E">
              <w:rPr>
                <w:w w:val="100"/>
                <w:sz w:val="20"/>
                <w:szCs w:val="20"/>
                <w:u w:val="single"/>
              </w:rPr>
              <w:t>, except when a control frame is addressed to AP</w:t>
            </w:r>
          </w:p>
        </w:tc>
        <w:tc>
          <w:tcPr>
            <w:tcW w:w="5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15433" w:rsidRDefault="00B15433" w:rsidP="002E1796">
            <w:pPr>
              <w:pStyle w:val="Cel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0"/>
                <w:szCs w:val="20"/>
              </w:rPr>
            </w:pPr>
            <w:r>
              <w:rPr>
                <w:w w:val="100"/>
                <w:sz w:val="20"/>
                <w:szCs w:val="20"/>
              </w:rPr>
              <w:t>(</w:t>
            </w:r>
            <w:proofErr w:type="spellStart"/>
            <w:r>
              <w:rPr>
                <w:i/>
                <w:iCs/>
                <w:w w:val="100"/>
                <w:sz w:val="20"/>
                <w:szCs w:val="20"/>
              </w:rPr>
              <w:t>dec</w:t>
            </w:r>
            <w:proofErr w:type="spellEnd"/>
            <w:r>
              <w:rPr>
                <w:w w:val="100"/>
                <w:sz w:val="20"/>
                <w:szCs w:val="20"/>
              </w:rPr>
              <w:t>(BSSID[39:47])</w:t>
            </w:r>
            <w:r>
              <w:rPr>
                <w:i/>
                <w:iCs/>
                <w:w w:val="100"/>
                <w:sz w:val="20"/>
                <w:szCs w:val="20"/>
              </w:rPr>
              <w:t>mod</w:t>
            </w:r>
            <w:r>
              <w:rPr>
                <w:w w:val="100"/>
                <w:sz w:val="20"/>
                <w:szCs w:val="20"/>
              </w:rPr>
              <w:t>(2</w:t>
            </w:r>
            <w:r>
              <w:rPr>
                <w:rStyle w:val="Superscript"/>
                <w:w w:val="100"/>
                <w:sz w:val="20"/>
                <w:szCs w:val="20"/>
              </w:rPr>
              <w:t>9</w:t>
            </w:r>
            <w:r>
              <w:rPr>
                <w:w w:val="100"/>
                <w:sz w:val="20"/>
                <w:szCs w:val="20"/>
              </w:rPr>
              <w:t>-1))+1</w:t>
            </w:r>
          </w:p>
        </w:tc>
      </w:tr>
      <w:tr w:rsidR="00B15433" w:rsidTr="002E1796">
        <w:trPr>
          <w:trHeight w:val="2920"/>
          <w:jc w:val="center"/>
        </w:trPr>
        <w:tc>
          <w:tcPr>
            <w:tcW w:w="20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15433" w:rsidRDefault="00B15433" w:rsidP="00AC150E">
            <w:pPr>
              <w:pStyle w:val="Cel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40" w:line="240" w:lineRule="auto"/>
              <w:rPr>
                <w:sz w:val="20"/>
                <w:szCs w:val="20"/>
              </w:rPr>
            </w:pPr>
            <w:r>
              <w:rPr>
                <w:w w:val="100"/>
                <w:sz w:val="20"/>
                <w:szCs w:val="20"/>
              </w:rPr>
              <w:t>Sent by an AP and addressed to a STA associated with that AP or</w:t>
            </w:r>
            <w:r w:rsidR="00F90427">
              <w:rPr>
                <w:rFonts w:hint="eastAsia"/>
                <w:w w:val="100"/>
                <w:sz w:val="20"/>
                <w:szCs w:val="20"/>
                <w:lang w:eastAsia="ko-KR"/>
              </w:rPr>
              <w:t xml:space="preserve"> </w:t>
            </w:r>
            <w:r>
              <w:rPr>
                <w:w w:val="100"/>
                <w:sz w:val="20"/>
                <w:szCs w:val="20"/>
              </w:rPr>
              <w:t>sent by a DLS or TDLS STA in a direct path to a DLS or TDLS peer STA</w:t>
            </w:r>
            <w:r w:rsidR="00F90427">
              <w:t xml:space="preserve"> </w:t>
            </w:r>
            <w:r w:rsidR="00F90427" w:rsidRPr="00AC150E">
              <w:rPr>
                <w:w w:val="100"/>
                <w:sz w:val="20"/>
                <w:szCs w:val="20"/>
                <w:u w:val="single"/>
              </w:rPr>
              <w:t>, except when a control frame is addressed to a STA</w:t>
            </w:r>
          </w:p>
        </w:tc>
        <w:tc>
          <w:tcPr>
            <w:tcW w:w="548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15433" w:rsidRDefault="00B15433" w:rsidP="002E1796">
            <w:pPr>
              <w:pStyle w:val="Cel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0"/>
                <w:szCs w:val="20"/>
              </w:rPr>
            </w:pPr>
          </w:p>
          <w:p w:rsidR="00B15433" w:rsidRDefault="00B15433" w:rsidP="002E1796">
            <w:pPr>
              <w:pStyle w:val="CellBody"/>
              <w:widowControl/>
              <w:tabs>
                <w:tab w:val="left" w:pos="720"/>
                <w:tab w:val="left" w:pos="1440"/>
                <w:tab w:val="left" w:pos="2160"/>
                <w:tab w:val="left" w:pos="2880"/>
                <w:tab w:val="left" w:pos="3600"/>
                <w:tab w:val="left" w:pos="4320"/>
                <w:tab w:val="left" w:pos="5040"/>
                <w:tab w:val="right" w:pos="5240"/>
                <w:tab w:val="left" w:pos="5760"/>
                <w:tab w:val="left" w:pos="6480"/>
                <w:tab w:val="left" w:pos="7200"/>
                <w:tab w:val="left" w:pos="7920"/>
                <w:tab w:val="left" w:pos="8640"/>
                <w:tab w:val="left" w:pos="9360"/>
              </w:tabs>
              <w:spacing w:line="240" w:lineRule="auto"/>
              <w:rPr>
                <w:w w:val="100"/>
                <w:sz w:val="20"/>
                <w:szCs w:val="20"/>
              </w:rPr>
            </w:pPr>
            <w:r>
              <w:rPr>
                <w:w w:val="100"/>
                <w:sz w:val="20"/>
                <w:szCs w:val="20"/>
              </w:rPr>
              <w:t>(</w:t>
            </w:r>
            <w:proofErr w:type="spellStart"/>
            <w:r>
              <w:rPr>
                <w:i/>
                <w:iCs/>
                <w:w w:val="100"/>
                <w:sz w:val="20"/>
                <w:szCs w:val="20"/>
              </w:rPr>
              <w:t>dec</w:t>
            </w:r>
            <w:proofErr w:type="spellEnd"/>
            <w:r>
              <w:rPr>
                <w:w w:val="100"/>
                <w:sz w:val="20"/>
                <w:szCs w:val="20"/>
              </w:rPr>
              <w:t>(AID[0:8])+</w:t>
            </w:r>
            <w:proofErr w:type="spellStart"/>
            <w:r>
              <w:rPr>
                <w:i/>
                <w:iCs/>
                <w:w w:val="100"/>
                <w:sz w:val="20"/>
                <w:szCs w:val="20"/>
              </w:rPr>
              <w:t>dec</w:t>
            </w:r>
            <w:proofErr w:type="spellEnd"/>
            <w:r>
              <w:rPr>
                <w:w w:val="100"/>
                <w:sz w:val="20"/>
                <w:szCs w:val="20"/>
              </w:rPr>
              <w:t>(BSSID[44:47]</w:t>
            </w:r>
            <w:r>
              <w:rPr>
                <w:w w:val="100"/>
                <w:sz w:val="20"/>
                <w:szCs w:val="20"/>
              </w:rPr>
              <w:br/>
            </w:r>
            <w:r>
              <w:rPr>
                <w:rStyle w:val="Symbol"/>
                <w:w w:val="100"/>
              </w:rPr>
              <w:tab/>
            </w:r>
            <w:r>
              <w:rPr>
                <w:rStyle w:val="Symbol"/>
                <w:w w:val="100"/>
              </w:rPr>
              <w:t></w:t>
            </w:r>
            <w:r>
              <w:rPr>
                <w:w w:val="100"/>
                <w:sz w:val="20"/>
                <w:szCs w:val="20"/>
              </w:rPr>
              <w:t>BSSID[40:43])×2</w:t>
            </w:r>
            <w:r>
              <w:rPr>
                <w:w w:val="100"/>
                <w:sz w:val="20"/>
                <w:szCs w:val="20"/>
                <w:vertAlign w:val="superscript"/>
              </w:rPr>
              <w:t>5</w:t>
            </w:r>
            <w:r>
              <w:rPr>
                <w:w w:val="100"/>
                <w:sz w:val="20"/>
                <w:szCs w:val="20"/>
              </w:rPr>
              <w:t>)</w:t>
            </w:r>
            <w:r>
              <w:rPr>
                <w:i/>
                <w:iCs/>
                <w:w w:val="100"/>
                <w:sz w:val="20"/>
                <w:szCs w:val="20"/>
              </w:rPr>
              <w:t>mod</w:t>
            </w:r>
            <w:r>
              <w:rPr>
                <w:w w:val="100"/>
                <w:sz w:val="20"/>
                <w:szCs w:val="20"/>
              </w:rPr>
              <w:t xml:space="preserve"> 2</w:t>
            </w:r>
            <w:r>
              <w:rPr>
                <w:rStyle w:val="Superscript"/>
                <w:w w:val="100"/>
                <w:sz w:val="20"/>
                <w:szCs w:val="20"/>
              </w:rPr>
              <w:t>6</w:t>
            </w:r>
            <w:r>
              <w:rPr>
                <w:rStyle w:val="Superscript"/>
                <w:w w:val="100"/>
                <w:sz w:val="20"/>
                <w:szCs w:val="20"/>
              </w:rPr>
              <w:tab/>
            </w:r>
            <w:r>
              <w:rPr>
                <w:rStyle w:val="Superscript"/>
                <w:w w:val="100"/>
                <w:sz w:val="20"/>
                <w:szCs w:val="20"/>
              </w:rPr>
              <w:tab/>
            </w:r>
            <w:r>
              <w:rPr>
                <w:rStyle w:val="Superscript"/>
                <w:w w:val="100"/>
                <w:sz w:val="20"/>
                <w:szCs w:val="20"/>
              </w:rPr>
              <w:tab/>
            </w:r>
            <w:r>
              <w:rPr>
                <w:rStyle w:val="Superscript"/>
                <w:w w:val="100"/>
                <w:sz w:val="20"/>
                <w:szCs w:val="20"/>
              </w:rPr>
              <w:tab/>
            </w:r>
            <w:r>
              <w:rPr>
                <w:rStyle w:val="Superscript"/>
                <w:w w:val="100"/>
                <w:sz w:val="20"/>
                <w:szCs w:val="20"/>
              </w:rPr>
              <w:tab/>
            </w:r>
            <w:r>
              <w:rPr>
                <w:w w:val="100"/>
                <w:sz w:val="20"/>
                <w:szCs w:val="20"/>
              </w:rPr>
              <w:t>(9-8c)</w:t>
            </w:r>
          </w:p>
          <w:p w:rsidR="00B15433" w:rsidRDefault="00B15433" w:rsidP="002E1796">
            <w:pPr>
              <w:pStyle w:val="a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rsidR="00B15433" w:rsidRDefault="00B15433" w:rsidP="002E1796">
            <w:pPr>
              <w:pStyle w:val="Cel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0"/>
                <w:szCs w:val="20"/>
              </w:rPr>
            </w:pPr>
            <w:r>
              <w:rPr>
                <w:w w:val="100"/>
                <w:sz w:val="20"/>
                <w:szCs w:val="20"/>
              </w:rPr>
              <w:t>where</w:t>
            </w:r>
          </w:p>
          <w:p w:rsidR="00B15433" w:rsidRDefault="00B15433" w:rsidP="002E1796">
            <w:pPr>
              <w:pStyle w:val="af0"/>
              <w:tabs>
                <w:tab w:val="left" w:pos="1080"/>
                <w:tab w:val="left" w:pos="1800"/>
              </w:tabs>
              <w:suppressAutoHyphens/>
              <w:spacing w:before="100" w:after="20"/>
              <w:ind w:left="760" w:hanging="560"/>
            </w:pPr>
            <w:r>
              <w:rPr>
                <w:rStyle w:val="Symbol"/>
              </w:rPr>
              <w:t></w:t>
            </w:r>
            <w:r>
              <w:t xml:space="preserve"> is a bitwise exclusive OR operation</w:t>
            </w:r>
          </w:p>
          <w:p w:rsidR="00B15433" w:rsidRDefault="00B15433" w:rsidP="002E1796">
            <w:pPr>
              <w:pStyle w:val="af0"/>
              <w:tabs>
                <w:tab w:val="left" w:pos="1080"/>
                <w:tab w:val="left" w:pos="1800"/>
              </w:tabs>
              <w:suppressAutoHyphens/>
              <w:spacing w:before="100" w:after="20"/>
              <w:ind w:left="760" w:hanging="560"/>
            </w:pPr>
            <w:r>
              <w:rPr>
                <w:i/>
                <w:iCs/>
              </w:rPr>
              <w:t>mod</w:t>
            </w:r>
            <w:r>
              <w:t xml:space="preserve"> X indicates the X-modulo operation</w:t>
            </w:r>
          </w:p>
          <w:p w:rsidR="00B15433" w:rsidRDefault="00B15433" w:rsidP="002E1796">
            <w:pPr>
              <w:pStyle w:val="af0"/>
              <w:tabs>
                <w:tab w:val="left" w:pos="1080"/>
                <w:tab w:val="left" w:pos="1800"/>
              </w:tabs>
              <w:suppressAutoHyphens/>
              <w:spacing w:before="100" w:after="20"/>
              <w:ind w:left="760" w:hanging="560"/>
            </w:pPr>
            <w:proofErr w:type="spellStart"/>
            <w:r>
              <w:rPr>
                <w:i/>
                <w:iCs/>
              </w:rPr>
              <w:t>dec</w:t>
            </w:r>
            <w:proofErr w:type="spellEnd"/>
            <w:r>
              <w:t>(A[</w:t>
            </w:r>
            <w:proofErr w:type="spellStart"/>
            <w:r>
              <w:rPr>
                <w:i/>
                <w:iCs/>
              </w:rPr>
              <w:t>b</w:t>
            </w:r>
            <w:r>
              <w:t>:</w:t>
            </w:r>
            <w:r>
              <w:rPr>
                <w:i/>
                <w:iCs/>
              </w:rPr>
              <w:t>c</w:t>
            </w:r>
            <w:proofErr w:type="spellEnd"/>
            <w:r>
              <w:t xml:space="preserve">]) is the cast to decimal operator where </w:t>
            </w:r>
            <w:r>
              <w:rPr>
                <w:i/>
                <w:iCs/>
              </w:rPr>
              <w:t>b</w:t>
            </w:r>
            <w:r>
              <w:t xml:space="preserve"> is scaled by 2</w:t>
            </w:r>
            <w:r>
              <w:rPr>
                <w:vertAlign w:val="superscript"/>
              </w:rPr>
              <w:t>0</w:t>
            </w:r>
            <w:r>
              <w:t xml:space="preserve"> and </w:t>
            </w:r>
            <w:r>
              <w:rPr>
                <w:i/>
                <w:iCs/>
              </w:rPr>
              <w:t>c</w:t>
            </w:r>
            <w:r>
              <w:t xml:space="preserve"> by 2</w:t>
            </w:r>
            <w:r>
              <w:rPr>
                <w:i/>
                <w:iCs/>
                <w:vertAlign w:val="superscript"/>
              </w:rPr>
              <w:t>c-b</w:t>
            </w:r>
          </w:p>
        </w:tc>
      </w:tr>
      <w:tr w:rsidR="00B15433" w:rsidTr="002E1796">
        <w:trPr>
          <w:trHeight w:val="280"/>
          <w:jc w:val="center"/>
        </w:trPr>
        <w:tc>
          <w:tcPr>
            <w:tcW w:w="2060" w:type="dxa"/>
            <w:vMerge/>
            <w:tcBorders>
              <w:top w:val="nil"/>
              <w:left w:val="single" w:sz="10" w:space="0" w:color="000000"/>
              <w:bottom w:val="single" w:sz="2" w:space="0" w:color="000000"/>
              <w:right w:val="single" w:sz="2" w:space="0" w:color="000000"/>
            </w:tcBorders>
          </w:tcPr>
          <w:p w:rsidR="00B15433" w:rsidRDefault="00B15433" w:rsidP="002E1796">
            <w:pPr>
              <w:pStyle w:val="af0"/>
              <w:widowControl w:val="0"/>
              <w:rPr>
                <w:rFonts w:ascii="Modern" w:hAnsi="Modern" w:cstheme="minorBidi"/>
                <w:sz w:val="24"/>
                <w:szCs w:val="24"/>
              </w:rPr>
            </w:pPr>
          </w:p>
        </w:tc>
        <w:tc>
          <w:tcPr>
            <w:tcW w:w="5480" w:type="dxa"/>
            <w:vMerge/>
            <w:tcBorders>
              <w:top w:val="nil"/>
              <w:left w:val="single" w:sz="2" w:space="0" w:color="000000"/>
              <w:bottom w:val="single" w:sz="2" w:space="0" w:color="000000"/>
              <w:right w:val="single" w:sz="10" w:space="0" w:color="000000"/>
            </w:tcBorders>
          </w:tcPr>
          <w:p w:rsidR="00B15433" w:rsidRDefault="00B15433" w:rsidP="002E1796">
            <w:pPr>
              <w:pStyle w:val="af0"/>
              <w:widowControl w:val="0"/>
              <w:rPr>
                <w:rFonts w:ascii="Modern" w:hAnsi="Modern" w:cstheme="minorBidi"/>
                <w:sz w:val="24"/>
                <w:szCs w:val="24"/>
              </w:rPr>
            </w:pPr>
          </w:p>
        </w:tc>
      </w:tr>
      <w:tr w:rsidR="00B15433" w:rsidTr="002E1796">
        <w:trPr>
          <w:trHeight w:val="400"/>
          <w:jc w:val="center"/>
        </w:trPr>
        <w:tc>
          <w:tcPr>
            <w:tcW w:w="20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B15433" w:rsidRDefault="00B15433" w:rsidP="002E1796">
            <w:pPr>
              <w:pStyle w:val="Cel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0"/>
                <w:szCs w:val="20"/>
              </w:rPr>
            </w:pPr>
            <w:r>
              <w:rPr>
                <w:w w:val="100"/>
                <w:sz w:val="20"/>
                <w:szCs w:val="20"/>
              </w:rPr>
              <w:t>Otherwise</w:t>
            </w:r>
          </w:p>
        </w:tc>
        <w:tc>
          <w:tcPr>
            <w:tcW w:w="54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B15433" w:rsidRDefault="00B15433" w:rsidP="002E1796">
            <w:pPr>
              <w:pStyle w:val="Cel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0"/>
                <w:szCs w:val="20"/>
              </w:rPr>
            </w:pPr>
            <w:r>
              <w:rPr>
                <w:w w:val="100"/>
                <w:sz w:val="20"/>
                <w:szCs w:val="20"/>
              </w:rPr>
              <w:t>0</w:t>
            </w:r>
          </w:p>
        </w:tc>
      </w:tr>
    </w:tbl>
    <w:p w:rsidR="00B15433" w:rsidRPr="00AC150E" w:rsidRDefault="000B7A02" w:rsidP="00AC150E">
      <w:pPr>
        <w:pStyle w:val="T"/>
        <w:rPr>
          <w:w w:val="100"/>
          <w:sz w:val="24"/>
          <w:szCs w:val="24"/>
          <w:lang w:val="en-GB"/>
        </w:rPr>
      </w:pPr>
      <w:proofErr w:type="spellStart"/>
      <w:r>
        <w:rPr>
          <w:b/>
          <w:i/>
          <w:lang w:eastAsia="ko-KR"/>
        </w:rPr>
        <w:t>TGah</w:t>
      </w:r>
      <w:proofErr w:type="spellEnd"/>
      <w:r>
        <w:rPr>
          <w:b/>
          <w:i/>
          <w:lang w:eastAsia="ko-KR"/>
        </w:rPr>
        <w:t xml:space="preserve"> editor: </w:t>
      </w:r>
      <w:r>
        <w:rPr>
          <w:rFonts w:eastAsiaTheme="minorEastAsia" w:hint="eastAsia"/>
          <w:b/>
          <w:bCs/>
          <w:i/>
          <w:iCs/>
          <w:w w:val="100"/>
          <w:lang w:eastAsia="ko-KR"/>
        </w:rPr>
        <w:t xml:space="preserve"> Modify the last paragraphs of 9.17b</w:t>
      </w:r>
      <w:r>
        <w:rPr>
          <w:b/>
          <w:bCs/>
          <w:i/>
          <w:iCs/>
          <w:w w:val="100"/>
        </w:rPr>
        <w:t xml:space="preserve"> as the following:</w:t>
      </w:r>
    </w:p>
    <w:p w:rsidR="00B15433" w:rsidRDefault="00B15433" w:rsidP="00B15433">
      <w:pPr>
        <w:pStyle w:val="T"/>
        <w:rPr>
          <w:w w:val="100"/>
        </w:rPr>
      </w:pPr>
      <w:r>
        <w:rPr>
          <w:w w:val="100"/>
        </w:rPr>
        <w:t>A STA transmitting an S1G PPDU that is not a 1 MHz PPDU and is not an NDP frame and that is addressed to an AP need not include the TXVECTOR parameter COLOR in the TXVECTOR. A STA transmitting an S1G PPDU that is not a 1 MHz PPDU and is not an NDP frame and that is sent by a DLS or TDLS STA in a direct path to a DLS or TDLS peer STA shall set the TXVECTOR parameter COLOR to the value of the COLOR parameter, if present, from the RXVECTOR of the most recently received frame from its associated AP or from the DO of the IBSS of which it is a member that contained a COLOR parameter, or to 0 if no such frame has been received</w:t>
      </w:r>
      <w:r w:rsidR="000B7A02">
        <w:rPr>
          <w:rFonts w:eastAsiaTheme="minorEastAsia" w:hint="eastAsia"/>
          <w:w w:val="100"/>
          <w:lang w:eastAsia="ko-KR"/>
        </w:rPr>
        <w:t xml:space="preserve"> </w:t>
      </w:r>
      <w:r w:rsidR="000B7A02" w:rsidRPr="00AC150E">
        <w:rPr>
          <w:rFonts w:eastAsiaTheme="minorEastAsia" w:hint="eastAsia"/>
          <w:w w:val="100"/>
          <w:u w:val="single"/>
          <w:lang w:eastAsia="ko-KR"/>
        </w:rPr>
        <w:t xml:space="preserve">or </w:t>
      </w:r>
      <w:r w:rsidR="000B7A02">
        <w:rPr>
          <w:rFonts w:eastAsiaTheme="minorEastAsia" w:hint="eastAsia"/>
          <w:w w:val="100"/>
          <w:u w:val="single"/>
          <w:lang w:eastAsia="ko-KR"/>
        </w:rPr>
        <w:t xml:space="preserve">the S1G PPDU </w:t>
      </w:r>
      <w:r w:rsidR="000B7A02">
        <w:rPr>
          <w:rFonts w:eastAsiaTheme="minorEastAsia"/>
          <w:w w:val="100"/>
          <w:u w:val="single"/>
          <w:lang w:eastAsia="ko-KR"/>
        </w:rPr>
        <w:t>corresponds</w:t>
      </w:r>
      <w:r w:rsidR="000B7A02">
        <w:rPr>
          <w:rFonts w:eastAsiaTheme="minorEastAsia" w:hint="eastAsia"/>
          <w:w w:val="100"/>
          <w:u w:val="single"/>
          <w:lang w:eastAsia="ko-KR"/>
        </w:rPr>
        <w:t xml:space="preserve"> to </w:t>
      </w:r>
      <w:r w:rsidR="000B7A02" w:rsidRPr="00AC150E">
        <w:rPr>
          <w:rFonts w:eastAsiaTheme="minorEastAsia" w:hint="eastAsia"/>
          <w:w w:val="100"/>
          <w:u w:val="single"/>
          <w:lang w:eastAsia="ko-KR"/>
        </w:rPr>
        <w:t>a control frame</w:t>
      </w:r>
      <w:r w:rsidRPr="00BC3859">
        <w:rPr>
          <w:w w:val="100"/>
          <w:u w:val="single"/>
        </w:rPr>
        <w:t>.</w:t>
      </w:r>
      <w:r>
        <w:rPr>
          <w:w w:val="100"/>
        </w:rPr>
        <w:t xml:space="preserve"> An AP transmitting an S1G PPDU that is not a 1 MHz PPDU and is not an NDP frame and that is addressed to a STA that is associated with that AP shall set the TXVECTOR parameter COLOR to a value of its choosing within the range 1 to 7 </w:t>
      </w:r>
      <w:r w:rsidR="00A86A66" w:rsidRPr="00AC150E">
        <w:rPr>
          <w:w w:val="100"/>
          <w:u w:val="single"/>
        </w:rPr>
        <w:t xml:space="preserve">except for control frames whose TXVECTOR parameter COLOR is set to </w:t>
      </w:r>
      <w:r w:rsidR="00A86A66" w:rsidRPr="00AC150E">
        <w:rPr>
          <w:rFonts w:eastAsiaTheme="minorEastAsia" w:hint="eastAsia"/>
          <w:w w:val="100"/>
          <w:u w:val="single"/>
          <w:lang w:eastAsia="ko-KR"/>
        </w:rPr>
        <w:t>0</w:t>
      </w:r>
      <w:r w:rsidR="00A86A66">
        <w:rPr>
          <w:rFonts w:eastAsiaTheme="minorEastAsia" w:hint="eastAsia"/>
          <w:w w:val="100"/>
          <w:lang w:eastAsia="ko-KR"/>
        </w:rPr>
        <w:t xml:space="preserve"> </w:t>
      </w:r>
      <w:r>
        <w:rPr>
          <w:w w:val="100"/>
        </w:rPr>
        <w:t>and shall maintain that value for the duration of the existence of the BSS.</w:t>
      </w:r>
      <w:r>
        <w:rPr>
          <w:vanish/>
          <w:w w:val="100"/>
        </w:rPr>
        <w:t>(#13/1207r1)</w:t>
      </w:r>
    </w:p>
    <w:p w:rsidR="00753F20" w:rsidRPr="00A7354C" w:rsidRDefault="00753F20" w:rsidP="00AC150E">
      <w:pPr>
        <w:pStyle w:val="Editinginstructions"/>
      </w:pPr>
    </w:p>
    <w:sectPr w:rsidR="00753F20" w:rsidRPr="00A7354C"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82D" w:rsidRDefault="002D082D">
      <w:r>
        <w:separator/>
      </w:r>
    </w:p>
  </w:endnote>
  <w:endnote w:type="continuationSeparator" w:id="0">
    <w:p w:rsidR="002D082D" w:rsidRDefault="002D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Moder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08" w:rsidRDefault="002D082D">
    <w:pPr>
      <w:pStyle w:val="a3"/>
      <w:tabs>
        <w:tab w:val="clear" w:pos="6480"/>
        <w:tab w:val="center" w:pos="4680"/>
        <w:tab w:val="right" w:pos="9360"/>
      </w:tabs>
    </w:pPr>
    <w:r>
      <w:fldChar w:fldCharType="begin"/>
    </w:r>
    <w:r>
      <w:instrText xml:space="preserve"> SUBJECT  \* MERGEFORMAT </w:instrText>
    </w:r>
    <w:r>
      <w:fldChar w:fldCharType="separate"/>
    </w:r>
    <w:r w:rsidR="00E07608">
      <w:t>Submission</w:t>
    </w:r>
    <w:r>
      <w:fldChar w:fldCharType="end"/>
    </w:r>
    <w:r w:rsidR="00E07608">
      <w:tab/>
      <w:t xml:space="preserve">page </w:t>
    </w:r>
    <w:r w:rsidR="00F143AB">
      <w:fldChar w:fldCharType="begin"/>
    </w:r>
    <w:r w:rsidR="00F143AB">
      <w:instrText xml:space="preserve">page </w:instrText>
    </w:r>
    <w:r w:rsidR="00F143AB">
      <w:fldChar w:fldCharType="separate"/>
    </w:r>
    <w:r w:rsidR="00EA44DA">
      <w:rPr>
        <w:noProof/>
      </w:rPr>
      <w:t>3</w:t>
    </w:r>
    <w:r w:rsidR="00F143AB">
      <w:rPr>
        <w:noProof/>
      </w:rPr>
      <w:fldChar w:fldCharType="end"/>
    </w:r>
    <w:r w:rsidR="00E07608">
      <w:tab/>
    </w:r>
    <w:proofErr w:type="spellStart"/>
    <w:r w:rsidR="00E07608">
      <w:rPr>
        <w:rFonts w:hint="eastAsia"/>
        <w:lang w:eastAsia="ko-KR"/>
      </w:rPr>
      <w:t>Yongho</w:t>
    </w:r>
    <w:proofErr w:type="spellEnd"/>
    <w:r w:rsidR="00E07608">
      <w:rPr>
        <w:rFonts w:hint="eastAsia"/>
        <w:lang w:eastAsia="ko-KR"/>
      </w:rPr>
      <w:t xml:space="preserve"> </w:t>
    </w:r>
    <w:proofErr w:type="spellStart"/>
    <w:r w:rsidR="00E07608">
      <w:rPr>
        <w:rFonts w:hint="eastAsia"/>
        <w:lang w:eastAsia="ko-KR"/>
      </w:rPr>
      <w:t>Seok</w:t>
    </w:r>
    <w:proofErr w:type="spellEnd"/>
    <w:r w:rsidR="00E07608">
      <w:t xml:space="preserve">, </w:t>
    </w:r>
    <w:r w:rsidR="00E07608">
      <w:rPr>
        <w:rFonts w:hint="eastAsia"/>
        <w:lang w:eastAsia="ko-KR"/>
      </w:rPr>
      <w:t>LG Electronics</w:t>
    </w:r>
  </w:p>
  <w:p w:rsidR="00E07608" w:rsidRDefault="00E076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82D" w:rsidRDefault="002D082D">
      <w:r>
        <w:separator/>
      </w:r>
    </w:p>
  </w:footnote>
  <w:footnote w:type="continuationSeparator" w:id="0">
    <w:p w:rsidR="002D082D" w:rsidRDefault="002D0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08" w:rsidRDefault="006C6BD6">
    <w:pPr>
      <w:pStyle w:val="a4"/>
      <w:tabs>
        <w:tab w:val="clear" w:pos="6480"/>
        <w:tab w:val="center" w:pos="4680"/>
        <w:tab w:val="right" w:pos="9360"/>
      </w:tabs>
    </w:pPr>
    <w:r>
      <w:rPr>
        <w:rFonts w:hint="eastAsia"/>
        <w:lang w:eastAsia="ko-KR"/>
      </w:rPr>
      <w:t xml:space="preserve">January </w:t>
    </w:r>
    <w:r w:rsidR="00E07608">
      <w:t>201</w:t>
    </w:r>
    <w:r>
      <w:rPr>
        <w:rFonts w:hint="eastAsia"/>
        <w:lang w:eastAsia="ko-KR"/>
      </w:rPr>
      <w:t>4</w:t>
    </w:r>
    <w:r w:rsidR="00E07608">
      <w:tab/>
    </w:r>
    <w:r w:rsidR="00E07608">
      <w:tab/>
    </w:r>
    <w:r w:rsidR="002D082D">
      <w:fldChar w:fldCharType="begin"/>
    </w:r>
    <w:r w:rsidR="002D082D">
      <w:instrText xml:space="preserve"> TITLE  \* MERGEFORMAT </w:instrText>
    </w:r>
    <w:r w:rsidR="002D082D">
      <w:fldChar w:fldCharType="separate"/>
    </w:r>
    <w:r w:rsidR="00E07608">
      <w:t>doc.: IEEE 802.11-1</w:t>
    </w:r>
    <w:r>
      <w:rPr>
        <w:rFonts w:hint="eastAsia"/>
        <w:lang w:eastAsia="ko-KR"/>
      </w:rPr>
      <w:t>4</w:t>
    </w:r>
    <w:r w:rsidR="00E07608">
      <w:t>/</w:t>
    </w:r>
    <w:r w:rsidR="002910C6">
      <w:rPr>
        <w:rFonts w:hint="eastAsia"/>
        <w:lang w:eastAsia="ko-KR"/>
      </w:rPr>
      <w:t>0069</w:t>
    </w:r>
    <w:r w:rsidR="00E07608">
      <w:t>r</w:t>
    </w:r>
    <w:r w:rsidR="002D082D">
      <w:fldChar w:fldCharType="end"/>
    </w:r>
    <w:r w:rsidR="00E07608">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 w:numId="29">
    <w:abstractNumId w:val="0"/>
    <w:lvlOverride w:ilvl="0">
      <w:lvl w:ilvl="0">
        <w:start w:val="1"/>
        <w:numFmt w:val="bullet"/>
        <w:lvlText w:val="Table 7-4—"/>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17b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Table 9-19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19c—"/>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45FA"/>
    <w:rsid w:val="00006DBB"/>
    <w:rsid w:val="0000743C"/>
    <w:rsid w:val="00013F87"/>
    <w:rsid w:val="000157CC"/>
    <w:rsid w:val="00017D25"/>
    <w:rsid w:val="00024344"/>
    <w:rsid w:val="00024487"/>
    <w:rsid w:val="0002737A"/>
    <w:rsid w:val="00027D05"/>
    <w:rsid w:val="000405C4"/>
    <w:rsid w:val="00052123"/>
    <w:rsid w:val="00053FCC"/>
    <w:rsid w:val="00065ADC"/>
    <w:rsid w:val="0006732A"/>
    <w:rsid w:val="00073BB4"/>
    <w:rsid w:val="00075C3C"/>
    <w:rsid w:val="00075E1E"/>
    <w:rsid w:val="00076885"/>
    <w:rsid w:val="00080ACC"/>
    <w:rsid w:val="000815C7"/>
    <w:rsid w:val="000823C8"/>
    <w:rsid w:val="000829FF"/>
    <w:rsid w:val="0008302D"/>
    <w:rsid w:val="000865AA"/>
    <w:rsid w:val="00086780"/>
    <w:rsid w:val="00090640"/>
    <w:rsid w:val="00091D8A"/>
    <w:rsid w:val="00094FFA"/>
    <w:rsid w:val="000B03AE"/>
    <w:rsid w:val="000B7A02"/>
    <w:rsid w:val="000D174A"/>
    <w:rsid w:val="000D276A"/>
    <w:rsid w:val="000D2F1B"/>
    <w:rsid w:val="000D4F5F"/>
    <w:rsid w:val="000D5EBD"/>
    <w:rsid w:val="000D674F"/>
    <w:rsid w:val="000E0494"/>
    <w:rsid w:val="000E1C37"/>
    <w:rsid w:val="000E1D7B"/>
    <w:rsid w:val="000E4B82"/>
    <w:rsid w:val="000E720C"/>
    <w:rsid w:val="000F1B37"/>
    <w:rsid w:val="000F4937"/>
    <w:rsid w:val="000F5088"/>
    <w:rsid w:val="000F5903"/>
    <w:rsid w:val="000F685B"/>
    <w:rsid w:val="0010027A"/>
    <w:rsid w:val="001015F8"/>
    <w:rsid w:val="00105918"/>
    <w:rsid w:val="001079B1"/>
    <w:rsid w:val="001109AA"/>
    <w:rsid w:val="00112C6A"/>
    <w:rsid w:val="001132A8"/>
    <w:rsid w:val="00115A75"/>
    <w:rsid w:val="00120298"/>
    <w:rsid w:val="001215C0"/>
    <w:rsid w:val="00122D51"/>
    <w:rsid w:val="001275D7"/>
    <w:rsid w:val="00134114"/>
    <w:rsid w:val="001448D8"/>
    <w:rsid w:val="001450BB"/>
    <w:rsid w:val="001459E7"/>
    <w:rsid w:val="00151BBE"/>
    <w:rsid w:val="00154B26"/>
    <w:rsid w:val="001559BB"/>
    <w:rsid w:val="00162629"/>
    <w:rsid w:val="00163B00"/>
    <w:rsid w:val="00165BE6"/>
    <w:rsid w:val="00172DD9"/>
    <w:rsid w:val="001738FD"/>
    <w:rsid w:val="00175CDF"/>
    <w:rsid w:val="0017659B"/>
    <w:rsid w:val="001812B0"/>
    <w:rsid w:val="00181423"/>
    <w:rsid w:val="00183F4C"/>
    <w:rsid w:val="00187129"/>
    <w:rsid w:val="00190E5D"/>
    <w:rsid w:val="0019164F"/>
    <w:rsid w:val="00192C6E"/>
    <w:rsid w:val="00193C39"/>
    <w:rsid w:val="001943F7"/>
    <w:rsid w:val="001A2240"/>
    <w:rsid w:val="001A7DFA"/>
    <w:rsid w:val="001B252D"/>
    <w:rsid w:val="001B2904"/>
    <w:rsid w:val="001B63BC"/>
    <w:rsid w:val="001C7CCE"/>
    <w:rsid w:val="001D15ED"/>
    <w:rsid w:val="001D328B"/>
    <w:rsid w:val="001D4A93"/>
    <w:rsid w:val="001E0946"/>
    <w:rsid w:val="001E605F"/>
    <w:rsid w:val="001E7C32"/>
    <w:rsid w:val="001E7D03"/>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2AD4"/>
    <w:rsid w:val="002239F2"/>
    <w:rsid w:val="00225508"/>
    <w:rsid w:val="00225570"/>
    <w:rsid w:val="00225682"/>
    <w:rsid w:val="002323FE"/>
    <w:rsid w:val="00232B10"/>
    <w:rsid w:val="00234C13"/>
    <w:rsid w:val="002369FD"/>
    <w:rsid w:val="00236A7E"/>
    <w:rsid w:val="00237286"/>
    <w:rsid w:val="0023760F"/>
    <w:rsid w:val="00237985"/>
    <w:rsid w:val="00241AD7"/>
    <w:rsid w:val="002470AC"/>
    <w:rsid w:val="00252D47"/>
    <w:rsid w:val="00255A8B"/>
    <w:rsid w:val="002578A8"/>
    <w:rsid w:val="002662A5"/>
    <w:rsid w:val="00273193"/>
    <w:rsid w:val="00273257"/>
    <w:rsid w:val="00281A5D"/>
    <w:rsid w:val="00282053"/>
    <w:rsid w:val="00284C5E"/>
    <w:rsid w:val="002910C6"/>
    <w:rsid w:val="00291A10"/>
    <w:rsid w:val="00294B37"/>
    <w:rsid w:val="00295DAE"/>
    <w:rsid w:val="0029684F"/>
    <w:rsid w:val="002A195C"/>
    <w:rsid w:val="002A2BFA"/>
    <w:rsid w:val="002A4A61"/>
    <w:rsid w:val="002C239F"/>
    <w:rsid w:val="002C6B4F"/>
    <w:rsid w:val="002C6C28"/>
    <w:rsid w:val="002C72E1"/>
    <w:rsid w:val="002D082D"/>
    <w:rsid w:val="002D1D40"/>
    <w:rsid w:val="002D518F"/>
    <w:rsid w:val="002D7ED5"/>
    <w:rsid w:val="002E1B18"/>
    <w:rsid w:val="002E6FF6"/>
    <w:rsid w:val="002F25B2"/>
    <w:rsid w:val="002F2BC5"/>
    <w:rsid w:val="002F376B"/>
    <w:rsid w:val="002F4153"/>
    <w:rsid w:val="002F5C8C"/>
    <w:rsid w:val="002F7199"/>
    <w:rsid w:val="002F7D11"/>
    <w:rsid w:val="003012C9"/>
    <w:rsid w:val="00305D6E"/>
    <w:rsid w:val="0030782E"/>
    <w:rsid w:val="00307F5F"/>
    <w:rsid w:val="003214E2"/>
    <w:rsid w:val="00325AB6"/>
    <w:rsid w:val="003266AB"/>
    <w:rsid w:val="003308A8"/>
    <w:rsid w:val="003449F9"/>
    <w:rsid w:val="003479E4"/>
    <w:rsid w:val="00347C43"/>
    <w:rsid w:val="00360C87"/>
    <w:rsid w:val="00366AF0"/>
    <w:rsid w:val="003713CA"/>
    <w:rsid w:val="003729FC"/>
    <w:rsid w:val="00372FCA"/>
    <w:rsid w:val="003766B9"/>
    <w:rsid w:val="00382C54"/>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4DAD"/>
    <w:rsid w:val="003B52F2"/>
    <w:rsid w:val="003B6FC1"/>
    <w:rsid w:val="003B76BD"/>
    <w:rsid w:val="003C47D1"/>
    <w:rsid w:val="003C74FF"/>
    <w:rsid w:val="003D1D90"/>
    <w:rsid w:val="003D26A5"/>
    <w:rsid w:val="003D3623"/>
    <w:rsid w:val="003D5013"/>
    <w:rsid w:val="003D78F7"/>
    <w:rsid w:val="003E5916"/>
    <w:rsid w:val="003E5CD9"/>
    <w:rsid w:val="003E667C"/>
    <w:rsid w:val="003E7414"/>
    <w:rsid w:val="003E7F99"/>
    <w:rsid w:val="003F2D6C"/>
    <w:rsid w:val="004014AE"/>
    <w:rsid w:val="00403645"/>
    <w:rsid w:val="004051EE"/>
    <w:rsid w:val="00407C5B"/>
    <w:rsid w:val="00420D3C"/>
    <w:rsid w:val="00421159"/>
    <w:rsid w:val="004215D0"/>
    <w:rsid w:val="00440FF1"/>
    <w:rsid w:val="0044155D"/>
    <w:rsid w:val="004417F2"/>
    <w:rsid w:val="00442799"/>
    <w:rsid w:val="00443FBF"/>
    <w:rsid w:val="004452DF"/>
    <w:rsid w:val="004507E7"/>
    <w:rsid w:val="00450CC0"/>
    <w:rsid w:val="00457028"/>
    <w:rsid w:val="00457FA3"/>
    <w:rsid w:val="00462172"/>
    <w:rsid w:val="0047267B"/>
    <w:rsid w:val="00475A71"/>
    <w:rsid w:val="00482AD0"/>
    <w:rsid w:val="00483999"/>
    <w:rsid w:val="0049468A"/>
    <w:rsid w:val="00494A39"/>
    <w:rsid w:val="004A0AF4"/>
    <w:rsid w:val="004A771B"/>
    <w:rsid w:val="004B493F"/>
    <w:rsid w:val="004C0F0A"/>
    <w:rsid w:val="004C10FB"/>
    <w:rsid w:val="004C3C2A"/>
    <w:rsid w:val="004C5666"/>
    <w:rsid w:val="004C7CE0"/>
    <w:rsid w:val="004D03A1"/>
    <w:rsid w:val="004D071D"/>
    <w:rsid w:val="004D2D75"/>
    <w:rsid w:val="004D6BE8"/>
    <w:rsid w:val="004D7188"/>
    <w:rsid w:val="004F0CB7"/>
    <w:rsid w:val="004F4564"/>
    <w:rsid w:val="0050128F"/>
    <w:rsid w:val="00501E52"/>
    <w:rsid w:val="00504958"/>
    <w:rsid w:val="00504AA2"/>
    <w:rsid w:val="005065EB"/>
    <w:rsid w:val="0051449F"/>
    <w:rsid w:val="00517ED6"/>
    <w:rsid w:val="00520B8C"/>
    <w:rsid w:val="0052151C"/>
    <w:rsid w:val="005243B4"/>
    <w:rsid w:val="0052574F"/>
    <w:rsid w:val="00527489"/>
    <w:rsid w:val="00527BB3"/>
    <w:rsid w:val="00531510"/>
    <w:rsid w:val="00531734"/>
    <w:rsid w:val="0053254A"/>
    <w:rsid w:val="00541041"/>
    <w:rsid w:val="0054235E"/>
    <w:rsid w:val="00542B97"/>
    <w:rsid w:val="0054425D"/>
    <w:rsid w:val="0055459B"/>
    <w:rsid w:val="00554995"/>
    <w:rsid w:val="00554EEF"/>
    <w:rsid w:val="0055527D"/>
    <w:rsid w:val="00567934"/>
    <w:rsid w:val="0057025E"/>
    <w:rsid w:val="005702B6"/>
    <w:rsid w:val="005703A1"/>
    <w:rsid w:val="00571583"/>
    <w:rsid w:val="00572E7A"/>
    <w:rsid w:val="0057744E"/>
    <w:rsid w:val="00583212"/>
    <w:rsid w:val="00585D8F"/>
    <w:rsid w:val="00586072"/>
    <w:rsid w:val="0058644C"/>
    <w:rsid w:val="00587F10"/>
    <w:rsid w:val="00591351"/>
    <w:rsid w:val="00591EC7"/>
    <w:rsid w:val="00596413"/>
    <w:rsid w:val="00596B6A"/>
    <w:rsid w:val="005A16CF"/>
    <w:rsid w:val="005A2ECA"/>
    <w:rsid w:val="005A4504"/>
    <w:rsid w:val="005B151D"/>
    <w:rsid w:val="005B31EA"/>
    <w:rsid w:val="005B34A6"/>
    <w:rsid w:val="005B6C67"/>
    <w:rsid w:val="005C0CBC"/>
    <w:rsid w:val="005C4204"/>
    <w:rsid w:val="005C6823"/>
    <w:rsid w:val="005D33B5"/>
    <w:rsid w:val="005D5C6E"/>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2C"/>
    <w:rsid w:val="006362D2"/>
    <w:rsid w:val="00644E29"/>
    <w:rsid w:val="00650F6D"/>
    <w:rsid w:val="00651DF8"/>
    <w:rsid w:val="006548B7"/>
    <w:rsid w:val="00654B3B"/>
    <w:rsid w:val="00656882"/>
    <w:rsid w:val="00657DBD"/>
    <w:rsid w:val="00662343"/>
    <w:rsid w:val="0066483B"/>
    <w:rsid w:val="0067069C"/>
    <w:rsid w:val="00671F29"/>
    <w:rsid w:val="0067305F"/>
    <w:rsid w:val="00676746"/>
    <w:rsid w:val="00680308"/>
    <w:rsid w:val="0068429C"/>
    <w:rsid w:val="00687476"/>
    <w:rsid w:val="0069038E"/>
    <w:rsid w:val="006976B8"/>
    <w:rsid w:val="006A3A0E"/>
    <w:rsid w:val="006A3EB3"/>
    <w:rsid w:val="006A503E"/>
    <w:rsid w:val="006A59BC"/>
    <w:rsid w:val="006A7F86"/>
    <w:rsid w:val="006B4D2D"/>
    <w:rsid w:val="006C0178"/>
    <w:rsid w:val="006C063A"/>
    <w:rsid w:val="006C1FA8"/>
    <w:rsid w:val="006C2C97"/>
    <w:rsid w:val="006C3C1D"/>
    <w:rsid w:val="006C6BD6"/>
    <w:rsid w:val="006D3377"/>
    <w:rsid w:val="006D3B09"/>
    <w:rsid w:val="006D3E5E"/>
    <w:rsid w:val="006D5362"/>
    <w:rsid w:val="006E181A"/>
    <w:rsid w:val="006E2D44"/>
    <w:rsid w:val="006F3DD4"/>
    <w:rsid w:val="00711E05"/>
    <w:rsid w:val="007220CF"/>
    <w:rsid w:val="00724942"/>
    <w:rsid w:val="00727341"/>
    <w:rsid w:val="00734F1A"/>
    <w:rsid w:val="00736065"/>
    <w:rsid w:val="0074006F"/>
    <w:rsid w:val="00741D75"/>
    <w:rsid w:val="0074621F"/>
    <w:rsid w:val="007463FB"/>
    <w:rsid w:val="007513CD"/>
    <w:rsid w:val="00753F20"/>
    <w:rsid w:val="0076063E"/>
    <w:rsid w:val="0076196C"/>
    <w:rsid w:val="00766B1A"/>
    <w:rsid w:val="00766DFE"/>
    <w:rsid w:val="00786A15"/>
    <w:rsid w:val="007914E4"/>
    <w:rsid w:val="007914F3"/>
    <w:rsid w:val="007926D8"/>
    <w:rsid w:val="00794BC4"/>
    <w:rsid w:val="00794F1E"/>
    <w:rsid w:val="007953C2"/>
    <w:rsid w:val="00795C50"/>
    <w:rsid w:val="007A098E"/>
    <w:rsid w:val="007A5765"/>
    <w:rsid w:val="007A5B89"/>
    <w:rsid w:val="007C0795"/>
    <w:rsid w:val="007C14AD"/>
    <w:rsid w:val="007C6C61"/>
    <w:rsid w:val="007D3D37"/>
    <w:rsid w:val="007D4D44"/>
    <w:rsid w:val="007D50FF"/>
    <w:rsid w:val="007D6B5D"/>
    <w:rsid w:val="007D7EB7"/>
    <w:rsid w:val="007E21DF"/>
    <w:rsid w:val="007E5479"/>
    <w:rsid w:val="007F2366"/>
    <w:rsid w:val="007F6EC7"/>
    <w:rsid w:val="007F75A8"/>
    <w:rsid w:val="00802FC5"/>
    <w:rsid w:val="0081078F"/>
    <w:rsid w:val="008138C1"/>
    <w:rsid w:val="00816B48"/>
    <w:rsid w:val="00817DFB"/>
    <w:rsid w:val="00817F98"/>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467FF"/>
    <w:rsid w:val="00852B3C"/>
    <w:rsid w:val="00853048"/>
    <w:rsid w:val="008532E6"/>
    <w:rsid w:val="0085795D"/>
    <w:rsid w:val="00866701"/>
    <w:rsid w:val="0086745D"/>
    <w:rsid w:val="00872CEB"/>
    <w:rsid w:val="008776B0"/>
    <w:rsid w:val="0088012D"/>
    <w:rsid w:val="00881C47"/>
    <w:rsid w:val="00884237"/>
    <w:rsid w:val="00884BF9"/>
    <w:rsid w:val="00887583"/>
    <w:rsid w:val="00891445"/>
    <w:rsid w:val="0089619F"/>
    <w:rsid w:val="00897183"/>
    <w:rsid w:val="008A510E"/>
    <w:rsid w:val="008A5AFD"/>
    <w:rsid w:val="008B47B4"/>
    <w:rsid w:val="008B5396"/>
    <w:rsid w:val="008C4913"/>
    <w:rsid w:val="008C5478"/>
    <w:rsid w:val="008C57E5"/>
    <w:rsid w:val="008C5AD6"/>
    <w:rsid w:val="008C5D4E"/>
    <w:rsid w:val="008C7A4B"/>
    <w:rsid w:val="008D0C05"/>
    <w:rsid w:val="008D71CE"/>
    <w:rsid w:val="008E041E"/>
    <w:rsid w:val="008E0E94"/>
    <w:rsid w:val="008E444B"/>
    <w:rsid w:val="008E54E3"/>
    <w:rsid w:val="008F039B"/>
    <w:rsid w:val="008F1C67"/>
    <w:rsid w:val="008F238D"/>
    <w:rsid w:val="00905A7F"/>
    <w:rsid w:val="00910F8F"/>
    <w:rsid w:val="0091118D"/>
    <w:rsid w:val="0092075E"/>
    <w:rsid w:val="0092258C"/>
    <w:rsid w:val="009225A7"/>
    <w:rsid w:val="00927FEB"/>
    <w:rsid w:val="00936D66"/>
    <w:rsid w:val="0094091B"/>
    <w:rsid w:val="00944591"/>
    <w:rsid w:val="00944CAA"/>
    <w:rsid w:val="00951CE8"/>
    <w:rsid w:val="00953565"/>
    <w:rsid w:val="00954C90"/>
    <w:rsid w:val="00962886"/>
    <w:rsid w:val="009723A1"/>
    <w:rsid w:val="00973614"/>
    <w:rsid w:val="00974DED"/>
    <w:rsid w:val="0097724C"/>
    <w:rsid w:val="00980866"/>
    <w:rsid w:val="00980D24"/>
    <w:rsid w:val="009824DF"/>
    <w:rsid w:val="0098405A"/>
    <w:rsid w:val="00991A93"/>
    <w:rsid w:val="009A0E5E"/>
    <w:rsid w:val="009A2737"/>
    <w:rsid w:val="009B09CD"/>
    <w:rsid w:val="009B2383"/>
    <w:rsid w:val="009B4356"/>
    <w:rsid w:val="009C30AA"/>
    <w:rsid w:val="009C43D1"/>
    <w:rsid w:val="009C4BFB"/>
    <w:rsid w:val="009C59A6"/>
    <w:rsid w:val="009C6A52"/>
    <w:rsid w:val="009D0AB2"/>
    <w:rsid w:val="009D3276"/>
    <w:rsid w:val="009D444C"/>
    <w:rsid w:val="009D4525"/>
    <w:rsid w:val="009D4D68"/>
    <w:rsid w:val="009E2785"/>
    <w:rsid w:val="009E2F0A"/>
    <w:rsid w:val="009F08F6"/>
    <w:rsid w:val="009F3F07"/>
    <w:rsid w:val="00A00EE5"/>
    <w:rsid w:val="00A049E2"/>
    <w:rsid w:val="00A1344B"/>
    <w:rsid w:val="00A20185"/>
    <w:rsid w:val="00A219E7"/>
    <w:rsid w:val="00A2417A"/>
    <w:rsid w:val="00A26D8D"/>
    <w:rsid w:val="00A40884"/>
    <w:rsid w:val="00A43B6B"/>
    <w:rsid w:val="00A45C7E"/>
    <w:rsid w:val="00A477E6"/>
    <w:rsid w:val="00A47C1B"/>
    <w:rsid w:val="00A5337D"/>
    <w:rsid w:val="00A57CE8"/>
    <w:rsid w:val="00A66CBC"/>
    <w:rsid w:val="00A70990"/>
    <w:rsid w:val="00A7354C"/>
    <w:rsid w:val="00A844CE"/>
    <w:rsid w:val="00A86A66"/>
    <w:rsid w:val="00A90385"/>
    <w:rsid w:val="00A91EAA"/>
    <w:rsid w:val="00A9264B"/>
    <w:rsid w:val="00A96DCC"/>
    <w:rsid w:val="00AA188F"/>
    <w:rsid w:val="00AA3C3D"/>
    <w:rsid w:val="00AA5C69"/>
    <w:rsid w:val="00AA63A9"/>
    <w:rsid w:val="00AA6F19"/>
    <w:rsid w:val="00AA7E07"/>
    <w:rsid w:val="00AB17F6"/>
    <w:rsid w:val="00AB7031"/>
    <w:rsid w:val="00AC150E"/>
    <w:rsid w:val="00AC76C6"/>
    <w:rsid w:val="00AD268D"/>
    <w:rsid w:val="00AD3749"/>
    <w:rsid w:val="00AD6723"/>
    <w:rsid w:val="00AD6AE6"/>
    <w:rsid w:val="00AF5DD9"/>
    <w:rsid w:val="00B0051A"/>
    <w:rsid w:val="00B03DB7"/>
    <w:rsid w:val="00B04957"/>
    <w:rsid w:val="00B04CB8"/>
    <w:rsid w:val="00B11981"/>
    <w:rsid w:val="00B15433"/>
    <w:rsid w:val="00B16018"/>
    <w:rsid w:val="00B16515"/>
    <w:rsid w:val="00B17335"/>
    <w:rsid w:val="00B447D8"/>
    <w:rsid w:val="00B45A5E"/>
    <w:rsid w:val="00B51194"/>
    <w:rsid w:val="00B52374"/>
    <w:rsid w:val="00B5499F"/>
    <w:rsid w:val="00B54BCB"/>
    <w:rsid w:val="00B56B13"/>
    <w:rsid w:val="00B57D90"/>
    <w:rsid w:val="00B60DD2"/>
    <w:rsid w:val="00B63F1C"/>
    <w:rsid w:val="00B7006B"/>
    <w:rsid w:val="00B73C63"/>
    <w:rsid w:val="00B74E3D"/>
    <w:rsid w:val="00B753D1"/>
    <w:rsid w:val="00B77BB8"/>
    <w:rsid w:val="00B83455"/>
    <w:rsid w:val="00B83960"/>
    <w:rsid w:val="00B844E8"/>
    <w:rsid w:val="00B94B98"/>
    <w:rsid w:val="00B94CAC"/>
    <w:rsid w:val="00BA3BE6"/>
    <w:rsid w:val="00BA787B"/>
    <w:rsid w:val="00BB20F2"/>
    <w:rsid w:val="00BB67AE"/>
    <w:rsid w:val="00BC3859"/>
    <w:rsid w:val="00BC5869"/>
    <w:rsid w:val="00BC5AAC"/>
    <w:rsid w:val="00BD003A"/>
    <w:rsid w:val="00BD1D45"/>
    <w:rsid w:val="00BD3E62"/>
    <w:rsid w:val="00BF321B"/>
    <w:rsid w:val="00BF3773"/>
    <w:rsid w:val="00BF3E14"/>
    <w:rsid w:val="00BF4644"/>
    <w:rsid w:val="00C00D18"/>
    <w:rsid w:val="00C00EE0"/>
    <w:rsid w:val="00C03B8D"/>
    <w:rsid w:val="00C04532"/>
    <w:rsid w:val="00C06D1A"/>
    <w:rsid w:val="00C078F3"/>
    <w:rsid w:val="00C1178F"/>
    <w:rsid w:val="00C1356B"/>
    <w:rsid w:val="00C151D0"/>
    <w:rsid w:val="00C16DD7"/>
    <w:rsid w:val="00C237F5"/>
    <w:rsid w:val="00C24241"/>
    <w:rsid w:val="00C24A70"/>
    <w:rsid w:val="00C317AA"/>
    <w:rsid w:val="00C325C5"/>
    <w:rsid w:val="00C34B1A"/>
    <w:rsid w:val="00C36247"/>
    <w:rsid w:val="00C45A69"/>
    <w:rsid w:val="00C46AA2"/>
    <w:rsid w:val="00C542F0"/>
    <w:rsid w:val="00C55F0E"/>
    <w:rsid w:val="00C57CDB"/>
    <w:rsid w:val="00C60A9B"/>
    <w:rsid w:val="00C6108B"/>
    <w:rsid w:val="00C6354A"/>
    <w:rsid w:val="00C80D03"/>
    <w:rsid w:val="00C80D37"/>
    <w:rsid w:val="00C8151A"/>
    <w:rsid w:val="00C81770"/>
    <w:rsid w:val="00C82355"/>
    <w:rsid w:val="00C82609"/>
    <w:rsid w:val="00C85C0F"/>
    <w:rsid w:val="00C8795F"/>
    <w:rsid w:val="00C95FF7"/>
    <w:rsid w:val="00C975ED"/>
    <w:rsid w:val="00C97719"/>
    <w:rsid w:val="00CA2591"/>
    <w:rsid w:val="00CA6934"/>
    <w:rsid w:val="00CA75DF"/>
    <w:rsid w:val="00CB1AF2"/>
    <w:rsid w:val="00CB285C"/>
    <w:rsid w:val="00CB7A46"/>
    <w:rsid w:val="00CB7F8F"/>
    <w:rsid w:val="00CC3806"/>
    <w:rsid w:val="00CD0ABD"/>
    <w:rsid w:val="00CD259C"/>
    <w:rsid w:val="00CE3DDC"/>
    <w:rsid w:val="00CE63EE"/>
    <w:rsid w:val="00CF16FB"/>
    <w:rsid w:val="00CF2295"/>
    <w:rsid w:val="00CF38DE"/>
    <w:rsid w:val="00CF3BDE"/>
    <w:rsid w:val="00D0639A"/>
    <w:rsid w:val="00D07ABE"/>
    <w:rsid w:val="00D307A6"/>
    <w:rsid w:val="00D36C35"/>
    <w:rsid w:val="00D42073"/>
    <w:rsid w:val="00D44BFA"/>
    <w:rsid w:val="00D5432B"/>
    <w:rsid w:val="00D5494D"/>
    <w:rsid w:val="00D56422"/>
    <w:rsid w:val="00D574CA"/>
    <w:rsid w:val="00D57819"/>
    <w:rsid w:val="00D6072C"/>
    <w:rsid w:val="00D618A3"/>
    <w:rsid w:val="00D65E3F"/>
    <w:rsid w:val="00D72906"/>
    <w:rsid w:val="00D72BC8"/>
    <w:rsid w:val="00D73E07"/>
    <w:rsid w:val="00D826B4"/>
    <w:rsid w:val="00D84566"/>
    <w:rsid w:val="00D92951"/>
    <w:rsid w:val="00D94B05"/>
    <w:rsid w:val="00D9667F"/>
    <w:rsid w:val="00DA3D06"/>
    <w:rsid w:val="00DB6B0C"/>
    <w:rsid w:val="00DB7D1B"/>
    <w:rsid w:val="00DC176F"/>
    <w:rsid w:val="00DC2B1D"/>
    <w:rsid w:val="00DC77AA"/>
    <w:rsid w:val="00DD3BD5"/>
    <w:rsid w:val="00DD6EB7"/>
    <w:rsid w:val="00DE2E19"/>
    <w:rsid w:val="00DE385C"/>
    <w:rsid w:val="00DE6B30"/>
    <w:rsid w:val="00DF15D7"/>
    <w:rsid w:val="00DF6CC2"/>
    <w:rsid w:val="00E006E4"/>
    <w:rsid w:val="00E01DB7"/>
    <w:rsid w:val="00E02AAD"/>
    <w:rsid w:val="00E06DCA"/>
    <w:rsid w:val="00E07608"/>
    <w:rsid w:val="00E0769B"/>
    <w:rsid w:val="00E07748"/>
    <w:rsid w:val="00E07E4A"/>
    <w:rsid w:val="00E247B2"/>
    <w:rsid w:val="00E33B8F"/>
    <w:rsid w:val="00E41785"/>
    <w:rsid w:val="00E53C1B"/>
    <w:rsid w:val="00E53FD3"/>
    <w:rsid w:val="00E54D26"/>
    <w:rsid w:val="00E5708C"/>
    <w:rsid w:val="00E610D6"/>
    <w:rsid w:val="00E65013"/>
    <w:rsid w:val="00E71C91"/>
    <w:rsid w:val="00E74E87"/>
    <w:rsid w:val="00E772DB"/>
    <w:rsid w:val="00E80182"/>
    <w:rsid w:val="00E8027B"/>
    <w:rsid w:val="00E80823"/>
    <w:rsid w:val="00E81437"/>
    <w:rsid w:val="00E839F1"/>
    <w:rsid w:val="00E873C2"/>
    <w:rsid w:val="00E9535F"/>
    <w:rsid w:val="00EA2CE4"/>
    <w:rsid w:val="00EA44DA"/>
    <w:rsid w:val="00EA48D0"/>
    <w:rsid w:val="00EA6DCB"/>
    <w:rsid w:val="00EB5ADB"/>
    <w:rsid w:val="00EB6AE6"/>
    <w:rsid w:val="00ED6FC5"/>
    <w:rsid w:val="00EE2AF3"/>
    <w:rsid w:val="00EE55B2"/>
    <w:rsid w:val="00EE7DA9"/>
    <w:rsid w:val="00EF34D3"/>
    <w:rsid w:val="00EF6B9E"/>
    <w:rsid w:val="00F0401B"/>
    <w:rsid w:val="00F04FF6"/>
    <w:rsid w:val="00F109FC"/>
    <w:rsid w:val="00F143AB"/>
    <w:rsid w:val="00F248AB"/>
    <w:rsid w:val="00F2561F"/>
    <w:rsid w:val="00F2637D"/>
    <w:rsid w:val="00F30AB8"/>
    <w:rsid w:val="00F342FD"/>
    <w:rsid w:val="00F34E9E"/>
    <w:rsid w:val="00F41684"/>
    <w:rsid w:val="00F44755"/>
    <w:rsid w:val="00F455E0"/>
    <w:rsid w:val="00F45E7C"/>
    <w:rsid w:val="00F5458D"/>
    <w:rsid w:val="00F54F3A"/>
    <w:rsid w:val="00F659E1"/>
    <w:rsid w:val="00F808C5"/>
    <w:rsid w:val="00F832E1"/>
    <w:rsid w:val="00F85369"/>
    <w:rsid w:val="00F90427"/>
    <w:rsid w:val="00F93DC9"/>
    <w:rsid w:val="00F94872"/>
    <w:rsid w:val="00F967E0"/>
    <w:rsid w:val="00F96A6A"/>
    <w:rsid w:val="00FA5D88"/>
    <w:rsid w:val="00FA6D0A"/>
    <w:rsid w:val="00FA751A"/>
    <w:rsid w:val="00FB0152"/>
    <w:rsid w:val="00FB1482"/>
    <w:rsid w:val="00FB1A63"/>
    <w:rsid w:val="00FB33E4"/>
    <w:rsid w:val="00FC18E0"/>
    <w:rsid w:val="00FC20C3"/>
    <w:rsid w:val="00FC29BA"/>
    <w:rsid w:val="00FC2BFD"/>
    <w:rsid w:val="00FC64E4"/>
    <w:rsid w:val="00FD554D"/>
    <w:rsid w:val="00FD5B24"/>
    <w:rsid w:val="00FE117C"/>
    <w:rsid w:val="00FE31E9"/>
    <w:rsid w:val="00FE362B"/>
    <w:rsid w:val="00FE37EF"/>
    <w:rsid w:val="00FE5C16"/>
    <w:rsid w:val="00FF2C60"/>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Bibliography"/>
    <w:basedOn w:val="a"/>
    <w:next w:val="a"/>
    <w:uiPriority w:val="37"/>
    <w:semiHidden/>
    <w:unhideWhenUsed/>
    <w:rsid w:val="00B15433"/>
  </w:style>
  <w:style w:type="character" w:customStyle="1" w:styleId="Superscript">
    <w:name w:val="Superscript"/>
    <w:uiPriority w:val="99"/>
    <w:rsid w:val="00B15433"/>
    <w:rPr>
      <w:vertAlign w:val="superscript"/>
    </w:rPr>
  </w:style>
  <w:style w:type="character" w:customStyle="1" w:styleId="Symbol">
    <w:name w:val="Symbol"/>
    <w:uiPriority w:val="99"/>
    <w:rsid w:val="00B15433"/>
    <w:rPr>
      <w:rFonts w:ascii="Symbol" w:hAnsi="Symbol" w:cs="Symbol"/>
      <w:color w:val="000000"/>
      <w:spacing w:val="0"/>
      <w:sz w:val="20"/>
      <w:szCs w:val="20"/>
      <w:u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6233097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50896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3144393">
      <w:bodyDiv w:val="1"/>
      <w:marLeft w:val="0"/>
      <w:marRight w:val="0"/>
      <w:marTop w:val="0"/>
      <w:marBottom w:val="0"/>
      <w:divBdr>
        <w:top w:val="none" w:sz="0" w:space="0" w:color="auto"/>
        <w:left w:val="none" w:sz="0" w:space="0" w:color="auto"/>
        <w:bottom w:val="none" w:sz="0" w:space="0" w:color="auto"/>
        <w:right w:val="none" w:sz="0" w:space="0" w:color="auto"/>
      </w:divBdr>
      <w:divsChild>
        <w:div w:id="329875098">
          <w:marLeft w:val="547"/>
          <w:marRight w:val="0"/>
          <w:marTop w:val="115"/>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lge.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05237-BFB1-477B-B1E8-E4F39D434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TotalTime>
  <Pages>3</Pages>
  <Words>611</Words>
  <Characters>3483</Characters>
  <Application>Microsoft Office Word</Application>
  <DocSecurity>0</DocSecurity>
  <Lines>29</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4086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USER</cp:lastModifiedBy>
  <cp:revision>67</cp:revision>
  <cp:lastPrinted>2010-05-04T03:47:00Z</cp:lastPrinted>
  <dcterms:created xsi:type="dcterms:W3CDTF">2013-11-08T21:43:00Z</dcterms:created>
  <dcterms:modified xsi:type="dcterms:W3CDTF">2014-01-17T09:32:00Z</dcterms:modified>
</cp:coreProperties>
</file>