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5F4D99">
              <w:rPr>
                <w:lang w:eastAsia="ko-KR"/>
              </w:rPr>
              <w:t>9.20.5.6</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9E4FC7">
              <w:rPr>
                <w:b w:val="0"/>
                <w:sz w:val="20"/>
                <w:lang w:eastAsia="ko-KR"/>
              </w:rPr>
              <w:t>4</w:t>
            </w:r>
            <w:r w:rsidRPr="00183F4C">
              <w:rPr>
                <w:b w:val="0"/>
                <w:sz w:val="20"/>
              </w:rPr>
              <w:t>-</w:t>
            </w:r>
            <w:r w:rsidR="009E4FC7">
              <w:rPr>
                <w:b w:val="0"/>
                <w:sz w:val="20"/>
              </w:rPr>
              <w:t>0</w:t>
            </w:r>
            <w:r w:rsidR="00B026FA">
              <w:rPr>
                <w:rFonts w:hint="eastAsia"/>
                <w:b w:val="0"/>
                <w:sz w:val="20"/>
                <w:lang w:eastAsia="ko-KR"/>
              </w:rPr>
              <w:t>1</w:t>
            </w:r>
            <w:r>
              <w:rPr>
                <w:rFonts w:hint="eastAsia"/>
                <w:b w:val="0"/>
                <w:sz w:val="20"/>
                <w:lang w:eastAsia="ko-KR"/>
              </w:rPr>
              <w:t>-</w:t>
            </w:r>
            <w:r w:rsidR="009E4FC7">
              <w:rPr>
                <w:b w:val="0"/>
                <w:sz w:val="20"/>
                <w:lang w:eastAsia="ko-KR"/>
              </w:rPr>
              <w:t>20</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CDB" w:rsidRDefault="002C5CDB">
                            <w:pPr>
                              <w:pStyle w:val="T1"/>
                              <w:spacing w:after="120"/>
                            </w:pPr>
                            <w:r>
                              <w:t>Abstract</w:t>
                            </w:r>
                          </w:p>
                          <w:p w:rsidR="009E4FC7" w:rsidRDefault="002C5CDB" w:rsidP="009E4FC7">
                            <w:pPr>
                              <w:rPr>
                                <w:b/>
                                <w:bCs/>
                                <w:i/>
                                <w:iCs/>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825D8B">
                              <w:rPr>
                                <w:lang w:eastAsia="ko-KR"/>
                              </w:rPr>
                              <w:t xml:space="preserve"> for </w:t>
                            </w:r>
                            <w:r w:rsidR="00A10B5C">
                              <w:rPr>
                                <w:lang w:eastAsia="ko-KR"/>
                              </w:rPr>
                              <w:t>CID 2751</w:t>
                            </w:r>
                            <w:r w:rsidR="00C62924">
                              <w:rPr>
                                <w:lang w:eastAsia="ko-KR"/>
                              </w:rPr>
                              <w:t xml:space="preserve"> in clause </w:t>
                            </w:r>
                            <w:r w:rsidR="00825D8B">
                              <w:rPr>
                                <w:lang w:eastAsia="ko-KR"/>
                              </w:rPr>
                              <w:t>9.20.5</w:t>
                            </w:r>
                            <w:r w:rsidR="00A10B5C">
                              <w:rPr>
                                <w:lang w:eastAsia="ko-KR"/>
                              </w:rPr>
                              <w:t>.6</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B026FA">
                              <w:rPr>
                                <w:lang w:eastAsia="ko-KR"/>
                              </w:rPr>
                              <w:t>1</w:t>
                            </w:r>
                            <w:r w:rsidR="00825D8B">
                              <w:rPr>
                                <w:lang w:eastAsia="ko-KR"/>
                              </w:rPr>
                              <w:t xml:space="preserve">. </w:t>
                            </w:r>
                          </w:p>
                          <w:p w:rsidR="002C5CDB" w:rsidRDefault="002C5CDB"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C5CDB" w:rsidRDefault="002C5CDB">
                      <w:pPr>
                        <w:pStyle w:val="T1"/>
                        <w:spacing w:after="120"/>
                      </w:pPr>
                      <w:r>
                        <w:t>Abstract</w:t>
                      </w:r>
                    </w:p>
                    <w:p w:rsidR="009E4FC7" w:rsidRDefault="002C5CDB" w:rsidP="009E4FC7">
                      <w:pPr>
                        <w:rPr>
                          <w:b/>
                          <w:bCs/>
                          <w:i/>
                          <w:iCs/>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825D8B">
                        <w:rPr>
                          <w:lang w:eastAsia="ko-KR"/>
                        </w:rPr>
                        <w:t xml:space="preserve"> for </w:t>
                      </w:r>
                      <w:r w:rsidR="00A10B5C">
                        <w:rPr>
                          <w:lang w:eastAsia="ko-KR"/>
                        </w:rPr>
                        <w:t>CID 2751</w:t>
                      </w:r>
                      <w:r w:rsidR="00C62924">
                        <w:rPr>
                          <w:lang w:eastAsia="ko-KR"/>
                        </w:rPr>
                        <w:t xml:space="preserve"> in clause </w:t>
                      </w:r>
                      <w:r w:rsidR="00825D8B">
                        <w:rPr>
                          <w:lang w:eastAsia="ko-KR"/>
                        </w:rPr>
                        <w:t>9.20.5</w:t>
                      </w:r>
                      <w:r w:rsidR="00A10B5C">
                        <w:rPr>
                          <w:lang w:eastAsia="ko-KR"/>
                        </w:rPr>
                        <w:t>.6</w:t>
                      </w:r>
                      <w:r>
                        <w:rPr>
                          <w:rFonts w:hint="eastAsia"/>
                          <w:lang w:eastAsia="ko-KR"/>
                        </w:rPr>
                        <w:t xml:space="preserve"> </w:t>
                      </w:r>
                      <w:r>
                        <w:rPr>
                          <w:lang w:eastAsia="ko-KR"/>
                        </w:rPr>
                        <w:t xml:space="preserve">of </w:t>
                      </w:r>
                      <w:proofErr w:type="spellStart"/>
                      <w:r w:rsidR="00B026FA">
                        <w:rPr>
                          <w:rFonts w:hint="eastAsia"/>
                          <w:lang w:eastAsia="ko-KR"/>
                        </w:rPr>
                        <w:t>TGah</w:t>
                      </w:r>
                      <w:proofErr w:type="spellEnd"/>
                      <w:r w:rsidR="00B026FA">
                        <w:rPr>
                          <w:rFonts w:hint="eastAsia"/>
                          <w:lang w:eastAsia="ko-KR"/>
                        </w:rPr>
                        <w:t xml:space="preserve"> Draft 1.</w:t>
                      </w:r>
                      <w:r w:rsidR="00B026FA">
                        <w:rPr>
                          <w:lang w:eastAsia="ko-KR"/>
                        </w:rPr>
                        <w:t>1</w:t>
                      </w:r>
                      <w:r w:rsidR="00825D8B">
                        <w:rPr>
                          <w:lang w:eastAsia="ko-KR"/>
                        </w:rPr>
                        <w:t xml:space="preserve">. </w:t>
                      </w:r>
                    </w:p>
                    <w:p w:rsidR="002C5CDB" w:rsidRDefault="002C5CDB"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rPr>
                          <w:lang w:eastAsia="ko-KR"/>
                        </w:rPr>
                      </w:pPr>
                    </w:p>
                    <w:p w:rsidR="009E4FC7" w:rsidRDefault="009E4FC7" w:rsidP="00210DDD">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pPr w:leftFromText="180" w:rightFromText="180" w:vertAnchor="page" w:horzAnchor="margin" w:tblpY="6751"/>
        <w:tblW w:w="10652" w:type="dxa"/>
        <w:tblLayout w:type="fixed"/>
        <w:tblLook w:val="04A0" w:firstRow="1" w:lastRow="0" w:firstColumn="1" w:lastColumn="0" w:noHBand="0" w:noVBand="1"/>
      </w:tblPr>
      <w:tblGrid>
        <w:gridCol w:w="683"/>
        <w:gridCol w:w="821"/>
        <w:gridCol w:w="683"/>
        <w:gridCol w:w="546"/>
        <w:gridCol w:w="2867"/>
        <w:gridCol w:w="2868"/>
        <w:gridCol w:w="2184"/>
      </w:tblGrid>
      <w:tr w:rsidR="009A0473" w:rsidTr="009A0473">
        <w:trPr>
          <w:trHeight w:val="888"/>
        </w:trPr>
        <w:tc>
          <w:tcPr>
            <w:tcW w:w="683"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lastRenderedPageBreak/>
              <w:t>CID</w:t>
            </w:r>
          </w:p>
        </w:tc>
        <w:tc>
          <w:tcPr>
            <w:tcW w:w="821"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t>Clause</w:t>
            </w:r>
          </w:p>
        </w:tc>
        <w:tc>
          <w:tcPr>
            <w:tcW w:w="683"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t>Page</w:t>
            </w:r>
          </w:p>
        </w:tc>
        <w:tc>
          <w:tcPr>
            <w:tcW w:w="546"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t>Line</w:t>
            </w:r>
          </w:p>
        </w:tc>
        <w:tc>
          <w:tcPr>
            <w:tcW w:w="2867"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t>Comment</w:t>
            </w:r>
          </w:p>
        </w:tc>
        <w:tc>
          <w:tcPr>
            <w:tcW w:w="2868" w:type="dxa"/>
          </w:tcPr>
          <w:p w:rsidR="00DF4DBE" w:rsidRPr="00A120FC" w:rsidRDefault="00DF4DBE" w:rsidP="009A0473">
            <w:pPr>
              <w:autoSpaceDE w:val="0"/>
              <w:autoSpaceDN w:val="0"/>
              <w:adjustRightInd w:val="0"/>
              <w:jc w:val="center"/>
              <w:rPr>
                <w:b/>
                <w:bCs/>
                <w:szCs w:val="22"/>
                <w:lang w:eastAsia="ko-KR"/>
              </w:rPr>
            </w:pPr>
            <w:r w:rsidRPr="00A120FC">
              <w:rPr>
                <w:b/>
                <w:bCs/>
                <w:szCs w:val="22"/>
                <w:lang w:eastAsia="ko-KR"/>
              </w:rPr>
              <w:t>Proposed Change</w:t>
            </w:r>
          </w:p>
        </w:tc>
        <w:tc>
          <w:tcPr>
            <w:tcW w:w="2184" w:type="dxa"/>
          </w:tcPr>
          <w:p w:rsidR="00DF4DBE" w:rsidRPr="00A120FC" w:rsidRDefault="00DF4DBE" w:rsidP="009A0473">
            <w:pPr>
              <w:autoSpaceDE w:val="0"/>
              <w:autoSpaceDN w:val="0"/>
              <w:adjustRightInd w:val="0"/>
              <w:jc w:val="center"/>
              <w:rPr>
                <w:b/>
                <w:bCs/>
                <w:szCs w:val="22"/>
                <w:lang w:eastAsia="ko-KR"/>
              </w:rPr>
            </w:pPr>
            <w:r w:rsidRPr="00A120FC">
              <w:rPr>
                <w:rFonts w:hint="eastAsia"/>
                <w:b/>
                <w:bCs/>
                <w:szCs w:val="22"/>
                <w:lang w:eastAsia="ko-KR"/>
              </w:rPr>
              <w:t>Resolution</w:t>
            </w:r>
          </w:p>
        </w:tc>
      </w:tr>
      <w:tr w:rsidR="009A0473" w:rsidTr="009A0473">
        <w:trPr>
          <w:trHeight w:val="4116"/>
        </w:trPr>
        <w:tc>
          <w:tcPr>
            <w:tcW w:w="683" w:type="dxa"/>
          </w:tcPr>
          <w:p w:rsidR="00DF4DBE" w:rsidRPr="00A120FC" w:rsidRDefault="00A10B5C" w:rsidP="009A0473">
            <w:pPr>
              <w:jc w:val="center"/>
              <w:rPr>
                <w:bCs/>
                <w:iCs/>
                <w:szCs w:val="22"/>
                <w:lang w:eastAsia="ko-KR"/>
              </w:rPr>
            </w:pPr>
            <w:r>
              <w:rPr>
                <w:bCs/>
                <w:iCs/>
                <w:szCs w:val="22"/>
                <w:lang w:eastAsia="ko-KR"/>
              </w:rPr>
              <w:t>2751</w:t>
            </w:r>
          </w:p>
        </w:tc>
        <w:tc>
          <w:tcPr>
            <w:tcW w:w="821" w:type="dxa"/>
          </w:tcPr>
          <w:p w:rsidR="00DF4DBE" w:rsidRPr="00A120FC" w:rsidRDefault="00A10B5C" w:rsidP="009A0473">
            <w:pPr>
              <w:jc w:val="center"/>
              <w:rPr>
                <w:szCs w:val="22"/>
              </w:rPr>
            </w:pPr>
            <w:r>
              <w:rPr>
                <w:szCs w:val="22"/>
              </w:rPr>
              <w:t>9.20.5.6</w:t>
            </w:r>
          </w:p>
        </w:tc>
        <w:tc>
          <w:tcPr>
            <w:tcW w:w="683" w:type="dxa"/>
          </w:tcPr>
          <w:p w:rsidR="00DF4DBE" w:rsidRPr="00A120FC" w:rsidRDefault="00A10B5C" w:rsidP="009A0473">
            <w:pPr>
              <w:jc w:val="center"/>
              <w:rPr>
                <w:szCs w:val="22"/>
              </w:rPr>
            </w:pPr>
            <w:r>
              <w:rPr>
                <w:szCs w:val="22"/>
              </w:rPr>
              <w:t>176</w:t>
            </w:r>
          </w:p>
        </w:tc>
        <w:tc>
          <w:tcPr>
            <w:tcW w:w="546" w:type="dxa"/>
          </w:tcPr>
          <w:p w:rsidR="00DF4DBE" w:rsidRPr="00A120FC" w:rsidRDefault="00A10B5C" w:rsidP="009A0473">
            <w:pPr>
              <w:jc w:val="center"/>
              <w:rPr>
                <w:szCs w:val="22"/>
              </w:rPr>
            </w:pPr>
            <w:r>
              <w:rPr>
                <w:szCs w:val="22"/>
              </w:rPr>
              <w:t>04</w:t>
            </w:r>
          </w:p>
        </w:tc>
        <w:tc>
          <w:tcPr>
            <w:tcW w:w="2867" w:type="dxa"/>
          </w:tcPr>
          <w:p w:rsidR="00DF4DBE" w:rsidRPr="00A120FC" w:rsidRDefault="00A10B5C" w:rsidP="009A0473">
            <w:pPr>
              <w:rPr>
                <w:szCs w:val="22"/>
              </w:rPr>
            </w:pPr>
            <w:r w:rsidRPr="00A10B5C">
              <w:rPr>
                <w:szCs w:val="22"/>
              </w:rPr>
              <w:t xml:space="preserve">RAW structure has been changed and the text in the </w:t>
            </w:r>
            <w:proofErr w:type="spellStart"/>
            <w:r w:rsidRPr="00A10B5C">
              <w:rPr>
                <w:szCs w:val="22"/>
              </w:rPr>
              <w:t>subclause</w:t>
            </w:r>
            <w:proofErr w:type="spellEnd"/>
            <w:r w:rsidRPr="00A10B5C">
              <w:rPr>
                <w:szCs w:val="22"/>
              </w:rPr>
              <w:t xml:space="preserve"> needs to align with the change</w:t>
            </w:r>
          </w:p>
        </w:tc>
        <w:tc>
          <w:tcPr>
            <w:tcW w:w="2868" w:type="dxa"/>
          </w:tcPr>
          <w:p w:rsidR="00DF4DBE" w:rsidRPr="00A120FC" w:rsidRDefault="00A10B5C" w:rsidP="009A0473">
            <w:pPr>
              <w:rPr>
                <w:szCs w:val="22"/>
              </w:rPr>
            </w:pPr>
            <w:r w:rsidRPr="00A10B5C">
              <w:rPr>
                <w:szCs w:val="22"/>
              </w:rPr>
              <w:t>Please change according to 8.4.2.170b RPS element: Resource Allocation Frame Presence changed to RAW Type Options subfield bit 1; and Access Restricted to Paged STAs Only bit changed to RAW Type Options subfield bit 0"</w:t>
            </w:r>
          </w:p>
        </w:tc>
        <w:tc>
          <w:tcPr>
            <w:tcW w:w="2184" w:type="dxa"/>
          </w:tcPr>
          <w:p w:rsidR="00B224AB" w:rsidRDefault="00C07C1F" w:rsidP="009A0473">
            <w:pPr>
              <w:autoSpaceDE w:val="0"/>
              <w:autoSpaceDN w:val="0"/>
              <w:adjustRightInd w:val="0"/>
              <w:ind w:left="110" w:hangingChars="50" w:hanging="110"/>
              <w:rPr>
                <w:bCs/>
                <w:color w:val="FF0000"/>
                <w:szCs w:val="22"/>
                <w:lang w:eastAsia="ko-KR"/>
              </w:rPr>
            </w:pPr>
            <w:r>
              <w:rPr>
                <w:bCs/>
                <w:color w:val="FF0000"/>
                <w:szCs w:val="22"/>
                <w:lang w:eastAsia="ko-KR"/>
              </w:rPr>
              <w:t>Revised</w:t>
            </w:r>
          </w:p>
          <w:p w:rsidR="00C07C1F" w:rsidRDefault="00C07C1F" w:rsidP="009A0473">
            <w:pPr>
              <w:autoSpaceDE w:val="0"/>
              <w:autoSpaceDN w:val="0"/>
              <w:adjustRightInd w:val="0"/>
              <w:ind w:left="110" w:hangingChars="50" w:hanging="110"/>
              <w:rPr>
                <w:bCs/>
                <w:color w:val="FF0000"/>
                <w:szCs w:val="22"/>
                <w:lang w:eastAsia="ko-KR"/>
              </w:rPr>
            </w:pPr>
          </w:p>
          <w:p w:rsidR="00C07C1F" w:rsidRPr="00A120FC" w:rsidRDefault="00C07C1F" w:rsidP="009A0473">
            <w:pPr>
              <w:autoSpaceDE w:val="0"/>
              <w:autoSpaceDN w:val="0"/>
              <w:adjustRightInd w:val="0"/>
              <w:ind w:left="90" w:hangingChars="50" w:hanging="90"/>
              <w:rPr>
                <w:bCs/>
                <w:color w:val="FF0000"/>
                <w:szCs w:val="22"/>
                <w:lang w:eastAsia="ko-KR"/>
              </w:rPr>
            </w:pPr>
            <w:r w:rsidRPr="007546DB">
              <w:rPr>
                <w:bCs/>
                <w:color w:val="FF0000"/>
                <w:sz w:val="18"/>
                <w:szCs w:val="18"/>
                <w:lang w:eastAsia="ko-KR"/>
              </w:rPr>
              <w:t>-</w:t>
            </w:r>
            <w:r w:rsidRPr="0082437A">
              <w:rPr>
                <w:bCs/>
                <w:lang w:eastAsia="ko-KR"/>
              </w:rPr>
              <w:t xml:space="preserve"> </w:t>
            </w:r>
            <w:proofErr w:type="spellStart"/>
            <w:r w:rsidRPr="00C8031F">
              <w:rPr>
                <w:bCs/>
                <w:color w:val="FF0000"/>
                <w:sz w:val="18"/>
                <w:szCs w:val="18"/>
                <w:lang w:eastAsia="ko-KR"/>
              </w:rPr>
              <w:t>TGah</w:t>
            </w:r>
            <w:proofErr w:type="spellEnd"/>
            <w:r w:rsidRPr="00C8031F">
              <w:rPr>
                <w:bCs/>
                <w:color w:val="FF0000"/>
                <w:sz w:val="18"/>
                <w:szCs w:val="18"/>
                <w:lang w:eastAsia="ko-KR"/>
              </w:rPr>
              <w:t xml:space="preserve"> editor to make changes shown in 11-13</w:t>
            </w:r>
            <w:r w:rsidRPr="00C8031F">
              <w:rPr>
                <w:rFonts w:hint="eastAsia"/>
                <w:bCs/>
                <w:color w:val="FF0000"/>
                <w:sz w:val="18"/>
                <w:szCs w:val="18"/>
                <w:lang w:eastAsia="ko-KR"/>
              </w:rPr>
              <w:t>/</w:t>
            </w:r>
            <w:r>
              <w:rPr>
                <w:bCs/>
                <w:color w:val="FF0000"/>
                <w:sz w:val="18"/>
                <w:szCs w:val="18"/>
                <w:lang w:eastAsia="ko-KR"/>
              </w:rPr>
              <w:t>XXXXr0</w:t>
            </w:r>
            <w:r w:rsidRPr="00C8031F">
              <w:rPr>
                <w:bCs/>
                <w:color w:val="FF0000"/>
                <w:sz w:val="18"/>
                <w:szCs w:val="18"/>
                <w:lang w:eastAsia="ko-KR"/>
              </w:rPr>
              <w:t xml:space="preserve"> under the heading for CID </w:t>
            </w:r>
            <w:r>
              <w:rPr>
                <w:bCs/>
                <w:color w:val="FF0000"/>
                <w:sz w:val="18"/>
                <w:szCs w:val="18"/>
                <w:lang w:eastAsia="ko-KR"/>
              </w:rPr>
              <w:t>2751</w:t>
            </w:r>
          </w:p>
        </w:tc>
      </w:tr>
    </w:tbl>
    <w:p w:rsidR="005A4504" w:rsidRDefault="005A4504" w:rsidP="00DF4DBE">
      <w:pPr>
        <w:rPr>
          <w:szCs w:val="22"/>
          <w:lang w:eastAsia="ko-KR"/>
        </w:rPr>
      </w:pPr>
    </w:p>
    <w:p w:rsidR="009A0473" w:rsidRPr="004F3AF6" w:rsidRDefault="009A0473" w:rsidP="009A0473">
      <w:r w:rsidRPr="004F3AF6">
        <w:t>Interpretation of a Motion to Adopt</w:t>
      </w:r>
    </w:p>
    <w:p w:rsidR="009A0473" w:rsidRPr="004C0F0A" w:rsidRDefault="009A0473" w:rsidP="009A0473">
      <w:pPr>
        <w:rPr>
          <w:lang w:eastAsia="ko-KR"/>
        </w:rPr>
      </w:pPr>
    </w:p>
    <w:p w:rsidR="009A0473" w:rsidRPr="004F3AF6" w:rsidRDefault="009A0473" w:rsidP="009A047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9A0473" w:rsidRPr="004F3AF6" w:rsidRDefault="009A0473" w:rsidP="009A0473">
      <w:pPr>
        <w:rPr>
          <w:lang w:eastAsia="ko-KR"/>
        </w:rPr>
      </w:pPr>
    </w:p>
    <w:p w:rsidR="009A0473" w:rsidRPr="004F3AF6" w:rsidRDefault="009A0473" w:rsidP="009A0473">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9A0473" w:rsidRPr="004F3AF6" w:rsidRDefault="009A0473" w:rsidP="009A0473">
      <w:pPr>
        <w:rPr>
          <w:lang w:eastAsia="ko-KR"/>
        </w:rPr>
      </w:pPr>
    </w:p>
    <w:p w:rsidR="009A0473" w:rsidRDefault="009A0473" w:rsidP="009A0473">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B224AB" w:rsidRDefault="00B224AB" w:rsidP="00DF4DBE">
      <w:pPr>
        <w:rPr>
          <w:szCs w:val="22"/>
          <w:lang w:eastAsia="ko-KR"/>
        </w:rPr>
      </w:pPr>
    </w:p>
    <w:p w:rsidR="00B224AB" w:rsidRDefault="00B224AB">
      <w:pPr>
        <w:rPr>
          <w:szCs w:val="22"/>
          <w:lang w:eastAsia="ko-KR"/>
        </w:rPr>
      </w:pPr>
    </w:p>
    <w:p w:rsidR="009A0473" w:rsidRDefault="009A0473">
      <w:pPr>
        <w:rPr>
          <w:szCs w:val="22"/>
          <w:lang w:eastAsia="ko-KR"/>
        </w:rPr>
      </w:pPr>
    </w:p>
    <w:p w:rsidR="009A0473" w:rsidRDefault="009A0473">
      <w:pPr>
        <w:rPr>
          <w:szCs w:val="22"/>
          <w:lang w:eastAsia="ko-KR"/>
        </w:rPr>
      </w:pPr>
    </w:p>
    <w:p w:rsidR="009A0473" w:rsidRDefault="009A0473">
      <w:pPr>
        <w:rPr>
          <w:szCs w:val="22"/>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9A0473" w:rsidRDefault="009A0473" w:rsidP="00DF4DBE">
      <w:pPr>
        <w:rPr>
          <w:b/>
          <w:szCs w:val="22"/>
          <w:highlight w:val="yellow"/>
          <w:lang w:eastAsia="ko-KR"/>
        </w:rPr>
      </w:pPr>
    </w:p>
    <w:p w:rsidR="00B054E2" w:rsidRDefault="00B224AB" w:rsidP="00DF4DBE">
      <w:pPr>
        <w:rPr>
          <w:szCs w:val="22"/>
          <w:lang w:eastAsia="ko-KR"/>
        </w:rPr>
      </w:pPr>
      <w:bookmarkStart w:id="0" w:name="_GoBack"/>
      <w:bookmarkEnd w:id="0"/>
      <w:r w:rsidRPr="00B054E2">
        <w:rPr>
          <w:b/>
          <w:szCs w:val="22"/>
          <w:highlight w:val="yellow"/>
          <w:lang w:eastAsia="ko-KR"/>
        </w:rPr>
        <w:lastRenderedPageBreak/>
        <w:t xml:space="preserve">CID </w:t>
      </w:r>
      <w:r w:rsidR="00C07C1F">
        <w:rPr>
          <w:b/>
          <w:szCs w:val="22"/>
          <w:highlight w:val="yellow"/>
          <w:lang w:eastAsia="ko-KR"/>
        </w:rPr>
        <w:t>2751</w:t>
      </w:r>
      <w:r w:rsidRPr="00B054E2">
        <w:rPr>
          <w:b/>
          <w:szCs w:val="22"/>
          <w:highlight w:val="yellow"/>
          <w:lang w:eastAsia="ko-KR"/>
        </w:rPr>
        <w:t>:</w:t>
      </w:r>
      <w:r>
        <w:rPr>
          <w:szCs w:val="22"/>
          <w:lang w:eastAsia="ko-KR"/>
        </w:rPr>
        <w:t xml:space="preserve"> </w:t>
      </w:r>
    </w:p>
    <w:p w:rsidR="00C8031F" w:rsidRDefault="00C8031F" w:rsidP="00DF4DBE">
      <w:pPr>
        <w:rPr>
          <w:szCs w:val="22"/>
          <w:lang w:eastAsia="ko-KR"/>
        </w:rPr>
      </w:pPr>
    </w:p>
    <w:p w:rsidR="00081523" w:rsidRPr="00C8031F" w:rsidRDefault="00B054E2" w:rsidP="00DF4DBE">
      <w:pPr>
        <w:rPr>
          <w:b/>
          <w:i/>
          <w:szCs w:val="22"/>
          <w:lang w:eastAsia="ko-KR"/>
        </w:rPr>
      </w:pPr>
      <w:r w:rsidRPr="00C8031F">
        <w:rPr>
          <w:b/>
          <w:i/>
          <w:szCs w:val="22"/>
          <w:lang w:eastAsia="ko-KR"/>
        </w:rPr>
        <w:t xml:space="preserve">Discussions: </w:t>
      </w:r>
    </w:p>
    <w:p w:rsidR="00B054E2" w:rsidRDefault="00081523" w:rsidP="00DF4DBE">
      <w:pPr>
        <w:rPr>
          <w:szCs w:val="22"/>
          <w:lang w:eastAsia="ko-KR"/>
        </w:rPr>
      </w:pPr>
      <w:r>
        <w:rPr>
          <w:szCs w:val="22"/>
          <w:lang w:eastAsia="ko-KR"/>
        </w:rPr>
        <w:t xml:space="preserve">CID </w:t>
      </w:r>
      <w:r w:rsidR="00C07C1F">
        <w:rPr>
          <w:szCs w:val="22"/>
          <w:lang w:eastAsia="ko-KR"/>
        </w:rPr>
        <w:t>2751</w:t>
      </w:r>
      <w:r>
        <w:rPr>
          <w:szCs w:val="22"/>
          <w:lang w:eastAsia="ko-KR"/>
        </w:rPr>
        <w:t xml:space="preserve">: </w:t>
      </w:r>
      <w:r w:rsidR="00C07C1F">
        <w:rPr>
          <w:szCs w:val="22"/>
          <w:lang w:eastAsia="ko-KR"/>
        </w:rPr>
        <w:t>A</w:t>
      </w:r>
      <w:r w:rsidR="00B054E2">
        <w:rPr>
          <w:szCs w:val="22"/>
          <w:lang w:eastAsia="ko-KR"/>
        </w:rPr>
        <w:t xml:space="preserve">gree with the comment </w:t>
      </w:r>
      <w:r w:rsidR="00D6303A">
        <w:rPr>
          <w:szCs w:val="22"/>
          <w:lang w:eastAsia="ko-KR"/>
        </w:rPr>
        <w:t>and revise accordingly</w:t>
      </w:r>
      <w:r w:rsidR="00B054E2">
        <w:rPr>
          <w:szCs w:val="22"/>
          <w:lang w:eastAsia="ko-KR"/>
        </w:rPr>
        <w:t xml:space="preserve">. </w:t>
      </w:r>
    </w:p>
    <w:p w:rsidR="00585068" w:rsidRDefault="00585068" w:rsidP="00DF4DBE">
      <w:pPr>
        <w:rPr>
          <w:szCs w:val="22"/>
          <w:lang w:eastAsia="ko-KR"/>
        </w:rPr>
      </w:pPr>
    </w:p>
    <w:p w:rsidR="00585068" w:rsidRPr="00585068" w:rsidRDefault="00585068" w:rsidP="00DF4DBE">
      <w:pPr>
        <w:rPr>
          <w:szCs w:val="22"/>
          <w:lang w:eastAsia="ko-KR"/>
        </w:rPr>
      </w:pPr>
      <w:r>
        <w:rPr>
          <w:szCs w:val="22"/>
          <w:lang w:eastAsia="ko-KR"/>
        </w:rPr>
        <w:t>I have replaced the term “</w:t>
      </w:r>
      <w:r w:rsidRPr="00585068">
        <w:rPr>
          <w:rStyle w:val="SC8114704"/>
          <w:sz w:val="22"/>
          <w:szCs w:val="22"/>
        </w:rPr>
        <w:t>Resource Allocation Frame Presence Indication</w:t>
      </w:r>
      <w:r>
        <w:rPr>
          <w:rStyle w:val="SC8114704"/>
          <w:sz w:val="22"/>
          <w:szCs w:val="22"/>
        </w:rPr>
        <w:t>” by Bit 1 in the RAW Type Options subfield and also the term “</w:t>
      </w:r>
      <w:r w:rsidRPr="00585068">
        <w:rPr>
          <w:rStyle w:val="SC8114704"/>
          <w:sz w:val="22"/>
          <w:szCs w:val="22"/>
        </w:rPr>
        <w:t>Access Restricted to Paged STAs Only bit”</w:t>
      </w:r>
      <w:r>
        <w:rPr>
          <w:lang w:eastAsia="ko-KR"/>
        </w:rPr>
        <w:t xml:space="preserve"> by Bit 0 </w:t>
      </w:r>
      <w:r>
        <w:rPr>
          <w:rStyle w:val="SC8114704"/>
          <w:sz w:val="22"/>
          <w:szCs w:val="22"/>
        </w:rPr>
        <w:t xml:space="preserve">in the RAW Type Options subfield. Moreover, </w:t>
      </w:r>
      <w:r w:rsidR="00232B8B">
        <w:rPr>
          <w:rStyle w:val="SC8114704"/>
          <w:sz w:val="22"/>
          <w:szCs w:val="22"/>
        </w:rPr>
        <w:t xml:space="preserve">I have mentioned that these Bit 1 and Bit 0 are only applicable for the regular RAW, indicated by the RAW Type subfield. </w:t>
      </w:r>
      <w:r w:rsidRPr="00585068">
        <w:rPr>
          <w:lang w:eastAsia="ko-KR"/>
        </w:rPr>
        <w:t xml:space="preserve"> </w:t>
      </w: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make the following changes to </w:t>
      </w:r>
      <w:proofErr w:type="spellStart"/>
      <w:r w:rsidR="00C07C1F">
        <w:rPr>
          <w:b/>
          <w:szCs w:val="22"/>
          <w:highlight w:val="yellow"/>
          <w:u w:val="single"/>
          <w:lang w:eastAsia="ko-KR"/>
        </w:rPr>
        <w:t>subclause</w:t>
      </w:r>
      <w:proofErr w:type="spellEnd"/>
      <w:r w:rsidR="00C07C1F">
        <w:rPr>
          <w:b/>
          <w:szCs w:val="22"/>
          <w:highlight w:val="yellow"/>
          <w:u w:val="single"/>
          <w:lang w:eastAsia="ko-KR"/>
        </w:rPr>
        <w:t xml:space="preserve"> 9.20.5.6</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C07C1F" w:rsidRDefault="00C07C1F" w:rsidP="00C07C1F">
      <w:pPr>
        <w:pStyle w:val="SP898314"/>
        <w:spacing w:before="240" w:after="240"/>
        <w:rPr>
          <w:rStyle w:val="SC8114704"/>
          <w:b/>
          <w:bCs/>
        </w:rPr>
      </w:pPr>
      <w:r>
        <w:rPr>
          <w:rStyle w:val="SC8114704"/>
          <w:b/>
          <w:bCs/>
        </w:rPr>
        <w:t>9.20.5.6 RAW Operation with Resource Allocation frame</w:t>
      </w:r>
    </w:p>
    <w:p w:rsidR="00C07C1F" w:rsidRPr="001A63C8" w:rsidRDefault="00C07C1F" w:rsidP="00C07C1F">
      <w:pPr>
        <w:rPr>
          <w:b/>
          <w:i/>
          <w:szCs w:val="22"/>
          <w:lang w:eastAsia="ko-KR"/>
        </w:rPr>
      </w:pPr>
      <w:r>
        <w:rPr>
          <w:b/>
          <w:i/>
          <w:szCs w:val="22"/>
          <w:lang w:eastAsia="ko-KR"/>
        </w:rPr>
        <w:t>M</w:t>
      </w:r>
      <w:r w:rsidRPr="001A63C8">
        <w:rPr>
          <w:b/>
          <w:i/>
          <w:szCs w:val="22"/>
          <w:lang w:eastAsia="ko-KR"/>
        </w:rPr>
        <w:t>odify the pa</w:t>
      </w:r>
      <w:r>
        <w:rPr>
          <w:b/>
          <w:i/>
          <w:szCs w:val="22"/>
          <w:lang w:eastAsia="ko-KR"/>
        </w:rPr>
        <w:t>ragra</w:t>
      </w:r>
      <w:r w:rsidRPr="001A63C8">
        <w:rPr>
          <w:b/>
          <w:i/>
          <w:szCs w:val="22"/>
          <w:lang w:eastAsia="ko-KR"/>
        </w:rPr>
        <w:t>ph</w:t>
      </w:r>
      <w:r w:rsidR="00B933B6">
        <w:rPr>
          <w:b/>
          <w:i/>
          <w:szCs w:val="22"/>
          <w:lang w:eastAsia="ko-KR"/>
        </w:rPr>
        <w:t>s</w:t>
      </w:r>
      <w:r w:rsidRPr="001A63C8">
        <w:rPr>
          <w:b/>
          <w:i/>
          <w:szCs w:val="22"/>
          <w:lang w:eastAsia="ko-KR"/>
        </w:rPr>
        <w:t xml:space="preserve"> starting at Page</w:t>
      </w:r>
      <w:r>
        <w:rPr>
          <w:b/>
          <w:i/>
          <w:szCs w:val="22"/>
          <w:lang w:eastAsia="ko-KR"/>
        </w:rPr>
        <w:t xml:space="preserve"> 176</w:t>
      </w:r>
      <w:r w:rsidRPr="001A63C8">
        <w:rPr>
          <w:b/>
          <w:i/>
          <w:szCs w:val="22"/>
          <w:lang w:eastAsia="ko-KR"/>
        </w:rPr>
        <w:t xml:space="preserve"> Line </w:t>
      </w:r>
      <w:r w:rsidR="001E227F">
        <w:rPr>
          <w:b/>
          <w:i/>
          <w:szCs w:val="22"/>
          <w:lang w:eastAsia="ko-KR"/>
        </w:rPr>
        <w:t>50</w:t>
      </w:r>
      <w:r w:rsidRPr="001A63C8">
        <w:rPr>
          <w:b/>
          <w:i/>
          <w:szCs w:val="22"/>
          <w:lang w:eastAsia="ko-KR"/>
        </w:rPr>
        <w:t xml:space="preserve"> as follows:</w:t>
      </w:r>
    </w:p>
    <w:p w:rsidR="00C07C1F" w:rsidRDefault="00C07C1F" w:rsidP="00C07C1F">
      <w:pPr>
        <w:pStyle w:val="SP898305"/>
        <w:spacing w:before="240"/>
        <w:jc w:val="both"/>
        <w:rPr>
          <w:rStyle w:val="SC8114704"/>
          <w:rFonts w:ascii="Times New Roman" w:hAnsi="Times New Roman" w:cs="Times New Roman"/>
        </w:rPr>
      </w:pPr>
      <w:r>
        <w:rPr>
          <w:rStyle w:val="SC8114704"/>
          <w:rFonts w:ascii="Times New Roman" w:hAnsi="Times New Roman" w:cs="Times New Roman"/>
        </w:rPr>
        <w:t>The AP may broadcast a Resource Allocation (RA) frame not earlier than the beginning of the RAW</w:t>
      </w:r>
      <w:r w:rsidR="00B933B6">
        <w:rPr>
          <w:rStyle w:val="SC8114704"/>
          <w:rFonts w:ascii="Times New Roman" w:hAnsi="Times New Roman" w:cs="Times New Roman"/>
          <w:color w:val="FF0000"/>
          <w:u w:val="single"/>
        </w:rPr>
        <w:t>, with RAW Type subfield indicating a Regular RAW</w:t>
      </w:r>
      <w:r w:rsidR="00245869">
        <w:rPr>
          <w:rStyle w:val="SC8114704"/>
          <w:rFonts w:ascii="Times New Roman" w:hAnsi="Times New Roman" w:cs="Times New Roman"/>
          <w:color w:val="FF0000"/>
          <w:u w:val="single"/>
        </w:rPr>
        <w:t xml:space="preserve"> (see 8.4.2.170b RPS element)</w:t>
      </w:r>
      <w:r w:rsidR="00B933B6">
        <w:rPr>
          <w:rStyle w:val="SC8114704"/>
          <w:rFonts w:ascii="Times New Roman" w:hAnsi="Times New Roman" w:cs="Times New Roman"/>
          <w:color w:val="FF0000"/>
          <w:u w:val="single"/>
        </w:rPr>
        <w:t>,</w:t>
      </w:r>
      <w:r>
        <w:rPr>
          <w:rStyle w:val="SC8114704"/>
          <w:rFonts w:ascii="Times New Roman" w:hAnsi="Times New Roman" w:cs="Times New Roman"/>
        </w:rPr>
        <w:t xml:space="preserve"> if the value </w:t>
      </w:r>
      <w:r w:rsidRPr="001E227F">
        <w:rPr>
          <w:rStyle w:val="SC8114704"/>
          <w:rFonts w:ascii="Times New Roman" w:hAnsi="Times New Roman" w:cs="Times New Roman"/>
          <w:strike/>
        </w:rPr>
        <w:t>in</w:t>
      </w:r>
      <w:r>
        <w:rPr>
          <w:rStyle w:val="SC8114704"/>
          <w:rFonts w:ascii="Times New Roman" w:hAnsi="Times New Roman" w:cs="Times New Roman"/>
        </w:rPr>
        <w:t xml:space="preserve"> </w:t>
      </w:r>
      <w:r w:rsidR="001E227F" w:rsidRPr="001E227F">
        <w:rPr>
          <w:rStyle w:val="SC8114704"/>
          <w:rFonts w:ascii="Times New Roman" w:hAnsi="Times New Roman" w:cs="Times New Roman"/>
          <w:color w:val="FF0000"/>
          <w:u w:val="single"/>
        </w:rPr>
        <w:t xml:space="preserve">of </w:t>
      </w:r>
      <w:r w:rsidR="00B933B6">
        <w:rPr>
          <w:rStyle w:val="SC8114704"/>
          <w:rFonts w:ascii="Times New Roman" w:hAnsi="Times New Roman" w:cs="Times New Roman"/>
          <w:color w:val="FF0000"/>
          <w:u w:val="single"/>
        </w:rPr>
        <w:t>B</w:t>
      </w:r>
      <w:r w:rsidR="001E227F">
        <w:rPr>
          <w:rStyle w:val="SC8114704"/>
          <w:rFonts w:ascii="Times New Roman" w:hAnsi="Times New Roman" w:cs="Times New Roman"/>
          <w:color w:val="FF0000"/>
          <w:u w:val="single"/>
        </w:rPr>
        <w:t xml:space="preserve">it 1 (RA Frame) in the RAW Type Options </w:t>
      </w:r>
      <w:r w:rsidRPr="001E227F">
        <w:rPr>
          <w:rStyle w:val="SC8114704"/>
          <w:rFonts w:ascii="Times New Roman" w:hAnsi="Times New Roman" w:cs="Times New Roman"/>
          <w:strike/>
        </w:rPr>
        <w:t>Resource Allocation Frame Presence Indication</w:t>
      </w:r>
      <w:r>
        <w:rPr>
          <w:rStyle w:val="SC8114704"/>
          <w:rFonts w:ascii="Times New Roman" w:hAnsi="Times New Roman" w:cs="Times New Roman"/>
        </w:rPr>
        <w:t xml:space="preserve"> subfield within </w:t>
      </w:r>
      <w:r w:rsidR="001E227F" w:rsidRPr="001E227F">
        <w:rPr>
          <w:rStyle w:val="SC8114704"/>
          <w:rFonts w:ascii="Times New Roman" w:hAnsi="Times New Roman" w:cs="Times New Roman"/>
          <w:color w:val="FF0000"/>
          <w:u w:val="single"/>
        </w:rPr>
        <w:t>RAW Control</w:t>
      </w:r>
      <w:r w:rsidR="001E227F" w:rsidRPr="001E227F">
        <w:rPr>
          <w:rStyle w:val="SC8114704"/>
          <w:rFonts w:ascii="Times New Roman" w:hAnsi="Times New Roman" w:cs="Times New Roman"/>
          <w:color w:val="FF0000"/>
        </w:rPr>
        <w:t xml:space="preserve"> </w:t>
      </w:r>
      <w:r w:rsidRPr="001E227F">
        <w:rPr>
          <w:rStyle w:val="SC8114704"/>
          <w:rFonts w:ascii="Times New Roman" w:hAnsi="Times New Roman" w:cs="Times New Roman"/>
          <w:strike/>
        </w:rPr>
        <w:t>Options</w:t>
      </w:r>
      <w:r>
        <w:rPr>
          <w:rStyle w:val="SC8114704"/>
          <w:rFonts w:ascii="Times New Roman" w:hAnsi="Times New Roman" w:cs="Times New Roman"/>
        </w:rPr>
        <w:t xml:space="preserve"> subfield of the corresponding RAW Assignment field in RPS element is set to 1. If the </w:t>
      </w:r>
      <w:r w:rsidR="00B933B6">
        <w:rPr>
          <w:rStyle w:val="SC8114704"/>
          <w:rFonts w:ascii="Times New Roman" w:hAnsi="Times New Roman" w:cs="Times New Roman"/>
          <w:color w:val="FF0000"/>
          <w:u w:val="single"/>
        </w:rPr>
        <w:t>value of Bit 0 (Paged STA</w:t>
      </w:r>
      <w:proofErr w:type="gramStart"/>
      <w:r w:rsidR="00B933B6">
        <w:rPr>
          <w:rStyle w:val="SC8114704"/>
          <w:rFonts w:ascii="Times New Roman" w:hAnsi="Times New Roman" w:cs="Times New Roman"/>
          <w:color w:val="FF0000"/>
          <w:u w:val="single"/>
        </w:rPr>
        <w:t>)</w:t>
      </w:r>
      <w:r w:rsidRPr="00B933B6">
        <w:rPr>
          <w:rStyle w:val="SC8114704"/>
          <w:rFonts w:ascii="Times New Roman" w:hAnsi="Times New Roman" w:cs="Times New Roman"/>
          <w:strike/>
        </w:rPr>
        <w:t>Access</w:t>
      </w:r>
      <w:proofErr w:type="gramEnd"/>
      <w:r w:rsidRPr="00B933B6">
        <w:rPr>
          <w:rStyle w:val="SC8114704"/>
          <w:rFonts w:ascii="Times New Roman" w:hAnsi="Times New Roman" w:cs="Times New Roman"/>
          <w:strike/>
        </w:rPr>
        <w:t xml:space="preserve"> Restricted to</w:t>
      </w:r>
      <w:r>
        <w:rPr>
          <w:rStyle w:val="SC8114704"/>
          <w:rFonts w:ascii="Times New Roman" w:hAnsi="Times New Roman" w:cs="Times New Roman"/>
        </w:rPr>
        <w:t xml:space="preserve"> </w:t>
      </w:r>
      <w:r w:rsidRPr="00B933B6">
        <w:rPr>
          <w:rStyle w:val="SC8114704"/>
          <w:rFonts w:ascii="Times New Roman" w:hAnsi="Times New Roman" w:cs="Times New Roman"/>
          <w:strike/>
        </w:rPr>
        <w:t>Paged STAs</w:t>
      </w:r>
      <w:r>
        <w:rPr>
          <w:rStyle w:val="SC8114704"/>
          <w:rFonts w:ascii="Times New Roman" w:hAnsi="Times New Roman" w:cs="Times New Roman"/>
        </w:rPr>
        <w:t xml:space="preserve"> </w:t>
      </w:r>
      <w:r w:rsidRPr="00B933B6">
        <w:rPr>
          <w:rStyle w:val="SC8114704"/>
          <w:rFonts w:ascii="Times New Roman" w:hAnsi="Times New Roman" w:cs="Times New Roman"/>
          <w:strike/>
        </w:rPr>
        <w:t>Only bit</w:t>
      </w:r>
      <w:r w:rsidR="00B933B6" w:rsidRPr="00B933B6">
        <w:rPr>
          <w:rStyle w:val="SC8114704"/>
          <w:rFonts w:ascii="Times New Roman" w:hAnsi="Times New Roman" w:cs="Times New Roman"/>
          <w:color w:val="FF0000"/>
          <w:u w:val="single"/>
        </w:rPr>
        <w:t xml:space="preserve"> </w:t>
      </w:r>
      <w:r w:rsidR="00B933B6">
        <w:rPr>
          <w:rStyle w:val="SC8114704"/>
          <w:rFonts w:ascii="Times New Roman" w:hAnsi="Times New Roman" w:cs="Times New Roman"/>
          <w:color w:val="FF0000"/>
          <w:u w:val="single"/>
        </w:rPr>
        <w:t>in the RAW Type Options subfield within RAW Control subfield of the corresponding RAW Assignment field</w:t>
      </w:r>
      <w:r>
        <w:rPr>
          <w:rStyle w:val="SC8114704"/>
          <w:rFonts w:ascii="Times New Roman" w:hAnsi="Times New Roman" w:cs="Times New Roman"/>
        </w:rPr>
        <w:t xml:space="preserve"> in RPS element is set to 1, then the RA frame indicates the RAW slot assignment for paged STAs that are included in the RAW Group. The AP assigns a RAW slot to either an individual STA indicated by the Partial AID subfield or a group of STAs indicated by the Group ID subfield within the Slot Assignment field of the RA frame.</w:t>
      </w:r>
    </w:p>
    <w:p w:rsidR="00B933B6" w:rsidRPr="00B933B6" w:rsidRDefault="00B933B6" w:rsidP="00B933B6">
      <w:pPr>
        <w:rPr>
          <w:lang w:val="en-US" w:eastAsia="ko-KR"/>
        </w:rPr>
      </w:pPr>
    </w:p>
    <w:p w:rsidR="00C07C1F" w:rsidRDefault="00C07C1F" w:rsidP="00C07C1F">
      <w:pPr>
        <w:rPr>
          <w:szCs w:val="22"/>
          <w:lang w:eastAsia="ko-KR"/>
        </w:rPr>
      </w:pPr>
      <w:r>
        <w:rPr>
          <w:rStyle w:val="SC8114704"/>
        </w:rPr>
        <w:t xml:space="preserve">If the </w:t>
      </w:r>
      <w:r w:rsidR="009B62DE">
        <w:rPr>
          <w:rStyle w:val="SC8114704"/>
          <w:color w:val="FF0000"/>
          <w:u w:val="single"/>
        </w:rPr>
        <w:t>value of Bit 0 (Paged STA</w:t>
      </w:r>
      <w:proofErr w:type="gramStart"/>
      <w:r w:rsidR="009B62DE">
        <w:rPr>
          <w:rStyle w:val="SC8114704"/>
          <w:color w:val="FF0000"/>
          <w:u w:val="single"/>
        </w:rPr>
        <w:t>)</w:t>
      </w:r>
      <w:r w:rsidRPr="009B62DE">
        <w:rPr>
          <w:rStyle w:val="SC8114704"/>
          <w:strike/>
        </w:rPr>
        <w:t>Access</w:t>
      </w:r>
      <w:proofErr w:type="gramEnd"/>
      <w:r w:rsidRPr="009B62DE">
        <w:rPr>
          <w:rStyle w:val="SC8114704"/>
          <w:strike/>
        </w:rPr>
        <w:t xml:space="preserve"> Restricted to Paged STAs Only bit</w:t>
      </w:r>
      <w:r w:rsidR="009B62DE" w:rsidRPr="009B62DE">
        <w:rPr>
          <w:rStyle w:val="SC8114704"/>
          <w:color w:val="FF0000"/>
          <w:u w:val="single"/>
        </w:rPr>
        <w:t xml:space="preserve"> </w:t>
      </w:r>
      <w:r w:rsidR="009B62DE">
        <w:rPr>
          <w:rStyle w:val="SC8114704"/>
          <w:color w:val="FF0000"/>
          <w:u w:val="single"/>
        </w:rPr>
        <w:t>in the RAW Type Options subfield within RAW Control subfield of the corresponding RAW Assignment field</w:t>
      </w:r>
      <w:r>
        <w:rPr>
          <w:rStyle w:val="SC8114704"/>
        </w:rPr>
        <w:t xml:space="preserve"> in RPS element is set to 0 and an RA frame is broadcasted at RAW Start Time, then the STAs within the RAW Group may wake up to receive this frame in order to learn their assigned RAW slots for their UL and DL traffic and corresponding Slot Start Offsets. If the </w:t>
      </w:r>
      <w:r w:rsidR="009B62DE">
        <w:rPr>
          <w:rStyle w:val="SC8114704"/>
          <w:color w:val="FF0000"/>
          <w:u w:val="single"/>
        </w:rPr>
        <w:t>value of Bit 0 (Paged STA</w:t>
      </w:r>
      <w:proofErr w:type="gramStart"/>
      <w:r w:rsidR="009B62DE">
        <w:rPr>
          <w:rStyle w:val="SC8114704"/>
          <w:color w:val="FF0000"/>
          <w:u w:val="single"/>
        </w:rPr>
        <w:t>)</w:t>
      </w:r>
      <w:r w:rsidRPr="009B62DE">
        <w:rPr>
          <w:rStyle w:val="SC8114704"/>
          <w:strike/>
        </w:rPr>
        <w:t>Access</w:t>
      </w:r>
      <w:proofErr w:type="gramEnd"/>
      <w:r w:rsidRPr="009B62DE">
        <w:rPr>
          <w:rStyle w:val="SC8114704"/>
          <w:strike/>
        </w:rPr>
        <w:t xml:space="preserve"> Restricted to Paged STAs Only bit</w:t>
      </w:r>
      <w:r w:rsidR="00FD0A30" w:rsidRPr="00FD0A30">
        <w:rPr>
          <w:rStyle w:val="SC8114704"/>
          <w:color w:val="FF0000"/>
          <w:u w:val="single"/>
        </w:rPr>
        <w:t xml:space="preserve"> </w:t>
      </w:r>
      <w:r w:rsidR="00FD0A30">
        <w:rPr>
          <w:rStyle w:val="SC8114704"/>
          <w:color w:val="FF0000"/>
          <w:u w:val="single"/>
        </w:rPr>
        <w:t>in the RAW Type Options subfield within RAW Control subfield of the corresponding RAW Assignment field</w:t>
      </w:r>
      <w:r>
        <w:rPr>
          <w:rStyle w:val="SC8114704"/>
        </w:rPr>
        <w:t xml:space="preserve"> in RPS element is set to 1 and an RA frame is broadcasted at RAW Start Time, only the paged STAs within the RAW Group may wake up to receive this frame in order to</w:t>
      </w:r>
      <w:r w:rsidR="009B62DE">
        <w:rPr>
          <w:rStyle w:val="SC8114704"/>
        </w:rPr>
        <w:t xml:space="preserve"> </w:t>
      </w:r>
      <w:r w:rsidRPr="00C07C1F">
        <w:rPr>
          <w:color w:val="000000"/>
          <w:sz w:val="20"/>
          <w:lang w:val="en-US" w:eastAsia="ko-KR"/>
        </w:rPr>
        <w:t>learn their assigned RAW slots for their DL traffic and corresponding Slot Start Offsets. The STAs</w:t>
      </w:r>
      <w:r w:rsidR="00FD0A30">
        <w:rPr>
          <w:color w:val="FF0000"/>
          <w:sz w:val="20"/>
          <w:u w:val="single"/>
          <w:lang w:val="en-US" w:eastAsia="ko-KR"/>
        </w:rPr>
        <w:t>, after receiving the RA frame,</w:t>
      </w:r>
      <w:r w:rsidRPr="00C07C1F">
        <w:rPr>
          <w:color w:val="000000"/>
          <w:sz w:val="20"/>
          <w:lang w:val="en-US" w:eastAsia="ko-KR"/>
        </w:rPr>
        <w:t xml:space="preserve"> may go back to sleep and wake up at their assigned RAW slots. In an assigned RAW slot, a STA may wait for DL traffic if the UL/ DL bit within the Slot Assignment field of the RA frame </w:t>
      </w:r>
      <w:proofErr w:type="gramStart"/>
      <w:r w:rsidRPr="00C07C1F">
        <w:rPr>
          <w:color w:val="000000"/>
          <w:sz w:val="20"/>
          <w:lang w:val="en-US" w:eastAsia="ko-KR"/>
        </w:rPr>
        <w:t>is</w:t>
      </w:r>
      <w:proofErr w:type="gramEnd"/>
      <w:r w:rsidRPr="00C07C1F">
        <w:rPr>
          <w:color w:val="000000"/>
          <w:sz w:val="20"/>
          <w:lang w:val="en-US" w:eastAsia="ko-KR"/>
        </w:rPr>
        <w:t xml:space="preserve"> set to 0. If the bit is set to 1, the STA starts to access the channel based on the method illustrated for RAW operation (see 9.20.5.1), indicating that the AP has no DL buffered data for the STA. If a RAW slot is assigned to a group of STAs, the STAs may wait to receive DL traffic from the AP.</w:t>
      </w:r>
      <w:r w:rsidR="00FD0A30">
        <w:rPr>
          <w:color w:val="000000"/>
          <w:sz w:val="20"/>
          <w:lang w:val="en-US" w:eastAsia="ko-KR"/>
        </w:rPr>
        <w:t xml:space="preserve"> </w:t>
      </w:r>
    </w:p>
    <w:sectPr w:rsidR="00C07C1F"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1D" w:rsidRDefault="005A5D1D">
      <w:r>
        <w:separator/>
      </w:r>
    </w:p>
  </w:endnote>
  <w:endnote w:type="continuationSeparator" w:id="0">
    <w:p w:rsidR="005A5D1D" w:rsidRDefault="005A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5A5D1D">
    <w:pPr>
      <w:pStyle w:val="Footer"/>
      <w:tabs>
        <w:tab w:val="clear" w:pos="6480"/>
        <w:tab w:val="center" w:pos="4680"/>
        <w:tab w:val="right" w:pos="9360"/>
      </w:tabs>
    </w:pPr>
    <w:r>
      <w:fldChar w:fldCharType="begin"/>
    </w:r>
    <w:r>
      <w:instrText xml:space="preserve"> SUBJECT  \* MERGEFORMAT </w:instrText>
    </w:r>
    <w:r>
      <w:fldChar w:fldCharType="separate"/>
    </w:r>
    <w:r w:rsidR="002C5CDB">
      <w:t>Submission</w:t>
    </w:r>
    <w:r>
      <w:fldChar w:fldCharType="end"/>
    </w:r>
    <w:r w:rsidR="002C5CDB">
      <w:tab/>
      <w:t xml:space="preserve">page </w:t>
    </w:r>
    <w:r w:rsidR="001A7DCA">
      <w:fldChar w:fldCharType="begin"/>
    </w:r>
    <w:r w:rsidR="001A7DCA">
      <w:instrText xml:space="preserve">page </w:instrText>
    </w:r>
    <w:r w:rsidR="001A7DCA">
      <w:fldChar w:fldCharType="separate"/>
    </w:r>
    <w:r w:rsidR="009A0473">
      <w:rPr>
        <w:noProof/>
      </w:rPr>
      <w:t>3</w:t>
    </w:r>
    <w:r w:rsidR="001A7DCA">
      <w:rPr>
        <w:noProof/>
      </w:rPr>
      <w:fldChar w:fldCharType="end"/>
    </w:r>
    <w:r w:rsidR="002C5CDB">
      <w:tab/>
    </w:r>
    <w:r w:rsidR="00FF3E6C">
      <w:rPr>
        <w:lang w:eastAsia="ko-KR"/>
      </w:rPr>
      <w:t>Chittabrata Ghosh, Nokia</w:t>
    </w:r>
  </w:p>
  <w:p w:rsidR="002C5CDB" w:rsidRDefault="002C5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1D" w:rsidRDefault="005A5D1D">
      <w:r>
        <w:separator/>
      </w:r>
    </w:p>
  </w:footnote>
  <w:footnote w:type="continuationSeparator" w:id="0">
    <w:p w:rsidR="005A5D1D" w:rsidRDefault="005A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DB" w:rsidRDefault="002C5CDB">
    <w:pPr>
      <w:pStyle w:val="Header"/>
      <w:tabs>
        <w:tab w:val="clear" w:pos="6480"/>
        <w:tab w:val="center" w:pos="4680"/>
        <w:tab w:val="right" w:pos="9360"/>
      </w:tabs>
    </w:pPr>
    <w:r>
      <w:rPr>
        <w:lang w:eastAsia="ko-KR"/>
      </w:rPr>
      <w:t>Jan 2014</w:t>
    </w:r>
    <w:r>
      <w:tab/>
    </w:r>
    <w:r>
      <w:tab/>
    </w:r>
    <w:r w:rsidR="005A5D1D">
      <w:fldChar w:fldCharType="begin"/>
    </w:r>
    <w:r w:rsidR="005A5D1D">
      <w:instrText xml:space="preserve"> TITLE  \* MERGEFORMAT </w:instrText>
    </w:r>
    <w:r w:rsidR="005A5D1D">
      <w:fldChar w:fldCharType="separate"/>
    </w:r>
    <w:r w:rsidR="00993EAE">
      <w:t>doc.: IEEE 802.11-14</w:t>
    </w:r>
    <w:r>
      <w:t>/</w:t>
    </w:r>
    <w:r w:rsidR="000F00A2">
      <w:rPr>
        <w:lang w:eastAsia="ko-KR"/>
      </w:rPr>
      <w:t>0019</w:t>
    </w:r>
    <w:r>
      <w:t>r</w:t>
    </w:r>
    <w:r w:rsidR="005A5D1D">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46E"/>
    <w:rsid w:val="000405C4"/>
    <w:rsid w:val="00052123"/>
    <w:rsid w:val="00052BEA"/>
    <w:rsid w:val="0006732A"/>
    <w:rsid w:val="00073BB4"/>
    <w:rsid w:val="00075C3C"/>
    <w:rsid w:val="00075E1E"/>
    <w:rsid w:val="00076885"/>
    <w:rsid w:val="00080ACC"/>
    <w:rsid w:val="00081523"/>
    <w:rsid w:val="000815C7"/>
    <w:rsid w:val="00081E62"/>
    <w:rsid w:val="000823C8"/>
    <w:rsid w:val="000829FF"/>
    <w:rsid w:val="0008302D"/>
    <w:rsid w:val="000865AA"/>
    <w:rsid w:val="00086780"/>
    <w:rsid w:val="00090640"/>
    <w:rsid w:val="00094FFA"/>
    <w:rsid w:val="00097B4E"/>
    <w:rsid w:val="000D174A"/>
    <w:rsid w:val="000D276A"/>
    <w:rsid w:val="000D2F1B"/>
    <w:rsid w:val="000D5EBD"/>
    <w:rsid w:val="000D674F"/>
    <w:rsid w:val="000E0494"/>
    <w:rsid w:val="000E1C37"/>
    <w:rsid w:val="000E1D7B"/>
    <w:rsid w:val="000E4B82"/>
    <w:rsid w:val="000E720C"/>
    <w:rsid w:val="000F00A2"/>
    <w:rsid w:val="000F4937"/>
    <w:rsid w:val="000F5088"/>
    <w:rsid w:val="000F685B"/>
    <w:rsid w:val="000F7336"/>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47BB6"/>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A63C8"/>
    <w:rsid w:val="001A7DCA"/>
    <w:rsid w:val="001B252D"/>
    <w:rsid w:val="001B2904"/>
    <w:rsid w:val="001B63BC"/>
    <w:rsid w:val="001B6803"/>
    <w:rsid w:val="001C7CCE"/>
    <w:rsid w:val="001D15ED"/>
    <w:rsid w:val="001D328B"/>
    <w:rsid w:val="001D4A93"/>
    <w:rsid w:val="001D7948"/>
    <w:rsid w:val="001E0946"/>
    <w:rsid w:val="001E227F"/>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508"/>
    <w:rsid w:val="00225570"/>
    <w:rsid w:val="002323FE"/>
    <w:rsid w:val="00232B8B"/>
    <w:rsid w:val="00234C13"/>
    <w:rsid w:val="002369FD"/>
    <w:rsid w:val="00236A7E"/>
    <w:rsid w:val="0023760F"/>
    <w:rsid w:val="00237985"/>
    <w:rsid w:val="00240895"/>
    <w:rsid w:val="00241AD7"/>
    <w:rsid w:val="00245869"/>
    <w:rsid w:val="002470AC"/>
    <w:rsid w:val="00252D47"/>
    <w:rsid w:val="00255A8B"/>
    <w:rsid w:val="00263092"/>
    <w:rsid w:val="002662A5"/>
    <w:rsid w:val="00273257"/>
    <w:rsid w:val="00274DE0"/>
    <w:rsid w:val="00281A5D"/>
    <w:rsid w:val="00282053"/>
    <w:rsid w:val="00284C5E"/>
    <w:rsid w:val="00291A10"/>
    <w:rsid w:val="00294B37"/>
    <w:rsid w:val="002A195C"/>
    <w:rsid w:val="002A4A61"/>
    <w:rsid w:val="002C5CDB"/>
    <w:rsid w:val="002C6B4F"/>
    <w:rsid w:val="002C72E1"/>
    <w:rsid w:val="002D086B"/>
    <w:rsid w:val="002D1D40"/>
    <w:rsid w:val="002D27EA"/>
    <w:rsid w:val="002D518F"/>
    <w:rsid w:val="002D7ED5"/>
    <w:rsid w:val="002E1B18"/>
    <w:rsid w:val="002E6FF6"/>
    <w:rsid w:val="002F25B2"/>
    <w:rsid w:val="002F2BC5"/>
    <w:rsid w:val="002F376B"/>
    <w:rsid w:val="002F5C8C"/>
    <w:rsid w:val="002F7199"/>
    <w:rsid w:val="002F7D11"/>
    <w:rsid w:val="003024ED"/>
    <w:rsid w:val="00305D6E"/>
    <w:rsid w:val="0030782E"/>
    <w:rsid w:val="00307F5F"/>
    <w:rsid w:val="003214E2"/>
    <w:rsid w:val="00325AB6"/>
    <w:rsid w:val="003308A8"/>
    <w:rsid w:val="003324D2"/>
    <w:rsid w:val="003449F9"/>
    <w:rsid w:val="003479E4"/>
    <w:rsid w:val="00347C43"/>
    <w:rsid w:val="00360AA5"/>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25B1"/>
    <w:rsid w:val="003A3196"/>
    <w:rsid w:val="003A478D"/>
    <w:rsid w:val="003A5BFF"/>
    <w:rsid w:val="003B4DAD"/>
    <w:rsid w:val="003B52F2"/>
    <w:rsid w:val="003B76BD"/>
    <w:rsid w:val="003C47D1"/>
    <w:rsid w:val="003C74FF"/>
    <w:rsid w:val="003D1D90"/>
    <w:rsid w:val="003D26A5"/>
    <w:rsid w:val="003D2D17"/>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2348C"/>
    <w:rsid w:val="00440FF1"/>
    <w:rsid w:val="004417F2"/>
    <w:rsid w:val="00442799"/>
    <w:rsid w:val="00443FBF"/>
    <w:rsid w:val="004452DF"/>
    <w:rsid w:val="004507E7"/>
    <w:rsid w:val="00450CC0"/>
    <w:rsid w:val="00457028"/>
    <w:rsid w:val="00457FA3"/>
    <w:rsid w:val="00462172"/>
    <w:rsid w:val="00467A77"/>
    <w:rsid w:val="0047267B"/>
    <w:rsid w:val="00475A71"/>
    <w:rsid w:val="00482AD0"/>
    <w:rsid w:val="00482AF6"/>
    <w:rsid w:val="00486EB3"/>
    <w:rsid w:val="0049468A"/>
    <w:rsid w:val="004A0AF4"/>
    <w:rsid w:val="004A1A29"/>
    <w:rsid w:val="004A220E"/>
    <w:rsid w:val="004A3C73"/>
    <w:rsid w:val="004B493F"/>
    <w:rsid w:val="004B569C"/>
    <w:rsid w:val="004C0F0A"/>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356C"/>
    <w:rsid w:val="00517ED6"/>
    <w:rsid w:val="00520B8C"/>
    <w:rsid w:val="0052151C"/>
    <w:rsid w:val="005243B4"/>
    <w:rsid w:val="00527489"/>
    <w:rsid w:val="00527BB3"/>
    <w:rsid w:val="00531734"/>
    <w:rsid w:val="0053254A"/>
    <w:rsid w:val="0054235E"/>
    <w:rsid w:val="0054425D"/>
    <w:rsid w:val="0055459B"/>
    <w:rsid w:val="00554995"/>
    <w:rsid w:val="00554EEF"/>
    <w:rsid w:val="00556756"/>
    <w:rsid w:val="00567934"/>
    <w:rsid w:val="005702B6"/>
    <w:rsid w:val="005703A1"/>
    <w:rsid w:val="00571583"/>
    <w:rsid w:val="00572E7A"/>
    <w:rsid w:val="00583212"/>
    <w:rsid w:val="00585068"/>
    <w:rsid w:val="00585D8F"/>
    <w:rsid w:val="00586072"/>
    <w:rsid w:val="0058644C"/>
    <w:rsid w:val="00587F10"/>
    <w:rsid w:val="00591351"/>
    <w:rsid w:val="00596413"/>
    <w:rsid w:val="00596B6A"/>
    <w:rsid w:val="005A16CF"/>
    <w:rsid w:val="005A2ECA"/>
    <w:rsid w:val="005A4504"/>
    <w:rsid w:val="005A4955"/>
    <w:rsid w:val="005A5D1D"/>
    <w:rsid w:val="005B151D"/>
    <w:rsid w:val="005B31EA"/>
    <w:rsid w:val="005B34A6"/>
    <w:rsid w:val="005B5A4A"/>
    <w:rsid w:val="005B6C67"/>
    <w:rsid w:val="005C0CBC"/>
    <w:rsid w:val="005C4204"/>
    <w:rsid w:val="005C6823"/>
    <w:rsid w:val="005D1461"/>
    <w:rsid w:val="005D33B5"/>
    <w:rsid w:val="005D5C6E"/>
    <w:rsid w:val="005E364B"/>
    <w:rsid w:val="005E3E49"/>
    <w:rsid w:val="005E6E9E"/>
    <w:rsid w:val="005E768D"/>
    <w:rsid w:val="005F19DD"/>
    <w:rsid w:val="005F3E03"/>
    <w:rsid w:val="005F4AD8"/>
    <w:rsid w:val="005F4D99"/>
    <w:rsid w:val="005F5ADA"/>
    <w:rsid w:val="005F695C"/>
    <w:rsid w:val="00600A10"/>
    <w:rsid w:val="00615E8C"/>
    <w:rsid w:val="00621286"/>
    <w:rsid w:val="0062254C"/>
    <w:rsid w:val="0062298E"/>
    <w:rsid w:val="0062350A"/>
    <w:rsid w:val="0062440B"/>
    <w:rsid w:val="006254B0"/>
    <w:rsid w:val="006302F7"/>
    <w:rsid w:val="00631EB7"/>
    <w:rsid w:val="006324A1"/>
    <w:rsid w:val="00635200"/>
    <w:rsid w:val="006362D2"/>
    <w:rsid w:val="00644E29"/>
    <w:rsid w:val="006548B7"/>
    <w:rsid w:val="00654B3B"/>
    <w:rsid w:val="00656882"/>
    <w:rsid w:val="00657DBD"/>
    <w:rsid w:val="00662343"/>
    <w:rsid w:val="0066483B"/>
    <w:rsid w:val="00667FB9"/>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14341"/>
    <w:rsid w:val="007220CF"/>
    <w:rsid w:val="00724942"/>
    <w:rsid w:val="00727341"/>
    <w:rsid w:val="00734F1A"/>
    <w:rsid w:val="00736065"/>
    <w:rsid w:val="0074006F"/>
    <w:rsid w:val="00741D75"/>
    <w:rsid w:val="0074469D"/>
    <w:rsid w:val="0074621F"/>
    <w:rsid w:val="007463FB"/>
    <w:rsid w:val="007513CD"/>
    <w:rsid w:val="007546DB"/>
    <w:rsid w:val="0076196C"/>
    <w:rsid w:val="00766B1A"/>
    <w:rsid w:val="00766DFE"/>
    <w:rsid w:val="0078328F"/>
    <w:rsid w:val="00783B46"/>
    <w:rsid w:val="00786A15"/>
    <w:rsid w:val="00787DD1"/>
    <w:rsid w:val="007914E4"/>
    <w:rsid w:val="007914F3"/>
    <w:rsid w:val="007926D8"/>
    <w:rsid w:val="00794BC4"/>
    <w:rsid w:val="00794F1E"/>
    <w:rsid w:val="00795C50"/>
    <w:rsid w:val="007A098E"/>
    <w:rsid w:val="007A5765"/>
    <w:rsid w:val="007A5B89"/>
    <w:rsid w:val="007A7952"/>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2F0"/>
    <w:rsid w:val="008204A2"/>
    <w:rsid w:val="008208CB"/>
    <w:rsid w:val="00820B60"/>
    <w:rsid w:val="00822142"/>
    <w:rsid w:val="00822EA3"/>
    <w:rsid w:val="0082437A"/>
    <w:rsid w:val="00825D8B"/>
    <w:rsid w:val="00830ACB"/>
    <w:rsid w:val="00831EDC"/>
    <w:rsid w:val="00832700"/>
    <w:rsid w:val="00832898"/>
    <w:rsid w:val="00835A0A"/>
    <w:rsid w:val="008377E3"/>
    <w:rsid w:val="008378E7"/>
    <w:rsid w:val="00840667"/>
    <w:rsid w:val="00852B3C"/>
    <w:rsid w:val="008532E6"/>
    <w:rsid w:val="0085795D"/>
    <w:rsid w:val="0086745D"/>
    <w:rsid w:val="008776B0"/>
    <w:rsid w:val="0088012D"/>
    <w:rsid w:val="00881C47"/>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D7406"/>
    <w:rsid w:val="008E0E94"/>
    <w:rsid w:val="008E444B"/>
    <w:rsid w:val="008F039B"/>
    <w:rsid w:val="008F0B26"/>
    <w:rsid w:val="008F1C67"/>
    <w:rsid w:val="008F238D"/>
    <w:rsid w:val="00905A7F"/>
    <w:rsid w:val="00910F8F"/>
    <w:rsid w:val="0091118D"/>
    <w:rsid w:val="009225A7"/>
    <w:rsid w:val="009250C0"/>
    <w:rsid w:val="00927FEB"/>
    <w:rsid w:val="00936D66"/>
    <w:rsid w:val="0094091B"/>
    <w:rsid w:val="00944591"/>
    <w:rsid w:val="00944CAA"/>
    <w:rsid w:val="0095143C"/>
    <w:rsid w:val="00951CE8"/>
    <w:rsid w:val="00952A8B"/>
    <w:rsid w:val="00953565"/>
    <w:rsid w:val="00954C90"/>
    <w:rsid w:val="00962886"/>
    <w:rsid w:val="009723A1"/>
    <w:rsid w:val="00973614"/>
    <w:rsid w:val="0097724C"/>
    <w:rsid w:val="00980866"/>
    <w:rsid w:val="00980D24"/>
    <w:rsid w:val="009824DF"/>
    <w:rsid w:val="0098405A"/>
    <w:rsid w:val="0099072C"/>
    <w:rsid w:val="00991A93"/>
    <w:rsid w:val="00993EAE"/>
    <w:rsid w:val="009A0473"/>
    <w:rsid w:val="009A0E5E"/>
    <w:rsid w:val="009B0122"/>
    <w:rsid w:val="009B09CD"/>
    <w:rsid w:val="009B2383"/>
    <w:rsid w:val="009B4356"/>
    <w:rsid w:val="009B62DE"/>
    <w:rsid w:val="009C2E2C"/>
    <w:rsid w:val="009C30AA"/>
    <w:rsid w:val="009C43D1"/>
    <w:rsid w:val="009C59A6"/>
    <w:rsid w:val="009C6A52"/>
    <w:rsid w:val="009D0AB2"/>
    <w:rsid w:val="009D3276"/>
    <w:rsid w:val="009D444C"/>
    <w:rsid w:val="009D4525"/>
    <w:rsid w:val="009E1533"/>
    <w:rsid w:val="009E2785"/>
    <w:rsid w:val="009E4FC7"/>
    <w:rsid w:val="009F08F6"/>
    <w:rsid w:val="009F3F07"/>
    <w:rsid w:val="00A00EE5"/>
    <w:rsid w:val="00A049E2"/>
    <w:rsid w:val="00A06D74"/>
    <w:rsid w:val="00A10B5C"/>
    <w:rsid w:val="00A120FC"/>
    <w:rsid w:val="00A1344B"/>
    <w:rsid w:val="00A219E7"/>
    <w:rsid w:val="00A2417A"/>
    <w:rsid w:val="00A26D8D"/>
    <w:rsid w:val="00A40884"/>
    <w:rsid w:val="00A43B6B"/>
    <w:rsid w:val="00A45C7E"/>
    <w:rsid w:val="00A477E6"/>
    <w:rsid w:val="00A47C1B"/>
    <w:rsid w:val="00A5337D"/>
    <w:rsid w:val="00A57CE8"/>
    <w:rsid w:val="00A66CBC"/>
    <w:rsid w:val="00A70990"/>
    <w:rsid w:val="00A711C6"/>
    <w:rsid w:val="00A74281"/>
    <w:rsid w:val="00A80E2F"/>
    <w:rsid w:val="00A844CE"/>
    <w:rsid w:val="00A90385"/>
    <w:rsid w:val="00A91EAA"/>
    <w:rsid w:val="00A9264B"/>
    <w:rsid w:val="00A96DCC"/>
    <w:rsid w:val="00AA188F"/>
    <w:rsid w:val="00AA3C3D"/>
    <w:rsid w:val="00AA63A9"/>
    <w:rsid w:val="00AA6F19"/>
    <w:rsid w:val="00AA7E07"/>
    <w:rsid w:val="00AB17F6"/>
    <w:rsid w:val="00AC76C6"/>
    <w:rsid w:val="00AD268D"/>
    <w:rsid w:val="00AD3749"/>
    <w:rsid w:val="00AD6629"/>
    <w:rsid w:val="00AD6723"/>
    <w:rsid w:val="00AD6AE6"/>
    <w:rsid w:val="00B0051A"/>
    <w:rsid w:val="00B026FA"/>
    <w:rsid w:val="00B03DB7"/>
    <w:rsid w:val="00B04957"/>
    <w:rsid w:val="00B04CB8"/>
    <w:rsid w:val="00B054E2"/>
    <w:rsid w:val="00B11981"/>
    <w:rsid w:val="00B16515"/>
    <w:rsid w:val="00B220F6"/>
    <w:rsid w:val="00B224AB"/>
    <w:rsid w:val="00B447D8"/>
    <w:rsid w:val="00B45A5E"/>
    <w:rsid w:val="00B51194"/>
    <w:rsid w:val="00B52374"/>
    <w:rsid w:val="00B5499F"/>
    <w:rsid w:val="00B54BCB"/>
    <w:rsid w:val="00B56B13"/>
    <w:rsid w:val="00B60DD2"/>
    <w:rsid w:val="00B63F1C"/>
    <w:rsid w:val="00B7006B"/>
    <w:rsid w:val="00B73C63"/>
    <w:rsid w:val="00B74E3D"/>
    <w:rsid w:val="00B753D1"/>
    <w:rsid w:val="00B77BB8"/>
    <w:rsid w:val="00B83455"/>
    <w:rsid w:val="00B844E8"/>
    <w:rsid w:val="00B9272C"/>
    <w:rsid w:val="00B933B6"/>
    <w:rsid w:val="00B94B98"/>
    <w:rsid w:val="00B94CAC"/>
    <w:rsid w:val="00BA787B"/>
    <w:rsid w:val="00BB20F2"/>
    <w:rsid w:val="00BB67AE"/>
    <w:rsid w:val="00BC5869"/>
    <w:rsid w:val="00BC7C14"/>
    <w:rsid w:val="00BD003A"/>
    <w:rsid w:val="00BD1D45"/>
    <w:rsid w:val="00BD3099"/>
    <w:rsid w:val="00BD3E62"/>
    <w:rsid w:val="00BF321B"/>
    <w:rsid w:val="00BF3773"/>
    <w:rsid w:val="00BF3E14"/>
    <w:rsid w:val="00BF4644"/>
    <w:rsid w:val="00C00D18"/>
    <w:rsid w:val="00C03B8D"/>
    <w:rsid w:val="00C04532"/>
    <w:rsid w:val="00C05058"/>
    <w:rsid w:val="00C06D1A"/>
    <w:rsid w:val="00C078F3"/>
    <w:rsid w:val="00C07C1F"/>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62924"/>
    <w:rsid w:val="00C6630B"/>
    <w:rsid w:val="00C723BC"/>
    <w:rsid w:val="00C8031F"/>
    <w:rsid w:val="00C80D03"/>
    <w:rsid w:val="00C80D37"/>
    <w:rsid w:val="00C8151A"/>
    <w:rsid w:val="00C81770"/>
    <w:rsid w:val="00C82355"/>
    <w:rsid w:val="00C82609"/>
    <w:rsid w:val="00C85C0F"/>
    <w:rsid w:val="00C8795F"/>
    <w:rsid w:val="00C95FF7"/>
    <w:rsid w:val="00C975ED"/>
    <w:rsid w:val="00CA2591"/>
    <w:rsid w:val="00CA5149"/>
    <w:rsid w:val="00CB285C"/>
    <w:rsid w:val="00CB7A46"/>
    <w:rsid w:val="00CC3806"/>
    <w:rsid w:val="00CD0ABD"/>
    <w:rsid w:val="00CD259C"/>
    <w:rsid w:val="00CE3DDC"/>
    <w:rsid w:val="00CE63EE"/>
    <w:rsid w:val="00CE6C95"/>
    <w:rsid w:val="00CF16FB"/>
    <w:rsid w:val="00CF2295"/>
    <w:rsid w:val="00CF3BDE"/>
    <w:rsid w:val="00CF6603"/>
    <w:rsid w:val="00D05CC6"/>
    <w:rsid w:val="00D07ABE"/>
    <w:rsid w:val="00D17018"/>
    <w:rsid w:val="00D2732E"/>
    <w:rsid w:val="00D307A6"/>
    <w:rsid w:val="00D36C35"/>
    <w:rsid w:val="00D42073"/>
    <w:rsid w:val="00D5432B"/>
    <w:rsid w:val="00D5494D"/>
    <w:rsid w:val="00D574CA"/>
    <w:rsid w:val="00D57819"/>
    <w:rsid w:val="00D6072C"/>
    <w:rsid w:val="00D618A3"/>
    <w:rsid w:val="00D6303A"/>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47BA"/>
    <w:rsid w:val="00DC77AA"/>
    <w:rsid w:val="00DD3BD5"/>
    <w:rsid w:val="00DD6EB7"/>
    <w:rsid w:val="00DE2E19"/>
    <w:rsid w:val="00DE385C"/>
    <w:rsid w:val="00DE6B30"/>
    <w:rsid w:val="00DF15D7"/>
    <w:rsid w:val="00DF4DBE"/>
    <w:rsid w:val="00DF6CC2"/>
    <w:rsid w:val="00E006E4"/>
    <w:rsid w:val="00E02AAD"/>
    <w:rsid w:val="00E0769B"/>
    <w:rsid w:val="00E07E4A"/>
    <w:rsid w:val="00E13097"/>
    <w:rsid w:val="00E147E5"/>
    <w:rsid w:val="00E33B8F"/>
    <w:rsid w:val="00E53C1B"/>
    <w:rsid w:val="00E54D26"/>
    <w:rsid w:val="00E5708C"/>
    <w:rsid w:val="00E610D6"/>
    <w:rsid w:val="00E65013"/>
    <w:rsid w:val="00E71C91"/>
    <w:rsid w:val="00E74E87"/>
    <w:rsid w:val="00E80182"/>
    <w:rsid w:val="00E8027B"/>
    <w:rsid w:val="00E81437"/>
    <w:rsid w:val="00E873C2"/>
    <w:rsid w:val="00E87D2E"/>
    <w:rsid w:val="00E9535F"/>
    <w:rsid w:val="00E97D2E"/>
    <w:rsid w:val="00EA2CE4"/>
    <w:rsid w:val="00EA48D0"/>
    <w:rsid w:val="00EA6DCB"/>
    <w:rsid w:val="00EB5ADB"/>
    <w:rsid w:val="00ED6FC5"/>
    <w:rsid w:val="00EE2AF3"/>
    <w:rsid w:val="00EE55B2"/>
    <w:rsid w:val="00EE7DA9"/>
    <w:rsid w:val="00EF34D3"/>
    <w:rsid w:val="00EF6B9E"/>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E1"/>
    <w:rsid w:val="00F7176C"/>
    <w:rsid w:val="00F808C5"/>
    <w:rsid w:val="00F832E1"/>
    <w:rsid w:val="00F85369"/>
    <w:rsid w:val="00F93DC9"/>
    <w:rsid w:val="00F94872"/>
    <w:rsid w:val="00F967E0"/>
    <w:rsid w:val="00F96A6A"/>
    <w:rsid w:val="00FA1636"/>
    <w:rsid w:val="00FA5D88"/>
    <w:rsid w:val="00FA6D0A"/>
    <w:rsid w:val="00FA751A"/>
    <w:rsid w:val="00FB0152"/>
    <w:rsid w:val="00FB1482"/>
    <w:rsid w:val="00FB1A63"/>
    <w:rsid w:val="00FB33E4"/>
    <w:rsid w:val="00FC18E0"/>
    <w:rsid w:val="00FC20C3"/>
    <w:rsid w:val="00FC29BA"/>
    <w:rsid w:val="00FC64E4"/>
    <w:rsid w:val="00FD0A30"/>
    <w:rsid w:val="00FD554D"/>
    <w:rsid w:val="00FD5B24"/>
    <w:rsid w:val="00FE31E9"/>
    <w:rsid w:val="00FE362B"/>
    <w:rsid w:val="00FE37EF"/>
    <w:rsid w:val="00FE5C16"/>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898342">
    <w:name w:val="SP.8.98342"/>
    <w:basedOn w:val="Normal"/>
    <w:next w:val="Normal"/>
    <w:uiPriority w:val="99"/>
    <w:rsid w:val="00C07C1F"/>
    <w:pPr>
      <w:autoSpaceDE w:val="0"/>
      <w:autoSpaceDN w:val="0"/>
      <w:adjustRightInd w:val="0"/>
    </w:pPr>
    <w:rPr>
      <w:rFonts w:ascii="Arial" w:hAnsi="Arial" w:cs="Arial"/>
      <w:sz w:val="24"/>
      <w:szCs w:val="24"/>
      <w:lang w:val="en-US" w:eastAsia="ko-KR"/>
    </w:rPr>
  </w:style>
  <w:style w:type="paragraph" w:customStyle="1" w:styleId="SP898343">
    <w:name w:val="SP.8.98343"/>
    <w:basedOn w:val="Normal"/>
    <w:next w:val="Normal"/>
    <w:uiPriority w:val="99"/>
    <w:rsid w:val="00C07C1F"/>
    <w:pPr>
      <w:autoSpaceDE w:val="0"/>
      <w:autoSpaceDN w:val="0"/>
      <w:adjustRightInd w:val="0"/>
    </w:pPr>
    <w:rPr>
      <w:rFonts w:ascii="Arial" w:hAnsi="Arial" w:cs="Arial"/>
      <w:sz w:val="24"/>
      <w:szCs w:val="24"/>
      <w:lang w:val="en-US" w:eastAsia="ko-KR"/>
    </w:rPr>
  </w:style>
  <w:style w:type="paragraph" w:customStyle="1" w:styleId="SP898314">
    <w:name w:val="SP.8.98314"/>
    <w:basedOn w:val="Normal"/>
    <w:next w:val="Normal"/>
    <w:uiPriority w:val="99"/>
    <w:rsid w:val="00C07C1F"/>
    <w:pPr>
      <w:autoSpaceDE w:val="0"/>
      <w:autoSpaceDN w:val="0"/>
      <w:adjustRightInd w:val="0"/>
    </w:pPr>
    <w:rPr>
      <w:rFonts w:ascii="Arial" w:hAnsi="Arial" w:cs="Arial"/>
      <w:sz w:val="24"/>
      <w:szCs w:val="24"/>
      <w:lang w:val="en-US" w:eastAsia="ko-KR"/>
    </w:rPr>
  </w:style>
  <w:style w:type="character" w:customStyle="1" w:styleId="SC8114704">
    <w:name w:val="SC.8.114704"/>
    <w:uiPriority w:val="99"/>
    <w:rsid w:val="00C07C1F"/>
    <w:rPr>
      <w:color w:val="000000"/>
      <w:sz w:val="20"/>
      <w:szCs w:val="20"/>
    </w:rPr>
  </w:style>
  <w:style w:type="paragraph" w:customStyle="1" w:styleId="SP898305">
    <w:name w:val="SP.8.98305"/>
    <w:basedOn w:val="Normal"/>
    <w:next w:val="Normal"/>
    <w:uiPriority w:val="99"/>
    <w:rsid w:val="00C07C1F"/>
    <w:pPr>
      <w:autoSpaceDE w:val="0"/>
      <w:autoSpaceDN w:val="0"/>
      <w:adjustRightInd w:val="0"/>
    </w:pPr>
    <w:rPr>
      <w:rFonts w:ascii="Arial" w:hAnsi="Arial" w:cs="Arial"/>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898342">
    <w:name w:val="SP.8.98342"/>
    <w:basedOn w:val="Normal"/>
    <w:next w:val="Normal"/>
    <w:uiPriority w:val="99"/>
    <w:rsid w:val="00C07C1F"/>
    <w:pPr>
      <w:autoSpaceDE w:val="0"/>
      <w:autoSpaceDN w:val="0"/>
      <w:adjustRightInd w:val="0"/>
    </w:pPr>
    <w:rPr>
      <w:rFonts w:ascii="Arial" w:hAnsi="Arial" w:cs="Arial"/>
      <w:sz w:val="24"/>
      <w:szCs w:val="24"/>
      <w:lang w:val="en-US" w:eastAsia="ko-KR"/>
    </w:rPr>
  </w:style>
  <w:style w:type="paragraph" w:customStyle="1" w:styleId="SP898343">
    <w:name w:val="SP.8.98343"/>
    <w:basedOn w:val="Normal"/>
    <w:next w:val="Normal"/>
    <w:uiPriority w:val="99"/>
    <w:rsid w:val="00C07C1F"/>
    <w:pPr>
      <w:autoSpaceDE w:val="0"/>
      <w:autoSpaceDN w:val="0"/>
      <w:adjustRightInd w:val="0"/>
    </w:pPr>
    <w:rPr>
      <w:rFonts w:ascii="Arial" w:hAnsi="Arial" w:cs="Arial"/>
      <w:sz w:val="24"/>
      <w:szCs w:val="24"/>
      <w:lang w:val="en-US" w:eastAsia="ko-KR"/>
    </w:rPr>
  </w:style>
  <w:style w:type="paragraph" w:customStyle="1" w:styleId="SP898314">
    <w:name w:val="SP.8.98314"/>
    <w:basedOn w:val="Normal"/>
    <w:next w:val="Normal"/>
    <w:uiPriority w:val="99"/>
    <w:rsid w:val="00C07C1F"/>
    <w:pPr>
      <w:autoSpaceDE w:val="0"/>
      <w:autoSpaceDN w:val="0"/>
      <w:adjustRightInd w:val="0"/>
    </w:pPr>
    <w:rPr>
      <w:rFonts w:ascii="Arial" w:hAnsi="Arial" w:cs="Arial"/>
      <w:sz w:val="24"/>
      <w:szCs w:val="24"/>
      <w:lang w:val="en-US" w:eastAsia="ko-KR"/>
    </w:rPr>
  </w:style>
  <w:style w:type="character" w:customStyle="1" w:styleId="SC8114704">
    <w:name w:val="SC.8.114704"/>
    <w:uiPriority w:val="99"/>
    <w:rsid w:val="00C07C1F"/>
    <w:rPr>
      <w:color w:val="000000"/>
      <w:sz w:val="20"/>
      <w:szCs w:val="20"/>
    </w:rPr>
  </w:style>
  <w:style w:type="paragraph" w:customStyle="1" w:styleId="SP898305">
    <w:name w:val="SP.8.98305"/>
    <w:basedOn w:val="Normal"/>
    <w:next w:val="Normal"/>
    <w:uiPriority w:val="99"/>
    <w:rsid w:val="00C07C1F"/>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6DC4-5B0D-445A-9B70-D94F807D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654</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4380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chghosh</cp:lastModifiedBy>
  <cp:revision>5</cp:revision>
  <cp:lastPrinted>2010-05-04T03:47:00Z</cp:lastPrinted>
  <dcterms:created xsi:type="dcterms:W3CDTF">2014-01-08T19:17:00Z</dcterms:created>
  <dcterms:modified xsi:type="dcterms:W3CDTF">2014-01-08T19:25:00Z</dcterms:modified>
</cp:coreProperties>
</file>