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526423">
            <w:pPr>
              <w:pStyle w:val="T2"/>
              <w:rPr>
                <w:lang w:val="en-US"/>
              </w:rPr>
            </w:pPr>
            <w:proofErr w:type="spellStart"/>
            <w:r>
              <w:rPr>
                <w:lang w:val="en-US"/>
              </w:rPr>
              <w:t>TGah</w:t>
            </w:r>
            <w:proofErr w:type="spellEnd"/>
            <w:r>
              <w:rPr>
                <w:lang w:val="en-US"/>
              </w:rPr>
              <w:t xml:space="preserve"> </w:t>
            </w:r>
            <w:r w:rsidR="004403A7" w:rsidRPr="004403A7">
              <w:rPr>
                <w:lang w:val="en-US"/>
              </w:rPr>
              <w:t>D</w:t>
            </w:r>
            <w:r w:rsidR="00E427BC">
              <w:rPr>
                <w:lang w:val="en-US"/>
              </w:rPr>
              <w:t xml:space="preserve">1.0 </w:t>
            </w:r>
            <w:r w:rsidR="00526423">
              <w:rPr>
                <w:lang w:val="en-US"/>
              </w:rPr>
              <w:t>LB200 Comment</w:t>
            </w:r>
            <w:r w:rsidR="004403A7" w:rsidRPr="004403A7">
              <w:rPr>
                <w:lang w:val="en-US"/>
              </w:rPr>
              <w:t xml:space="preserve"> Resolutions on </w:t>
            </w:r>
            <w:r w:rsidR="00E427BC">
              <w:rPr>
                <w:lang w:val="en-US"/>
              </w:rPr>
              <w:t>24.5</w:t>
            </w:r>
            <w:r w:rsidR="00CC3232">
              <w:rPr>
                <w:lang w:val="en-US"/>
              </w:rPr>
              <w:t xml:space="preserve"> Sections</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E427BC">
              <w:rPr>
                <w:b w:val="0"/>
                <w:sz w:val="20"/>
              </w:rPr>
              <w:t>11</w:t>
            </w:r>
            <w:r>
              <w:rPr>
                <w:b w:val="0"/>
                <w:sz w:val="20"/>
              </w:rPr>
              <w:t>-</w:t>
            </w:r>
            <w:r w:rsidR="00B847FE">
              <w:rPr>
                <w:b w:val="0"/>
                <w:sz w:val="20"/>
              </w:rPr>
              <w:t>1</w:t>
            </w:r>
            <w:r w:rsidR="00E427BC">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92122</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This document contains proposed resolutions for t</w:t>
      </w:r>
      <w:r w:rsidR="00E427BC">
        <w:t xml:space="preserve">he following CIDs from </w:t>
      </w:r>
      <w:proofErr w:type="spellStart"/>
      <w:r w:rsidR="00E427BC">
        <w:t>TGah</w:t>
      </w:r>
      <w:proofErr w:type="spellEnd"/>
      <w:r w:rsidR="00E427BC">
        <w:t xml:space="preserve"> D1.0 Comment Collection XX</w:t>
      </w:r>
      <w:r w:rsidR="00CC3232">
        <w:t>:</w:t>
      </w:r>
    </w:p>
    <w:p w:rsidR="003A3DF8" w:rsidRDefault="003A3DF8" w:rsidP="003A3DF8">
      <w:pPr>
        <w:ind w:left="360"/>
        <w:rPr>
          <w:rFonts w:ascii="Calibri" w:hAnsi="Calibri"/>
          <w:color w:val="FF0000"/>
          <w:szCs w:val="22"/>
        </w:rPr>
      </w:pPr>
      <w:r>
        <w:rPr>
          <w:b/>
          <w:i/>
        </w:rPr>
        <w:t>Clause 24.3.7</w:t>
      </w:r>
      <w:r w:rsidR="00CC3232">
        <w:rPr>
          <w:b/>
          <w:i/>
        </w:rPr>
        <w:t>:</w:t>
      </w:r>
    </w:p>
    <w:p w:rsidR="003A3DF8" w:rsidRPr="003A3DF8" w:rsidRDefault="003A3DF8" w:rsidP="003A3DF8">
      <w:pPr>
        <w:numPr>
          <w:ilvl w:val="0"/>
          <w:numId w:val="1"/>
        </w:numPr>
        <w:rPr>
          <w:rFonts w:ascii="Calibri" w:hAnsi="Calibri"/>
          <w:color w:val="FF0000"/>
          <w:szCs w:val="22"/>
        </w:rPr>
      </w:pPr>
      <w:r w:rsidRPr="003A3DF8">
        <w:rPr>
          <w:rFonts w:ascii="Calibri" w:hAnsi="Calibri"/>
          <w:color w:val="FF0000"/>
          <w:szCs w:val="22"/>
        </w:rPr>
        <w:t>1316</w:t>
      </w:r>
    </w:p>
    <w:p w:rsidR="003A3DF8" w:rsidRPr="003A3DF8" w:rsidRDefault="003A3DF8" w:rsidP="003A3DF8">
      <w:pPr>
        <w:numPr>
          <w:ilvl w:val="0"/>
          <w:numId w:val="1"/>
        </w:numPr>
        <w:rPr>
          <w:rFonts w:ascii="Calibri" w:hAnsi="Calibri"/>
          <w:color w:val="FF0000"/>
          <w:szCs w:val="22"/>
        </w:rPr>
      </w:pPr>
      <w:r w:rsidRPr="003A3DF8">
        <w:rPr>
          <w:rFonts w:ascii="Calibri" w:hAnsi="Calibri"/>
          <w:color w:val="FF0000"/>
          <w:szCs w:val="22"/>
        </w:rPr>
        <w:t>1317</w:t>
      </w:r>
    </w:p>
    <w:p w:rsidR="003A3DF8" w:rsidRPr="003A3DF8" w:rsidRDefault="003A3DF8" w:rsidP="003A3DF8">
      <w:pPr>
        <w:numPr>
          <w:ilvl w:val="0"/>
          <w:numId w:val="1"/>
        </w:numPr>
        <w:rPr>
          <w:rFonts w:ascii="Calibri" w:hAnsi="Calibri"/>
          <w:color w:val="FF0000"/>
          <w:szCs w:val="22"/>
        </w:rPr>
      </w:pPr>
      <w:r w:rsidRPr="003A3DF8">
        <w:rPr>
          <w:rFonts w:ascii="Calibri" w:hAnsi="Calibri"/>
          <w:color w:val="FF0000"/>
          <w:szCs w:val="22"/>
        </w:rPr>
        <w:t>1605</w:t>
      </w:r>
    </w:p>
    <w:p w:rsidR="003A3DF8" w:rsidRPr="003A3DF8" w:rsidRDefault="003A3DF8" w:rsidP="003A3DF8">
      <w:pPr>
        <w:numPr>
          <w:ilvl w:val="0"/>
          <w:numId w:val="1"/>
        </w:numPr>
        <w:rPr>
          <w:rFonts w:ascii="Calibri" w:hAnsi="Calibri"/>
          <w:color w:val="FF0000"/>
          <w:szCs w:val="22"/>
        </w:rPr>
      </w:pPr>
      <w:r w:rsidRPr="003A3DF8">
        <w:rPr>
          <w:rFonts w:ascii="Calibri" w:hAnsi="Calibri"/>
          <w:color w:val="FF0000"/>
          <w:szCs w:val="22"/>
        </w:rPr>
        <w:t>1606</w:t>
      </w:r>
    </w:p>
    <w:p w:rsidR="003A3DF8" w:rsidRPr="003A3DF8" w:rsidRDefault="003A3DF8" w:rsidP="003A3DF8">
      <w:pPr>
        <w:numPr>
          <w:ilvl w:val="0"/>
          <w:numId w:val="1"/>
        </w:numPr>
        <w:rPr>
          <w:rFonts w:ascii="Calibri" w:hAnsi="Calibri"/>
          <w:color w:val="FF0000"/>
          <w:szCs w:val="22"/>
        </w:rPr>
      </w:pPr>
      <w:r w:rsidRPr="003A3DF8">
        <w:rPr>
          <w:rFonts w:ascii="Calibri" w:hAnsi="Calibri"/>
          <w:color w:val="FF0000"/>
          <w:szCs w:val="22"/>
        </w:rPr>
        <w:t>1607</w:t>
      </w:r>
    </w:p>
    <w:p w:rsidR="003A3DF8" w:rsidRPr="003A3DF8" w:rsidRDefault="003A3DF8" w:rsidP="003A3DF8">
      <w:pPr>
        <w:numPr>
          <w:ilvl w:val="0"/>
          <w:numId w:val="1"/>
        </w:numPr>
        <w:rPr>
          <w:rFonts w:ascii="Calibri" w:hAnsi="Calibri"/>
          <w:color w:val="FF0000"/>
          <w:szCs w:val="22"/>
        </w:rPr>
      </w:pPr>
      <w:r w:rsidRPr="003A3DF8">
        <w:rPr>
          <w:rFonts w:ascii="Calibri" w:hAnsi="Calibri"/>
          <w:color w:val="FF0000"/>
          <w:szCs w:val="22"/>
        </w:rPr>
        <w:t>1608</w:t>
      </w:r>
    </w:p>
    <w:p w:rsidR="003A3DF8" w:rsidRPr="003A3DF8" w:rsidRDefault="003A3DF8" w:rsidP="003A3DF8">
      <w:pPr>
        <w:numPr>
          <w:ilvl w:val="0"/>
          <w:numId w:val="1"/>
        </w:numPr>
        <w:rPr>
          <w:rFonts w:ascii="Calibri" w:hAnsi="Calibri"/>
          <w:color w:val="FF0000"/>
          <w:szCs w:val="22"/>
        </w:rPr>
      </w:pPr>
      <w:r w:rsidRPr="003A3DF8">
        <w:rPr>
          <w:rFonts w:ascii="Calibri" w:hAnsi="Calibri"/>
          <w:color w:val="FF0000"/>
          <w:szCs w:val="22"/>
        </w:rPr>
        <w:t>1737</w:t>
      </w:r>
    </w:p>
    <w:p w:rsidR="003A3DF8" w:rsidRPr="003A3DF8" w:rsidRDefault="003A3DF8" w:rsidP="003A3DF8">
      <w:pPr>
        <w:numPr>
          <w:ilvl w:val="0"/>
          <w:numId w:val="1"/>
        </w:numPr>
        <w:rPr>
          <w:rFonts w:ascii="Calibri" w:hAnsi="Calibri"/>
          <w:color w:val="FF0000"/>
          <w:szCs w:val="22"/>
        </w:rPr>
      </w:pPr>
      <w:r w:rsidRPr="003A3DF8">
        <w:rPr>
          <w:rFonts w:ascii="Calibri" w:hAnsi="Calibri"/>
          <w:color w:val="FF0000"/>
          <w:szCs w:val="22"/>
        </w:rPr>
        <w:t>1738</w:t>
      </w:r>
    </w:p>
    <w:p w:rsidR="003A3DF8" w:rsidRPr="003A3DF8" w:rsidRDefault="003A3DF8" w:rsidP="003A3DF8">
      <w:pPr>
        <w:numPr>
          <w:ilvl w:val="0"/>
          <w:numId w:val="1"/>
        </w:numPr>
        <w:rPr>
          <w:rFonts w:ascii="Calibri" w:hAnsi="Calibri"/>
          <w:color w:val="FF0000"/>
          <w:szCs w:val="22"/>
        </w:rPr>
      </w:pPr>
      <w:r w:rsidRPr="003A3DF8">
        <w:rPr>
          <w:rFonts w:ascii="Calibri" w:hAnsi="Calibri"/>
          <w:color w:val="FF0000"/>
          <w:szCs w:val="22"/>
        </w:rPr>
        <w:t>1739</w:t>
      </w:r>
    </w:p>
    <w:p w:rsidR="003A3DF8" w:rsidRPr="002F3CF1" w:rsidRDefault="003A3DF8" w:rsidP="003A3DF8">
      <w:pPr>
        <w:numPr>
          <w:ilvl w:val="0"/>
          <w:numId w:val="1"/>
        </w:numPr>
        <w:rPr>
          <w:rFonts w:ascii="Calibri" w:hAnsi="Calibri"/>
          <w:color w:val="FF0000"/>
          <w:szCs w:val="22"/>
        </w:rPr>
      </w:pPr>
      <w:r w:rsidRPr="002F3CF1">
        <w:rPr>
          <w:rFonts w:ascii="Calibri" w:hAnsi="Calibri"/>
          <w:color w:val="FF0000"/>
          <w:szCs w:val="22"/>
        </w:rPr>
        <w:t>1764</w:t>
      </w:r>
    </w:p>
    <w:p w:rsidR="00C87A3E" w:rsidRPr="002F3CF1" w:rsidRDefault="003A3DF8" w:rsidP="004066BE">
      <w:pPr>
        <w:numPr>
          <w:ilvl w:val="0"/>
          <w:numId w:val="1"/>
        </w:numPr>
        <w:rPr>
          <w:b/>
          <w:i/>
          <w:color w:val="FF0000"/>
        </w:rPr>
      </w:pPr>
      <w:r w:rsidRPr="002F3CF1">
        <w:rPr>
          <w:rFonts w:ascii="Calibri" w:hAnsi="Calibri"/>
          <w:color w:val="FF0000"/>
          <w:szCs w:val="22"/>
        </w:rPr>
        <w:t>2075</w:t>
      </w:r>
    </w:p>
    <w:p w:rsidR="00C87A3E" w:rsidRDefault="00C87A3E" w:rsidP="004066BE">
      <w:pPr>
        <w:pStyle w:val="Heading5"/>
        <w:rPr>
          <w:b w:val="0"/>
        </w:rPr>
      </w:pPr>
    </w:p>
    <w:p w:rsidR="00C87A3E" w:rsidRPr="00816A16" w:rsidRDefault="00CA09B2" w:rsidP="00816A16">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w:t>
      </w:r>
      <w:r w:rsidR="003A3DF8">
        <w:rPr>
          <w:sz w:val="24"/>
          <w:szCs w:val="24"/>
        </w:rPr>
        <w:t xml:space="preserve"> 24.3.7</w:t>
      </w:r>
      <w:r w:rsidR="00816A16">
        <w:rPr>
          <w:sz w:val="24"/>
          <w:szCs w:val="24"/>
        </w:rPr>
        <w:t xml:space="preserve"> </w:t>
      </w:r>
    </w:p>
    <w:p w:rsidR="00C87A3E" w:rsidRDefault="00C87A3E" w:rsidP="00C87A3E">
      <w:pPr>
        <w:autoSpaceDE w:val="0"/>
        <w:autoSpaceDN w:val="0"/>
        <w:adjustRightInd w:val="0"/>
        <w:rPr>
          <w:szCs w:val="22"/>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080"/>
        <w:gridCol w:w="900"/>
        <w:gridCol w:w="900"/>
        <w:gridCol w:w="1890"/>
        <w:gridCol w:w="1710"/>
        <w:gridCol w:w="2160"/>
      </w:tblGrid>
      <w:tr w:rsidR="009F5C79" w:rsidRPr="00423492" w:rsidTr="007A1878">
        <w:tc>
          <w:tcPr>
            <w:tcW w:w="810" w:type="dxa"/>
          </w:tcPr>
          <w:p w:rsidR="009F5C79" w:rsidRPr="00A13026" w:rsidRDefault="009F5C79" w:rsidP="00816A16">
            <w:pPr>
              <w:rPr>
                <w:rFonts w:ascii="Calibri" w:hAnsi="Calibri"/>
                <w:szCs w:val="22"/>
              </w:rPr>
            </w:pPr>
            <w:r w:rsidRPr="00A13026">
              <w:rPr>
                <w:rFonts w:ascii="Calibri" w:hAnsi="Calibri"/>
                <w:szCs w:val="22"/>
              </w:rPr>
              <w:t>CID</w:t>
            </w:r>
          </w:p>
        </w:tc>
        <w:tc>
          <w:tcPr>
            <w:tcW w:w="1080" w:type="dxa"/>
          </w:tcPr>
          <w:p w:rsidR="009F5C79" w:rsidRPr="00A13026" w:rsidRDefault="009F5C79" w:rsidP="00635664">
            <w:pPr>
              <w:rPr>
                <w:rFonts w:ascii="Calibri" w:hAnsi="Calibri" w:cs="Arial"/>
                <w:szCs w:val="22"/>
              </w:rPr>
            </w:pPr>
            <w:r>
              <w:rPr>
                <w:rFonts w:ascii="Calibri" w:hAnsi="Calibri" w:cs="Arial"/>
                <w:szCs w:val="22"/>
              </w:rPr>
              <w:t>Commen</w:t>
            </w:r>
            <w:r w:rsidRPr="00A13026">
              <w:rPr>
                <w:rFonts w:ascii="Calibri" w:hAnsi="Calibri" w:cs="Arial"/>
                <w:szCs w:val="22"/>
              </w:rPr>
              <w:t>ter</w:t>
            </w:r>
          </w:p>
        </w:tc>
        <w:tc>
          <w:tcPr>
            <w:tcW w:w="900" w:type="dxa"/>
          </w:tcPr>
          <w:p w:rsidR="009F5C79" w:rsidRPr="00A13026" w:rsidRDefault="009F5C79" w:rsidP="00635664">
            <w:pPr>
              <w:rPr>
                <w:rFonts w:ascii="Calibri" w:hAnsi="Calibri"/>
                <w:szCs w:val="22"/>
              </w:rPr>
            </w:pPr>
            <w:r w:rsidRPr="00A13026">
              <w:rPr>
                <w:rFonts w:ascii="Calibri" w:hAnsi="Calibri"/>
                <w:szCs w:val="22"/>
              </w:rPr>
              <w:t>Section</w:t>
            </w:r>
          </w:p>
        </w:tc>
        <w:tc>
          <w:tcPr>
            <w:tcW w:w="900" w:type="dxa"/>
          </w:tcPr>
          <w:p w:rsidR="007A1878" w:rsidRDefault="009F5C79" w:rsidP="00BE52CC">
            <w:pPr>
              <w:rPr>
                <w:rFonts w:ascii="Calibri" w:hAnsi="Calibri"/>
                <w:szCs w:val="22"/>
              </w:rPr>
            </w:pPr>
            <w:r w:rsidRPr="00A13026">
              <w:rPr>
                <w:rFonts w:ascii="Calibri" w:hAnsi="Calibri"/>
                <w:szCs w:val="22"/>
              </w:rPr>
              <w:t>Page</w:t>
            </w:r>
            <w:r>
              <w:rPr>
                <w:rFonts w:ascii="Calibri" w:hAnsi="Calibri"/>
                <w:szCs w:val="22"/>
              </w:rPr>
              <w:t>.</w:t>
            </w:r>
          </w:p>
          <w:p w:rsidR="009F5C79" w:rsidRPr="00A13026" w:rsidRDefault="009F5C79" w:rsidP="00BE52CC">
            <w:pPr>
              <w:rPr>
                <w:rFonts w:ascii="Calibri" w:hAnsi="Calibri"/>
                <w:szCs w:val="22"/>
              </w:rPr>
            </w:pPr>
            <w:r>
              <w:rPr>
                <w:rFonts w:ascii="Calibri" w:hAnsi="Calibri"/>
                <w:szCs w:val="22"/>
              </w:rPr>
              <w:t>Line</w:t>
            </w:r>
          </w:p>
        </w:tc>
        <w:tc>
          <w:tcPr>
            <w:tcW w:w="1890" w:type="dxa"/>
          </w:tcPr>
          <w:p w:rsidR="009F5C79" w:rsidRPr="00A13026" w:rsidRDefault="009F5C79" w:rsidP="00635664">
            <w:pPr>
              <w:rPr>
                <w:rFonts w:ascii="Calibri" w:hAnsi="Calibri" w:cs="Arial"/>
                <w:szCs w:val="22"/>
              </w:rPr>
            </w:pPr>
            <w:r w:rsidRPr="00A13026">
              <w:rPr>
                <w:rFonts w:ascii="Calibri" w:hAnsi="Calibri" w:cs="Arial"/>
                <w:szCs w:val="22"/>
              </w:rPr>
              <w:t>Comment</w:t>
            </w:r>
          </w:p>
        </w:tc>
        <w:tc>
          <w:tcPr>
            <w:tcW w:w="1710" w:type="dxa"/>
          </w:tcPr>
          <w:p w:rsidR="009F5C79" w:rsidRPr="00A13026" w:rsidRDefault="009F5C79" w:rsidP="00635664">
            <w:pPr>
              <w:rPr>
                <w:rFonts w:ascii="Calibri" w:hAnsi="Calibri" w:cs="Arial"/>
                <w:szCs w:val="22"/>
              </w:rPr>
            </w:pPr>
            <w:r w:rsidRPr="00A13026">
              <w:rPr>
                <w:rFonts w:ascii="Calibri" w:hAnsi="Calibri" w:cs="Arial"/>
                <w:szCs w:val="22"/>
              </w:rPr>
              <w:t>Proposed Change</w:t>
            </w:r>
          </w:p>
        </w:tc>
        <w:tc>
          <w:tcPr>
            <w:tcW w:w="2160" w:type="dxa"/>
          </w:tcPr>
          <w:p w:rsidR="009F5C79" w:rsidRPr="00A13026" w:rsidRDefault="009F5C79" w:rsidP="00DE141C">
            <w:pPr>
              <w:rPr>
                <w:rFonts w:ascii="Calibri" w:hAnsi="Calibri"/>
                <w:b/>
                <w:szCs w:val="22"/>
                <w:highlight w:val="red"/>
              </w:rPr>
            </w:pPr>
            <w:r w:rsidRPr="00A13026">
              <w:rPr>
                <w:rFonts w:ascii="Calibri" w:hAnsi="Calibri" w:cs="Arial"/>
                <w:szCs w:val="22"/>
              </w:rPr>
              <w:t>Resolution</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t>1316</w:t>
            </w:r>
          </w:p>
        </w:tc>
        <w:tc>
          <w:tcPr>
            <w:tcW w:w="1080" w:type="dxa"/>
          </w:tcPr>
          <w:p w:rsidR="009F5C79" w:rsidRDefault="009F5C79">
            <w:pPr>
              <w:rPr>
                <w:rFonts w:ascii="Arial" w:hAnsi="Arial" w:cs="Arial"/>
                <w:sz w:val="20"/>
              </w:rPr>
            </w:pPr>
            <w:r>
              <w:rPr>
                <w:rFonts w:ascii="Arial" w:hAnsi="Arial" w:cs="Arial"/>
                <w:sz w:val="20"/>
              </w:rPr>
              <w:t>Adrian Stephens</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279.32</w:t>
            </w:r>
          </w:p>
        </w:tc>
        <w:tc>
          <w:tcPr>
            <w:tcW w:w="1890" w:type="dxa"/>
          </w:tcPr>
          <w:p w:rsidR="009F5C79" w:rsidRDefault="009F5C79">
            <w:pPr>
              <w:rPr>
                <w:rFonts w:ascii="Arial" w:hAnsi="Arial" w:cs="Arial"/>
                <w:sz w:val="20"/>
              </w:rPr>
            </w:pPr>
            <w:r>
              <w:rPr>
                <w:rFonts w:ascii="Arial" w:hAnsi="Arial" w:cs="Arial"/>
                <w:sz w:val="20"/>
              </w:rPr>
              <w:t>I don't like "</w:t>
            </w:r>
            <w:proofErr w:type="spellStart"/>
            <w:r>
              <w:rPr>
                <w:rFonts w:ascii="Arial" w:hAnsi="Arial" w:cs="Arial"/>
                <w:sz w:val="20"/>
              </w:rPr>
              <w:t>n.a</w:t>
            </w:r>
            <w:proofErr w:type="spellEnd"/>
            <w:r>
              <w:rPr>
                <w:rFonts w:ascii="Arial" w:hAnsi="Arial" w:cs="Arial"/>
                <w:sz w:val="20"/>
              </w:rPr>
              <w:t>."    In other places we have "N/A".   And it's unnecessary too.</w:t>
            </w:r>
          </w:p>
        </w:tc>
        <w:tc>
          <w:tcPr>
            <w:tcW w:w="1710" w:type="dxa"/>
          </w:tcPr>
          <w:p w:rsidR="009F5C79" w:rsidRDefault="009F5C79">
            <w:pPr>
              <w:rPr>
                <w:rFonts w:ascii="Arial" w:hAnsi="Arial" w:cs="Arial"/>
                <w:sz w:val="20"/>
              </w:rPr>
            </w:pPr>
            <w:r>
              <w:rPr>
                <w:rFonts w:ascii="Arial" w:hAnsi="Arial" w:cs="Arial"/>
                <w:sz w:val="20"/>
              </w:rPr>
              <w:t>Delete all "</w:t>
            </w:r>
            <w:proofErr w:type="spellStart"/>
            <w:r>
              <w:rPr>
                <w:rFonts w:ascii="Arial" w:hAnsi="Arial" w:cs="Arial"/>
                <w:sz w:val="20"/>
              </w:rPr>
              <w:t>n.a</w:t>
            </w:r>
            <w:proofErr w:type="spellEnd"/>
            <w:r>
              <w:rPr>
                <w:rFonts w:ascii="Arial" w:hAnsi="Arial" w:cs="Arial"/>
                <w:sz w:val="20"/>
              </w:rPr>
              <w:t>." in this table,  or add "</w:t>
            </w:r>
            <w:proofErr w:type="spellStart"/>
            <w:r>
              <w:rPr>
                <w:rFonts w:ascii="Arial" w:hAnsi="Arial" w:cs="Arial"/>
                <w:sz w:val="20"/>
              </w:rPr>
              <w:t>n.a</w:t>
            </w:r>
            <w:proofErr w:type="spellEnd"/>
            <w:r>
              <w:rPr>
                <w:rFonts w:ascii="Arial" w:hAnsi="Arial" w:cs="Arial"/>
                <w:sz w:val="20"/>
              </w:rPr>
              <w:t>." definition to table notes.</w:t>
            </w:r>
          </w:p>
        </w:tc>
        <w:tc>
          <w:tcPr>
            <w:tcW w:w="2160" w:type="dxa"/>
          </w:tcPr>
          <w:p w:rsidR="009F5C79" w:rsidRDefault="007A1878">
            <w:pPr>
              <w:rPr>
                <w:rFonts w:ascii="Arial" w:hAnsi="Arial" w:cs="Arial"/>
                <w:sz w:val="20"/>
              </w:rPr>
            </w:pPr>
            <w:r>
              <w:rPr>
                <w:rFonts w:ascii="Arial" w:hAnsi="Arial" w:cs="Arial"/>
                <w:sz w:val="20"/>
              </w:rPr>
              <w:t>Revise – The notation “</w:t>
            </w:r>
            <w:proofErr w:type="spellStart"/>
            <w:r>
              <w:rPr>
                <w:rFonts w:ascii="Arial" w:hAnsi="Arial" w:cs="Arial"/>
                <w:sz w:val="20"/>
              </w:rPr>
              <w:t>n.a</w:t>
            </w:r>
            <w:proofErr w:type="spellEnd"/>
            <w:r>
              <w:rPr>
                <w:rFonts w:ascii="Arial" w:hAnsi="Arial" w:cs="Arial"/>
                <w:sz w:val="20"/>
              </w:rPr>
              <w:t>.” is used in other places of document. Keeping for now to stay consistent. Instead, adding a note to end of table to explain meaning of “</w:t>
            </w:r>
            <w:proofErr w:type="spellStart"/>
            <w:r>
              <w:rPr>
                <w:rFonts w:ascii="Arial" w:hAnsi="Arial" w:cs="Arial"/>
                <w:sz w:val="20"/>
              </w:rPr>
              <w:t>n.a</w:t>
            </w:r>
            <w:proofErr w:type="spellEnd"/>
            <w:r>
              <w:rPr>
                <w:rFonts w:ascii="Arial" w:hAnsi="Arial" w:cs="Arial"/>
                <w:sz w:val="20"/>
              </w:rPr>
              <w:t>.” in this context</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t>1317</w:t>
            </w:r>
          </w:p>
        </w:tc>
        <w:tc>
          <w:tcPr>
            <w:tcW w:w="1080" w:type="dxa"/>
          </w:tcPr>
          <w:p w:rsidR="009F5C79" w:rsidRDefault="009F5C79">
            <w:pPr>
              <w:rPr>
                <w:rFonts w:ascii="Arial" w:hAnsi="Arial" w:cs="Arial"/>
                <w:sz w:val="20"/>
              </w:rPr>
            </w:pPr>
            <w:r>
              <w:rPr>
                <w:rFonts w:ascii="Arial" w:hAnsi="Arial" w:cs="Arial"/>
                <w:sz w:val="20"/>
              </w:rPr>
              <w:t>Adrian Stephens</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280.11</w:t>
            </w:r>
          </w:p>
        </w:tc>
        <w:tc>
          <w:tcPr>
            <w:tcW w:w="1890" w:type="dxa"/>
          </w:tcPr>
          <w:p w:rsidR="009F5C79" w:rsidRDefault="009F5C79">
            <w:pPr>
              <w:rPr>
                <w:rFonts w:ascii="Arial" w:hAnsi="Arial" w:cs="Arial"/>
                <w:sz w:val="20"/>
              </w:rPr>
            </w:pPr>
            <w:r>
              <w:rPr>
                <w:rFonts w:ascii="Arial" w:hAnsi="Arial" w:cs="Arial"/>
                <w:sz w:val="20"/>
              </w:rPr>
              <w:t>Table notes row has got an empty box to left.</w:t>
            </w:r>
          </w:p>
        </w:tc>
        <w:tc>
          <w:tcPr>
            <w:tcW w:w="1710" w:type="dxa"/>
          </w:tcPr>
          <w:p w:rsidR="009F5C79" w:rsidRDefault="009F5C79">
            <w:pPr>
              <w:rPr>
                <w:rFonts w:ascii="Arial" w:hAnsi="Arial" w:cs="Arial"/>
                <w:sz w:val="20"/>
              </w:rPr>
            </w:pPr>
            <w:r>
              <w:rPr>
                <w:rFonts w:ascii="Arial" w:hAnsi="Arial" w:cs="Arial"/>
                <w:sz w:val="20"/>
              </w:rPr>
              <w:t>Merge empty box with table notes.</w:t>
            </w:r>
          </w:p>
        </w:tc>
        <w:tc>
          <w:tcPr>
            <w:tcW w:w="2160" w:type="dxa"/>
          </w:tcPr>
          <w:p w:rsidR="009F5C79" w:rsidRDefault="009F5C79">
            <w:pPr>
              <w:rPr>
                <w:rFonts w:ascii="Arial" w:hAnsi="Arial" w:cs="Arial"/>
                <w:sz w:val="20"/>
              </w:rPr>
            </w:pPr>
            <w:r>
              <w:rPr>
                <w:rFonts w:ascii="Arial" w:hAnsi="Arial" w:cs="Arial"/>
                <w:sz w:val="20"/>
              </w:rPr>
              <w:t>Accept</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t>1605</w:t>
            </w:r>
          </w:p>
        </w:tc>
        <w:tc>
          <w:tcPr>
            <w:tcW w:w="1080" w:type="dxa"/>
          </w:tcPr>
          <w:p w:rsidR="009F5C79" w:rsidRDefault="009F5C79">
            <w:pPr>
              <w:rPr>
                <w:rFonts w:ascii="Arial" w:hAnsi="Arial" w:cs="Arial"/>
                <w:sz w:val="20"/>
              </w:rPr>
            </w:pPr>
            <w:r>
              <w:rPr>
                <w:rFonts w:ascii="Arial" w:hAnsi="Arial" w:cs="Arial"/>
                <w:sz w:val="20"/>
              </w:rPr>
              <w:t>Brian Hart</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278.48</w:t>
            </w:r>
          </w:p>
        </w:tc>
        <w:tc>
          <w:tcPr>
            <w:tcW w:w="1890" w:type="dxa"/>
          </w:tcPr>
          <w:p w:rsidR="009F5C79" w:rsidRDefault="009F5C79">
            <w:pPr>
              <w:rPr>
                <w:rFonts w:ascii="Arial" w:hAnsi="Arial" w:cs="Arial"/>
                <w:sz w:val="20"/>
              </w:rPr>
            </w:pPr>
            <w:r>
              <w:rPr>
                <w:rFonts w:ascii="Arial" w:hAnsi="Arial" w:cs="Arial"/>
                <w:sz w:val="20"/>
              </w:rPr>
              <w:t>Fig 24-24 shows LTFN_LTF but this is not a defined field. Only LTF2_LTF~LTFN_LTF is a field. LTFN_LTF is only a symbol . Ditto the data symbol</w:t>
            </w:r>
          </w:p>
        </w:tc>
        <w:tc>
          <w:tcPr>
            <w:tcW w:w="1710" w:type="dxa"/>
          </w:tcPr>
          <w:p w:rsidR="009F5C79" w:rsidRDefault="009F5C79">
            <w:pPr>
              <w:rPr>
                <w:rFonts w:ascii="Arial" w:hAnsi="Arial" w:cs="Arial"/>
                <w:sz w:val="20"/>
              </w:rPr>
            </w:pPr>
            <w:r>
              <w:rPr>
                <w:rFonts w:ascii="Arial" w:hAnsi="Arial" w:cs="Arial"/>
                <w:sz w:val="20"/>
              </w:rPr>
              <w:t xml:space="preserve">Get the terminology straight by taking a look at fig 22-17 (especially the explosion of the VHT-LTF and Data fields into symbols). Search for "field" </w:t>
            </w:r>
            <w:proofErr w:type="spellStart"/>
            <w:r>
              <w:rPr>
                <w:rFonts w:ascii="Arial" w:hAnsi="Arial" w:cs="Arial"/>
                <w:sz w:val="20"/>
              </w:rPr>
              <w:t>thruout</w:t>
            </w:r>
            <w:proofErr w:type="spellEnd"/>
            <w:r>
              <w:rPr>
                <w:rFonts w:ascii="Arial" w:hAnsi="Arial" w:cs="Arial"/>
                <w:sz w:val="20"/>
              </w:rPr>
              <w:t xml:space="preserve"> clause 24 and verify that no other inconsistencies are present. Related, could replace the "subfield" language at the bottom of P278 with "symbol" language</w:t>
            </w:r>
          </w:p>
        </w:tc>
        <w:tc>
          <w:tcPr>
            <w:tcW w:w="2160" w:type="dxa"/>
          </w:tcPr>
          <w:p w:rsidR="009F5C79" w:rsidRDefault="009F5C79" w:rsidP="00350011">
            <w:pPr>
              <w:rPr>
                <w:rFonts w:ascii="Arial" w:hAnsi="Arial" w:cs="Arial"/>
                <w:sz w:val="20"/>
              </w:rPr>
            </w:pPr>
            <w:r>
              <w:rPr>
                <w:rFonts w:ascii="Arial" w:hAnsi="Arial" w:cs="Arial"/>
                <w:sz w:val="20"/>
              </w:rPr>
              <w:t>Reject, see Figure 24-20 (&gt;=2MHz short format), Figure 24-21 (&gt;=2MHz long format), and Figure 24-22 (1MHz format) for naming of fields for S1G fields.</w:t>
            </w:r>
            <w:r w:rsidR="00350011">
              <w:rPr>
                <w:rFonts w:ascii="Arial" w:hAnsi="Arial" w:cs="Arial"/>
                <w:sz w:val="20"/>
              </w:rPr>
              <w:t xml:space="preserve"> “LTF2~LTFNLTF” denotes field LTF2 </w:t>
            </w:r>
            <w:r w:rsidR="00350011" w:rsidRPr="00350011">
              <w:rPr>
                <w:rFonts w:ascii="Arial" w:hAnsi="Arial" w:cs="Arial"/>
                <w:b/>
                <w:i/>
                <w:sz w:val="20"/>
              </w:rPr>
              <w:t>to</w:t>
            </w:r>
            <w:r w:rsidR="00350011">
              <w:rPr>
                <w:rFonts w:ascii="Arial" w:hAnsi="Arial" w:cs="Arial"/>
                <w:sz w:val="20"/>
              </w:rPr>
              <w:t xml:space="preserve"> field LTFN_LTF.</w:t>
            </w:r>
            <w:r>
              <w:rPr>
                <w:rFonts w:ascii="Arial" w:hAnsi="Arial" w:cs="Arial"/>
                <w:sz w:val="20"/>
              </w:rPr>
              <w:t xml:space="preserve"> However, Table 24-3 that defines the S1G fields </w:t>
            </w:r>
            <w:r w:rsidR="00350011">
              <w:rPr>
                <w:rFonts w:ascii="Arial" w:hAnsi="Arial" w:cs="Arial"/>
                <w:sz w:val="20"/>
              </w:rPr>
              <w:t>could</w:t>
            </w:r>
            <w:r>
              <w:rPr>
                <w:rFonts w:ascii="Arial" w:hAnsi="Arial" w:cs="Arial"/>
                <w:sz w:val="20"/>
              </w:rPr>
              <w:t xml:space="preserve"> be revised in future to clear up this possible naming confusion.</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t>1606</w:t>
            </w:r>
          </w:p>
        </w:tc>
        <w:tc>
          <w:tcPr>
            <w:tcW w:w="1080" w:type="dxa"/>
          </w:tcPr>
          <w:p w:rsidR="009F5C79" w:rsidRDefault="009F5C79">
            <w:pPr>
              <w:rPr>
                <w:rFonts w:ascii="Arial" w:hAnsi="Arial" w:cs="Arial"/>
                <w:sz w:val="20"/>
              </w:rPr>
            </w:pPr>
            <w:r>
              <w:rPr>
                <w:rFonts w:ascii="Arial" w:hAnsi="Arial" w:cs="Arial"/>
                <w:sz w:val="20"/>
              </w:rPr>
              <w:t>Brian Hart</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279.48</w:t>
            </w:r>
          </w:p>
        </w:tc>
        <w:tc>
          <w:tcPr>
            <w:tcW w:w="1890" w:type="dxa"/>
          </w:tcPr>
          <w:p w:rsidR="009F5C79" w:rsidRDefault="009F5C79">
            <w:pPr>
              <w:rPr>
                <w:rFonts w:ascii="Arial" w:hAnsi="Arial" w:cs="Arial"/>
                <w:sz w:val="20"/>
              </w:rPr>
            </w:pPr>
            <w:r>
              <w:rPr>
                <w:rFonts w:ascii="Arial" w:hAnsi="Arial" w:cs="Arial"/>
                <w:sz w:val="20"/>
              </w:rPr>
              <w:t>"LTF2-LTFNLTF" renamed to "LTF2-NLTF"</w:t>
            </w:r>
          </w:p>
        </w:tc>
        <w:tc>
          <w:tcPr>
            <w:tcW w:w="1710" w:type="dxa"/>
          </w:tcPr>
          <w:p w:rsidR="009F5C79" w:rsidRDefault="009F5C79">
            <w:pPr>
              <w:rPr>
                <w:rFonts w:ascii="Arial" w:hAnsi="Arial" w:cs="Arial"/>
                <w:sz w:val="20"/>
              </w:rPr>
            </w:pPr>
            <w:r>
              <w:rPr>
                <w:rFonts w:ascii="Arial" w:hAnsi="Arial" w:cs="Arial"/>
                <w:sz w:val="20"/>
              </w:rPr>
              <w:t>Correct name</w:t>
            </w:r>
          </w:p>
        </w:tc>
        <w:tc>
          <w:tcPr>
            <w:tcW w:w="2160" w:type="dxa"/>
          </w:tcPr>
          <w:p w:rsidR="009F5C79" w:rsidRDefault="009F5C79" w:rsidP="00DB1C34">
            <w:pPr>
              <w:rPr>
                <w:rFonts w:ascii="Arial" w:hAnsi="Arial" w:cs="Arial"/>
                <w:sz w:val="20"/>
              </w:rPr>
            </w:pPr>
            <w:r>
              <w:rPr>
                <w:rFonts w:ascii="Arial" w:hAnsi="Arial" w:cs="Arial"/>
                <w:sz w:val="20"/>
              </w:rPr>
              <w:t xml:space="preserve">Reject, same as CID 1605. Current text is consistent with prior </w:t>
            </w:r>
            <w:proofErr w:type="spellStart"/>
            <w:r>
              <w:rPr>
                <w:rFonts w:ascii="Arial" w:hAnsi="Arial" w:cs="Arial"/>
                <w:sz w:val="20"/>
              </w:rPr>
              <w:t>defintions</w:t>
            </w:r>
            <w:proofErr w:type="spellEnd"/>
            <w:r>
              <w:rPr>
                <w:rFonts w:ascii="Arial" w:hAnsi="Arial" w:cs="Arial"/>
                <w:sz w:val="20"/>
              </w:rPr>
              <w:t xml:space="preserve">. Current equations in text refer to LTF fields by number (i.e. LTF2, LTF3, LTF4) and this definition allows for individual LTFs to be referenced as such. </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t>1607</w:t>
            </w:r>
          </w:p>
        </w:tc>
        <w:tc>
          <w:tcPr>
            <w:tcW w:w="1080" w:type="dxa"/>
          </w:tcPr>
          <w:p w:rsidR="009F5C79" w:rsidRDefault="009F5C79">
            <w:pPr>
              <w:rPr>
                <w:rFonts w:ascii="Arial" w:hAnsi="Arial" w:cs="Arial"/>
                <w:sz w:val="20"/>
              </w:rPr>
            </w:pPr>
            <w:r>
              <w:rPr>
                <w:rFonts w:ascii="Arial" w:hAnsi="Arial" w:cs="Arial"/>
                <w:sz w:val="20"/>
              </w:rPr>
              <w:t>Brian Hart</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278.6</w:t>
            </w:r>
          </w:p>
        </w:tc>
        <w:tc>
          <w:tcPr>
            <w:tcW w:w="1890" w:type="dxa"/>
          </w:tcPr>
          <w:p w:rsidR="009F5C79" w:rsidRDefault="009F5C79">
            <w:pPr>
              <w:rPr>
                <w:rFonts w:ascii="Arial" w:hAnsi="Arial" w:cs="Arial"/>
                <w:sz w:val="20"/>
              </w:rPr>
            </w:pPr>
            <w:proofErr w:type="spellStart"/>
            <w:r>
              <w:rPr>
                <w:rFonts w:ascii="Arial" w:hAnsi="Arial" w:cs="Arial"/>
                <w:sz w:val="20"/>
              </w:rPr>
              <w:t>Figu</w:t>
            </w:r>
            <w:proofErr w:type="spellEnd"/>
            <w:r>
              <w:rPr>
                <w:rFonts w:ascii="Arial" w:hAnsi="Arial" w:cs="Arial"/>
                <w:sz w:val="20"/>
              </w:rPr>
              <w:t xml:space="preserve"> 24-24 does not distinguish first data symbol from </w:t>
            </w:r>
            <w:proofErr w:type="spellStart"/>
            <w:r>
              <w:rPr>
                <w:rFonts w:ascii="Arial" w:hAnsi="Arial" w:cs="Arial"/>
                <w:sz w:val="20"/>
              </w:rPr>
              <w:t>subseqent</w:t>
            </w:r>
            <w:proofErr w:type="spellEnd"/>
            <w:r>
              <w:rPr>
                <w:rFonts w:ascii="Arial" w:hAnsi="Arial" w:cs="Arial"/>
                <w:sz w:val="20"/>
              </w:rPr>
              <w:t xml:space="preserve"> data symbols despite that they may </w:t>
            </w:r>
            <w:r>
              <w:rPr>
                <w:rFonts w:ascii="Arial" w:hAnsi="Arial" w:cs="Arial"/>
                <w:sz w:val="20"/>
              </w:rPr>
              <w:lastRenderedPageBreak/>
              <w:t>have different GIs</w:t>
            </w:r>
          </w:p>
        </w:tc>
        <w:tc>
          <w:tcPr>
            <w:tcW w:w="1710" w:type="dxa"/>
          </w:tcPr>
          <w:p w:rsidR="009F5C79" w:rsidRDefault="009F5C79">
            <w:pPr>
              <w:rPr>
                <w:rFonts w:ascii="Arial" w:hAnsi="Arial" w:cs="Arial"/>
                <w:sz w:val="20"/>
              </w:rPr>
            </w:pPr>
            <w:r>
              <w:rPr>
                <w:rFonts w:ascii="Arial" w:hAnsi="Arial" w:cs="Arial"/>
                <w:sz w:val="20"/>
              </w:rPr>
              <w:lastRenderedPageBreak/>
              <w:t>Explode Data field to show</w:t>
            </w:r>
          </w:p>
        </w:tc>
        <w:tc>
          <w:tcPr>
            <w:tcW w:w="2160" w:type="dxa"/>
          </w:tcPr>
          <w:p w:rsidR="009F5C79" w:rsidRDefault="009F5C79">
            <w:pPr>
              <w:rPr>
                <w:rFonts w:ascii="Arial" w:hAnsi="Arial" w:cs="Arial"/>
                <w:sz w:val="20"/>
              </w:rPr>
            </w:pPr>
            <w:r>
              <w:rPr>
                <w:rFonts w:ascii="Arial" w:hAnsi="Arial" w:cs="Arial"/>
                <w:sz w:val="20"/>
              </w:rPr>
              <w:t>Revise, see edited text</w:t>
            </w:r>
            <w:r w:rsidR="00350011">
              <w:rPr>
                <w:rFonts w:ascii="Arial" w:hAnsi="Arial" w:cs="Arial"/>
                <w:sz w:val="20"/>
              </w:rPr>
              <w:t xml:space="preserve"> and newly drawn figure</w:t>
            </w:r>
            <w:bookmarkStart w:id="0" w:name="_GoBack"/>
            <w:bookmarkEnd w:id="0"/>
            <w:r>
              <w:rPr>
                <w:rFonts w:ascii="Arial" w:hAnsi="Arial" w:cs="Arial"/>
                <w:sz w:val="20"/>
              </w:rPr>
              <w:t>. However, 1</w:t>
            </w:r>
            <w:r w:rsidRPr="00DB1C34">
              <w:rPr>
                <w:rFonts w:ascii="Arial" w:hAnsi="Arial" w:cs="Arial"/>
                <w:sz w:val="20"/>
                <w:vertAlign w:val="superscript"/>
              </w:rPr>
              <w:t>st</w:t>
            </w:r>
            <w:r>
              <w:rPr>
                <w:rFonts w:ascii="Arial" w:hAnsi="Arial" w:cs="Arial"/>
                <w:sz w:val="20"/>
              </w:rPr>
              <w:t xml:space="preserve"> symbol of Data always getting a Long GI is indicated in text </w:t>
            </w:r>
            <w:r>
              <w:rPr>
                <w:rFonts w:ascii="Arial" w:hAnsi="Arial" w:cs="Arial"/>
                <w:sz w:val="20"/>
              </w:rPr>
              <w:lastRenderedPageBreak/>
              <w:t>description of equation 24-2, and does not need to be reflected in Figure 24-24. Figure 24-24 is meant to illustrate the relative timing offsets of the START of fields.</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lastRenderedPageBreak/>
              <w:t>1608</w:t>
            </w:r>
          </w:p>
        </w:tc>
        <w:tc>
          <w:tcPr>
            <w:tcW w:w="1080" w:type="dxa"/>
          </w:tcPr>
          <w:p w:rsidR="009F5C79" w:rsidRDefault="009F5C79">
            <w:pPr>
              <w:rPr>
                <w:rFonts w:ascii="Arial" w:hAnsi="Arial" w:cs="Arial"/>
                <w:sz w:val="20"/>
              </w:rPr>
            </w:pPr>
            <w:r>
              <w:rPr>
                <w:rFonts w:ascii="Arial" w:hAnsi="Arial" w:cs="Arial"/>
                <w:sz w:val="20"/>
              </w:rPr>
              <w:t>Brian Hart</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283.2</w:t>
            </w:r>
          </w:p>
        </w:tc>
        <w:tc>
          <w:tcPr>
            <w:tcW w:w="1890" w:type="dxa"/>
          </w:tcPr>
          <w:p w:rsidR="009F5C79" w:rsidRDefault="009F5C79">
            <w:pPr>
              <w:rPr>
                <w:rFonts w:ascii="Arial" w:hAnsi="Arial" w:cs="Arial"/>
                <w:sz w:val="20"/>
              </w:rPr>
            </w:pPr>
            <w:r>
              <w:rPr>
                <w:rFonts w:ascii="Arial" w:hAnsi="Arial" w:cs="Arial"/>
                <w:sz w:val="20"/>
              </w:rPr>
              <w:t>1,-1,1,-1,1,-1 ... doesn't provide much "spreading" - looks like a poor choice for PAPR</w:t>
            </w:r>
          </w:p>
        </w:tc>
        <w:tc>
          <w:tcPr>
            <w:tcW w:w="1710" w:type="dxa"/>
          </w:tcPr>
          <w:p w:rsidR="009F5C79" w:rsidRDefault="009F5C79">
            <w:pPr>
              <w:rPr>
                <w:rFonts w:ascii="Arial" w:hAnsi="Arial" w:cs="Arial"/>
                <w:sz w:val="20"/>
              </w:rPr>
            </w:pPr>
            <w:r>
              <w:rPr>
                <w:rFonts w:ascii="Arial" w:hAnsi="Arial" w:cs="Arial"/>
                <w:sz w:val="20"/>
              </w:rPr>
              <w:t>Give me a reference to simulation justification or revisit this odd choice</w:t>
            </w:r>
          </w:p>
        </w:tc>
        <w:tc>
          <w:tcPr>
            <w:tcW w:w="2160" w:type="dxa"/>
          </w:tcPr>
          <w:p w:rsidR="009F5C79" w:rsidRDefault="009F5C79" w:rsidP="0045373B">
            <w:pPr>
              <w:rPr>
                <w:rFonts w:ascii="Arial" w:hAnsi="Arial" w:cs="Arial"/>
                <w:sz w:val="20"/>
              </w:rPr>
            </w:pPr>
            <w:r>
              <w:rPr>
                <w:rFonts w:ascii="Arial" w:hAnsi="Arial" w:cs="Arial"/>
                <w:sz w:val="20"/>
              </w:rPr>
              <w:t>Reject. See document 11-13/</w:t>
            </w:r>
            <w:r w:rsidRPr="0045373B">
              <w:rPr>
                <w:rFonts w:ascii="Arial" w:hAnsi="Arial" w:cs="Arial"/>
                <w:sz w:val="20"/>
              </w:rPr>
              <w:t>0521</w:t>
            </w:r>
            <w:r>
              <w:rPr>
                <w:rFonts w:ascii="Arial" w:hAnsi="Arial" w:cs="Arial"/>
                <w:sz w:val="20"/>
              </w:rPr>
              <w:t xml:space="preserve">r0, titled Phase Rotations for 1MHz DUP Mode for simulation methodology and data for choosing sequence with lowest PAPR. Also note that 16x1MHz duping sequence is actually  </w:t>
            </w:r>
            <w:r w:rsidRPr="0045373B">
              <w:rPr>
                <w:rFonts w:ascii="Arial" w:hAnsi="Arial" w:cs="Arial"/>
                <w:sz w:val="20"/>
              </w:rPr>
              <w:t>[1   1   1   -1   1    1   1   -1   -1   -1    1   -1    1    1   -1    1]</w:t>
            </w:r>
            <w:r>
              <w:rPr>
                <w:rFonts w:ascii="Arial" w:hAnsi="Arial" w:cs="Arial"/>
                <w:sz w:val="20"/>
              </w:rPr>
              <w:t>.</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t>1737</w:t>
            </w:r>
          </w:p>
        </w:tc>
        <w:tc>
          <w:tcPr>
            <w:tcW w:w="1080" w:type="dxa"/>
          </w:tcPr>
          <w:p w:rsidR="009F5C79" w:rsidRDefault="009F5C79">
            <w:pPr>
              <w:rPr>
                <w:rFonts w:ascii="Arial" w:hAnsi="Arial" w:cs="Arial"/>
                <w:sz w:val="20"/>
              </w:rPr>
            </w:pPr>
            <w:r>
              <w:rPr>
                <w:rFonts w:ascii="Arial" w:hAnsi="Arial" w:cs="Arial"/>
                <w:sz w:val="20"/>
              </w:rPr>
              <w:t>David Hunter</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279.10</w:t>
            </w:r>
          </w:p>
        </w:tc>
        <w:tc>
          <w:tcPr>
            <w:tcW w:w="1890" w:type="dxa"/>
          </w:tcPr>
          <w:p w:rsidR="009F5C79" w:rsidRDefault="009F5C79">
            <w:pPr>
              <w:rPr>
                <w:rFonts w:ascii="Arial" w:hAnsi="Arial" w:cs="Arial"/>
                <w:sz w:val="20"/>
              </w:rPr>
            </w:pPr>
            <w:r>
              <w:rPr>
                <w:rFonts w:ascii="Arial" w:hAnsi="Arial" w:cs="Arial"/>
                <w:sz w:val="20"/>
              </w:rPr>
              <w:t>"equal to 2MHz long format": but 2MHz of what?  Also the "in the case of" is unnecessary.</w:t>
            </w:r>
          </w:p>
        </w:tc>
        <w:tc>
          <w:tcPr>
            <w:tcW w:w="1710" w:type="dxa"/>
          </w:tcPr>
          <w:p w:rsidR="009F5C79" w:rsidRDefault="009F5C79">
            <w:pPr>
              <w:rPr>
                <w:rFonts w:ascii="Arial" w:hAnsi="Arial" w:cs="Arial"/>
                <w:sz w:val="20"/>
              </w:rPr>
            </w:pPr>
            <w:r>
              <w:rPr>
                <w:rFonts w:ascii="Arial" w:hAnsi="Arial" w:cs="Arial"/>
                <w:sz w:val="20"/>
              </w:rPr>
              <w:t>Replace "In the case of greater than equal to 2MHz format" with "When the format uses greater than or equal to 2 MHz bandwidth,"</w:t>
            </w:r>
          </w:p>
        </w:tc>
        <w:tc>
          <w:tcPr>
            <w:tcW w:w="2160" w:type="dxa"/>
          </w:tcPr>
          <w:p w:rsidR="009F5C79" w:rsidRDefault="009F5C79">
            <w:pPr>
              <w:rPr>
                <w:rFonts w:ascii="Arial" w:hAnsi="Arial" w:cs="Arial"/>
                <w:sz w:val="20"/>
              </w:rPr>
            </w:pPr>
            <w:r>
              <w:rPr>
                <w:rFonts w:ascii="Arial" w:hAnsi="Arial" w:cs="Arial"/>
                <w:sz w:val="20"/>
              </w:rPr>
              <w:t>Revised, see text re-wording below</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t>1738</w:t>
            </w:r>
          </w:p>
        </w:tc>
        <w:tc>
          <w:tcPr>
            <w:tcW w:w="1080" w:type="dxa"/>
          </w:tcPr>
          <w:p w:rsidR="009F5C79" w:rsidRDefault="009F5C79">
            <w:pPr>
              <w:rPr>
                <w:rFonts w:ascii="Arial" w:hAnsi="Arial" w:cs="Arial"/>
                <w:sz w:val="20"/>
              </w:rPr>
            </w:pPr>
            <w:r>
              <w:rPr>
                <w:rFonts w:ascii="Arial" w:hAnsi="Arial" w:cs="Arial"/>
                <w:sz w:val="20"/>
              </w:rPr>
              <w:t>David Hunter</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279.39</w:t>
            </w:r>
          </w:p>
        </w:tc>
        <w:tc>
          <w:tcPr>
            <w:tcW w:w="1890" w:type="dxa"/>
          </w:tcPr>
          <w:p w:rsidR="009F5C79" w:rsidRDefault="009F5C79">
            <w:pPr>
              <w:rPr>
                <w:rFonts w:ascii="Arial" w:hAnsi="Arial" w:cs="Arial"/>
                <w:sz w:val="20"/>
              </w:rPr>
            </w:pPr>
            <w:r>
              <w:rPr>
                <w:rFonts w:ascii="Arial" w:hAnsi="Arial" w:cs="Arial"/>
                <w:sz w:val="20"/>
              </w:rPr>
              <w:t>"in the case of" is unclear -- does this apply to the whole preceding description or just the 3rd and 4th symbols?</w:t>
            </w:r>
          </w:p>
        </w:tc>
        <w:tc>
          <w:tcPr>
            <w:tcW w:w="1710" w:type="dxa"/>
          </w:tcPr>
          <w:p w:rsidR="009F5C79" w:rsidRDefault="009F5C79">
            <w:pPr>
              <w:rPr>
                <w:rFonts w:ascii="Arial" w:hAnsi="Arial" w:cs="Arial"/>
                <w:sz w:val="20"/>
              </w:rPr>
            </w:pPr>
            <w:r>
              <w:rPr>
                <w:rFonts w:ascii="Arial" w:hAnsi="Arial" w:cs="Arial"/>
                <w:sz w:val="20"/>
              </w:rPr>
              <w:t>Replace "symbols, and TGI for" with "symbols.  For 1MHz bandwidth the duration is TGI for", replace "symbols in the" with "symbols." and delete the rest of the description.</w:t>
            </w:r>
          </w:p>
        </w:tc>
        <w:tc>
          <w:tcPr>
            <w:tcW w:w="2160" w:type="dxa"/>
          </w:tcPr>
          <w:p w:rsidR="009F5C79" w:rsidRDefault="009F5C79">
            <w:pPr>
              <w:rPr>
                <w:rFonts w:ascii="Arial" w:hAnsi="Arial" w:cs="Arial"/>
                <w:sz w:val="20"/>
              </w:rPr>
            </w:pPr>
            <w:r>
              <w:rPr>
                <w:rFonts w:ascii="Arial" w:hAnsi="Arial" w:cs="Arial"/>
                <w:sz w:val="20"/>
              </w:rPr>
              <w:t>Revised, see text re-wording below</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t>1739</w:t>
            </w:r>
          </w:p>
        </w:tc>
        <w:tc>
          <w:tcPr>
            <w:tcW w:w="1080" w:type="dxa"/>
          </w:tcPr>
          <w:p w:rsidR="009F5C79" w:rsidRDefault="009F5C79">
            <w:pPr>
              <w:rPr>
                <w:rFonts w:ascii="Arial" w:hAnsi="Arial" w:cs="Arial"/>
                <w:sz w:val="20"/>
              </w:rPr>
            </w:pPr>
            <w:r>
              <w:rPr>
                <w:rFonts w:ascii="Arial" w:hAnsi="Arial" w:cs="Arial"/>
                <w:sz w:val="20"/>
              </w:rPr>
              <w:t>David Hunter</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280.31</w:t>
            </w:r>
          </w:p>
        </w:tc>
        <w:tc>
          <w:tcPr>
            <w:tcW w:w="1890" w:type="dxa"/>
          </w:tcPr>
          <w:p w:rsidR="009F5C79" w:rsidRDefault="009F5C79">
            <w:pPr>
              <w:rPr>
                <w:rFonts w:ascii="Arial" w:hAnsi="Arial" w:cs="Arial"/>
                <w:sz w:val="20"/>
              </w:rPr>
            </w:pPr>
            <w:r>
              <w:rPr>
                <w:rFonts w:ascii="Arial" w:hAnsi="Arial" w:cs="Arial"/>
                <w:sz w:val="20"/>
              </w:rPr>
              <w:t>"in the case of" is unclear -- does this apply to the whole preceding description or last item (LTF2~LTFN...)?  And what in the world does "and or for the T-LTFs in the case of" mean?</w:t>
            </w:r>
          </w:p>
        </w:tc>
        <w:tc>
          <w:tcPr>
            <w:tcW w:w="1710" w:type="dxa"/>
          </w:tcPr>
          <w:p w:rsidR="009F5C79" w:rsidRDefault="009F5C79">
            <w:pPr>
              <w:rPr>
                <w:rFonts w:ascii="Arial" w:hAnsi="Arial" w:cs="Arial"/>
                <w:sz w:val="20"/>
              </w:rPr>
            </w:pPr>
            <w:r>
              <w:rPr>
                <w:rFonts w:ascii="Arial" w:hAnsi="Arial" w:cs="Arial"/>
                <w:sz w:val="20"/>
              </w:rPr>
              <w:t xml:space="preserve">Replace this long complex description with a series of indented subparagraphs that clearly specify the conditions (without the vague "in the case of" modifiers) for each of the </w:t>
            </w:r>
            <w:r>
              <w:rPr>
                <w:rFonts w:ascii="Arial" w:hAnsi="Arial" w:cs="Arial"/>
                <w:sz w:val="20"/>
              </w:rPr>
              <w:lastRenderedPageBreak/>
              <w:t>possible settings.</w:t>
            </w:r>
          </w:p>
        </w:tc>
        <w:tc>
          <w:tcPr>
            <w:tcW w:w="2160" w:type="dxa"/>
          </w:tcPr>
          <w:p w:rsidR="009F5C79" w:rsidRDefault="009F5C79">
            <w:pPr>
              <w:rPr>
                <w:rFonts w:ascii="Arial" w:hAnsi="Arial" w:cs="Arial"/>
                <w:sz w:val="20"/>
              </w:rPr>
            </w:pPr>
            <w:r>
              <w:rPr>
                <w:rFonts w:ascii="Arial" w:hAnsi="Arial" w:cs="Arial"/>
                <w:sz w:val="20"/>
              </w:rPr>
              <w:lastRenderedPageBreak/>
              <w:t>Revised, see text re-wording below</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lastRenderedPageBreak/>
              <w:t>1764</w:t>
            </w:r>
          </w:p>
        </w:tc>
        <w:tc>
          <w:tcPr>
            <w:tcW w:w="1080" w:type="dxa"/>
          </w:tcPr>
          <w:p w:rsidR="009F5C79" w:rsidRDefault="009F5C79">
            <w:pPr>
              <w:rPr>
                <w:rFonts w:ascii="Arial" w:hAnsi="Arial" w:cs="Arial"/>
                <w:sz w:val="20"/>
              </w:rPr>
            </w:pPr>
            <w:r>
              <w:rPr>
                <w:rFonts w:ascii="Arial" w:hAnsi="Arial" w:cs="Arial"/>
                <w:sz w:val="20"/>
              </w:rPr>
              <w:t>Eugene Baik</w:t>
            </w:r>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279.34</w:t>
            </w:r>
          </w:p>
        </w:tc>
        <w:tc>
          <w:tcPr>
            <w:tcW w:w="1890" w:type="dxa"/>
          </w:tcPr>
          <w:p w:rsidR="009F5C79" w:rsidRDefault="009F5C79">
            <w:pPr>
              <w:rPr>
                <w:rFonts w:ascii="Arial" w:hAnsi="Arial" w:cs="Arial"/>
                <w:sz w:val="20"/>
              </w:rPr>
            </w:pPr>
            <w:r>
              <w:rPr>
                <w:rFonts w:ascii="Arial" w:hAnsi="Arial" w:cs="Arial"/>
                <w:sz w:val="20"/>
              </w:rPr>
              <w:t>Value for tone scaling factor for LTF1, under 4MHz column, should be 114, not 112 as written. This value should match with the number of populated tones (114 in the case of 4MHz)</w:t>
            </w:r>
          </w:p>
        </w:tc>
        <w:tc>
          <w:tcPr>
            <w:tcW w:w="1710" w:type="dxa"/>
          </w:tcPr>
          <w:p w:rsidR="009F5C79" w:rsidRDefault="009F5C79">
            <w:pPr>
              <w:rPr>
                <w:rFonts w:ascii="Arial" w:hAnsi="Arial" w:cs="Arial"/>
                <w:sz w:val="20"/>
              </w:rPr>
            </w:pPr>
            <w:r>
              <w:rPr>
                <w:rFonts w:ascii="Arial" w:hAnsi="Arial" w:cs="Arial"/>
                <w:sz w:val="20"/>
              </w:rPr>
              <w:t>Change entry in table for LTF1, 4MHz to 114</w:t>
            </w:r>
          </w:p>
        </w:tc>
        <w:tc>
          <w:tcPr>
            <w:tcW w:w="2160" w:type="dxa"/>
          </w:tcPr>
          <w:p w:rsidR="009F5C79" w:rsidRDefault="009F5C79">
            <w:pPr>
              <w:rPr>
                <w:rFonts w:ascii="Arial" w:hAnsi="Arial" w:cs="Arial"/>
                <w:sz w:val="20"/>
              </w:rPr>
            </w:pPr>
            <w:r>
              <w:rPr>
                <w:rFonts w:ascii="Arial" w:hAnsi="Arial" w:cs="Arial"/>
                <w:sz w:val="20"/>
              </w:rPr>
              <w:t>Accept</w:t>
            </w:r>
          </w:p>
        </w:tc>
      </w:tr>
      <w:tr w:rsidR="009F5C79" w:rsidRPr="00423492" w:rsidTr="007A1878">
        <w:tc>
          <w:tcPr>
            <w:tcW w:w="810" w:type="dxa"/>
          </w:tcPr>
          <w:p w:rsidR="009F5C79" w:rsidRDefault="009F5C79">
            <w:pPr>
              <w:jc w:val="right"/>
              <w:rPr>
                <w:rFonts w:ascii="Arial" w:hAnsi="Arial" w:cs="Arial"/>
                <w:sz w:val="20"/>
              </w:rPr>
            </w:pPr>
            <w:r>
              <w:rPr>
                <w:rFonts w:ascii="Arial" w:hAnsi="Arial" w:cs="Arial"/>
                <w:sz w:val="20"/>
              </w:rPr>
              <w:t>2075</w:t>
            </w:r>
          </w:p>
        </w:tc>
        <w:tc>
          <w:tcPr>
            <w:tcW w:w="1080" w:type="dxa"/>
          </w:tcPr>
          <w:p w:rsidR="009F5C79" w:rsidRDefault="009F5C79">
            <w:pPr>
              <w:rPr>
                <w:rFonts w:ascii="Arial" w:hAnsi="Arial" w:cs="Arial"/>
                <w:sz w:val="20"/>
              </w:rPr>
            </w:pPr>
            <w:r>
              <w:rPr>
                <w:rFonts w:ascii="Arial" w:hAnsi="Arial" w:cs="Arial"/>
                <w:sz w:val="20"/>
              </w:rPr>
              <w:t xml:space="preserve">Jens </w:t>
            </w:r>
            <w:proofErr w:type="spellStart"/>
            <w:r>
              <w:rPr>
                <w:rFonts w:ascii="Arial" w:hAnsi="Arial" w:cs="Arial"/>
                <w:sz w:val="20"/>
              </w:rPr>
              <w:t>Tingleff</w:t>
            </w:r>
            <w:proofErr w:type="spellEnd"/>
          </w:p>
        </w:tc>
        <w:tc>
          <w:tcPr>
            <w:tcW w:w="900" w:type="dxa"/>
          </w:tcPr>
          <w:p w:rsidR="009F5C79" w:rsidRDefault="009F5C79">
            <w:pPr>
              <w:rPr>
                <w:rFonts w:ascii="Arial" w:hAnsi="Arial" w:cs="Arial"/>
                <w:sz w:val="20"/>
              </w:rPr>
            </w:pPr>
            <w:r>
              <w:rPr>
                <w:rFonts w:ascii="Arial" w:hAnsi="Arial" w:cs="Arial"/>
                <w:sz w:val="20"/>
              </w:rPr>
              <w:t>24.3.7</w:t>
            </w:r>
          </w:p>
        </w:tc>
        <w:tc>
          <w:tcPr>
            <w:tcW w:w="900" w:type="dxa"/>
          </w:tcPr>
          <w:p w:rsidR="009F5C79" w:rsidRDefault="009F5C79">
            <w:pPr>
              <w:rPr>
                <w:rFonts w:ascii="Arial" w:hAnsi="Arial" w:cs="Arial"/>
                <w:sz w:val="20"/>
              </w:rPr>
            </w:pPr>
            <w:r>
              <w:rPr>
                <w:rFonts w:ascii="Arial" w:hAnsi="Arial" w:cs="Arial"/>
                <w:sz w:val="20"/>
              </w:rPr>
              <w:t>278.5</w:t>
            </w:r>
          </w:p>
        </w:tc>
        <w:tc>
          <w:tcPr>
            <w:tcW w:w="1890" w:type="dxa"/>
          </w:tcPr>
          <w:p w:rsidR="009F5C79" w:rsidRDefault="009F5C79">
            <w:pPr>
              <w:rPr>
                <w:rFonts w:ascii="Arial" w:hAnsi="Arial" w:cs="Arial"/>
                <w:sz w:val="20"/>
              </w:rPr>
            </w:pPr>
            <w:r>
              <w:rPr>
                <w:rFonts w:ascii="Arial" w:hAnsi="Arial" w:cs="Arial"/>
                <w:sz w:val="20"/>
              </w:rPr>
              <w:t>(Figure 24-4) How many LTF fields are there in greater than or equal to 2 MHz short format? Since short format is SU only, we always have N_LTF = 1 (according to table 24-10). But the drawing shows LTF2 ... . The drawings 22-15 and 20-1 crucially do not number the second lot of LTF symbols from 2 the way clause 24 does. Suggest making one more drawing where short format is drawn specifically. The numbering issue looks like it's repeated in Figure 24-36 and clause 24.4.3</w:t>
            </w:r>
          </w:p>
        </w:tc>
        <w:tc>
          <w:tcPr>
            <w:tcW w:w="1710" w:type="dxa"/>
          </w:tcPr>
          <w:p w:rsidR="009F5C79" w:rsidRDefault="009F5C79">
            <w:pPr>
              <w:rPr>
                <w:rFonts w:ascii="Arial" w:hAnsi="Arial" w:cs="Arial"/>
                <w:sz w:val="20"/>
              </w:rPr>
            </w:pPr>
            <w:r>
              <w:rPr>
                <w:rFonts w:ascii="Arial" w:hAnsi="Arial" w:cs="Arial"/>
                <w:sz w:val="20"/>
              </w:rPr>
              <w:t>Suggest making one more drawing where short format is drawn specifically</w:t>
            </w:r>
          </w:p>
        </w:tc>
        <w:tc>
          <w:tcPr>
            <w:tcW w:w="2160" w:type="dxa"/>
          </w:tcPr>
          <w:p w:rsidR="009F5C79" w:rsidRDefault="009F5C79" w:rsidP="0026305C">
            <w:pPr>
              <w:rPr>
                <w:rFonts w:ascii="Arial" w:hAnsi="Arial" w:cs="Arial"/>
                <w:sz w:val="20"/>
              </w:rPr>
            </w:pPr>
            <w:r>
              <w:rPr>
                <w:rFonts w:ascii="Arial" w:hAnsi="Arial" w:cs="Arial"/>
                <w:sz w:val="20"/>
              </w:rPr>
              <w:t>Reject. The number of LTF fields (N_LTF) is equal to the number of space-time streams used (</w:t>
            </w:r>
            <w:proofErr w:type="spellStart"/>
            <w:r>
              <w:rPr>
                <w:rFonts w:ascii="Arial" w:hAnsi="Arial" w:cs="Arial"/>
                <w:sz w:val="20"/>
              </w:rPr>
              <w:t>Nsts</w:t>
            </w:r>
            <w:proofErr w:type="spellEnd"/>
            <w:r>
              <w:rPr>
                <w:rFonts w:ascii="Arial" w:hAnsi="Arial" w:cs="Arial"/>
                <w:sz w:val="20"/>
              </w:rPr>
              <w:t xml:space="preserve">). The 2MHz Short format will have more than 1 LTF field when SU MIMO is used (i.e. </w:t>
            </w:r>
            <w:proofErr w:type="spellStart"/>
            <w:r>
              <w:rPr>
                <w:rFonts w:ascii="Arial" w:hAnsi="Arial" w:cs="Arial"/>
                <w:sz w:val="20"/>
              </w:rPr>
              <w:t>Nss</w:t>
            </w:r>
            <w:proofErr w:type="spellEnd"/>
            <w:r>
              <w:rPr>
                <w:rFonts w:ascii="Arial" w:hAnsi="Arial" w:cs="Arial"/>
                <w:sz w:val="20"/>
              </w:rPr>
              <w:t xml:space="preserve"> &gt; 1) or when STBC is used (</w:t>
            </w:r>
            <w:proofErr w:type="spellStart"/>
            <w:r>
              <w:rPr>
                <w:rFonts w:ascii="Arial" w:hAnsi="Arial" w:cs="Arial"/>
                <w:sz w:val="20"/>
              </w:rPr>
              <w:t>Nsts</w:t>
            </w:r>
            <w:proofErr w:type="spellEnd"/>
            <w:r>
              <w:rPr>
                <w:rFonts w:ascii="Arial" w:hAnsi="Arial" w:cs="Arial"/>
                <w:sz w:val="20"/>
              </w:rPr>
              <w:t xml:space="preserve"> &gt; 1). Other comments regarding formatting of figures are handled with CIDs 1605, 1606, 1607. </w:t>
            </w:r>
          </w:p>
        </w:tc>
      </w:tr>
    </w:tbl>
    <w:p w:rsidR="00C87A3E" w:rsidRDefault="00C87A3E"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9F5C79" w:rsidRDefault="009F5C79" w:rsidP="00C87A3E">
      <w:pPr>
        <w:autoSpaceDE w:val="0"/>
        <w:autoSpaceDN w:val="0"/>
        <w:adjustRightInd w:val="0"/>
        <w:rPr>
          <w:sz w:val="24"/>
          <w:szCs w:val="24"/>
          <w:highlight w:val="yellow"/>
        </w:rPr>
      </w:pPr>
    </w:p>
    <w:p w:rsidR="007A1878" w:rsidRDefault="007A1878" w:rsidP="00C87A3E">
      <w:pPr>
        <w:autoSpaceDE w:val="0"/>
        <w:autoSpaceDN w:val="0"/>
        <w:adjustRightInd w:val="0"/>
        <w:rPr>
          <w:sz w:val="24"/>
          <w:szCs w:val="24"/>
          <w:highlight w:val="yellow"/>
        </w:rPr>
      </w:pPr>
    </w:p>
    <w:p w:rsidR="007A1878" w:rsidRDefault="007A1878" w:rsidP="00C87A3E">
      <w:pPr>
        <w:autoSpaceDE w:val="0"/>
        <w:autoSpaceDN w:val="0"/>
        <w:adjustRightInd w:val="0"/>
        <w:rPr>
          <w:sz w:val="24"/>
          <w:szCs w:val="24"/>
          <w:highlight w:val="yellow"/>
        </w:rPr>
      </w:pPr>
    </w:p>
    <w:p w:rsidR="007A1878" w:rsidRDefault="007A1878" w:rsidP="00C87A3E">
      <w:pPr>
        <w:autoSpaceDE w:val="0"/>
        <w:autoSpaceDN w:val="0"/>
        <w:adjustRightInd w:val="0"/>
        <w:rPr>
          <w:sz w:val="24"/>
          <w:szCs w:val="24"/>
          <w:highlight w:val="yellow"/>
        </w:rPr>
      </w:pPr>
    </w:p>
    <w:p w:rsidR="007A1878" w:rsidRDefault="007A1878" w:rsidP="00C87A3E">
      <w:pPr>
        <w:autoSpaceDE w:val="0"/>
        <w:autoSpaceDN w:val="0"/>
        <w:adjustRightInd w:val="0"/>
        <w:rPr>
          <w:sz w:val="24"/>
          <w:szCs w:val="24"/>
          <w:highlight w:val="yellow"/>
        </w:rPr>
      </w:pPr>
    </w:p>
    <w:p w:rsidR="00D43D3A" w:rsidRPr="007A25A4" w:rsidRDefault="00D43D3A" w:rsidP="007A25A4">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w:t>
      </w:r>
      <w:r w:rsidR="00B41543">
        <w:rPr>
          <w:i/>
          <w:szCs w:val="22"/>
          <w:highlight w:val="yellow"/>
        </w:rPr>
        <w:t xml:space="preserve"> </w:t>
      </w:r>
      <w:r w:rsidR="007A25A4">
        <w:rPr>
          <w:i/>
          <w:szCs w:val="22"/>
          <w:highlight w:val="yellow"/>
        </w:rPr>
        <w:t>changes to the Section 24.3.7</w:t>
      </w:r>
      <w:r w:rsidRPr="00D43D3A">
        <w:rPr>
          <w:i/>
          <w:szCs w:val="22"/>
          <w:highlight w:val="yellow"/>
        </w:rPr>
        <w:t xml:space="preserve"> </w:t>
      </w:r>
      <w:r w:rsidR="007A25A4">
        <w:rPr>
          <w:i/>
          <w:szCs w:val="22"/>
          <w:highlight w:val="yellow"/>
        </w:rPr>
        <w:t xml:space="preserve">text, changes below </w:t>
      </w:r>
      <w:r>
        <w:rPr>
          <w:i/>
          <w:szCs w:val="22"/>
          <w:highlight w:val="yellow"/>
        </w:rPr>
        <w:t>highlighted in y</w:t>
      </w:r>
      <w:r w:rsidR="00E605C6">
        <w:rPr>
          <w:i/>
          <w:szCs w:val="22"/>
          <w:highlight w:val="yellow"/>
        </w:rPr>
        <w:t xml:space="preserve">ellow. Also please pay attention to </w:t>
      </w:r>
      <w:r w:rsidR="00E605C6" w:rsidRPr="00E605C6">
        <w:rPr>
          <w:i/>
          <w:strike/>
          <w:color w:val="FF0000"/>
          <w:szCs w:val="22"/>
          <w:highlight w:val="yellow"/>
        </w:rPr>
        <w:t xml:space="preserve">old text </w:t>
      </w:r>
      <w:proofErr w:type="spellStart"/>
      <w:r w:rsidR="00E605C6" w:rsidRPr="00E605C6">
        <w:rPr>
          <w:i/>
          <w:strike/>
          <w:color w:val="FF0000"/>
          <w:szCs w:val="22"/>
          <w:highlight w:val="yellow"/>
        </w:rPr>
        <w:t>striked</w:t>
      </w:r>
      <w:proofErr w:type="spellEnd"/>
      <w:r w:rsidR="00E605C6" w:rsidRPr="00E605C6">
        <w:rPr>
          <w:i/>
          <w:strike/>
          <w:color w:val="FF0000"/>
          <w:szCs w:val="22"/>
          <w:highlight w:val="yellow"/>
        </w:rPr>
        <w:t xml:space="preserve"> out in red</w:t>
      </w:r>
      <w:r w:rsidR="00E605C6">
        <w:rPr>
          <w:i/>
          <w:szCs w:val="22"/>
          <w:highlight w:val="yellow"/>
        </w:rPr>
        <w:t xml:space="preserve">, and also </w:t>
      </w:r>
      <w:r w:rsidR="00E605C6" w:rsidRPr="00E605C6">
        <w:rPr>
          <w:i/>
          <w:color w:val="FF0000"/>
          <w:szCs w:val="22"/>
          <w:highlight w:val="yellow"/>
        </w:rPr>
        <w:t>red text as special notes to editor</w:t>
      </w:r>
      <w:r w:rsidRPr="00DC2DF7">
        <w:rPr>
          <w:i/>
          <w:szCs w:val="22"/>
          <w:highlight w:val="yellow"/>
        </w:rPr>
        <w:t>:</w:t>
      </w:r>
    </w:p>
    <w:p w:rsidR="00344A75" w:rsidRDefault="00344A75" w:rsidP="00344A75">
      <w:pPr>
        <w:pStyle w:val="T"/>
        <w:rPr>
          <w:w w:val="100"/>
          <w:sz w:val="24"/>
          <w:szCs w:val="24"/>
          <w:lang w:val="en-GB"/>
        </w:rPr>
      </w:pPr>
    </w:p>
    <w:p w:rsidR="00344A75" w:rsidRDefault="00344A75" w:rsidP="00344A75">
      <w:pPr>
        <w:pStyle w:val="H3"/>
        <w:numPr>
          <w:ilvl w:val="0"/>
          <w:numId w:val="3"/>
        </w:numPr>
        <w:rPr>
          <w:w w:val="100"/>
        </w:rPr>
      </w:pPr>
      <w:r>
        <w:rPr>
          <w:w w:val="100"/>
        </w:rPr>
        <w:t>Mathematical description of signals</w:t>
      </w: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 a description of the conventions used for the mathematical description of the signals, see 18.3.2.5 (Mathematical conventions in the signal descriptions).</w:t>
      </w: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 a 1 MHz S1G PPDU transmission, the 1 MHz is divided into 32 subcarriers. The signal is transmitted on subcarriers -13 to -1 and 1 to 13, with 0 being the center (DC) subcarrier.</w:t>
      </w: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 a 2 MHz S1G PPDU transmission, the 2 MHz is divided into 64 subcarriers. The signal is transmitted on subcarriers -28 to -1 and 1 to 28, with 0 being the center (DC) subcarrier.</w:t>
      </w: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 a 4 MHz S1G PPDU transmission, the 4 MHz is divided into 128 subcarriers. The signal is transmitted on subcarriers -58 to -2 and 2 to 58.</w:t>
      </w: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 an 8 MHz S1G PPDU transmission, the 8 MHz is divided into 256 subcarriers. The signal is transmitted on subcarriers -122 to -2 and 2 to 122.</w:t>
      </w:r>
    </w:p>
    <w:p w:rsidR="00344A75" w:rsidRDefault="00344A75" w:rsidP="00344A75">
      <w:pPr>
        <w:pStyle w:val="T"/>
        <w:rPr>
          <w:w w:val="100"/>
        </w:rPr>
      </w:pPr>
      <w:r>
        <w:rPr>
          <w:w w:val="100"/>
        </w:rPr>
        <w:t>For a 16 MHz S1G PPDU transmission, the 16 MHz is divided into 512 subcarriers. The signal is transmitted on subcarriers -250 to -130, -126 to -6, 6 to 126, and 130 to 250.</w:t>
      </w: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r>
        <w:rPr>
          <w:w w:val="100"/>
        </w:rPr>
        <w:t xml:space="preserve">The transmitted signal is described in complex baseband signal notation. The actual transmitted signal is related to the complex baseband signal by the relation shown in </w:t>
      </w:r>
      <w:r>
        <w:rPr>
          <w:w w:val="100"/>
        </w:rPr>
        <w:fldChar w:fldCharType="begin"/>
      </w:r>
      <w:r>
        <w:rPr>
          <w:w w:val="100"/>
        </w:rPr>
        <w:instrText xml:space="preserve"> REF  RTF525446333333313337333133 \h</w:instrText>
      </w:r>
      <w:r>
        <w:rPr>
          <w:w w:val="100"/>
        </w:rPr>
      </w:r>
      <w:r>
        <w:rPr>
          <w:w w:val="100"/>
        </w:rPr>
        <w:fldChar w:fldCharType="separate"/>
      </w:r>
      <w:r>
        <w:rPr>
          <w:w w:val="100"/>
        </w:rPr>
        <w:t>Equation (24-1)</w:t>
      </w:r>
      <w:r>
        <w:rPr>
          <w:w w:val="100"/>
        </w:rPr>
        <w:fldChar w:fldCharType="end"/>
      </w:r>
      <w:r>
        <w:rPr>
          <w:w w:val="100"/>
        </w:rPr>
        <w:t>.</w:t>
      </w:r>
    </w:p>
    <w:p w:rsidR="00344A75" w:rsidRDefault="00344A75" w:rsidP="00344A75">
      <w:pPr>
        <w:pStyle w:val="Equation"/>
        <w:numPr>
          <w:ilvl w:val="0"/>
          <w:numId w:val="4"/>
        </w:numPr>
        <w:ind w:left="0" w:firstLine="200"/>
        <w:rPr>
          <w:w w:val="100"/>
        </w:rPr>
      </w:pPr>
      <w:r>
        <w:rPr>
          <w:w w:val="100"/>
        </w:rPr>
        <w:tab/>
      </w:r>
      <w:r>
        <w:rPr>
          <w:w w:val="100"/>
        </w:rPr>
        <w:tab/>
        <w:t xml:space="preserve"> </w:t>
      </w:r>
      <w:r>
        <w:rPr>
          <w:w w:val="100"/>
        </w:rPr>
        <w:tab/>
        <w:t xml:space="preserve"> </w:t>
      </w:r>
      <w:r>
        <w:rPr>
          <w:noProof/>
          <w:w w:val="100"/>
        </w:rPr>
        <w:drawing>
          <wp:inline distT="0" distB="0" distL="0" distR="0">
            <wp:extent cx="1638300" cy="1809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180975"/>
                    </a:xfrm>
                    <a:prstGeom prst="rect">
                      <a:avLst/>
                    </a:prstGeom>
                    <a:noFill/>
                    <a:ln>
                      <a:noFill/>
                    </a:ln>
                  </pic:spPr>
                </pic:pic>
              </a:graphicData>
            </a:graphic>
          </wp:inline>
        </w:drawing>
      </w: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where</w:t>
      </w:r>
    </w:p>
    <w:p w:rsidR="00344A75" w:rsidRDefault="00344A75" w:rsidP="00344A75">
      <w:pPr>
        <w:pStyle w:val="Body"/>
        <w:widowControl/>
        <w:tabs>
          <w:tab w:val="left" w:pos="1080"/>
          <w:tab w:val="left" w:pos="1800"/>
        </w:tabs>
        <w:suppressAutoHyphens/>
        <w:spacing w:before="100" w:after="20" w:line="240" w:lineRule="auto"/>
        <w:ind w:left="760" w:hanging="560"/>
        <w:jc w:val="left"/>
        <w:rPr>
          <w:w w:val="100"/>
        </w:rPr>
      </w:pPr>
      <w:r>
        <w:rPr>
          <w:noProof/>
          <w:w w:val="100"/>
          <w:lang w:eastAsia="ko-KR"/>
        </w:rPr>
        <w:drawing>
          <wp:inline distT="0" distB="0" distL="0" distR="0">
            <wp:extent cx="352425" cy="1619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Pr>
          <w:w w:val="100"/>
        </w:rPr>
        <w:tab/>
        <w:t>represents the real part of a complex variable;</w:t>
      </w:r>
    </w:p>
    <w:p w:rsidR="00344A75" w:rsidRDefault="00344A75" w:rsidP="00344A75">
      <w:pPr>
        <w:pStyle w:val="Body"/>
        <w:widowControl/>
        <w:tabs>
          <w:tab w:val="left" w:pos="1080"/>
          <w:tab w:val="left" w:pos="1800"/>
        </w:tabs>
        <w:suppressAutoHyphens/>
        <w:spacing w:before="100" w:after="20" w:line="240" w:lineRule="auto"/>
        <w:ind w:left="760" w:hanging="560"/>
        <w:jc w:val="left"/>
        <w:rPr>
          <w:w w:val="100"/>
          <w:sz w:val="18"/>
          <w:szCs w:val="18"/>
        </w:rPr>
      </w:pPr>
      <w:r>
        <w:rPr>
          <w:noProof/>
          <w:w w:val="100"/>
          <w:lang w:eastAsia="ko-KR"/>
        </w:rPr>
        <w:drawing>
          <wp:inline distT="0" distB="0" distL="0" distR="0">
            <wp:extent cx="114300" cy="18097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w w:val="100"/>
        </w:rPr>
        <w:tab/>
        <w:t xml:space="preserve">   represents the center frequency of the carrier.</w:t>
      </w:r>
      <w:r>
        <w:rPr>
          <w:w w:val="100"/>
          <w:sz w:val="18"/>
          <w:szCs w:val="18"/>
        </w:rPr>
        <w:t xml:space="preserve"> </w:t>
      </w:r>
    </w:p>
    <w:p w:rsidR="00344A75" w:rsidRDefault="00344A75" w:rsidP="00344A75">
      <w:pPr>
        <w:pStyle w:val="T"/>
        <w:rPr>
          <w:w w:val="100"/>
        </w:rPr>
      </w:pPr>
      <w:r>
        <w:rPr>
          <w:w w:val="100"/>
        </w:rPr>
        <w:t>The transmitted RF signal is derived by up-converting the complex baseband signal, which consists of several fields. The timing boundaries for the various fields</w:t>
      </w:r>
      <w:r w:rsidR="00446119">
        <w:rPr>
          <w:w w:val="100"/>
        </w:rPr>
        <w:t xml:space="preserve"> </w:t>
      </w:r>
      <w:r w:rsidR="00446119" w:rsidRPr="00446119">
        <w:rPr>
          <w:w w:val="100"/>
          <w:highlight w:val="yellow"/>
        </w:rPr>
        <w:t>of the different frame formats</w:t>
      </w:r>
      <w:r>
        <w:rPr>
          <w:w w:val="100"/>
        </w:rPr>
        <w:t xml:space="preserve"> are shown in </w:t>
      </w:r>
      <w:r>
        <w:rPr>
          <w:w w:val="100"/>
        </w:rPr>
        <w:fldChar w:fldCharType="begin"/>
      </w:r>
      <w:r>
        <w:rPr>
          <w:w w:val="100"/>
        </w:rPr>
        <w:instrText xml:space="preserve"> REF  RTF33373835323a204669675469 \h</w:instrText>
      </w:r>
      <w:r>
        <w:rPr>
          <w:w w:val="100"/>
        </w:rPr>
      </w:r>
      <w:r>
        <w:rPr>
          <w:w w:val="100"/>
        </w:rPr>
        <w:fldChar w:fldCharType="separate"/>
      </w:r>
      <w:r>
        <w:rPr>
          <w:w w:val="100"/>
        </w:rPr>
        <w:t>Figure 24-24 (Timing boundaries for S1G PPDU fields)</w:t>
      </w:r>
      <w:r>
        <w:rPr>
          <w:w w:val="100"/>
        </w:rPr>
        <w:fldChar w:fldCharType="end"/>
      </w:r>
      <w:r>
        <w:rPr>
          <w:w w:val="100"/>
        </w:rPr>
        <w:t xml:space="preserve"> </w:t>
      </w:r>
      <w:r w:rsidRPr="00446119">
        <w:rPr>
          <w:strike/>
          <w:color w:val="FF0000"/>
          <w:w w:val="100"/>
        </w:rPr>
        <w:t xml:space="preserve">where </w:t>
      </w:r>
      <w:r w:rsidRPr="00446119">
        <w:rPr>
          <w:i/>
          <w:iCs/>
          <w:strike/>
          <w:color w:val="FF0000"/>
          <w:w w:val="100"/>
        </w:rPr>
        <w:t>N</w:t>
      </w:r>
      <w:r w:rsidRPr="00446119">
        <w:rPr>
          <w:i/>
          <w:iCs/>
          <w:strike/>
          <w:color w:val="FF0000"/>
          <w:w w:val="100"/>
          <w:vertAlign w:val="subscript"/>
        </w:rPr>
        <w:t>LTF</w:t>
      </w:r>
      <w:r w:rsidRPr="00446119">
        <w:rPr>
          <w:strike/>
          <w:color w:val="FF0000"/>
          <w:w w:val="100"/>
        </w:rPr>
        <w:t xml:space="preserve"> is the number of LTF or D-LTF symbols and is defined in </w:t>
      </w:r>
      <w:r w:rsidRPr="00446119">
        <w:rPr>
          <w:strike/>
          <w:color w:val="FF0000"/>
          <w:w w:val="100"/>
        </w:rPr>
        <w:fldChar w:fldCharType="begin"/>
      </w:r>
      <w:r w:rsidRPr="00446119">
        <w:rPr>
          <w:strike/>
          <w:color w:val="FF0000"/>
          <w:w w:val="100"/>
        </w:rPr>
        <w:instrText xml:space="preserve"> REF  RTF39383031343a205461626c65 \h</w:instrText>
      </w:r>
      <w:r w:rsidR="00446119" w:rsidRPr="00446119">
        <w:rPr>
          <w:strike/>
          <w:color w:val="FF0000"/>
          <w:w w:val="100"/>
        </w:rPr>
        <w:instrText xml:space="preserve"> \* MERGEFORMAT </w:instrText>
      </w:r>
      <w:r w:rsidRPr="00446119">
        <w:rPr>
          <w:strike/>
          <w:color w:val="FF0000"/>
          <w:w w:val="100"/>
        </w:rPr>
      </w:r>
      <w:r w:rsidRPr="00446119">
        <w:rPr>
          <w:strike/>
          <w:color w:val="FF0000"/>
          <w:w w:val="100"/>
        </w:rPr>
        <w:fldChar w:fldCharType="separate"/>
      </w:r>
      <w:r w:rsidRPr="00446119">
        <w:rPr>
          <w:strike/>
          <w:color w:val="FF0000"/>
          <w:w w:val="100"/>
        </w:rPr>
        <w:t>Table 24-10 (Number of LTFs required for different numbers of space time streams)</w:t>
      </w:r>
      <w:r w:rsidRPr="00446119">
        <w:rPr>
          <w:strike/>
          <w:color w:val="FF0000"/>
          <w:w w:val="100"/>
        </w:rPr>
        <w:fldChar w:fldCharType="end"/>
      </w:r>
      <w:r w:rsidRPr="00446119">
        <w:rPr>
          <w:strike/>
          <w:color w:val="FF0000"/>
          <w:w w:val="100"/>
        </w:rPr>
        <w:t xml:space="preserve">, up to </w:t>
      </w:r>
      <w:r w:rsidR="00446119" w:rsidRPr="00446119">
        <w:rPr>
          <w:strike/>
          <w:noProof/>
          <w:color w:val="FF0000"/>
          <w:w w:val="100"/>
          <w:lang w:eastAsia="ko-KR"/>
        </w:rPr>
        <w:drawing>
          <wp:inline distT="0" distB="0" distL="0" distR="0" wp14:anchorId="7244962C" wp14:editId="4C41FE82">
            <wp:extent cx="676275" cy="1809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sidRPr="00446119">
        <w:rPr>
          <w:strike/>
          <w:color w:val="FF0000"/>
          <w:w w:val="100"/>
        </w:rPr>
        <w:t>.</w:t>
      </w:r>
      <w:r w:rsidRPr="00446119">
        <w:rPr>
          <w:color w:val="FF0000"/>
          <w:w w:val="100"/>
        </w:rPr>
        <w:t xml:space="preserve"> </w:t>
      </w:r>
      <w:r w:rsidR="00446119" w:rsidRPr="00446119">
        <w:rPr>
          <w:color w:val="auto"/>
          <w:w w:val="100"/>
          <w:highlight w:val="yellow"/>
        </w:rPr>
        <w:t>,</w:t>
      </w:r>
      <w:r w:rsidR="00446119" w:rsidRPr="00446119">
        <w:rPr>
          <w:color w:val="FF0000"/>
          <w:w w:val="100"/>
          <w:highlight w:val="yellow"/>
        </w:rPr>
        <w:t xml:space="preserve"> </w:t>
      </w:r>
      <w:r w:rsidR="00446119" w:rsidRPr="00446119">
        <w:rPr>
          <w:w w:val="100"/>
          <w:highlight w:val="yellow"/>
        </w:rPr>
        <w:t xml:space="preserve">where </w:t>
      </w:r>
      <w:r w:rsidR="00446119" w:rsidRPr="00446119">
        <w:rPr>
          <w:i/>
          <w:iCs/>
          <w:w w:val="100"/>
          <w:highlight w:val="yellow"/>
        </w:rPr>
        <w:t>N</w:t>
      </w:r>
      <w:r w:rsidR="00446119" w:rsidRPr="00446119">
        <w:rPr>
          <w:i/>
          <w:iCs/>
          <w:w w:val="100"/>
          <w:highlight w:val="yellow"/>
          <w:vertAlign w:val="subscript"/>
        </w:rPr>
        <w:t>LTF</w:t>
      </w:r>
      <w:r w:rsidR="00446119" w:rsidRPr="00446119">
        <w:rPr>
          <w:w w:val="100"/>
          <w:highlight w:val="yellow"/>
        </w:rPr>
        <w:t xml:space="preserve"> is the number of LTF or D-LTF symbols and is defined in </w:t>
      </w:r>
      <w:r w:rsidR="00446119" w:rsidRPr="00446119">
        <w:rPr>
          <w:w w:val="100"/>
          <w:highlight w:val="yellow"/>
        </w:rPr>
        <w:fldChar w:fldCharType="begin"/>
      </w:r>
      <w:r w:rsidR="00446119" w:rsidRPr="00446119">
        <w:rPr>
          <w:w w:val="100"/>
          <w:highlight w:val="yellow"/>
        </w:rPr>
        <w:instrText xml:space="preserve"> REF  RTF39383031343a205461626c65 \h</w:instrText>
      </w:r>
      <w:r w:rsidR="00446119">
        <w:rPr>
          <w:w w:val="100"/>
          <w:highlight w:val="yellow"/>
        </w:rPr>
        <w:instrText xml:space="preserve"> \* MERGEFORMAT </w:instrText>
      </w:r>
      <w:r w:rsidR="00446119" w:rsidRPr="00446119">
        <w:rPr>
          <w:w w:val="100"/>
          <w:highlight w:val="yellow"/>
        </w:rPr>
      </w:r>
      <w:r w:rsidR="00446119" w:rsidRPr="00446119">
        <w:rPr>
          <w:w w:val="100"/>
          <w:highlight w:val="yellow"/>
        </w:rPr>
        <w:fldChar w:fldCharType="separate"/>
      </w:r>
      <w:r w:rsidR="00446119" w:rsidRPr="00446119">
        <w:rPr>
          <w:w w:val="100"/>
          <w:highlight w:val="yellow"/>
        </w:rPr>
        <w:t>Table 24-10 (Number of LTFs required for different numbers of space time streams)</w:t>
      </w:r>
      <w:r w:rsidR="00446119" w:rsidRPr="00446119">
        <w:rPr>
          <w:w w:val="100"/>
          <w:highlight w:val="yellow"/>
        </w:rPr>
        <w:fldChar w:fldCharType="end"/>
      </w:r>
      <w:r w:rsidR="00446119" w:rsidRPr="00446119">
        <w:rPr>
          <w:w w:val="100"/>
          <w:highlight w:val="yellow"/>
        </w:rPr>
        <w:t xml:space="preserve">, </w:t>
      </w:r>
      <w:r w:rsidR="00446119">
        <w:rPr>
          <w:w w:val="100"/>
          <w:highlight w:val="yellow"/>
        </w:rPr>
        <w:t xml:space="preserve">for </w:t>
      </w:r>
      <w:r w:rsidR="00446119" w:rsidRPr="00446119">
        <w:rPr>
          <w:w w:val="100"/>
          <w:highlight w:val="yellow"/>
        </w:rPr>
        <w:t xml:space="preserve">up to </w:t>
      </w:r>
      <w:r w:rsidR="00446119" w:rsidRPr="00446119">
        <w:rPr>
          <w:noProof/>
          <w:w w:val="100"/>
          <w:highlight w:val="yellow"/>
          <w:lang w:eastAsia="ko-KR"/>
        </w:rPr>
        <w:drawing>
          <wp:inline distT="0" distB="0" distL="0" distR="0" wp14:anchorId="045C5472" wp14:editId="65205F2C">
            <wp:extent cx="67627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sidR="00446119" w:rsidRPr="00446119">
        <w:rPr>
          <w:w w:val="100"/>
          <w:highlight w:val="yellow"/>
        </w:rPr>
        <w:t>.</w:t>
      </w:r>
    </w:p>
    <w:p w:rsidR="004548A3" w:rsidRDefault="004548A3" w:rsidP="00344A75">
      <w:pPr>
        <w:pStyle w:val="T"/>
        <w:rPr>
          <w:w w:val="100"/>
        </w:rPr>
      </w:pPr>
    </w:p>
    <w:p w:rsidR="004548A3" w:rsidRPr="004548A3" w:rsidRDefault="004548A3" w:rsidP="004548A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FF0000"/>
        </w:rPr>
      </w:pPr>
      <w:r w:rsidRPr="004548A3">
        <w:rPr>
          <w:color w:val="FF0000"/>
          <w:highlight w:val="yellow"/>
        </w:rPr>
        <w:t xml:space="preserve">(Note to editor: Replace </w:t>
      </w:r>
      <w:r>
        <w:rPr>
          <w:color w:val="FF0000"/>
          <w:highlight w:val="yellow"/>
        </w:rPr>
        <w:t xml:space="preserve">original </w:t>
      </w:r>
      <w:r w:rsidRPr="004548A3">
        <w:rPr>
          <w:color w:val="FF0000"/>
          <w:highlight w:val="yellow"/>
        </w:rPr>
        <w:t>Figure 24-24 with new figure below):</w:t>
      </w:r>
    </w:p>
    <w:tbl>
      <w:tblPr>
        <w:tblW w:w="0" w:type="auto"/>
        <w:jc w:val="center"/>
        <w:tblLayout w:type="fixed"/>
        <w:tblCellMar>
          <w:left w:w="0" w:type="dxa"/>
          <w:right w:w="0" w:type="dxa"/>
        </w:tblCellMar>
        <w:tblLook w:val="0000" w:firstRow="0" w:lastRow="0" w:firstColumn="0" w:lastColumn="0" w:noHBand="0" w:noVBand="0"/>
      </w:tblPr>
      <w:tblGrid>
        <w:gridCol w:w="8920"/>
      </w:tblGrid>
      <w:tr w:rsidR="00344A75" w:rsidTr="00E54B43">
        <w:trPr>
          <w:trHeight w:val="4640"/>
          <w:jc w:val="center"/>
        </w:trPr>
        <w:tc>
          <w:tcPr>
            <w:tcW w:w="8920" w:type="dxa"/>
            <w:tcBorders>
              <w:top w:val="nil"/>
              <w:left w:val="nil"/>
              <w:bottom w:val="nil"/>
              <w:right w:val="nil"/>
            </w:tcBorders>
            <w:tcMar>
              <w:top w:w="120" w:type="dxa"/>
              <w:left w:w="120" w:type="dxa"/>
              <w:bottom w:w="80" w:type="dxa"/>
              <w:right w:w="120" w:type="dxa"/>
            </w:tcMar>
          </w:tcPr>
          <w:p w:rsidR="00511E43" w:rsidRDefault="004548A3" w:rsidP="00E54B4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trike/>
                <w:noProof/>
                <w:w w:val="100"/>
                <w:sz w:val="22"/>
                <w:szCs w:val="22"/>
                <w:lang w:eastAsia="ko-KR"/>
              </w:rPr>
            </w:pPr>
            <w:r>
              <w:object w:dxaOrig="10632" w:dyaOrig="6603">
                <v:shape id="_x0000_i1025" type="#_x0000_t75" style="width:434.05pt;height:269.65pt" o:ole="">
                  <v:imagedata r:id="rId13" o:title=""/>
                </v:shape>
                <o:OLEObject Type="Embed" ProgID="Visio.Drawing.11" ShapeID="_x0000_i1025" DrawAspect="Content" ObjectID="_1445927287" r:id="rId14"/>
              </w:object>
            </w:r>
          </w:p>
          <w:p w:rsidR="00511E43" w:rsidRDefault="00511E43" w:rsidP="00E54B4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trike/>
                <w:noProof/>
                <w:w w:val="100"/>
                <w:sz w:val="22"/>
                <w:szCs w:val="22"/>
                <w:lang w:eastAsia="ko-KR"/>
              </w:rPr>
            </w:pPr>
          </w:p>
          <w:p w:rsidR="00511E43" w:rsidRDefault="00511E43" w:rsidP="00E54B4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trike/>
                <w:noProof/>
                <w:w w:val="100"/>
                <w:sz w:val="22"/>
                <w:szCs w:val="22"/>
                <w:lang w:eastAsia="ko-KR"/>
              </w:rPr>
            </w:pPr>
          </w:p>
          <w:p w:rsidR="00344A75" w:rsidRPr="004548A3" w:rsidRDefault="00344A75" w:rsidP="00E54B4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pPr>
            <w:r w:rsidRPr="004548A3">
              <w:rPr>
                <w:strike/>
                <w:noProof/>
                <w:w w:val="100"/>
                <w:sz w:val="22"/>
                <w:szCs w:val="22"/>
                <w:lang w:eastAsia="ko-KR"/>
              </w:rPr>
              <w:drawing>
                <wp:inline distT="0" distB="0" distL="0" distR="0" wp14:anchorId="5A8CF5E3" wp14:editId="6CC1E093">
                  <wp:extent cx="5591175" cy="25050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1175" cy="2505075"/>
                          </a:xfrm>
                          <a:prstGeom prst="rect">
                            <a:avLst/>
                          </a:prstGeom>
                          <a:noFill/>
                          <a:ln>
                            <a:noFill/>
                          </a:ln>
                        </pic:spPr>
                      </pic:pic>
                    </a:graphicData>
                  </a:graphic>
                </wp:inline>
              </w:drawing>
            </w:r>
          </w:p>
          <w:p w:rsidR="00344A75" w:rsidRDefault="00344A75" w:rsidP="00344A75">
            <w:pPr>
              <w:pStyle w:val="FigTitle"/>
              <w:numPr>
                <w:ilvl w:val="0"/>
                <w:numId w:val="5"/>
              </w:numPr>
            </w:pPr>
            <w:bookmarkStart w:id="1" w:name="RTF33373835323a204669675469"/>
            <w:r>
              <w:rPr>
                <w:w w:val="100"/>
              </w:rPr>
              <w:t>Timing boundaries for S1G PPDU fields</w:t>
            </w:r>
            <w:bookmarkEnd w:id="1"/>
          </w:p>
        </w:tc>
      </w:tr>
    </w:tbl>
    <w:p w:rsidR="00344A75" w:rsidRDefault="00344A75" w:rsidP="00344A75">
      <w:pPr>
        <w:pStyle w:val="T"/>
        <w:rPr>
          <w:w w:val="100"/>
        </w:rPr>
      </w:pPr>
    </w:p>
    <w:p w:rsidR="00344A75" w:rsidRDefault="00344A75" w:rsidP="00344A75">
      <w:pPr>
        <w:pStyle w:val="T"/>
        <w:rPr>
          <w:w w:val="100"/>
        </w:rPr>
      </w:pPr>
      <w:r>
        <w:rPr>
          <w:w w:val="100"/>
        </w:rPr>
        <w:t xml:space="preserve">The time offset, </w:t>
      </w:r>
      <w:r>
        <w:rPr>
          <w:noProof/>
          <w:w w:val="100"/>
          <w:lang w:eastAsia="ko-KR"/>
        </w:rPr>
        <w:drawing>
          <wp:inline distT="0" distB="0" distL="0" distR="0">
            <wp:extent cx="295275" cy="2286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w w:val="100"/>
        </w:rPr>
        <w:t>, determines the starting time of the corresponding field.</w:t>
      </w:r>
    </w:p>
    <w:p w:rsidR="00344A75" w:rsidRPr="0023513D" w:rsidRDefault="00344A75" w:rsidP="00344A75">
      <w:pPr>
        <w:pStyle w:val="Body"/>
        <w:rPr>
          <w:strike/>
          <w:color w:val="FF0000"/>
          <w:w w:val="100"/>
        </w:rPr>
      </w:pPr>
      <w:r w:rsidRPr="0023513D">
        <w:rPr>
          <w:strike/>
          <w:color w:val="FF0000"/>
          <w:w w:val="100"/>
        </w:rPr>
        <w:t xml:space="preserve">For 1MHz PPDU format, and greater than or equal to 2MHz short PPDU format, the signal transmitted on transmit chain </w:t>
      </w:r>
      <w:proofErr w:type="spellStart"/>
      <w:r w:rsidRPr="0023513D">
        <w:rPr>
          <w:rStyle w:val="EquationVariables"/>
          <w:strike/>
          <w:color w:val="FF0000"/>
          <w:w w:val="100"/>
        </w:rPr>
        <w:t>i</w:t>
      </w:r>
      <w:r w:rsidRPr="0023513D">
        <w:rPr>
          <w:rStyle w:val="EquationVariables"/>
          <w:strike/>
          <w:color w:val="FF0000"/>
          <w:w w:val="100"/>
          <w:vertAlign w:val="subscript"/>
        </w:rPr>
        <w:t>TX</w:t>
      </w:r>
      <w:proofErr w:type="spellEnd"/>
      <w:r w:rsidRPr="0023513D">
        <w:rPr>
          <w:strike/>
          <w:color w:val="FF0000"/>
          <w:w w:val="100"/>
        </w:rPr>
        <w:t xml:space="preserve"> shall be as shown in </w:t>
      </w:r>
      <w:r w:rsidRPr="0023513D">
        <w:rPr>
          <w:strike/>
          <w:color w:val="FF0000"/>
          <w:w w:val="100"/>
        </w:rPr>
        <w:fldChar w:fldCharType="begin"/>
      </w:r>
      <w:r w:rsidRPr="0023513D">
        <w:rPr>
          <w:strike/>
          <w:color w:val="FF0000"/>
          <w:w w:val="100"/>
        </w:rPr>
        <w:instrText xml:space="preserve"> REF  RTF37383632363a204571756174 \h</w:instrText>
      </w:r>
      <w:r w:rsidR="0023513D" w:rsidRPr="0023513D">
        <w:rPr>
          <w:strike/>
          <w:color w:val="FF0000"/>
          <w:w w:val="100"/>
        </w:rPr>
        <w:instrText xml:space="preserve"> \* MERGEFORMAT </w:instrText>
      </w:r>
      <w:r w:rsidRPr="0023513D">
        <w:rPr>
          <w:strike/>
          <w:color w:val="FF0000"/>
          <w:w w:val="100"/>
        </w:rPr>
      </w:r>
      <w:r w:rsidRPr="0023513D">
        <w:rPr>
          <w:strike/>
          <w:color w:val="FF0000"/>
          <w:w w:val="100"/>
        </w:rPr>
        <w:fldChar w:fldCharType="separate"/>
      </w:r>
      <w:r w:rsidRPr="0023513D">
        <w:rPr>
          <w:strike/>
          <w:color w:val="FF0000"/>
          <w:w w:val="100"/>
        </w:rPr>
        <w:t>Equation (24-2)</w:t>
      </w:r>
      <w:r w:rsidRPr="0023513D">
        <w:rPr>
          <w:strike/>
          <w:color w:val="FF0000"/>
          <w:w w:val="100"/>
        </w:rPr>
        <w:fldChar w:fldCharType="end"/>
      </w:r>
    </w:p>
    <w:p w:rsidR="00E54B43" w:rsidRPr="0023513D" w:rsidRDefault="00344A75" w:rsidP="008E3951">
      <w:pPr>
        <w:pStyle w:val="Equation"/>
        <w:numPr>
          <w:ilvl w:val="0"/>
          <w:numId w:val="6"/>
        </w:numPr>
        <w:ind w:left="0" w:firstLine="200"/>
        <w:rPr>
          <w:strike/>
          <w:color w:val="FF0000"/>
          <w:w w:val="100"/>
          <w:position w:val="-90"/>
        </w:rPr>
      </w:pPr>
      <w:bookmarkStart w:id="2" w:name="RTF37383632363a204571756174"/>
      <w:r w:rsidRPr="0023513D">
        <w:rPr>
          <w:strike/>
          <w:noProof/>
          <w:color w:val="FF0000"/>
          <w:w w:val="100"/>
          <w:position w:val="-90"/>
        </w:rPr>
        <w:lastRenderedPageBreak/>
        <w:drawing>
          <wp:inline distT="0" distB="0" distL="0" distR="0" wp14:anchorId="41D8D28D" wp14:editId="36123421">
            <wp:extent cx="4276725" cy="72390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6725" cy="723900"/>
                    </a:xfrm>
                    <a:prstGeom prst="rect">
                      <a:avLst/>
                    </a:prstGeom>
                    <a:noFill/>
                    <a:ln>
                      <a:noFill/>
                    </a:ln>
                  </pic:spPr>
                </pic:pic>
              </a:graphicData>
            </a:graphic>
          </wp:inline>
        </w:drawing>
      </w:r>
      <w:r w:rsidRPr="0023513D">
        <w:rPr>
          <w:strike/>
          <w:color w:val="FF0000"/>
          <w:w w:val="100"/>
          <w:position w:val="-90"/>
        </w:rPr>
        <w:t xml:space="preserve"> </w:t>
      </w:r>
      <w:bookmarkEnd w:id="2"/>
    </w:p>
    <w:p w:rsidR="00E54B43" w:rsidRPr="0023513D" w:rsidRDefault="00E54B43"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trike/>
          <w:color w:val="FF0000"/>
          <w:w w:val="100"/>
        </w:rPr>
      </w:pPr>
    </w:p>
    <w:p w:rsidR="00344A75" w:rsidRPr="0023513D"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trike/>
          <w:color w:val="FF0000"/>
          <w:w w:val="100"/>
        </w:rPr>
      </w:pPr>
      <w:r w:rsidRPr="0023513D">
        <w:rPr>
          <w:strike/>
          <w:color w:val="FF0000"/>
          <w:w w:val="100"/>
        </w:rPr>
        <w:t>Where</w:t>
      </w:r>
    </w:p>
    <w:p w:rsidR="00344A75" w:rsidRPr="0023513D" w:rsidRDefault="00344A75" w:rsidP="00344A75">
      <w:pPr>
        <w:pStyle w:val="T"/>
        <w:rPr>
          <w:strike/>
          <w:color w:val="FF0000"/>
          <w:w w:val="100"/>
          <w:position w:val="-122"/>
        </w:rPr>
      </w:pPr>
      <w:r w:rsidRPr="0023513D">
        <w:rPr>
          <w:strike/>
          <w:color w:val="FF0000"/>
          <w:w w:val="100"/>
          <w:position w:val="-122"/>
        </w:rPr>
        <w:t xml:space="preserve">            </w:t>
      </w:r>
      <w:r w:rsidRPr="0023513D">
        <w:rPr>
          <w:strike/>
          <w:noProof/>
          <w:color w:val="FF0000"/>
          <w:w w:val="100"/>
          <w:position w:val="-122"/>
          <w:lang w:eastAsia="ko-KR"/>
        </w:rPr>
        <w:drawing>
          <wp:inline distT="0" distB="0" distL="0" distR="0" wp14:anchorId="478CD656" wp14:editId="010781FB">
            <wp:extent cx="1790700" cy="90487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0700" cy="904875"/>
                    </a:xfrm>
                    <a:prstGeom prst="rect">
                      <a:avLst/>
                    </a:prstGeom>
                    <a:noFill/>
                    <a:ln>
                      <a:noFill/>
                    </a:ln>
                  </pic:spPr>
                </pic:pic>
              </a:graphicData>
            </a:graphic>
          </wp:inline>
        </w:drawing>
      </w:r>
    </w:p>
    <w:p w:rsidR="008E3951" w:rsidRDefault="008E3951" w:rsidP="008E39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rsidR="008E3951" w:rsidRDefault="008E3951" w:rsidP="008E39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FF0000"/>
        </w:rPr>
      </w:pPr>
      <w:r w:rsidRPr="004548A3">
        <w:rPr>
          <w:color w:val="FF0000"/>
          <w:highlight w:val="yellow"/>
        </w:rPr>
        <w:t xml:space="preserve">(Note to editor: Replace </w:t>
      </w:r>
      <w:r>
        <w:rPr>
          <w:color w:val="FF0000"/>
          <w:highlight w:val="yellow"/>
        </w:rPr>
        <w:t>original Equation 24-2 and text above</w:t>
      </w:r>
      <w:r w:rsidRPr="004548A3">
        <w:rPr>
          <w:color w:val="FF0000"/>
          <w:highlight w:val="yellow"/>
        </w:rPr>
        <w:t xml:space="preserve"> with new </w:t>
      </w:r>
      <w:r>
        <w:rPr>
          <w:color w:val="FF0000"/>
          <w:highlight w:val="yellow"/>
        </w:rPr>
        <w:t>equation</w:t>
      </w:r>
      <w:r w:rsidRPr="004548A3">
        <w:rPr>
          <w:color w:val="FF0000"/>
          <w:highlight w:val="yellow"/>
        </w:rPr>
        <w:t xml:space="preserve"> below</w:t>
      </w:r>
      <w:r w:rsidR="0023513D">
        <w:rPr>
          <w:color w:val="FF0000"/>
          <w:highlight w:val="yellow"/>
        </w:rPr>
        <w:t>. Also note a new Equation 24-3 that will change equation numbering afterwards</w:t>
      </w:r>
      <w:r w:rsidRPr="004548A3">
        <w:rPr>
          <w:color w:val="FF0000"/>
          <w:highlight w:val="yellow"/>
        </w:rPr>
        <w:t>):</w:t>
      </w:r>
    </w:p>
    <w:p w:rsidR="008E3951" w:rsidRDefault="008E3951" w:rsidP="008E39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200"/>
        <w:jc w:val="left"/>
        <w:rPr>
          <w:color w:val="FF0000"/>
        </w:rPr>
      </w:pPr>
    </w:p>
    <w:p w:rsidR="008E3951" w:rsidRDefault="008E3951" w:rsidP="008E39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200"/>
        <w:jc w:val="left"/>
        <w:rPr>
          <w:color w:val="FF0000"/>
        </w:rPr>
      </w:pPr>
    </w:p>
    <w:p w:rsidR="008E3951" w:rsidRPr="0023513D" w:rsidRDefault="008E3951" w:rsidP="008E39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auto"/>
          <w:highlight w:val="yellow"/>
        </w:rPr>
      </w:pPr>
      <w:r w:rsidRPr="0023513D">
        <w:rPr>
          <w:color w:val="auto"/>
          <w:highlight w:val="yellow"/>
        </w:rPr>
        <w:t xml:space="preserve">For the 1MHz PPDU frame format and the &gt;= 2MHz Short PPDU frame format, the signal transmitted on transmitted on transmit chain </w:t>
      </w:r>
      <w:proofErr w:type="spellStart"/>
      <w:r w:rsidRPr="0023513D">
        <w:rPr>
          <w:i/>
          <w:color w:val="auto"/>
          <w:highlight w:val="yellow"/>
        </w:rPr>
        <w:t>i</w:t>
      </w:r>
      <w:r w:rsidRPr="0023513D">
        <w:rPr>
          <w:i/>
          <w:color w:val="auto"/>
          <w:highlight w:val="yellow"/>
          <w:vertAlign w:val="subscript"/>
        </w:rPr>
        <w:t>TX</w:t>
      </w:r>
      <w:proofErr w:type="spellEnd"/>
      <w:r w:rsidRPr="0023513D">
        <w:rPr>
          <w:i/>
          <w:color w:val="auto"/>
          <w:highlight w:val="yellow"/>
        </w:rPr>
        <w:t xml:space="preserve"> </w:t>
      </w:r>
      <w:r w:rsidRPr="0023513D">
        <w:rPr>
          <w:color w:val="auto"/>
          <w:highlight w:val="yellow"/>
        </w:rPr>
        <w:t>shall be as shown in Equation (24-2)</w:t>
      </w:r>
    </w:p>
    <w:p w:rsidR="008E3951" w:rsidRPr="0023513D" w:rsidRDefault="008E3951" w:rsidP="008E39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highlight w:val="yellow"/>
        </w:rPr>
      </w:pPr>
    </w:p>
    <w:p w:rsidR="008E3951" w:rsidRPr="0023513D" w:rsidRDefault="003444CD" w:rsidP="008E39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highlight w:val="yellow"/>
        </w:rPr>
      </w:pPr>
      <m:oMathPara>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PPDU</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STF</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LTF1</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SIG</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rPr>
                    <m:t>IG</m:t>
                  </m:r>
                </m:sub>
              </m:sSub>
            </m:e>
          </m:d>
          <m:r>
            <w:rPr>
              <w:rFonts w:ascii="Cambria Math" w:hAnsi="Cambria Math"/>
              <w:highlight w:val="yellow"/>
            </w:rPr>
            <m:t>+</m:t>
          </m:r>
          <m:nary>
            <m:naryPr>
              <m:chr m:val="∑"/>
              <m:limLoc m:val="undOvr"/>
              <m:ctrlPr>
                <w:rPr>
                  <w:rFonts w:ascii="Cambria Math" w:hAnsi="Cambria Math"/>
                  <w:i/>
                  <w:highlight w:val="yellow"/>
                </w:rPr>
              </m:ctrlPr>
            </m:naryPr>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LTF</m:t>
                  </m:r>
                </m:sub>
              </m:sSub>
              <m:r>
                <w:rPr>
                  <w:rFonts w:ascii="Cambria Math" w:hAnsi="Cambria Math"/>
                  <w:highlight w:val="yellow"/>
                </w:rPr>
                <m:t>=2</m:t>
              </m:r>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LTF</m:t>
                  </m:r>
                </m:sub>
              </m:sSub>
            </m:sup>
            <m:e>
              <m:sSubSup>
                <m:sSubSupPr>
                  <m:ctrlPr>
                    <w:rPr>
                      <w:rFonts w:ascii="Cambria Math" w:hAnsi="Cambria Math"/>
                      <w:i/>
                      <w:highlight w:val="yellow"/>
                    </w:rPr>
                  </m:ctrlPr>
                </m:sSubSupPr>
                <m:e>
                  <m:r>
                    <w:rPr>
                      <w:rFonts w:ascii="Cambria Math" w:hAnsi="Cambria Math"/>
                      <w:highlight w:val="yellow"/>
                    </w:rPr>
                    <m:t>r</m:t>
                  </m:r>
                  <m:ctrlPr>
                    <w:rPr>
                      <w:rFonts w:ascii="Cambria Math" w:hAnsi="Cambria Math" w:cs="Cambria Math"/>
                      <w:i/>
                      <w:highlight w:val="yellow"/>
                    </w:rPr>
                  </m:ctrlPr>
                </m:e>
                <m:sub>
                  <m:r>
                    <w:rPr>
                      <w:rFonts w:ascii="Cambria Math" w:hAnsi="Cambria Math"/>
                      <w:highlight w:val="yellow"/>
                    </w:rPr>
                    <m:t>LTF</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LTF</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LTF2</m:t>
                      </m:r>
                    </m:sub>
                  </m:sSub>
                  <m:r>
                    <w:rPr>
                      <w:rFonts w:ascii="Cambria Math" w:hAnsi="Cambria Math"/>
                      <w:highlight w:val="yellow"/>
                    </w:rPr>
                    <m:t>-</m:t>
                  </m:r>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LTF</m:t>
                          </m:r>
                        </m:sub>
                      </m:sSub>
                      <m:r>
                        <w:rPr>
                          <w:rFonts w:ascii="Cambria Math" w:hAnsi="Cambria Math"/>
                          <w:highlight w:val="yellow"/>
                        </w:rPr>
                        <m:t>-2</m:t>
                      </m:r>
                    </m:e>
                  </m:d>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m:t>
                      </m:r>
                    </m:sub>
                  </m:sSub>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Data</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Data</m:t>
                      </m:r>
                    </m:sub>
                  </m:sSub>
                </m:e>
              </m:d>
            </m:e>
          </m:nary>
        </m:oMath>
      </m:oMathPara>
    </w:p>
    <w:p w:rsidR="008E3951" w:rsidRPr="0023513D" w:rsidRDefault="0023513D"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highlight w:val="yellow"/>
        </w:rPr>
      </w:pPr>
      <w:r w:rsidRPr="0023513D">
        <w:rPr>
          <w:w w:val="100"/>
          <w:highlight w:val="yellow"/>
        </w:rPr>
        <w:tab/>
      </w:r>
      <w:r w:rsidRPr="0023513D">
        <w:rPr>
          <w:w w:val="100"/>
          <w:highlight w:val="yellow"/>
        </w:rPr>
        <w:tab/>
      </w:r>
      <w:r w:rsidRPr="0023513D">
        <w:rPr>
          <w:w w:val="100"/>
          <w:highlight w:val="yellow"/>
        </w:rPr>
        <w:tab/>
      </w:r>
      <w:r w:rsidRPr="0023513D">
        <w:rPr>
          <w:w w:val="100"/>
          <w:highlight w:val="yellow"/>
        </w:rPr>
        <w:tab/>
      </w:r>
      <w:r w:rsidRPr="0023513D">
        <w:rPr>
          <w:w w:val="100"/>
          <w:highlight w:val="yellow"/>
        </w:rPr>
        <w:tab/>
      </w:r>
      <w:r w:rsidRPr="0023513D">
        <w:rPr>
          <w:w w:val="100"/>
          <w:highlight w:val="yellow"/>
        </w:rPr>
        <w:tab/>
      </w:r>
      <w:r w:rsidRPr="0023513D">
        <w:rPr>
          <w:w w:val="100"/>
          <w:highlight w:val="yellow"/>
        </w:rPr>
        <w:tab/>
      </w:r>
      <w:r w:rsidRPr="0023513D">
        <w:rPr>
          <w:w w:val="100"/>
          <w:highlight w:val="yellow"/>
        </w:rPr>
        <w:tab/>
      </w:r>
      <w:r w:rsidRPr="0023513D">
        <w:rPr>
          <w:w w:val="100"/>
          <w:highlight w:val="yellow"/>
        </w:rPr>
        <w:tab/>
      </w:r>
      <w:r w:rsidRPr="0023513D">
        <w:rPr>
          <w:w w:val="100"/>
          <w:highlight w:val="yellow"/>
        </w:rPr>
        <w:tab/>
      </w:r>
      <w:r w:rsidRPr="0023513D">
        <w:rPr>
          <w:w w:val="100"/>
          <w:highlight w:val="yellow"/>
        </w:rPr>
        <w:tab/>
        <w:t>(24-2)</w:t>
      </w:r>
    </w:p>
    <w:p w:rsidR="008E3951" w:rsidRPr="0023513D" w:rsidRDefault="008E3951"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highlight w:val="yellow"/>
        </w:rPr>
      </w:pPr>
      <w:r w:rsidRPr="0023513D">
        <w:rPr>
          <w:w w:val="100"/>
          <w:highlight w:val="yellow"/>
        </w:rPr>
        <w:t>Where</w:t>
      </w:r>
    </w:p>
    <w:p w:rsidR="008E3951" w:rsidRPr="0023513D" w:rsidRDefault="003444CD" w:rsidP="008E3951">
      <w:pPr>
        <w:ind w:left="720"/>
        <w:rPr>
          <w:rFonts w:asciiTheme="minorHAnsi" w:eastAsiaTheme="minorEastAsia" w:hAnsiTheme="minorHAnsi" w:cstheme="minorBidi"/>
          <w:highlight w:val="yellow"/>
        </w:rPr>
      </w:pPr>
      <m:oMathPara>
        <m:oMathParaPr>
          <m:jc m:val="left"/>
        </m:oMathParaP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STF</m:t>
              </m:r>
            </m:sub>
          </m:sSub>
          <m:r>
            <m:rPr>
              <m:sty m:val="p"/>
            </m:rPr>
            <w:rPr>
              <w:highlight w:val="yellow"/>
            </w:rPr>
            <w:br/>
          </m:r>
        </m:oMath>
        <m:oMath>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r>
            <m:rPr>
              <m:sty m:val="p"/>
            </m:rPr>
            <w:rPr>
              <w:rFonts w:ascii="Cambria Math" w:hAnsi="Cambria Math"/>
              <w:highlight w:val="yellow"/>
            </w:rPr>
            <w:br/>
          </m:r>
        </m:oMath>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LTF2</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m:t>
              </m:r>
            </m:sub>
          </m:sSub>
          <m:r>
            <m:rPr>
              <m:sty m:val="p"/>
            </m:rPr>
            <w:rPr>
              <w:rFonts w:ascii="Cambria Math" w:hAnsi="Cambria Math"/>
              <w:highlight w:val="yellow"/>
            </w:rPr>
            <w:br/>
          </m:r>
        </m:oMath>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Data</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LTF2</m:t>
              </m:r>
            </m:sub>
          </m:sSub>
          <m:r>
            <w:rPr>
              <w:rFonts w:ascii="Cambria Math" w:hAnsi="Cambria Math"/>
              <w:highlight w:val="yellow"/>
            </w:rPr>
            <m:t>+</m:t>
          </m:r>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LTF</m:t>
                  </m:r>
                </m:sub>
              </m:sSub>
              <m:r>
                <w:rPr>
                  <w:rFonts w:ascii="Cambria Math" w:hAnsi="Cambria Math"/>
                  <w:highlight w:val="yellow"/>
                </w:rPr>
                <m:t>-1</m:t>
              </m:r>
            </m:e>
          </m:d>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m:t>
              </m:r>
            </m:sub>
          </m:sSub>
        </m:oMath>
      </m:oMathPara>
    </w:p>
    <w:p w:rsidR="008E3951" w:rsidRPr="0023513D" w:rsidRDefault="008E3951"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highlight w:val="yellow"/>
        </w:rPr>
      </w:pPr>
    </w:p>
    <w:p w:rsidR="0023513D" w:rsidRPr="0023513D" w:rsidRDefault="0023513D" w:rsidP="0023513D">
      <w:pPr>
        <w:pStyle w:val="Body"/>
        <w:rPr>
          <w:rFonts w:ascii="TimesNewRoman" w:hAnsi="TimesNewRoman" w:cs="TimesNewRoman"/>
          <w:highlight w:val="yellow"/>
        </w:rPr>
      </w:pPr>
      <w:r w:rsidRPr="0023513D">
        <w:rPr>
          <w:w w:val="100"/>
          <w:highlight w:val="yellow"/>
        </w:rPr>
        <w:t xml:space="preserve">For the &gt;= 2MHz Long PPDU format, </w:t>
      </w:r>
      <w:r w:rsidRPr="0023513D">
        <w:rPr>
          <w:rFonts w:ascii="TimesNewRoman" w:hAnsi="TimesNewRoman" w:cs="TimesNewRoman"/>
          <w:highlight w:val="yellow"/>
        </w:rPr>
        <w:t xml:space="preserve">the signal transmitted on transmit chain </w:t>
      </w:r>
      <w:r w:rsidRPr="0023513D">
        <w:rPr>
          <w:rFonts w:ascii="TimesNewRoman" w:hAnsi="TimesNewRoman" w:cs="TimesNewRoman"/>
          <w:position w:val="-12"/>
          <w:highlight w:val="yellow"/>
        </w:rPr>
        <w:object w:dxaOrig="320" w:dyaOrig="360">
          <v:shape id="_x0000_i1026" type="#_x0000_t75" style="width:16.3pt;height:18.35pt" o:ole="">
            <v:imagedata r:id="rId19" o:title=""/>
          </v:shape>
          <o:OLEObject Type="Embed" ProgID="Equation.DSMT4" ShapeID="_x0000_i1026" DrawAspect="Content" ObjectID="_1445927288" r:id="rId20"/>
        </w:object>
      </w:r>
      <w:r w:rsidRPr="0023513D">
        <w:rPr>
          <w:rFonts w:ascii="TimesNewRoman" w:hAnsi="TimesNewRoman" w:cs="TimesNewRoman"/>
          <w:highlight w:val="yellow"/>
        </w:rPr>
        <w:t>shall be as shown in Equation (24-3)</w:t>
      </w:r>
    </w:p>
    <w:p w:rsidR="008E3951" w:rsidRPr="0023513D" w:rsidRDefault="008E3951"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highlight w:val="yellow"/>
        </w:rPr>
      </w:pPr>
    </w:p>
    <w:p w:rsidR="008E3951" w:rsidRPr="0023513D" w:rsidRDefault="008E3951"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highlight w:val="yellow"/>
        </w:rPr>
      </w:pPr>
    </w:p>
    <w:p w:rsidR="0023513D" w:rsidRPr="0023513D" w:rsidRDefault="003444CD" w:rsidP="0023513D">
      <w:pPr>
        <w:rPr>
          <w:highlight w:val="yellow"/>
        </w:rPr>
      </w:pPr>
      <m:oMathPara>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PPDU</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STF</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LTF1</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SIG-A</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m:t>
                  </m:r>
                </m:sub>
              </m:sSub>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D-STF</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D-STF</m:t>
                  </m:r>
                </m:sub>
              </m:sSub>
            </m:e>
          </m:d>
          <m:r>
            <w:rPr>
              <w:rFonts w:ascii="Cambria Math" w:hAnsi="Cambria Math"/>
              <w:highlight w:val="yellow"/>
            </w:rPr>
            <m:t>+</m:t>
          </m:r>
          <m:nary>
            <m:naryPr>
              <m:chr m:val="∑"/>
              <m:limLoc m:val="undOvr"/>
              <m:ctrlPr>
                <w:rPr>
                  <w:rFonts w:ascii="Cambria Math" w:hAnsi="Cambria Math"/>
                  <w:i/>
                  <w:highlight w:val="yellow"/>
                </w:rPr>
              </m:ctrlPr>
            </m:naryPr>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LTF</m:t>
                  </m:r>
                </m:sub>
              </m:sSub>
              <m:r>
                <w:rPr>
                  <w:rFonts w:ascii="Cambria Math" w:hAnsi="Cambria Math"/>
                  <w:highlight w:val="yellow"/>
                </w:rPr>
                <m:t>=1</m:t>
              </m:r>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LTF</m:t>
                  </m:r>
                </m:sub>
              </m:sSub>
            </m:sup>
            <m:e>
              <m:sSubSup>
                <m:sSubSupPr>
                  <m:ctrlPr>
                    <w:rPr>
                      <w:rFonts w:ascii="Cambria Math" w:hAnsi="Cambria Math"/>
                      <w:i/>
                      <w:highlight w:val="yellow"/>
                    </w:rPr>
                  </m:ctrlPr>
                </m:sSubSupPr>
                <m:e>
                  <m:r>
                    <w:rPr>
                      <w:rFonts w:ascii="Cambria Math" w:hAnsi="Cambria Math"/>
                      <w:highlight w:val="yellow"/>
                    </w:rPr>
                    <m:t>r</m:t>
                  </m:r>
                  <m:ctrlPr>
                    <w:rPr>
                      <w:rFonts w:ascii="Cambria Math" w:hAnsi="Cambria Math" w:cs="Cambria Math"/>
                      <w:i/>
                      <w:highlight w:val="yellow"/>
                    </w:rPr>
                  </m:ctrlPr>
                </m:e>
                <m:sub>
                  <m:r>
                    <w:rPr>
                      <w:rFonts w:ascii="Cambria Math" w:hAnsi="Cambria Math"/>
                      <w:highlight w:val="yellow"/>
                    </w:rPr>
                    <m:t>D-LTF</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LTF</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D-LTF1</m:t>
                      </m:r>
                    </m:sub>
                  </m:sSub>
                  <m:r>
                    <w:rPr>
                      <w:rFonts w:ascii="Cambria Math" w:hAnsi="Cambria Math"/>
                      <w:highlight w:val="yellow"/>
                    </w:rPr>
                    <m:t>-</m:t>
                  </m:r>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LTF</m:t>
                          </m:r>
                        </m:sub>
                      </m:sSub>
                      <m:r>
                        <w:rPr>
                          <w:rFonts w:ascii="Cambria Math" w:hAnsi="Cambria Math"/>
                          <w:highlight w:val="yellow"/>
                        </w:rPr>
                        <m:t>-1</m:t>
                      </m:r>
                    </m:e>
                  </m:d>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m:t>
                      </m:r>
                    </m:sub>
                  </m:sSub>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SIG-B</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SIG-B</m:t>
                      </m:r>
                    </m:sub>
                  </m:sSub>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Data</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e>
                  </m:d>
                </m:sup>
              </m:sSubSup>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Data</m:t>
                      </m:r>
                    </m:sub>
                  </m:sSub>
                </m:e>
              </m:d>
            </m:e>
          </m:nary>
        </m:oMath>
      </m:oMathPara>
    </w:p>
    <w:p w:rsidR="0023513D" w:rsidRPr="0023513D" w:rsidRDefault="0023513D" w:rsidP="0023513D">
      <w:pPr>
        <w:rPr>
          <w:highlight w:val="yellow"/>
        </w:rPr>
      </w:pPr>
      <w:r w:rsidRPr="0023513D">
        <w:rPr>
          <w:highlight w:val="yellow"/>
        </w:rPr>
        <w:tab/>
      </w:r>
      <w:r w:rsidRPr="0023513D">
        <w:rPr>
          <w:highlight w:val="yellow"/>
        </w:rPr>
        <w:tab/>
      </w:r>
      <w:r w:rsidRPr="0023513D">
        <w:rPr>
          <w:highlight w:val="yellow"/>
        </w:rPr>
        <w:tab/>
      </w:r>
      <w:r w:rsidRPr="0023513D">
        <w:rPr>
          <w:highlight w:val="yellow"/>
        </w:rPr>
        <w:tab/>
      </w:r>
      <w:r w:rsidRPr="0023513D">
        <w:rPr>
          <w:highlight w:val="yellow"/>
        </w:rPr>
        <w:tab/>
      </w:r>
      <w:r w:rsidRPr="0023513D">
        <w:rPr>
          <w:highlight w:val="yellow"/>
        </w:rPr>
        <w:tab/>
      </w:r>
      <w:r w:rsidRPr="0023513D">
        <w:rPr>
          <w:highlight w:val="yellow"/>
        </w:rPr>
        <w:tab/>
      </w:r>
      <w:r w:rsidRPr="0023513D">
        <w:rPr>
          <w:highlight w:val="yellow"/>
        </w:rPr>
        <w:tab/>
      </w:r>
      <w:r w:rsidRPr="0023513D">
        <w:rPr>
          <w:highlight w:val="yellow"/>
        </w:rPr>
        <w:tab/>
      </w:r>
      <w:r w:rsidRPr="0023513D">
        <w:rPr>
          <w:highlight w:val="yellow"/>
        </w:rPr>
        <w:tab/>
      </w:r>
      <w:r w:rsidRPr="0023513D">
        <w:rPr>
          <w:highlight w:val="yellow"/>
        </w:rPr>
        <w:tab/>
        <w:t>(24-3)</w:t>
      </w:r>
    </w:p>
    <w:p w:rsidR="0023513D" w:rsidRPr="0023513D" w:rsidRDefault="0023513D" w:rsidP="0023513D">
      <w:pPr>
        <w:rPr>
          <w:highlight w:val="yellow"/>
        </w:rPr>
      </w:pPr>
      <w:r w:rsidRPr="0023513D">
        <w:rPr>
          <w:highlight w:val="yellow"/>
        </w:rPr>
        <w:t xml:space="preserve">Where </w:t>
      </w:r>
    </w:p>
    <w:p w:rsidR="0023513D" w:rsidRPr="0023513D" w:rsidRDefault="003444CD" w:rsidP="0023513D">
      <w:pPr>
        <w:ind w:left="720"/>
        <w:rPr>
          <w:rFonts w:asciiTheme="minorHAnsi" w:eastAsiaTheme="minorEastAsia" w:hAnsiTheme="minorHAnsi" w:cstheme="minorBidi"/>
        </w:rPr>
      </w:pPr>
      <m:oMathPara>
        <m:oMathParaPr>
          <m:jc m:val="left"/>
        </m:oMathParaP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STF</m:t>
              </m:r>
            </m:sub>
          </m:sSub>
          <m:r>
            <m:rPr>
              <m:sty m:val="p"/>
            </m:rPr>
            <w:rPr>
              <w:rFonts w:ascii="Cambria Math" w:hAnsi="Cambria Math"/>
              <w:highlight w:val="yellow"/>
            </w:rPr>
            <w:br/>
          </m:r>
        </m:oMath>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SIG-A</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r>
            <m:rPr>
              <m:sty m:val="p"/>
            </m:rPr>
            <w:rPr>
              <w:rFonts w:ascii="Cambria Math" w:hAnsi="Cambria Math"/>
              <w:highlight w:val="yellow"/>
            </w:rPr>
            <w:br/>
          </m:r>
        </m:oMath>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D-STF</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SIG-A</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SIG-A</m:t>
              </m:r>
            </m:sub>
          </m:sSub>
          <m:r>
            <m:rPr>
              <m:sty m:val="p"/>
            </m:rPr>
            <w:rPr>
              <w:rFonts w:ascii="Cambria Math" w:hAnsi="Cambria Math"/>
              <w:highlight w:val="yellow"/>
            </w:rPr>
            <w:br/>
          </m:r>
        </m:oMath>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D-LTF1</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D-STF</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D-STF</m:t>
              </m:r>
            </m:sub>
          </m:sSub>
          <m:r>
            <m:rPr>
              <m:sty m:val="p"/>
            </m:rPr>
            <w:rPr>
              <w:rFonts w:ascii="Cambria Math" w:hAnsi="Cambria Math"/>
              <w:highlight w:val="yellow"/>
            </w:rPr>
            <w:br/>
          </m:r>
        </m:oMath>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SIG-B</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D-LTF1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LTF</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m:t>
              </m:r>
            </m:sub>
          </m:sSub>
          <m:r>
            <m:rPr>
              <m:sty m:val="p"/>
            </m:rPr>
            <w:rPr>
              <w:rFonts w:ascii="Cambria Math" w:hAnsi="Cambria Math"/>
              <w:highlight w:val="yellow"/>
            </w:rPr>
            <w:br/>
          </m:r>
        </m:oMath>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Data</m:t>
              </m:r>
            </m:sub>
          </m:sSub>
          <m:r>
            <m:rPr>
              <m:aln/>
            </m:rP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SIG-B</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SIG-B</m:t>
              </m:r>
            </m:sub>
          </m:sSub>
        </m:oMath>
      </m:oMathPara>
    </w:p>
    <w:p w:rsidR="0023513D" w:rsidRDefault="0023513D"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rsidR="0023513D" w:rsidRDefault="0023513D"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rsidR="0023513D" w:rsidRDefault="0023513D"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r>
        <w:rPr>
          <w:w w:val="100"/>
        </w:rPr>
        <w:t xml:space="preserve">Each field, </w:t>
      </w:r>
      <w:r>
        <w:rPr>
          <w:noProof/>
          <w:w w:val="100"/>
          <w:lang w:eastAsia="ko-KR"/>
        </w:rPr>
        <w:drawing>
          <wp:inline distT="0" distB="0" distL="0" distR="0">
            <wp:extent cx="495300" cy="2571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w w:val="100"/>
        </w:rPr>
        <w:t xml:space="preserve"> , is defined as the summation of one or more subfields, where each subfield is defined to be an inverse discrete Fourier transform as specified in </w:t>
      </w:r>
      <w:r w:rsidRPr="00E034B9">
        <w:rPr>
          <w:color w:val="FF0000"/>
          <w:w w:val="100"/>
        </w:rPr>
        <w:fldChar w:fldCharType="begin"/>
      </w:r>
      <w:r w:rsidRPr="00E034B9">
        <w:rPr>
          <w:color w:val="FF0000"/>
          <w:w w:val="100"/>
        </w:rPr>
        <w:instrText xml:space="preserve"> REF  RTF525446333233343337333133 \h</w:instrText>
      </w:r>
      <w:r w:rsidRPr="00E034B9">
        <w:rPr>
          <w:color w:val="FF0000"/>
          <w:w w:val="100"/>
        </w:rPr>
      </w:r>
      <w:r w:rsidRPr="00E034B9">
        <w:rPr>
          <w:color w:val="FF0000"/>
          <w:w w:val="100"/>
        </w:rPr>
        <w:fldChar w:fldCharType="separate"/>
      </w:r>
      <w:r w:rsidRPr="00E034B9">
        <w:rPr>
          <w:color w:val="FF0000"/>
          <w:w w:val="100"/>
        </w:rPr>
        <w:t>Equation (24-3)</w:t>
      </w:r>
      <w:r w:rsidRPr="00E034B9">
        <w:rPr>
          <w:color w:val="FF0000"/>
          <w:w w:val="100"/>
        </w:rPr>
        <w:fldChar w:fldCharType="end"/>
      </w:r>
      <w:r w:rsidRPr="00E034B9">
        <w:rPr>
          <w:color w:val="FF0000"/>
          <w:w w:val="100"/>
        </w:rPr>
        <w:t>.</w:t>
      </w:r>
    </w:p>
    <w:p w:rsidR="00E034B9" w:rsidRDefault="00E034B9"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r>
        <w:rPr>
          <w:color w:val="FF0000"/>
          <w:highlight w:val="yellow"/>
        </w:rPr>
        <w:t>(Note to editor</w:t>
      </w:r>
      <w:r w:rsidR="00276728">
        <w:rPr>
          <w:color w:val="FF0000"/>
          <w:highlight w:val="yellow"/>
        </w:rPr>
        <w:t xml:space="preserve">: </w:t>
      </w:r>
      <w:r>
        <w:rPr>
          <w:color w:val="FF0000"/>
          <w:highlight w:val="yellow"/>
        </w:rPr>
        <w:t>references to Equation 24-3 will change to Equation 24-4. Same holds for all future equations, hopefully taken care of</w:t>
      </w:r>
      <w:r w:rsidR="00CF1BCE">
        <w:rPr>
          <w:color w:val="FF0000"/>
          <w:highlight w:val="yellow"/>
        </w:rPr>
        <w:t xml:space="preserve"> and updated automatically if hyperlinks were set correctly in </w:t>
      </w:r>
      <w:r w:rsidR="0055029A">
        <w:rPr>
          <w:color w:val="FF0000"/>
          <w:highlight w:val="yellow"/>
        </w:rPr>
        <w:t xml:space="preserve">.rtf </w:t>
      </w:r>
      <w:r w:rsidR="00CF1BCE">
        <w:rPr>
          <w:color w:val="FF0000"/>
          <w:highlight w:val="yellow"/>
        </w:rPr>
        <w:t>document editor</w:t>
      </w:r>
      <w:r w:rsidRPr="004548A3">
        <w:rPr>
          <w:color w:val="FF0000"/>
          <w:highlight w:val="yellow"/>
        </w:rPr>
        <w:t>)</w:t>
      </w:r>
    </w:p>
    <w:p w:rsidR="0023513D" w:rsidRPr="0023513D" w:rsidRDefault="00344A75" w:rsidP="00344A75">
      <w:pPr>
        <w:pStyle w:val="Equation"/>
        <w:numPr>
          <w:ilvl w:val="0"/>
          <w:numId w:val="7"/>
        </w:numPr>
        <w:ind w:left="0" w:firstLine="200"/>
        <w:rPr>
          <w:w w:val="100"/>
          <w:position w:val="-36"/>
        </w:rPr>
      </w:pPr>
      <w:bookmarkStart w:id="3" w:name="RTF525446333233343337333133"/>
      <w:r>
        <w:rPr>
          <w:noProof/>
          <w:w w:val="100"/>
          <w:position w:val="-36"/>
        </w:rPr>
        <w:drawing>
          <wp:inline distT="0" distB="0" distL="0" distR="0" wp14:anchorId="09250A9E" wp14:editId="6D1509FD">
            <wp:extent cx="4838700" cy="79057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38700" cy="790575"/>
                    </a:xfrm>
                    <a:prstGeom prst="rect">
                      <a:avLst/>
                    </a:prstGeom>
                    <a:noFill/>
                    <a:ln>
                      <a:noFill/>
                    </a:ln>
                  </pic:spPr>
                </pic:pic>
              </a:graphicData>
            </a:graphic>
          </wp:inline>
        </w:drawing>
      </w:r>
      <w:r>
        <w:rPr>
          <w:w w:val="100"/>
          <w:position w:val="-36"/>
        </w:rPr>
        <w:t xml:space="preserve"> </w:t>
      </w:r>
      <w:bookmarkEnd w:id="3"/>
    </w:p>
    <w:p w:rsidR="00344A75" w:rsidRDefault="00344A75" w:rsidP="00344A75">
      <w:pPr>
        <w:pStyle w:val="Body"/>
        <w:rPr>
          <w:w w:val="100"/>
        </w:rPr>
      </w:pPr>
      <w:r>
        <w:rPr>
          <w:w w:val="100"/>
        </w:rPr>
        <w:t xml:space="preserve">This general representation holds for all subfields. </w:t>
      </w:r>
      <w:r w:rsidRPr="0025355A">
        <w:rPr>
          <w:strike/>
          <w:color w:val="FF0000"/>
          <w:w w:val="100"/>
        </w:rPr>
        <w:t>In the case of greater than or equal to 2MHz long format</w:t>
      </w:r>
      <w:r w:rsidR="0025355A">
        <w:rPr>
          <w:w w:val="100"/>
        </w:rPr>
        <w:t xml:space="preserve"> </w:t>
      </w:r>
      <w:r w:rsidR="0025355A" w:rsidRPr="0025355A">
        <w:rPr>
          <w:w w:val="100"/>
          <w:highlight w:val="yellow"/>
        </w:rPr>
        <w:t>When the bandwidth is greater than or equal to 2MHz and the long format is used</w:t>
      </w:r>
      <w:r>
        <w:rPr>
          <w:w w:val="100"/>
        </w:rPr>
        <w:t xml:space="preserve">, the total power of the time domain </w:t>
      </w:r>
      <w:r w:rsidRPr="0025355A">
        <w:rPr>
          <w:strike/>
          <w:color w:val="FF0000"/>
          <w:w w:val="100"/>
        </w:rPr>
        <w:t>S1G modulated</w:t>
      </w:r>
      <w:r>
        <w:rPr>
          <w:w w:val="100"/>
        </w:rPr>
        <w:t xml:space="preserve"> </w:t>
      </w:r>
      <w:r w:rsidR="0025355A" w:rsidRPr="0025355A">
        <w:rPr>
          <w:w w:val="100"/>
          <w:highlight w:val="yellow"/>
        </w:rPr>
        <w:t>Data-portion</w:t>
      </w:r>
      <w:r w:rsidR="0025355A">
        <w:rPr>
          <w:w w:val="100"/>
        </w:rPr>
        <w:t xml:space="preserve"> </w:t>
      </w:r>
      <w:r>
        <w:rPr>
          <w:w w:val="100"/>
        </w:rPr>
        <w:t>field signals summed over all transmit chains should not exceed the total power of the time domain Omni-portion signals summed over all transmit chains. For notational simplicity, the parameter BW is omitted from some bandwidth dependent terms.</w:t>
      </w:r>
    </w:p>
    <w:p w:rsidR="00344A75" w:rsidRDefault="00344A75" w:rsidP="00344A75">
      <w:pPr>
        <w:pStyle w:val="Body"/>
        <w:rPr>
          <w:w w:val="100"/>
          <w:sz w:val="24"/>
          <w:szCs w:val="24"/>
          <w:lang w:val="en-GB"/>
        </w:rPr>
      </w:pP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 xml:space="preserve"> summarizes the various values of </w:t>
      </w:r>
      <w:r>
        <w:rPr>
          <w:noProof/>
          <w:w w:val="100"/>
          <w:lang w:eastAsia="ko-KR"/>
        </w:rPr>
        <w:drawing>
          <wp:inline distT="0" distB="0" distL="0" distR="0">
            <wp:extent cx="304800" cy="228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as a function of bandwidth per frequency segment.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20"/>
        <w:gridCol w:w="940"/>
        <w:gridCol w:w="940"/>
        <w:gridCol w:w="940"/>
        <w:gridCol w:w="940"/>
        <w:gridCol w:w="940"/>
        <w:gridCol w:w="1360"/>
      </w:tblGrid>
      <w:tr w:rsidR="00344A75" w:rsidTr="00E54B43">
        <w:trPr>
          <w:jc w:val="center"/>
        </w:trPr>
        <w:tc>
          <w:tcPr>
            <w:tcW w:w="8520" w:type="dxa"/>
            <w:gridSpan w:val="8"/>
            <w:tcBorders>
              <w:top w:val="nil"/>
              <w:left w:val="nil"/>
              <w:bottom w:val="nil"/>
              <w:right w:val="nil"/>
            </w:tcBorders>
            <w:tcMar>
              <w:top w:w="120" w:type="dxa"/>
              <w:left w:w="120" w:type="dxa"/>
              <w:bottom w:w="60" w:type="dxa"/>
              <w:right w:w="120" w:type="dxa"/>
            </w:tcMar>
            <w:vAlign w:val="center"/>
          </w:tcPr>
          <w:p w:rsidR="00344A75" w:rsidRDefault="00344A75" w:rsidP="00344A75">
            <w:pPr>
              <w:pStyle w:val="TableTitle"/>
              <w:numPr>
                <w:ilvl w:val="0"/>
                <w:numId w:val="8"/>
              </w:numPr>
            </w:pPr>
            <w:bookmarkStart w:id="4" w:name="RTF525446333133343333333233"/>
            <w:r>
              <w:rPr>
                <w:w w:val="100"/>
              </w:rPr>
              <w:t>Tone scaling factor and guard interval duration values for PHY fields</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
          </w:p>
        </w:tc>
      </w:tr>
      <w:tr w:rsidR="00344A75" w:rsidTr="00E54B43">
        <w:trPr>
          <w:trHeight w:val="740"/>
          <w:jc w:val="center"/>
        </w:trPr>
        <w:tc>
          <w:tcPr>
            <w:tcW w:w="2460" w:type="dxa"/>
            <w:gridSpan w:val="2"/>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w w:val="100"/>
              </w:rPr>
              <w:t>Field</w:t>
            </w:r>
          </w:p>
        </w:tc>
        <w:tc>
          <w:tcPr>
            <w:tcW w:w="4700" w:type="dxa"/>
            <w:gridSpan w:val="5"/>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b w:val="0"/>
                <w:bCs w:val="0"/>
                <w:noProof/>
                <w:w w:val="100"/>
                <w:sz w:val="20"/>
                <w:szCs w:val="20"/>
              </w:rPr>
              <w:drawing>
                <wp:inline distT="0" distB="0" distL="0" distR="0" wp14:anchorId="5B1BD2DA" wp14:editId="5574E882">
                  <wp:extent cx="304800" cy="2286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b w:val="0"/>
                <w:bCs w:val="0"/>
                <w:w w:val="100"/>
                <w:sz w:val="20"/>
                <w:szCs w:val="20"/>
              </w:rPr>
              <w:t xml:space="preserve"> </w:t>
            </w:r>
            <w:r>
              <w:rPr>
                <w:w w:val="100"/>
                <w:position w:val="-12"/>
              </w:rPr>
              <w:t>as a function of bandwidth per frequency segment</w:t>
            </w:r>
          </w:p>
        </w:tc>
        <w:tc>
          <w:tcPr>
            <w:tcW w:w="1360" w:type="dxa"/>
            <w:vMerge w:val="restart"/>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w w:val="100"/>
              </w:rPr>
              <w:t>Guard interval duration</w:t>
            </w:r>
          </w:p>
        </w:tc>
      </w:tr>
      <w:tr w:rsidR="00344A75" w:rsidTr="00E54B43">
        <w:trPr>
          <w:trHeight w:val="440"/>
          <w:jc w:val="center"/>
        </w:trPr>
        <w:tc>
          <w:tcPr>
            <w:tcW w:w="2460" w:type="dxa"/>
            <w:gridSpan w:val="2"/>
            <w:vMerge/>
            <w:tcBorders>
              <w:top w:val="single" w:sz="10" w:space="0" w:color="000000"/>
              <w:left w:val="single" w:sz="10" w:space="0" w:color="000000"/>
              <w:bottom w:val="single" w:sz="10" w:space="0" w:color="000000"/>
              <w:right w:val="single" w:sz="2" w:space="0" w:color="000000"/>
            </w:tcBorders>
          </w:tcPr>
          <w:p w:rsidR="00344A75" w:rsidRDefault="00344A75" w:rsidP="00E54B43">
            <w:pPr>
              <w:pStyle w:val="Body"/>
              <w:spacing w:before="0" w:line="240" w:lineRule="auto"/>
              <w:jc w:val="left"/>
              <w:rPr>
                <w:rFonts w:ascii="Modern" w:hAnsi="Modern" w:cstheme="minorBidi"/>
                <w:color w:val="auto"/>
                <w:w w:val="100"/>
                <w:sz w:val="24"/>
                <w:szCs w:val="24"/>
              </w:rPr>
            </w:pPr>
          </w:p>
        </w:tc>
        <w:tc>
          <w:tcPr>
            <w:tcW w:w="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w w:val="100"/>
              </w:rPr>
              <w:t>1 MHz</w:t>
            </w:r>
          </w:p>
        </w:tc>
        <w:tc>
          <w:tcPr>
            <w:tcW w:w="9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w w:val="100"/>
              </w:rPr>
              <w:t>2 MHz</w:t>
            </w:r>
          </w:p>
        </w:tc>
        <w:tc>
          <w:tcPr>
            <w:tcW w:w="9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w w:val="100"/>
              </w:rPr>
              <w:t>4 MHz</w:t>
            </w:r>
          </w:p>
        </w:tc>
        <w:tc>
          <w:tcPr>
            <w:tcW w:w="9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w w:val="100"/>
              </w:rPr>
              <w:t>8 MHz</w:t>
            </w:r>
          </w:p>
        </w:tc>
        <w:tc>
          <w:tcPr>
            <w:tcW w:w="9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w w:val="100"/>
              </w:rPr>
              <w:t>16 MHz</w:t>
            </w:r>
          </w:p>
        </w:tc>
        <w:tc>
          <w:tcPr>
            <w:tcW w:w="1360" w:type="dxa"/>
            <w:vMerge/>
            <w:tcBorders>
              <w:top w:val="single" w:sz="10" w:space="0" w:color="000000"/>
              <w:left w:val="single" w:sz="10" w:space="0" w:color="000000"/>
              <w:bottom w:val="single" w:sz="2" w:space="0" w:color="000000"/>
              <w:right w:val="single" w:sz="10" w:space="0" w:color="000000"/>
            </w:tcBorders>
          </w:tcPr>
          <w:p w:rsidR="00344A75" w:rsidRDefault="00344A75" w:rsidP="00E54B43">
            <w:pPr>
              <w:pStyle w:val="Body"/>
              <w:spacing w:before="0" w:line="240" w:lineRule="auto"/>
              <w:jc w:val="left"/>
              <w:rPr>
                <w:rFonts w:ascii="Modern" w:hAnsi="Modern" w:cstheme="minorBidi"/>
                <w:color w:val="auto"/>
                <w:w w:val="100"/>
                <w:sz w:val="24"/>
                <w:szCs w:val="24"/>
              </w:rPr>
            </w:pPr>
          </w:p>
        </w:tc>
      </w:tr>
      <w:tr w:rsidR="00344A75" w:rsidTr="00E54B43">
        <w:trPr>
          <w:trHeight w:val="360"/>
          <w:jc w:val="center"/>
        </w:trPr>
        <w:tc>
          <w:tcPr>
            <w:tcW w:w="24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STF</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6</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12</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24</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48</w:t>
            </w:r>
          </w:p>
        </w:tc>
        <w:tc>
          <w:tcPr>
            <w:tcW w:w="9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96</w:t>
            </w:r>
          </w:p>
        </w:tc>
        <w:tc>
          <w:tcPr>
            <w:tcW w:w="13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Pr="007A1878" w:rsidRDefault="00344A75" w:rsidP="007A187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Batang"/>
                <w:color w:val="000000" w:themeColor="text1"/>
                <w:w w:val="100"/>
              </w:rPr>
            </w:pPr>
            <w:proofErr w:type="spellStart"/>
            <w:r w:rsidRPr="007A1878">
              <w:rPr>
                <w:rFonts w:eastAsia="Batang"/>
                <w:color w:val="000000" w:themeColor="text1"/>
                <w:w w:val="100"/>
              </w:rPr>
              <w:t>n.a</w:t>
            </w:r>
            <w:proofErr w:type="spellEnd"/>
            <w:r w:rsidRPr="007A1878">
              <w:rPr>
                <w:rFonts w:eastAsia="Batang"/>
                <w:color w:val="000000" w:themeColor="text1"/>
                <w:w w:val="100"/>
              </w:rPr>
              <w:t>.</w:t>
            </w:r>
          </w:p>
          <w:p w:rsidR="007A25A4" w:rsidRPr="00344A75" w:rsidRDefault="007A25A4"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color w:val="auto"/>
              </w:rPr>
            </w:pPr>
            <w:r w:rsidRPr="007A25A4">
              <w:rPr>
                <w:rFonts w:eastAsia="Batang"/>
                <w:color w:val="auto"/>
                <w:w w:val="100"/>
                <w:highlight w:val="yellow"/>
              </w:rPr>
              <w:t>(See NOTE 2)</w:t>
            </w:r>
          </w:p>
        </w:tc>
      </w:tr>
      <w:tr w:rsidR="00344A75" w:rsidTr="00E54B43">
        <w:trPr>
          <w:trHeight w:val="158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LTF1</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Batang"/>
                <w:strike/>
                <w:color w:val="FF0000"/>
                <w:w w:val="100"/>
              </w:rPr>
            </w:pPr>
            <w:r w:rsidRPr="0045373B">
              <w:rPr>
                <w:rFonts w:eastAsia="Batang"/>
                <w:strike/>
                <w:color w:val="FF0000"/>
                <w:w w:val="100"/>
              </w:rPr>
              <w:t>112</w:t>
            </w:r>
          </w:p>
          <w:p w:rsidR="0045373B" w:rsidRPr="0045373B" w:rsidRDefault="0045373B"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color w:val="auto"/>
              </w:rPr>
            </w:pPr>
            <w:r w:rsidRPr="0045373B">
              <w:rPr>
                <w:rFonts w:eastAsia="Batang"/>
                <w:color w:val="auto"/>
                <w:w w:val="100"/>
                <w:highlight w:val="yellow"/>
              </w:rPr>
              <w:t>114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242</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484</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Pr="00A3066F"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Batang"/>
                <w:strike/>
                <w:color w:val="FF0000"/>
                <w:w w:val="100"/>
              </w:rPr>
            </w:pPr>
            <w:r w:rsidRPr="00A3066F">
              <w:rPr>
                <w:rFonts w:eastAsia="Batang"/>
                <w:i/>
                <w:iCs/>
                <w:strike/>
                <w:color w:val="FF0000"/>
                <w:w w:val="100"/>
              </w:rPr>
              <w:t>T</w:t>
            </w:r>
            <w:r w:rsidRPr="00A3066F">
              <w:rPr>
                <w:rFonts w:eastAsia="Batang"/>
                <w:i/>
                <w:iCs/>
                <w:strike/>
                <w:color w:val="FF0000"/>
                <w:w w:val="100"/>
                <w:vertAlign w:val="subscript"/>
              </w:rPr>
              <w:t>GI2</w:t>
            </w:r>
            <w:r w:rsidRPr="00A3066F">
              <w:rPr>
                <w:rFonts w:eastAsia="Batang"/>
                <w:strike/>
                <w:color w:val="FF0000"/>
                <w:w w:val="100"/>
              </w:rPr>
              <w:t xml:space="preserve"> for the first 2 symbols, and </w:t>
            </w:r>
            <w:r w:rsidRPr="00A3066F">
              <w:rPr>
                <w:rFonts w:eastAsia="Batang"/>
                <w:i/>
                <w:iCs/>
                <w:strike/>
                <w:color w:val="FF0000"/>
                <w:w w:val="100"/>
              </w:rPr>
              <w:t>T</w:t>
            </w:r>
            <w:r w:rsidRPr="00A3066F">
              <w:rPr>
                <w:rFonts w:eastAsia="Batang"/>
                <w:i/>
                <w:iCs/>
                <w:strike/>
                <w:color w:val="FF0000"/>
                <w:w w:val="100"/>
                <w:vertAlign w:val="subscript"/>
              </w:rPr>
              <w:t>GI</w:t>
            </w:r>
            <w:r w:rsidRPr="00A3066F">
              <w:rPr>
                <w:rFonts w:eastAsia="Batang"/>
                <w:strike/>
                <w:color w:val="FF0000"/>
                <w:w w:val="100"/>
              </w:rPr>
              <w:t xml:space="preserve"> for the 3</w:t>
            </w:r>
            <w:r w:rsidRPr="00A3066F">
              <w:rPr>
                <w:rFonts w:eastAsia="Batang"/>
                <w:strike/>
                <w:color w:val="FF0000"/>
                <w:w w:val="100"/>
                <w:vertAlign w:val="superscript"/>
              </w:rPr>
              <w:t>rd</w:t>
            </w:r>
            <w:r w:rsidRPr="00A3066F">
              <w:rPr>
                <w:rFonts w:eastAsia="Batang"/>
                <w:strike/>
                <w:color w:val="FF0000"/>
                <w:w w:val="100"/>
              </w:rPr>
              <w:t xml:space="preserve"> and 4</w:t>
            </w:r>
            <w:r w:rsidRPr="00A3066F">
              <w:rPr>
                <w:rFonts w:eastAsia="Batang"/>
                <w:strike/>
                <w:color w:val="FF0000"/>
                <w:w w:val="100"/>
                <w:vertAlign w:val="superscript"/>
              </w:rPr>
              <w:t>th</w:t>
            </w:r>
            <w:r w:rsidRPr="00A3066F">
              <w:rPr>
                <w:rFonts w:eastAsia="Batang"/>
                <w:strike/>
                <w:color w:val="FF0000"/>
                <w:w w:val="100"/>
              </w:rPr>
              <w:t xml:space="preserve"> symbols in the case of 1MHz</w:t>
            </w:r>
          </w:p>
          <w:p w:rsidR="00A3066F" w:rsidRPr="00A3066F" w:rsidRDefault="00A3066F" w:rsidP="00A306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Batang"/>
                <w:w w:val="100"/>
                <w:highlight w:val="yellow"/>
              </w:rPr>
            </w:pPr>
            <w:r w:rsidRPr="00A3066F">
              <w:rPr>
                <w:rFonts w:eastAsia="Batang"/>
                <w:w w:val="100"/>
                <w:highlight w:val="yellow"/>
              </w:rPr>
              <w:t>For bandwidths &gt;=2MHz, duration is</w:t>
            </w:r>
            <w:r w:rsidRPr="00A3066F">
              <w:rPr>
                <w:rFonts w:eastAsia="Batang"/>
                <w:i/>
                <w:iCs/>
                <w:w w:val="100"/>
                <w:highlight w:val="yellow"/>
              </w:rPr>
              <w:t xml:space="preserve"> T</w:t>
            </w:r>
            <w:r w:rsidRPr="00A3066F">
              <w:rPr>
                <w:rFonts w:eastAsia="Batang"/>
                <w:i/>
                <w:iCs/>
                <w:w w:val="100"/>
                <w:highlight w:val="yellow"/>
                <w:vertAlign w:val="subscript"/>
              </w:rPr>
              <w:t>GI2</w:t>
            </w:r>
            <w:r w:rsidRPr="00A3066F">
              <w:rPr>
                <w:rFonts w:eastAsia="Batang"/>
                <w:w w:val="100"/>
                <w:highlight w:val="yellow"/>
              </w:rPr>
              <w:t>.</w:t>
            </w:r>
          </w:p>
          <w:p w:rsidR="00A3066F" w:rsidRDefault="00A3066F" w:rsidP="00A306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sidRPr="00A3066F">
              <w:rPr>
                <w:rFonts w:eastAsia="Batang"/>
                <w:w w:val="100"/>
                <w:highlight w:val="yellow"/>
              </w:rPr>
              <w:t>For 1MHz bandwidth, duration is</w:t>
            </w:r>
            <w:r w:rsidRPr="00A3066F">
              <w:rPr>
                <w:rFonts w:eastAsia="Batang"/>
                <w:i/>
                <w:iCs/>
                <w:w w:val="100"/>
                <w:highlight w:val="yellow"/>
              </w:rPr>
              <w:t xml:space="preserve"> T</w:t>
            </w:r>
            <w:r w:rsidRPr="00A3066F">
              <w:rPr>
                <w:rFonts w:eastAsia="Batang"/>
                <w:i/>
                <w:iCs/>
                <w:w w:val="100"/>
                <w:highlight w:val="yellow"/>
                <w:vertAlign w:val="subscript"/>
              </w:rPr>
              <w:t>GI2</w:t>
            </w:r>
            <w:r w:rsidRPr="00A3066F">
              <w:rPr>
                <w:rFonts w:eastAsia="Batang"/>
                <w:w w:val="100"/>
                <w:highlight w:val="yellow"/>
              </w:rPr>
              <w:t xml:space="preserve"> for 1</w:t>
            </w:r>
            <w:r w:rsidRPr="00A3066F">
              <w:rPr>
                <w:rFonts w:eastAsia="Batang"/>
                <w:w w:val="100"/>
                <w:highlight w:val="yellow"/>
                <w:vertAlign w:val="superscript"/>
              </w:rPr>
              <w:t>st</w:t>
            </w:r>
            <w:r w:rsidRPr="00A3066F">
              <w:rPr>
                <w:rFonts w:eastAsia="Batang"/>
                <w:w w:val="100"/>
                <w:highlight w:val="yellow"/>
              </w:rPr>
              <w:t xml:space="preserve"> and 2</w:t>
            </w:r>
            <w:r w:rsidRPr="00A3066F">
              <w:rPr>
                <w:rFonts w:eastAsia="Batang"/>
                <w:w w:val="100"/>
                <w:highlight w:val="yellow"/>
                <w:vertAlign w:val="superscript"/>
              </w:rPr>
              <w:t>nd</w:t>
            </w:r>
            <w:r w:rsidRPr="00A3066F">
              <w:rPr>
                <w:rFonts w:eastAsia="Batang"/>
                <w:w w:val="100"/>
                <w:highlight w:val="yellow"/>
              </w:rPr>
              <w:t xml:space="preserve"> symbols, and  </w:t>
            </w:r>
            <w:r w:rsidRPr="00A3066F">
              <w:rPr>
                <w:rFonts w:eastAsia="Batang"/>
                <w:i/>
                <w:iCs/>
                <w:w w:val="100"/>
                <w:highlight w:val="yellow"/>
              </w:rPr>
              <w:t>T</w:t>
            </w:r>
            <w:r w:rsidRPr="00A3066F">
              <w:rPr>
                <w:rFonts w:eastAsia="Batang"/>
                <w:i/>
                <w:iCs/>
                <w:w w:val="100"/>
                <w:highlight w:val="yellow"/>
                <w:vertAlign w:val="subscript"/>
              </w:rPr>
              <w:t>GI</w:t>
            </w:r>
            <w:r w:rsidRPr="00A3066F">
              <w:rPr>
                <w:rFonts w:eastAsia="Batang"/>
                <w:w w:val="100"/>
                <w:highlight w:val="yellow"/>
              </w:rPr>
              <w:t xml:space="preserve"> for 3</w:t>
            </w:r>
            <w:r w:rsidRPr="00A3066F">
              <w:rPr>
                <w:rFonts w:eastAsia="Batang"/>
                <w:w w:val="100"/>
                <w:highlight w:val="yellow"/>
                <w:vertAlign w:val="superscript"/>
              </w:rPr>
              <w:t>rd</w:t>
            </w:r>
            <w:r w:rsidRPr="00A3066F">
              <w:rPr>
                <w:rFonts w:eastAsia="Batang"/>
                <w:w w:val="100"/>
                <w:highlight w:val="yellow"/>
              </w:rPr>
              <w:t xml:space="preserve"> and 4</w:t>
            </w:r>
            <w:r w:rsidRPr="00A3066F">
              <w:rPr>
                <w:rFonts w:eastAsia="Batang"/>
                <w:w w:val="100"/>
                <w:highlight w:val="yellow"/>
                <w:vertAlign w:val="superscript"/>
              </w:rPr>
              <w:t>th</w:t>
            </w:r>
            <w:r w:rsidRPr="00A3066F">
              <w:rPr>
                <w:rFonts w:eastAsia="Batang"/>
                <w:w w:val="100"/>
                <w:highlight w:val="yellow"/>
              </w:rPr>
              <w:t xml:space="preserve"> symbols.</w:t>
            </w:r>
          </w:p>
        </w:tc>
      </w:tr>
      <w:tr w:rsidR="00344A75" w:rsidTr="00E54B43">
        <w:trPr>
          <w:trHeight w:val="40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SIG</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52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208</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416</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i/>
                <w:iCs/>
                <w:w w:val="100"/>
              </w:rPr>
              <w:t>T</w:t>
            </w:r>
            <w:r>
              <w:rPr>
                <w:rFonts w:eastAsia="Batang"/>
                <w:i/>
                <w:iCs/>
                <w:w w:val="100"/>
                <w:vertAlign w:val="subscript"/>
              </w:rPr>
              <w:t>GI</w:t>
            </w:r>
          </w:p>
        </w:tc>
      </w:tr>
      <w:tr w:rsidR="00344A75" w:rsidTr="00E54B43">
        <w:trPr>
          <w:trHeight w:val="40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lastRenderedPageBreak/>
              <w:t>SIG-A for long format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proofErr w:type="spellStart"/>
            <w:r>
              <w:rPr>
                <w:rFonts w:eastAsia="Batang"/>
                <w:w w:val="100"/>
              </w:rPr>
              <w:t>n.a</w:t>
            </w:r>
            <w:proofErr w:type="spellEnd"/>
            <w:r>
              <w:rPr>
                <w:rFonts w:eastAsia="Batang"/>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52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208</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416</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i/>
                <w:iCs/>
                <w:w w:val="100"/>
              </w:rPr>
              <w:t>T</w:t>
            </w:r>
            <w:r>
              <w:rPr>
                <w:rFonts w:eastAsia="Batang"/>
                <w:i/>
                <w:iCs/>
                <w:w w:val="100"/>
                <w:vertAlign w:val="subscript"/>
              </w:rPr>
              <w:t>GI</w:t>
            </w:r>
          </w:p>
        </w:tc>
      </w:tr>
      <w:tr w:rsidR="00344A75" w:rsidTr="00E54B43">
        <w:trPr>
          <w:trHeight w:val="36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D-STF for long format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proofErr w:type="spellStart"/>
            <w:r>
              <w:rPr>
                <w:rFonts w:eastAsia="Batang"/>
                <w:w w:val="100"/>
              </w:rPr>
              <w:t>n.a</w:t>
            </w:r>
            <w:proofErr w:type="spellEnd"/>
            <w:r>
              <w:rPr>
                <w:rFonts w:eastAsia="Batang"/>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48</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96</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proofErr w:type="spellStart"/>
            <w:r>
              <w:rPr>
                <w:rFonts w:eastAsia="Batang"/>
                <w:w w:val="100"/>
              </w:rPr>
              <w:t>n.a</w:t>
            </w:r>
            <w:proofErr w:type="spellEnd"/>
            <w:r>
              <w:rPr>
                <w:rFonts w:eastAsia="Batang"/>
                <w:w w:val="100"/>
              </w:rPr>
              <w:t>.</w:t>
            </w:r>
          </w:p>
        </w:tc>
      </w:tr>
      <w:tr w:rsidR="00344A75" w:rsidTr="00E54B43">
        <w:trPr>
          <w:trHeight w:val="40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LTF2~</w:t>
            </w:r>
            <w:r>
              <w:rPr>
                <w:rFonts w:eastAsia="Batang"/>
                <w:i/>
                <w:iCs/>
                <w:w w:val="100"/>
              </w:rPr>
              <w:t>N</w:t>
            </w:r>
            <w:r>
              <w:rPr>
                <w:rFonts w:eastAsia="Batang"/>
                <w:i/>
                <w:iCs/>
                <w:w w:val="100"/>
                <w:sz w:val="12"/>
                <w:szCs w:val="12"/>
              </w:rPr>
              <w:t>LTF</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114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242</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484</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i/>
                <w:iCs/>
                <w:w w:val="100"/>
              </w:rPr>
              <w:t>T</w:t>
            </w:r>
            <w:r>
              <w:rPr>
                <w:rFonts w:eastAsia="Batang"/>
                <w:i/>
                <w:iCs/>
                <w:w w:val="100"/>
                <w:vertAlign w:val="subscript"/>
              </w:rPr>
              <w:t>GI</w:t>
            </w:r>
          </w:p>
        </w:tc>
      </w:tr>
      <w:tr w:rsidR="00344A75" w:rsidTr="00E54B43">
        <w:trPr>
          <w:trHeight w:val="40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D-LTF for long format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proofErr w:type="spellStart"/>
            <w:r>
              <w:rPr>
                <w:rFonts w:eastAsia="Batang"/>
                <w:w w:val="100"/>
              </w:rPr>
              <w:t>n.a</w:t>
            </w:r>
            <w:proofErr w:type="spellEnd"/>
            <w:r>
              <w:rPr>
                <w:rFonts w:eastAsia="Batang"/>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114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242</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484</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i/>
                <w:iCs/>
                <w:w w:val="100"/>
              </w:rPr>
              <w:t>T</w:t>
            </w:r>
            <w:r>
              <w:rPr>
                <w:rFonts w:eastAsia="Batang"/>
                <w:i/>
                <w:iCs/>
                <w:w w:val="100"/>
                <w:vertAlign w:val="subscript"/>
              </w:rPr>
              <w:t>GI</w:t>
            </w:r>
          </w:p>
        </w:tc>
      </w:tr>
      <w:tr w:rsidR="00344A75" w:rsidTr="00E54B43">
        <w:trPr>
          <w:trHeight w:val="40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SIG-B for long format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proofErr w:type="spellStart"/>
            <w:r>
              <w:rPr>
                <w:rFonts w:eastAsia="Batang"/>
                <w:w w:val="100"/>
              </w:rPr>
              <w:t>n.a</w:t>
            </w:r>
            <w:proofErr w:type="spellEnd"/>
            <w:r>
              <w:rPr>
                <w:rFonts w:eastAsia="Batang"/>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114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242</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484</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i/>
                <w:iCs/>
                <w:w w:val="100"/>
              </w:rPr>
              <w:t>T</w:t>
            </w:r>
            <w:r>
              <w:rPr>
                <w:rFonts w:eastAsia="Batang"/>
                <w:i/>
                <w:iCs/>
                <w:w w:val="100"/>
                <w:vertAlign w:val="subscript"/>
              </w:rPr>
              <w:t>GI</w:t>
            </w:r>
          </w:p>
        </w:tc>
      </w:tr>
      <w:tr w:rsidR="00344A75" w:rsidTr="00E54B43">
        <w:trPr>
          <w:trHeight w:val="62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1</w:t>
            </w:r>
            <w:r>
              <w:rPr>
                <w:rFonts w:eastAsia="Batang"/>
                <w:w w:val="100"/>
                <w:vertAlign w:val="superscript"/>
              </w:rPr>
              <w:t>st</w:t>
            </w:r>
            <w:r>
              <w:rPr>
                <w:rFonts w:eastAsia="Batang"/>
                <w:w w:val="100"/>
              </w:rPr>
              <w:t xml:space="preserve"> Data Symbol</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114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242</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484</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Batang"/>
                <w:i/>
                <w:iCs/>
                <w:w w:val="100"/>
                <w:vertAlign w:val="subscript"/>
              </w:rPr>
            </w:pPr>
            <w:r>
              <w:rPr>
                <w:rFonts w:eastAsia="Batang"/>
                <w:i/>
                <w:iCs/>
                <w:w w:val="100"/>
              </w:rPr>
              <w:t>T</w:t>
            </w:r>
            <w:r>
              <w:rPr>
                <w:rFonts w:eastAsia="Batang"/>
                <w:i/>
                <w:iCs/>
                <w:w w:val="100"/>
                <w:vertAlign w:val="subscript"/>
              </w:rPr>
              <w:t>GI</w:t>
            </w:r>
          </w:p>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 xml:space="preserve">(See NOTE </w:t>
            </w:r>
            <w:r w:rsidRPr="007A25A4">
              <w:rPr>
                <w:rFonts w:eastAsia="Batang"/>
                <w:strike/>
                <w:color w:val="FF0000"/>
                <w:w w:val="100"/>
              </w:rPr>
              <w:t>2</w:t>
            </w:r>
            <w:r w:rsidR="007A25A4">
              <w:rPr>
                <w:rFonts w:eastAsia="Batang"/>
                <w:w w:val="100"/>
              </w:rPr>
              <w:t xml:space="preserve"> </w:t>
            </w:r>
            <w:r w:rsidR="007A25A4" w:rsidRPr="007A25A4">
              <w:rPr>
                <w:rFonts w:eastAsia="Batang"/>
                <w:w w:val="100"/>
                <w:highlight w:val="yellow"/>
              </w:rPr>
              <w:t>3</w:t>
            </w:r>
            <w:r>
              <w:rPr>
                <w:rFonts w:eastAsia="Batang"/>
                <w:w w:val="100"/>
              </w:rPr>
              <w:t>)</w:t>
            </w:r>
          </w:p>
        </w:tc>
      </w:tr>
      <w:tr w:rsidR="00344A75" w:rsidTr="00E54B43">
        <w:trPr>
          <w:trHeight w:val="62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From 2</w:t>
            </w:r>
            <w:r>
              <w:rPr>
                <w:rFonts w:eastAsia="Batang"/>
                <w:w w:val="100"/>
                <w:vertAlign w:val="superscript"/>
              </w:rPr>
              <w:t>nd</w:t>
            </w:r>
            <w:r>
              <w:rPr>
                <w:rFonts w:eastAsia="Batang"/>
                <w:w w:val="100"/>
              </w:rPr>
              <w:t xml:space="preserve"> to the last Data Symbols</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114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242</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484</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Batang"/>
                <w:w w:val="100"/>
              </w:rPr>
            </w:pPr>
            <w:r>
              <w:rPr>
                <w:rFonts w:eastAsia="Batang"/>
                <w:i/>
                <w:iCs/>
                <w:w w:val="100"/>
              </w:rPr>
              <w:t>T</w:t>
            </w:r>
            <w:r>
              <w:rPr>
                <w:rFonts w:eastAsia="Batang"/>
                <w:i/>
                <w:iCs/>
                <w:w w:val="100"/>
                <w:vertAlign w:val="subscript"/>
              </w:rPr>
              <w:t>GI</w:t>
            </w:r>
            <w:r>
              <w:rPr>
                <w:rFonts w:eastAsia="Batang"/>
                <w:w w:val="100"/>
              </w:rPr>
              <w:t xml:space="preserve"> or </w:t>
            </w:r>
            <w:r>
              <w:rPr>
                <w:rFonts w:eastAsia="Batang"/>
                <w:i/>
                <w:iCs/>
                <w:w w:val="100"/>
              </w:rPr>
              <w:t>T</w:t>
            </w:r>
            <w:r>
              <w:rPr>
                <w:rFonts w:eastAsia="Batang"/>
                <w:i/>
                <w:iCs/>
                <w:w w:val="100"/>
                <w:vertAlign w:val="subscript"/>
              </w:rPr>
              <w:t>GIS</w:t>
            </w:r>
            <w:r>
              <w:rPr>
                <w:rFonts w:eastAsia="Batang"/>
                <w:w w:val="100"/>
              </w:rPr>
              <w:t xml:space="preserve"> </w:t>
            </w:r>
          </w:p>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 xml:space="preserve">(see NOTE </w:t>
            </w:r>
            <w:r w:rsidRPr="007A25A4">
              <w:rPr>
                <w:rFonts w:eastAsia="Batang"/>
                <w:strike/>
                <w:color w:val="FF0000"/>
                <w:w w:val="100"/>
              </w:rPr>
              <w:t>2</w:t>
            </w:r>
            <w:r w:rsidR="007A25A4">
              <w:rPr>
                <w:rFonts w:eastAsia="Batang"/>
                <w:w w:val="100"/>
              </w:rPr>
              <w:t xml:space="preserve"> </w:t>
            </w:r>
            <w:r w:rsidR="007A25A4" w:rsidRPr="007A25A4">
              <w:rPr>
                <w:rFonts w:eastAsia="Batang"/>
                <w:w w:val="100"/>
                <w:highlight w:val="yellow"/>
              </w:rPr>
              <w:t>3</w:t>
            </w:r>
            <w:r>
              <w:rPr>
                <w:rFonts w:eastAsia="Batang"/>
                <w:w w:val="100"/>
              </w:rPr>
              <w:t>)</w:t>
            </w:r>
          </w:p>
        </w:tc>
      </w:tr>
      <w:tr w:rsidR="00344A75" w:rsidTr="00E54B43">
        <w:trPr>
          <w:trHeight w:val="62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Batang"/>
                <w:w w:val="100"/>
              </w:rPr>
            </w:pPr>
            <w:r>
              <w:rPr>
                <w:rFonts w:eastAsia="Batang"/>
                <w:w w:val="100"/>
              </w:rPr>
              <w:t>1MHz_DUP_OFDM-Data</w:t>
            </w:r>
          </w:p>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(see NOTE 1)</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proofErr w:type="spellStart"/>
            <w:r>
              <w:rPr>
                <w:rFonts w:eastAsia="Batang"/>
                <w:w w:val="100"/>
              </w:rPr>
              <w:t>n.a</w:t>
            </w:r>
            <w:proofErr w:type="spellEnd"/>
            <w:r>
              <w:rPr>
                <w:rFonts w:eastAsia="Batang"/>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52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208</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416</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Batang"/>
                <w:w w:val="100"/>
              </w:rPr>
            </w:pPr>
            <w:r>
              <w:rPr>
                <w:rFonts w:eastAsia="Batang"/>
                <w:i/>
                <w:iCs/>
                <w:w w:val="100"/>
              </w:rPr>
              <w:t>T</w:t>
            </w:r>
            <w:r>
              <w:rPr>
                <w:rFonts w:eastAsia="Batang"/>
                <w:i/>
                <w:iCs/>
                <w:w w:val="100"/>
                <w:vertAlign w:val="subscript"/>
              </w:rPr>
              <w:t>GI</w:t>
            </w:r>
            <w:r>
              <w:rPr>
                <w:rFonts w:eastAsia="Batang"/>
                <w:w w:val="100"/>
              </w:rPr>
              <w:t xml:space="preserve"> or </w:t>
            </w:r>
            <w:r>
              <w:rPr>
                <w:rFonts w:eastAsia="Batang"/>
                <w:i/>
                <w:iCs/>
                <w:w w:val="100"/>
              </w:rPr>
              <w:t>T</w:t>
            </w:r>
            <w:r>
              <w:rPr>
                <w:rFonts w:eastAsia="Batang"/>
                <w:i/>
                <w:iCs/>
                <w:w w:val="100"/>
                <w:vertAlign w:val="subscript"/>
              </w:rPr>
              <w:t>GIS</w:t>
            </w:r>
            <w:r>
              <w:rPr>
                <w:rFonts w:eastAsia="Batang"/>
                <w:w w:val="100"/>
              </w:rPr>
              <w:t xml:space="preserve"> </w:t>
            </w:r>
          </w:p>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 xml:space="preserve">(see NOTE </w:t>
            </w:r>
            <w:r w:rsidRPr="007A25A4">
              <w:rPr>
                <w:rFonts w:eastAsia="Batang"/>
                <w:strike/>
                <w:color w:val="FF0000"/>
                <w:w w:val="100"/>
              </w:rPr>
              <w:t>2</w:t>
            </w:r>
            <w:r w:rsidR="007A25A4">
              <w:rPr>
                <w:rFonts w:eastAsia="Batang"/>
                <w:w w:val="100"/>
              </w:rPr>
              <w:t xml:space="preserve"> </w:t>
            </w:r>
            <w:r w:rsidR="007A25A4" w:rsidRPr="007A25A4">
              <w:rPr>
                <w:rFonts w:eastAsia="Batang"/>
                <w:w w:val="100"/>
                <w:highlight w:val="yellow"/>
              </w:rPr>
              <w:t>3</w:t>
            </w:r>
            <w:r>
              <w:rPr>
                <w:rFonts w:eastAsia="Batang"/>
                <w:w w:val="100"/>
              </w:rPr>
              <w:t>)</w:t>
            </w:r>
          </w:p>
        </w:tc>
      </w:tr>
      <w:tr w:rsidR="00344A75" w:rsidTr="00E54B43">
        <w:trPr>
          <w:trHeight w:val="620"/>
          <w:jc w:val="center"/>
        </w:trPr>
        <w:tc>
          <w:tcPr>
            <w:tcW w:w="24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Batang"/>
                <w:w w:val="100"/>
              </w:rPr>
            </w:pPr>
            <w:r>
              <w:rPr>
                <w:rFonts w:eastAsia="Batang"/>
                <w:w w:val="100"/>
              </w:rPr>
              <w:t>2MHz_DUP_OFDM-Data</w:t>
            </w:r>
          </w:p>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(see NOTE 1)</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proofErr w:type="spellStart"/>
            <w:r>
              <w:rPr>
                <w:rFonts w:eastAsia="Batang"/>
                <w:w w:val="100"/>
              </w:rPr>
              <w:t>n.a</w:t>
            </w:r>
            <w:proofErr w:type="spellEnd"/>
            <w:r>
              <w:rPr>
                <w:rFonts w:eastAsia="Batang"/>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proofErr w:type="spellStart"/>
            <w:r>
              <w:rPr>
                <w:rFonts w:eastAsia="Batang"/>
                <w:w w:val="100"/>
              </w:rPr>
              <w:t>n.a</w:t>
            </w:r>
            <w:proofErr w:type="spellEnd"/>
            <w:r>
              <w:rPr>
                <w:rFonts w:eastAsia="Batang"/>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224</w:t>
            </w:r>
          </w:p>
        </w:tc>
        <w:tc>
          <w:tcPr>
            <w:tcW w:w="9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448</w:t>
            </w:r>
          </w:p>
        </w:tc>
        <w:tc>
          <w:tcPr>
            <w:tcW w:w="1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Batang"/>
                <w:w w:val="100"/>
              </w:rPr>
            </w:pPr>
            <w:r>
              <w:rPr>
                <w:rFonts w:eastAsia="Batang"/>
                <w:i/>
                <w:iCs/>
                <w:w w:val="100"/>
              </w:rPr>
              <w:t>T</w:t>
            </w:r>
            <w:r>
              <w:rPr>
                <w:rFonts w:eastAsia="Batang"/>
                <w:i/>
                <w:iCs/>
                <w:w w:val="100"/>
                <w:vertAlign w:val="subscript"/>
              </w:rPr>
              <w:t>GI</w:t>
            </w:r>
            <w:r>
              <w:rPr>
                <w:rFonts w:eastAsia="Batang"/>
                <w:w w:val="100"/>
              </w:rPr>
              <w:t xml:space="preserve"> or </w:t>
            </w:r>
            <w:r>
              <w:rPr>
                <w:rFonts w:eastAsia="Batang"/>
                <w:i/>
                <w:iCs/>
                <w:w w:val="100"/>
              </w:rPr>
              <w:t>T</w:t>
            </w:r>
            <w:r>
              <w:rPr>
                <w:rFonts w:eastAsia="Batang"/>
                <w:i/>
                <w:iCs/>
                <w:w w:val="100"/>
                <w:vertAlign w:val="subscript"/>
              </w:rPr>
              <w:t>GIS</w:t>
            </w:r>
            <w:r>
              <w:rPr>
                <w:rFonts w:eastAsia="Batang"/>
                <w:w w:val="100"/>
              </w:rPr>
              <w:t xml:space="preserve"> </w:t>
            </w:r>
          </w:p>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 xml:space="preserve">(see NOTE </w:t>
            </w:r>
            <w:r w:rsidRPr="007A25A4">
              <w:rPr>
                <w:rFonts w:eastAsia="Batang"/>
                <w:strike/>
                <w:color w:val="FF0000"/>
                <w:w w:val="100"/>
              </w:rPr>
              <w:t>2</w:t>
            </w:r>
            <w:r w:rsidR="007A25A4">
              <w:rPr>
                <w:rFonts w:eastAsia="Batang"/>
                <w:w w:val="100"/>
              </w:rPr>
              <w:t xml:space="preserve"> </w:t>
            </w:r>
            <w:r w:rsidR="007A25A4" w:rsidRPr="007A25A4">
              <w:rPr>
                <w:rFonts w:eastAsia="Batang"/>
                <w:w w:val="100"/>
                <w:highlight w:val="yellow"/>
              </w:rPr>
              <w:t>3</w:t>
            </w:r>
            <w:r>
              <w:rPr>
                <w:rFonts w:eastAsia="Batang"/>
                <w:w w:val="100"/>
              </w:rPr>
              <w:t>)</w:t>
            </w:r>
          </w:p>
        </w:tc>
      </w:tr>
      <w:tr w:rsidR="00344A75" w:rsidTr="00E54B43">
        <w:trPr>
          <w:trHeight w:val="2040"/>
          <w:jc w:val="center"/>
        </w:trPr>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44A75" w:rsidRP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rPr>
            </w:pPr>
            <w:r>
              <w:rPr>
                <w:strike/>
                <w:color w:val="FF0000"/>
              </w:rPr>
              <w:t>(Delete this box)</w:t>
            </w:r>
          </w:p>
        </w:tc>
        <w:tc>
          <w:tcPr>
            <w:tcW w:w="758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44A75" w:rsidRP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Batang"/>
                <w:strike/>
                <w:color w:val="FF0000"/>
                <w:w w:val="100"/>
              </w:rPr>
            </w:pPr>
            <w:r w:rsidRPr="00344A75">
              <w:rPr>
                <w:rFonts w:eastAsia="Batang"/>
                <w:strike/>
                <w:color w:val="FF0000"/>
                <w:w w:val="100"/>
              </w:rPr>
              <w:t>NOTE 1—For notational convenience, 1MHz_HT_DUP_OFDM-Data and 2MHz_HT_DUP_OFDM-Data is used as a label for the Data field of a duplicated PPDU with format type 1MHz_DUP_OFDM or 2MHz_DUP-OFDM.</w:t>
            </w:r>
          </w:p>
          <w:p w:rsidR="00344A75" w:rsidRP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strike/>
                <w:color w:val="FF0000"/>
                <w:w w:val="100"/>
              </w:rPr>
            </w:pPr>
          </w:p>
          <w:p w:rsidR="00344A75" w:rsidRP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strike/>
                <w:color w:val="FF0000"/>
              </w:rPr>
            </w:pPr>
            <w:r w:rsidRPr="00344A75">
              <w:rPr>
                <w:rFonts w:eastAsia="Batang"/>
                <w:strike/>
                <w:color w:val="FF0000"/>
                <w:w w:val="100"/>
              </w:rPr>
              <w:t>NOTE2—</w:t>
            </w:r>
            <w:r w:rsidRPr="00344A75">
              <w:rPr>
                <w:rFonts w:eastAsia="Batang"/>
                <w:i/>
                <w:iCs/>
                <w:strike/>
                <w:color w:val="FF0000"/>
                <w:w w:val="100"/>
              </w:rPr>
              <w:t>T</w:t>
            </w:r>
            <w:r w:rsidRPr="00344A75">
              <w:rPr>
                <w:rFonts w:eastAsia="Batang"/>
                <w:i/>
                <w:iCs/>
                <w:strike/>
                <w:color w:val="FF0000"/>
                <w:w w:val="100"/>
                <w:vertAlign w:val="subscript"/>
              </w:rPr>
              <w:t>GI</w:t>
            </w:r>
            <w:r w:rsidRPr="00344A75">
              <w:rPr>
                <w:rFonts w:eastAsia="Batang"/>
                <w:strike/>
                <w:color w:val="FF0000"/>
                <w:w w:val="100"/>
              </w:rPr>
              <w:t xml:space="preserve"> denotes guard interval duration when TXVECTOR parameter GI_TYPE equals LONG_GI, </w:t>
            </w:r>
            <w:r w:rsidRPr="00344A75">
              <w:rPr>
                <w:rFonts w:eastAsia="Batang"/>
                <w:i/>
                <w:iCs/>
                <w:strike/>
                <w:color w:val="FF0000"/>
                <w:w w:val="100"/>
              </w:rPr>
              <w:t>T</w:t>
            </w:r>
            <w:r w:rsidRPr="00344A75">
              <w:rPr>
                <w:rFonts w:eastAsia="Batang"/>
                <w:i/>
                <w:iCs/>
                <w:strike/>
                <w:color w:val="FF0000"/>
                <w:w w:val="100"/>
                <w:vertAlign w:val="subscript"/>
              </w:rPr>
              <w:t>GIS</w:t>
            </w:r>
            <w:r w:rsidRPr="00344A75">
              <w:rPr>
                <w:rFonts w:eastAsia="Batang"/>
                <w:strike/>
                <w:color w:val="FF0000"/>
                <w:w w:val="100"/>
              </w:rPr>
              <w:t xml:space="preserve"> denotes short guard interval duration when TXVECTOR parameter GI_TYPE equals SHORT_GI. Regardless of the GI_TYPE value in TXVECTOR, the 1</w:t>
            </w:r>
            <w:r w:rsidRPr="00344A75">
              <w:rPr>
                <w:rFonts w:eastAsia="Batang"/>
                <w:strike/>
                <w:color w:val="FF0000"/>
                <w:w w:val="100"/>
                <w:vertAlign w:val="superscript"/>
              </w:rPr>
              <w:t>st</w:t>
            </w:r>
            <w:r w:rsidRPr="00344A75">
              <w:rPr>
                <w:rFonts w:eastAsia="Batang"/>
                <w:strike/>
                <w:color w:val="FF0000"/>
                <w:w w:val="100"/>
              </w:rPr>
              <w:t xml:space="preserve"> Data OFDM symbol always uses </w:t>
            </w:r>
            <w:r w:rsidRPr="00344A75">
              <w:rPr>
                <w:rFonts w:eastAsia="Batang"/>
                <w:i/>
                <w:iCs/>
                <w:strike/>
                <w:color w:val="FF0000"/>
                <w:w w:val="100"/>
              </w:rPr>
              <w:t>T</w:t>
            </w:r>
            <w:r w:rsidRPr="00344A75">
              <w:rPr>
                <w:rFonts w:eastAsia="Batang"/>
                <w:i/>
                <w:iCs/>
                <w:strike/>
                <w:color w:val="FF0000"/>
                <w:w w:val="100"/>
                <w:vertAlign w:val="subscript"/>
              </w:rPr>
              <w:t>GI</w:t>
            </w:r>
            <w:r w:rsidRPr="00344A75">
              <w:rPr>
                <w:rFonts w:eastAsia="Batang"/>
                <w:strike/>
                <w:color w:val="FF0000"/>
                <w:w w:val="100"/>
              </w:rPr>
              <w:t xml:space="preserve"> as its guard interval duration.</w:t>
            </w:r>
          </w:p>
        </w:tc>
      </w:tr>
      <w:tr w:rsidR="00344A75" w:rsidTr="00E54B43">
        <w:trPr>
          <w:trHeight w:val="2040"/>
          <w:jc w:val="center"/>
        </w:trPr>
        <w:tc>
          <w:tcPr>
            <w:tcW w:w="8520" w:type="dxa"/>
            <w:gridSpan w:val="8"/>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Batang"/>
                <w:w w:val="100"/>
                <w:highlight w:val="yellow"/>
              </w:rPr>
            </w:pPr>
            <w:r w:rsidRPr="007A25A4">
              <w:rPr>
                <w:rFonts w:eastAsia="Batang"/>
                <w:w w:val="100"/>
                <w:highlight w:val="yellow"/>
              </w:rPr>
              <w:t>NOTE 1—For notational convenience, 1MHz_HT_DUP_OFDM-Data and 2MHz_HT_DUP_OFDM-Data is used as a label for the Data field of a duplicated PPDU with format type 1MHz_DUP_OFDM or 2MHz_DUP-OFDM.</w:t>
            </w:r>
          </w:p>
          <w:p w:rsidR="007A25A4" w:rsidRPr="007A25A4" w:rsidRDefault="007A25A4"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Batang"/>
                <w:w w:val="100"/>
                <w:highlight w:val="yellow"/>
              </w:rPr>
            </w:pPr>
          </w:p>
          <w:p w:rsidR="00344A75" w:rsidRDefault="007A25A4"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w w:val="100"/>
                <w:highlight w:val="yellow"/>
              </w:rPr>
            </w:pPr>
            <w:r>
              <w:rPr>
                <w:rFonts w:eastAsia="Batang"/>
                <w:w w:val="100"/>
                <w:highlight w:val="yellow"/>
              </w:rPr>
              <w:t>NOTE 2</w:t>
            </w:r>
            <w:r w:rsidRPr="007A25A4">
              <w:rPr>
                <w:rFonts w:eastAsia="Batang"/>
                <w:w w:val="100"/>
                <w:highlight w:val="yellow"/>
              </w:rPr>
              <w:t>—</w:t>
            </w:r>
            <w:r>
              <w:rPr>
                <w:rFonts w:eastAsia="Batang"/>
                <w:w w:val="100"/>
                <w:highlight w:val="yellow"/>
              </w:rPr>
              <w:t xml:space="preserve">The OFDM symbols of the STF do not have a guard interval, therefore its duration is not applicable.  </w:t>
            </w:r>
          </w:p>
          <w:p w:rsidR="007A25A4" w:rsidRPr="007A25A4" w:rsidRDefault="007A25A4"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w w:val="100"/>
                <w:highlight w:val="yellow"/>
              </w:rPr>
            </w:pPr>
          </w:p>
          <w:p w:rsidR="00344A75" w:rsidRDefault="007A25A4"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highlight w:val="yellow"/>
              </w:rPr>
              <w:t>NOTE3</w:t>
            </w:r>
            <w:r w:rsidR="00344A75" w:rsidRPr="007A25A4">
              <w:rPr>
                <w:rFonts w:eastAsia="Batang"/>
                <w:w w:val="100"/>
                <w:highlight w:val="yellow"/>
              </w:rPr>
              <w:t>—</w:t>
            </w:r>
            <w:r w:rsidR="00344A75" w:rsidRPr="007A25A4">
              <w:rPr>
                <w:rFonts w:eastAsia="Batang"/>
                <w:i/>
                <w:iCs/>
                <w:w w:val="100"/>
                <w:highlight w:val="yellow"/>
              </w:rPr>
              <w:t>T</w:t>
            </w:r>
            <w:r w:rsidR="00344A75" w:rsidRPr="007A25A4">
              <w:rPr>
                <w:rFonts w:eastAsia="Batang"/>
                <w:i/>
                <w:iCs/>
                <w:w w:val="100"/>
                <w:highlight w:val="yellow"/>
                <w:vertAlign w:val="subscript"/>
              </w:rPr>
              <w:t>GI</w:t>
            </w:r>
            <w:r w:rsidR="00344A75" w:rsidRPr="007A25A4">
              <w:rPr>
                <w:rFonts w:eastAsia="Batang"/>
                <w:w w:val="100"/>
                <w:highlight w:val="yellow"/>
              </w:rPr>
              <w:t xml:space="preserve"> denotes guard interval duration when TXVECTOR parameter GI_TYPE equals LONG_GI, </w:t>
            </w:r>
            <w:r w:rsidR="00344A75" w:rsidRPr="007A25A4">
              <w:rPr>
                <w:rFonts w:eastAsia="Batang"/>
                <w:i/>
                <w:iCs/>
                <w:w w:val="100"/>
                <w:highlight w:val="yellow"/>
              </w:rPr>
              <w:t>T</w:t>
            </w:r>
            <w:r w:rsidR="00344A75" w:rsidRPr="007A25A4">
              <w:rPr>
                <w:rFonts w:eastAsia="Batang"/>
                <w:i/>
                <w:iCs/>
                <w:w w:val="100"/>
                <w:highlight w:val="yellow"/>
                <w:vertAlign w:val="subscript"/>
              </w:rPr>
              <w:t>GIS</w:t>
            </w:r>
            <w:r w:rsidR="00344A75" w:rsidRPr="007A25A4">
              <w:rPr>
                <w:rFonts w:eastAsia="Batang"/>
                <w:w w:val="100"/>
                <w:highlight w:val="yellow"/>
              </w:rPr>
              <w:t xml:space="preserve"> denotes short guard interval duration when TXVECTOR parameter GI_TYPE equals SHORT_GI. Regardless of the GI_TYPE value in TXVECTOR, the 1</w:t>
            </w:r>
            <w:r w:rsidR="00344A75" w:rsidRPr="007A25A4">
              <w:rPr>
                <w:rFonts w:eastAsia="Batang"/>
                <w:w w:val="100"/>
                <w:highlight w:val="yellow"/>
                <w:vertAlign w:val="superscript"/>
              </w:rPr>
              <w:t>st</w:t>
            </w:r>
            <w:r w:rsidR="00344A75" w:rsidRPr="007A25A4">
              <w:rPr>
                <w:rFonts w:eastAsia="Batang"/>
                <w:w w:val="100"/>
                <w:highlight w:val="yellow"/>
              </w:rPr>
              <w:t xml:space="preserve"> Data OFDM symbol always uses </w:t>
            </w:r>
            <w:r w:rsidR="00344A75" w:rsidRPr="007A25A4">
              <w:rPr>
                <w:rFonts w:eastAsia="Batang"/>
                <w:i/>
                <w:iCs/>
                <w:w w:val="100"/>
                <w:highlight w:val="yellow"/>
              </w:rPr>
              <w:t>T</w:t>
            </w:r>
            <w:r w:rsidR="00344A75" w:rsidRPr="007A25A4">
              <w:rPr>
                <w:rFonts w:eastAsia="Batang"/>
                <w:i/>
                <w:iCs/>
                <w:w w:val="100"/>
                <w:highlight w:val="yellow"/>
                <w:vertAlign w:val="subscript"/>
              </w:rPr>
              <w:t>GI</w:t>
            </w:r>
            <w:r w:rsidR="00344A75" w:rsidRPr="007A25A4">
              <w:rPr>
                <w:rFonts w:eastAsia="Batang"/>
                <w:w w:val="100"/>
                <w:highlight w:val="yellow"/>
              </w:rPr>
              <w:t xml:space="preserve"> as its guard interval duration.</w:t>
            </w:r>
          </w:p>
        </w:tc>
      </w:tr>
    </w:tbl>
    <w:p w:rsidR="00344A75" w:rsidRDefault="00344A75" w:rsidP="00344A75">
      <w:pPr>
        <w:pStyle w:val="Body"/>
        <w:rPr>
          <w:w w:val="100"/>
          <w:sz w:val="24"/>
          <w:szCs w:val="24"/>
          <w:lang w:val="en-GB"/>
        </w:rPr>
      </w:pPr>
    </w:p>
    <w:p w:rsidR="00344A75" w:rsidRDefault="00344A75" w:rsidP="00344A75">
      <w:pPr>
        <w:pStyle w:val="VariableList"/>
        <w:rPr>
          <w:w w:val="100"/>
        </w:rPr>
      </w:pPr>
      <w:r>
        <w:rPr>
          <w:noProof/>
          <w:w w:val="100"/>
        </w:rPr>
        <w:drawing>
          <wp:inline distT="0" distB="0" distL="0" distR="0">
            <wp:extent cx="333375" cy="180975"/>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Pr>
          <w:w w:val="100"/>
        </w:rPr>
        <w:t xml:space="preserve"> for the Omni portion of the greater than or equal to 2MHz long format, </w:t>
      </w:r>
      <w:r>
        <w:rPr>
          <w:noProof/>
          <w:w w:val="100"/>
          <w:position w:val="-12"/>
        </w:rPr>
        <w:drawing>
          <wp:inline distT="0" distB="0" distL="0" distR="0">
            <wp:extent cx="676275" cy="180975"/>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Pr>
          <w:w w:val="100"/>
          <w:position w:val="-12"/>
        </w:rPr>
        <w:t xml:space="preserve">, </w:t>
      </w:r>
      <w:r>
        <w:rPr>
          <w:w w:val="100"/>
        </w:rPr>
        <w:t xml:space="preserve">for all other cases,  </w:t>
      </w:r>
      <w:r>
        <w:rPr>
          <w:noProof/>
          <w:w w:val="100"/>
        </w:rPr>
        <w:drawing>
          <wp:inline distT="0" distB="0" distL="0" distR="0">
            <wp:extent cx="923925" cy="1809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r>
        <w:rPr>
          <w:w w:val="100"/>
        </w:rPr>
        <w:t xml:space="preserve">, where </w:t>
      </w:r>
      <w:r>
        <w:rPr>
          <w:noProof/>
          <w:w w:val="100"/>
        </w:rPr>
        <w:drawing>
          <wp:inline distT="0" distB="0" distL="0" distR="0">
            <wp:extent cx="447675" cy="1809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w w:val="100"/>
        </w:rPr>
        <w:t xml:space="preserve"> is given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r>
        <w:rPr>
          <w:w w:val="100"/>
        </w:rPr>
        <w:t>.</w:t>
      </w:r>
    </w:p>
    <w:p w:rsidR="00344A75" w:rsidRDefault="00344A75" w:rsidP="00344A75">
      <w:pPr>
        <w:pStyle w:val="VariableList"/>
        <w:rPr>
          <w:w w:val="100"/>
        </w:rPr>
      </w:pPr>
      <w:r>
        <w:rPr>
          <w:noProof/>
          <w:w w:val="100"/>
        </w:rPr>
        <w:drawing>
          <wp:inline distT="0" distB="0" distL="0" distR="0">
            <wp:extent cx="457200" cy="2000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w w:val="100"/>
        </w:rPr>
        <w:t xml:space="preserve">is a windowing function. An example function, </w:t>
      </w:r>
      <w:r>
        <w:rPr>
          <w:noProof/>
          <w:w w:val="100"/>
        </w:rPr>
        <w:drawing>
          <wp:inline distT="0" distB="0" distL="0" distR="0">
            <wp:extent cx="457200" cy="2000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w w:val="100"/>
        </w:rPr>
        <w:t>, is given in 18.3.2.5 (Mathematical conventions in the signal descriptions).</w:t>
      </w:r>
    </w:p>
    <w:p w:rsidR="00C35F22" w:rsidRPr="00C35F22" w:rsidRDefault="00C35F22" w:rsidP="00C35F22">
      <w:pPr>
        <w:pStyle w:val="VariableList"/>
        <w:rPr>
          <w:strike/>
          <w:color w:val="FF0000"/>
          <w:w w:val="100"/>
        </w:rPr>
      </w:pPr>
      <w:r w:rsidRPr="00C35F22">
        <w:rPr>
          <w:strike/>
          <w:noProof/>
          <w:color w:val="FF0000"/>
          <w:w w:val="100"/>
        </w:rPr>
        <w:drawing>
          <wp:inline distT="0" distB="0" distL="0" distR="0" wp14:anchorId="168709A1" wp14:editId="55892733">
            <wp:extent cx="405130" cy="18097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35F22">
        <w:rPr>
          <w:strike/>
          <w:color w:val="FF0000"/>
          <w:w w:val="100"/>
        </w:rPr>
        <w:t xml:space="preserve">is </w:t>
      </w:r>
      <w:r w:rsidRPr="00C35F22">
        <w:rPr>
          <w:i/>
          <w:iCs/>
          <w:strike/>
          <w:color w:val="FF0000"/>
          <w:w w:val="100"/>
        </w:rPr>
        <w:t>T</w:t>
      </w:r>
      <w:r w:rsidRPr="00C35F22">
        <w:rPr>
          <w:i/>
          <w:iCs/>
          <w:strike/>
          <w:color w:val="FF0000"/>
          <w:w w:val="100"/>
          <w:vertAlign w:val="subscript"/>
        </w:rPr>
        <w:t>STF</w:t>
      </w:r>
      <w:r w:rsidRPr="00C35F22">
        <w:rPr>
          <w:strike/>
          <w:color w:val="FF0000"/>
          <w:w w:val="100"/>
        </w:rPr>
        <w:t xml:space="preserve"> for STF, </w:t>
      </w:r>
      <w:r w:rsidRPr="00C35F22">
        <w:rPr>
          <w:i/>
          <w:iCs/>
          <w:strike/>
          <w:color w:val="FF0000"/>
          <w:w w:val="100"/>
        </w:rPr>
        <w:t>T</w:t>
      </w:r>
      <w:r w:rsidRPr="00C35F22">
        <w:rPr>
          <w:i/>
          <w:iCs/>
          <w:strike/>
          <w:color w:val="FF0000"/>
          <w:w w:val="100"/>
          <w:vertAlign w:val="subscript"/>
        </w:rPr>
        <w:t>LTF1</w:t>
      </w:r>
      <w:r w:rsidRPr="00C35F22">
        <w:rPr>
          <w:strike/>
          <w:color w:val="FF0000"/>
          <w:w w:val="100"/>
        </w:rPr>
        <w:t xml:space="preserve"> for LTF1, </w:t>
      </w:r>
      <w:r w:rsidRPr="00C35F22">
        <w:rPr>
          <w:i/>
          <w:iCs/>
          <w:strike/>
          <w:color w:val="FF0000"/>
          <w:w w:val="100"/>
        </w:rPr>
        <w:t>T</w:t>
      </w:r>
      <w:r w:rsidRPr="00C35F22">
        <w:rPr>
          <w:i/>
          <w:iCs/>
          <w:strike/>
          <w:color w:val="FF0000"/>
          <w:w w:val="100"/>
          <w:vertAlign w:val="subscript"/>
        </w:rPr>
        <w:t>SIG</w:t>
      </w:r>
      <w:r w:rsidRPr="00C35F22">
        <w:rPr>
          <w:strike/>
          <w:color w:val="FF0000"/>
          <w:w w:val="100"/>
        </w:rPr>
        <w:t xml:space="preserve"> for SIG, </w:t>
      </w:r>
      <w:r w:rsidRPr="00C35F22">
        <w:rPr>
          <w:i/>
          <w:iCs/>
          <w:strike/>
          <w:color w:val="FF0000"/>
          <w:w w:val="100"/>
        </w:rPr>
        <w:t>T</w:t>
      </w:r>
      <w:r w:rsidRPr="00C35F22">
        <w:rPr>
          <w:i/>
          <w:iCs/>
          <w:strike/>
          <w:color w:val="FF0000"/>
          <w:w w:val="100"/>
          <w:vertAlign w:val="subscript"/>
        </w:rPr>
        <w:t>SIG-A</w:t>
      </w:r>
      <w:r w:rsidRPr="00C35F22">
        <w:rPr>
          <w:strike/>
          <w:color w:val="FF0000"/>
          <w:w w:val="100"/>
        </w:rPr>
        <w:t xml:space="preserve"> for SIG-A, </w:t>
      </w:r>
      <w:r w:rsidRPr="00C35F22">
        <w:rPr>
          <w:i/>
          <w:iCs/>
          <w:strike/>
          <w:color w:val="FF0000"/>
          <w:w w:val="100"/>
        </w:rPr>
        <w:t>T</w:t>
      </w:r>
      <w:r w:rsidRPr="00C35F22">
        <w:rPr>
          <w:i/>
          <w:iCs/>
          <w:strike/>
          <w:color w:val="FF0000"/>
          <w:w w:val="100"/>
          <w:vertAlign w:val="subscript"/>
        </w:rPr>
        <w:t>D-STF</w:t>
      </w:r>
      <w:r w:rsidRPr="00C35F22">
        <w:rPr>
          <w:strike/>
          <w:color w:val="FF0000"/>
          <w:w w:val="100"/>
        </w:rPr>
        <w:t xml:space="preserve"> for D-STF, </w:t>
      </w:r>
      <w:r w:rsidRPr="00C35F22">
        <w:rPr>
          <w:i/>
          <w:iCs/>
          <w:strike/>
          <w:color w:val="FF0000"/>
          <w:w w:val="100"/>
        </w:rPr>
        <w:t>T</w:t>
      </w:r>
      <w:r w:rsidRPr="00C35F22">
        <w:rPr>
          <w:i/>
          <w:iCs/>
          <w:strike/>
          <w:color w:val="FF0000"/>
          <w:w w:val="100"/>
          <w:vertAlign w:val="subscript"/>
        </w:rPr>
        <w:t>LTF</w:t>
      </w:r>
      <w:r w:rsidRPr="00C35F22">
        <w:rPr>
          <w:strike/>
          <w:color w:val="FF0000"/>
          <w:w w:val="100"/>
        </w:rPr>
        <w:t xml:space="preserve"> for LTF</w:t>
      </w:r>
      <w:r w:rsidRPr="00C35F22">
        <w:rPr>
          <w:strike/>
          <w:color w:val="FF0000"/>
          <w:w w:val="100"/>
          <w:sz w:val="16"/>
          <w:szCs w:val="16"/>
        </w:rPr>
        <w:t>2</w:t>
      </w:r>
      <w:r w:rsidRPr="00C35F22">
        <w:rPr>
          <w:strike/>
          <w:color w:val="FF0000"/>
          <w:w w:val="100"/>
        </w:rPr>
        <w:t>~LTF</w:t>
      </w:r>
      <w:r w:rsidRPr="00C35F22">
        <w:rPr>
          <w:strike/>
          <w:color w:val="FF0000"/>
          <w:w w:val="100"/>
          <w:sz w:val="16"/>
          <w:szCs w:val="16"/>
        </w:rPr>
        <w:t>N</w:t>
      </w:r>
      <w:r w:rsidRPr="00C35F22">
        <w:rPr>
          <w:strike/>
          <w:color w:val="FF0000"/>
          <w:w w:val="100"/>
          <w:sz w:val="12"/>
          <w:szCs w:val="12"/>
        </w:rPr>
        <w:t>LTF</w:t>
      </w:r>
      <w:r w:rsidRPr="00C35F22">
        <w:rPr>
          <w:strike/>
          <w:color w:val="FF0000"/>
          <w:w w:val="100"/>
        </w:rPr>
        <w:t xml:space="preserve"> in the case of 1MHz format and greater than or equal to 2MHz short format and or for the D-LTFs in </w:t>
      </w:r>
      <w:r w:rsidRPr="00C35F22">
        <w:rPr>
          <w:strike/>
          <w:color w:val="FF0000"/>
          <w:w w:val="100"/>
        </w:rPr>
        <w:lastRenderedPageBreak/>
        <w:t xml:space="preserve">the case of greater than or equal to 2MHz long format, and </w:t>
      </w:r>
      <w:r w:rsidRPr="00C35F22">
        <w:rPr>
          <w:i/>
          <w:iCs/>
          <w:strike/>
          <w:color w:val="FF0000"/>
          <w:w w:val="100"/>
        </w:rPr>
        <w:t>T</w:t>
      </w:r>
      <w:r w:rsidRPr="00C35F22">
        <w:rPr>
          <w:i/>
          <w:iCs/>
          <w:strike/>
          <w:color w:val="FF0000"/>
          <w:w w:val="100"/>
          <w:vertAlign w:val="subscript"/>
        </w:rPr>
        <w:t>SIG-B</w:t>
      </w:r>
      <w:r w:rsidRPr="00C35F22">
        <w:rPr>
          <w:strike/>
          <w:color w:val="FF0000"/>
          <w:w w:val="100"/>
        </w:rPr>
        <w:t xml:space="preserve"> for SIG-B. </w:t>
      </w:r>
      <w:r w:rsidRPr="00C35F22">
        <w:rPr>
          <w:strike/>
          <w:noProof/>
          <w:color w:val="FF0000"/>
          <w:w w:val="100"/>
        </w:rPr>
        <w:drawing>
          <wp:inline distT="0" distB="0" distL="0" distR="0" wp14:anchorId="0762FC0D" wp14:editId="7B6C4527">
            <wp:extent cx="405130" cy="18097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C35F22">
        <w:rPr>
          <w:strike/>
          <w:color w:val="FF0000"/>
          <w:w w:val="100"/>
        </w:rPr>
        <w:t xml:space="preserve"> is </w:t>
      </w:r>
      <w:r w:rsidRPr="00C35F22">
        <w:rPr>
          <w:i/>
          <w:iCs/>
          <w:strike/>
          <w:color w:val="FF0000"/>
          <w:w w:val="100"/>
        </w:rPr>
        <w:t>T</w:t>
      </w:r>
      <w:r w:rsidRPr="00C35F22">
        <w:rPr>
          <w:i/>
          <w:iCs/>
          <w:strike/>
          <w:color w:val="FF0000"/>
          <w:w w:val="100"/>
          <w:vertAlign w:val="subscript"/>
        </w:rPr>
        <w:t>SYM</w:t>
      </w:r>
      <w:r w:rsidRPr="00C35F22">
        <w:rPr>
          <w:strike/>
          <w:color w:val="FF0000"/>
          <w:w w:val="100"/>
        </w:rPr>
        <w:t xml:space="preserve"> for Data symbols, that is </w:t>
      </w:r>
      <w:r w:rsidRPr="00C35F22">
        <w:rPr>
          <w:i/>
          <w:iCs/>
          <w:strike/>
          <w:color w:val="FF0000"/>
          <w:w w:val="100"/>
        </w:rPr>
        <w:t>T</w:t>
      </w:r>
      <w:r w:rsidRPr="00C35F22">
        <w:rPr>
          <w:i/>
          <w:iCs/>
          <w:strike/>
          <w:color w:val="FF0000"/>
          <w:w w:val="100"/>
          <w:vertAlign w:val="subscript"/>
        </w:rPr>
        <w:t>SYML</w:t>
      </w:r>
      <w:r w:rsidRPr="00C35F22">
        <w:rPr>
          <w:strike/>
          <w:color w:val="FF0000"/>
          <w:w w:val="100"/>
        </w:rPr>
        <w:t xml:space="preserve"> when not using the short guard interval (Short GI field of SIG or SIG-A is 0), or the first Data symbol regardless of the Short GI field in SIG or SIG-A field, and </w:t>
      </w:r>
      <w:r w:rsidRPr="00C35F22">
        <w:rPr>
          <w:i/>
          <w:iCs/>
          <w:strike/>
          <w:color w:val="FF0000"/>
          <w:w w:val="100"/>
        </w:rPr>
        <w:t>T</w:t>
      </w:r>
      <w:r w:rsidRPr="00C35F22">
        <w:rPr>
          <w:i/>
          <w:iCs/>
          <w:strike/>
          <w:color w:val="FF0000"/>
          <w:w w:val="100"/>
          <w:vertAlign w:val="subscript"/>
        </w:rPr>
        <w:t>SYMS</w:t>
      </w:r>
      <w:r w:rsidRPr="00C35F22">
        <w:rPr>
          <w:strike/>
          <w:color w:val="FF0000"/>
          <w:w w:val="100"/>
        </w:rPr>
        <w:t xml:space="preserve"> from the 2</w:t>
      </w:r>
      <w:r w:rsidRPr="00C35F22">
        <w:rPr>
          <w:strike/>
          <w:color w:val="FF0000"/>
          <w:w w:val="100"/>
          <w:vertAlign w:val="superscript"/>
        </w:rPr>
        <w:t>nd</w:t>
      </w:r>
      <w:r w:rsidRPr="00C35F22">
        <w:rPr>
          <w:strike/>
          <w:color w:val="FF0000"/>
          <w:w w:val="100"/>
        </w:rPr>
        <w:t xml:space="preserve"> to the last Data symbols when using the short guard interval (Short GI field of SIG or SIG-A is 1).</w:t>
      </w:r>
    </w:p>
    <w:p w:rsidR="00C35F22" w:rsidRPr="00C35F22" w:rsidRDefault="00C35F22" w:rsidP="00C35F22">
      <w:pPr>
        <w:pStyle w:val="VariableList"/>
        <w:rPr>
          <w:strike/>
          <w:color w:val="FF0000"/>
          <w:w w:val="100"/>
        </w:rPr>
      </w:pPr>
      <w:r w:rsidRPr="00C35F22">
        <w:rPr>
          <w:strike/>
          <w:color w:val="FF0000"/>
          <w:w w:val="100"/>
        </w:rPr>
        <w:tab/>
      </w:r>
      <w:r w:rsidRPr="00C35F22">
        <w:rPr>
          <w:strike/>
          <w:noProof/>
          <w:color w:val="FF0000"/>
          <w:w w:val="100"/>
        </w:rPr>
        <w:drawing>
          <wp:inline distT="0" distB="0" distL="0" distR="0" wp14:anchorId="61508EBF" wp14:editId="6A813104">
            <wp:extent cx="163830" cy="180975"/>
            <wp:effectExtent l="0" t="0" r="762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r w:rsidRPr="00C35F22">
        <w:rPr>
          <w:strike/>
          <w:color w:val="FF0000"/>
          <w:w w:val="100"/>
        </w:rPr>
        <w:t xml:space="preserve">is defined in </w:t>
      </w:r>
      <w:r w:rsidRPr="00C35F22">
        <w:rPr>
          <w:strike/>
          <w:color w:val="FF0000"/>
          <w:w w:val="100"/>
        </w:rPr>
        <w:fldChar w:fldCharType="begin"/>
      </w:r>
      <w:r w:rsidRPr="00C35F22">
        <w:rPr>
          <w:strike/>
          <w:color w:val="FF0000"/>
          <w:w w:val="100"/>
        </w:rPr>
        <w:instrText xml:space="preserve"> REF  RTF35373730353a205461626c65 \h \* MERGEFORMAT </w:instrText>
      </w:r>
      <w:r w:rsidRPr="00C35F22">
        <w:rPr>
          <w:strike/>
          <w:color w:val="FF0000"/>
          <w:w w:val="100"/>
        </w:rPr>
      </w:r>
      <w:r w:rsidRPr="00C35F22">
        <w:rPr>
          <w:strike/>
          <w:color w:val="FF0000"/>
          <w:w w:val="100"/>
        </w:rPr>
        <w:fldChar w:fldCharType="separate"/>
      </w:r>
      <w:r w:rsidRPr="00C35F22">
        <w:rPr>
          <w:strike/>
          <w:color w:val="FF0000"/>
          <w:w w:val="100"/>
        </w:rPr>
        <w:t>Table 24-6 (Frequently used parameters)</w:t>
      </w:r>
      <w:r w:rsidRPr="00C35F22">
        <w:rPr>
          <w:strike/>
          <w:color w:val="FF0000"/>
          <w:w w:val="100"/>
        </w:rPr>
        <w:fldChar w:fldCharType="end"/>
      </w:r>
      <w:r w:rsidRPr="00C35F22">
        <w:rPr>
          <w:strike/>
          <w:color w:val="FF0000"/>
          <w:w w:val="100"/>
        </w:rPr>
        <w:t>.</w:t>
      </w:r>
    </w:p>
    <w:p w:rsidR="00C35F22" w:rsidRDefault="00C35F22" w:rsidP="00344A75">
      <w:pPr>
        <w:pStyle w:val="VariableList"/>
        <w:rPr>
          <w:w w:val="100"/>
        </w:rPr>
      </w:pPr>
    </w:p>
    <w:p w:rsidR="00C35F22" w:rsidRDefault="00C35F22" w:rsidP="00344A75">
      <w:pPr>
        <w:pStyle w:val="VariableList"/>
        <w:rPr>
          <w:w w:val="100"/>
        </w:rPr>
      </w:pPr>
    </w:p>
    <w:p w:rsidR="00053B28" w:rsidRPr="00C35F22" w:rsidRDefault="00344A75" w:rsidP="00344A75">
      <w:pPr>
        <w:pStyle w:val="VariableList"/>
        <w:rPr>
          <w:w w:val="100"/>
          <w:highlight w:val="yellow"/>
        </w:rPr>
      </w:pPr>
      <w:r w:rsidRPr="00C35F22">
        <w:rPr>
          <w:noProof/>
          <w:w w:val="100"/>
          <w:highlight w:val="yellow"/>
        </w:rPr>
        <w:drawing>
          <wp:inline distT="0" distB="0" distL="0" distR="0" wp14:anchorId="3813BB61" wp14:editId="68085CCA">
            <wp:extent cx="409575" cy="180975"/>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C35F22">
        <w:rPr>
          <w:w w:val="100"/>
          <w:highlight w:val="yellow"/>
        </w:rPr>
        <w:t xml:space="preserve">is </w:t>
      </w:r>
      <w:r w:rsidR="00053B28" w:rsidRPr="00C35F22">
        <w:rPr>
          <w:w w:val="100"/>
          <w:highlight w:val="yellow"/>
        </w:rPr>
        <w:t>time duration of the subfield being referenced, and its usage is as follows:</w:t>
      </w:r>
    </w:p>
    <w:p w:rsidR="00053B28" w:rsidRPr="00C35F22" w:rsidRDefault="00344A75" w:rsidP="00053B28">
      <w:pPr>
        <w:pStyle w:val="VariableList"/>
        <w:numPr>
          <w:ilvl w:val="0"/>
          <w:numId w:val="20"/>
        </w:numPr>
        <w:rPr>
          <w:w w:val="100"/>
          <w:highlight w:val="yellow"/>
        </w:rPr>
      </w:pPr>
      <w:r w:rsidRPr="00C35F22">
        <w:rPr>
          <w:i/>
          <w:iCs/>
          <w:w w:val="100"/>
          <w:highlight w:val="yellow"/>
        </w:rPr>
        <w:t>T</w:t>
      </w:r>
      <w:r w:rsidRPr="00C35F22">
        <w:rPr>
          <w:i/>
          <w:iCs/>
          <w:w w:val="100"/>
          <w:highlight w:val="yellow"/>
          <w:vertAlign w:val="subscript"/>
        </w:rPr>
        <w:t>STF</w:t>
      </w:r>
      <w:r w:rsidR="00053B28" w:rsidRPr="00C35F22">
        <w:rPr>
          <w:w w:val="100"/>
          <w:highlight w:val="yellow"/>
        </w:rPr>
        <w:t xml:space="preserve"> for the STF, </w:t>
      </w:r>
      <w:r w:rsidR="00053B28" w:rsidRPr="00C35F22">
        <w:rPr>
          <w:i/>
          <w:iCs/>
          <w:w w:val="100"/>
          <w:highlight w:val="yellow"/>
        </w:rPr>
        <w:t>T</w:t>
      </w:r>
      <w:r w:rsidR="00053B28" w:rsidRPr="00C35F22">
        <w:rPr>
          <w:i/>
          <w:iCs/>
          <w:w w:val="100"/>
          <w:highlight w:val="yellow"/>
          <w:vertAlign w:val="subscript"/>
        </w:rPr>
        <w:t>D-STF</w:t>
      </w:r>
      <w:r w:rsidR="00053B28" w:rsidRPr="00C35F22">
        <w:rPr>
          <w:w w:val="100"/>
          <w:highlight w:val="yellow"/>
        </w:rPr>
        <w:t xml:space="preserve"> for the D-STF</w:t>
      </w:r>
      <w:r w:rsidRPr="00C35F22">
        <w:rPr>
          <w:w w:val="100"/>
          <w:highlight w:val="yellow"/>
        </w:rPr>
        <w:t xml:space="preserve"> </w:t>
      </w:r>
    </w:p>
    <w:p w:rsidR="00053B28" w:rsidRPr="00C35F22" w:rsidRDefault="00344A75" w:rsidP="00053B28">
      <w:pPr>
        <w:pStyle w:val="VariableList"/>
        <w:numPr>
          <w:ilvl w:val="0"/>
          <w:numId w:val="20"/>
        </w:numPr>
        <w:rPr>
          <w:w w:val="100"/>
          <w:highlight w:val="yellow"/>
        </w:rPr>
      </w:pPr>
      <w:r w:rsidRPr="00C35F22">
        <w:rPr>
          <w:i/>
          <w:iCs/>
          <w:w w:val="100"/>
          <w:highlight w:val="yellow"/>
        </w:rPr>
        <w:t>T</w:t>
      </w:r>
      <w:r w:rsidRPr="00C35F22">
        <w:rPr>
          <w:i/>
          <w:iCs/>
          <w:w w:val="100"/>
          <w:highlight w:val="yellow"/>
          <w:vertAlign w:val="subscript"/>
        </w:rPr>
        <w:t>LTF1</w:t>
      </w:r>
      <w:r w:rsidRPr="00C35F22">
        <w:rPr>
          <w:w w:val="100"/>
          <w:highlight w:val="yellow"/>
        </w:rPr>
        <w:t xml:space="preserve"> for </w:t>
      </w:r>
      <w:r w:rsidR="00053B28" w:rsidRPr="00C35F22">
        <w:rPr>
          <w:w w:val="100"/>
          <w:highlight w:val="yellow"/>
        </w:rPr>
        <w:t xml:space="preserve">the </w:t>
      </w:r>
      <w:r w:rsidR="00E45DCA">
        <w:rPr>
          <w:w w:val="100"/>
          <w:highlight w:val="yellow"/>
        </w:rPr>
        <w:t>LTF1</w:t>
      </w:r>
      <w:r w:rsidRPr="00C35F22">
        <w:rPr>
          <w:w w:val="100"/>
          <w:highlight w:val="yellow"/>
        </w:rPr>
        <w:t xml:space="preserve"> </w:t>
      </w:r>
    </w:p>
    <w:p w:rsidR="00053B28" w:rsidRPr="00C35F22" w:rsidRDefault="00344A75" w:rsidP="00053B28">
      <w:pPr>
        <w:pStyle w:val="VariableList"/>
        <w:numPr>
          <w:ilvl w:val="0"/>
          <w:numId w:val="20"/>
        </w:numPr>
        <w:rPr>
          <w:w w:val="100"/>
          <w:highlight w:val="yellow"/>
        </w:rPr>
      </w:pPr>
      <w:r w:rsidRPr="00C35F22">
        <w:rPr>
          <w:i/>
          <w:iCs/>
          <w:w w:val="100"/>
          <w:highlight w:val="yellow"/>
        </w:rPr>
        <w:t>T</w:t>
      </w:r>
      <w:r w:rsidRPr="00C35F22">
        <w:rPr>
          <w:i/>
          <w:iCs/>
          <w:w w:val="100"/>
          <w:highlight w:val="yellow"/>
          <w:vertAlign w:val="subscript"/>
        </w:rPr>
        <w:t>SIG</w:t>
      </w:r>
      <w:r w:rsidRPr="00C35F22">
        <w:rPr>
          <w:w w:val="100"/>
          <w:highlight w:val="yellow"/>
        </w:rPr>
        <w:t xml:space="preserve"> for SIG, </w:t>
      </w:r>
      <w:r w:rsidRPr="00C35F22">
        <w:rPr>
          <w:i/>
          <w:iCs/>
          <w:w w:val="100"/>
          <w:highlight w:val="yellow"/>
        </w:rPr>
        <w:t>T</w:t>
      </w:r>
      <w:r w:rsidRPr="00C35F22">
        <w:rPr>
          <w:i/>
          <w:iCs/>
          <w:w w:val="100"/>
          <w:highlight w:val="yellow"/>
          <w:vertAlign w:val="subscript"/>
        </w:rPr>
        <w:t>SIG-A</w:t>
      </w:r>
      <w:r w:rsidRPr="00C35F22">
        <w:rPr>
          <w:w w:val="100"/>
          <w:highlight w:val="yellow"/>
        </w:rPr>
        <w:t xml:space="preserve"> for SIG-A, </w:t>
      </w:r>
    </w:p>
    <w:p w:rsidR="00053B28" w:rsidRPr="00C35F22" w:rsidRDefault="00344A75" w:rsidP="00053B28">
      <w:pPr>
        <w:pStyle w:val="VariableList"/>
        <w:numPr>
          <w:ilvl w:val="0"/>
          <w:numId w:val="20"/>
        </w:numPr>
        <w:rPr>
          <w:w w:val="100"/>
          <w:highlight w:val="yellow"/>
        </w:rPr>
      </w:pPr>
      <w:r w:rsidRPr="00C35F22">
        <w:rPr>
          <w:i/>
          <w:iCs/>
          <w:w w:val="100"/>
          <w:highlight w:val="yellow"/>
        </w:rPr>
        <w:t>T</w:t>
      </w:r>
      <w:r w:rsidRPr="00C35F22">
        <w:rPr>
          <w:i/>
          <w:iCs/>
          <w:w w:val="100"/>
          <w:highlight w:val="yellow"/>
          <w:vertAlign w:val="subscript"/>
        </w:rPr>
        <w:t>LTF</w:t>
      </w:r>
      <w:r w:rsidRPr="00C35F22">
        <w:rPr>
          <w:w w:val="100"/>
          <w:highlight w:val="yellow"/>
        </w:rPr>
        <w:t xml:space="preserve"> for LTF</w:t>
      </w:r>
      <w:r w:rsidRPr="00C35F22">
        <w:rPr>
          <w:w w:val="100"/>
          <w:sz w:val="16"/>
          <w:szCs w:val="16"/>
          <w:highlight w:val="yellow"/>
        </w:rPr>
        <w:t>2</w:t>
      </w:r>
      <w:r w:rsidRPr="00C35F22">
        <w:rPr>
          <w:w w:val="100"/>
          <w:highlight w:val="yellow"/>
        </w:rPr>
        <w:t>~LTF</w:t>
      </w:r>
      <w:r w:rsidRPr="00C35F22">
        <w:rPr>
          <w:w w:val="100"/>
          <w:sz w:val="16"/>
          <w:szCs w:val="16"/>
          <w:highlight w:val="yellow"/>
        </w:rPr>
        <w:t>N</w:t>
      </w:r>
      <w:r w:rsidRPr="00C35F22">
        <w:rPr>
          <w:w w:val="100"/>
          <w:sz w:val="12"/>
          <w:szCs w:val="12"/>
          <w:highlight w:val="yellow"/>
        </w:rPr>
        <w:t>LTF</w:t>
      </w:r>
      <w:r w:rsidRPr="00C35F22">
        <w:rPr>
          <w:w w:val="100"/>
          <w:highlight w:val="yellow"/>
        </w:rPr>
        <w:t xml:space="preserve"> </w:t>
      </w:r>
      <w:r w:rsidR="00053B28" w:rsidRPr="00C35F22">
        <w:rPr>
          <w:w w:val="100"/>
          <w:highlight w:val="yellow"/>
        </w:rPr>
        <w:t xml:space="preserve">for the 1MHz format, the &gt;= 2MHz short format, and for </w:t>
      </w:r>
      <w:r w:rsidRPr="00C35F22">
        <w:rPr>
          <w:w w:val="100"/>
          <w:highlight w:val="yellow"/>
        </w:rPr>
        <w:t xml:space="preserve">the D-LTFs in the </w:t>
      </w:r>
      <w:r w:rsidR="00053B28" w:rsidRPr="00C35F22">
        <w:rPr>
          <w:w w:val="100"/>
          <w:highlight w:val="yellow"/>
        </w:rPr>
        <w:t>&gt;=</w:t>
      </w:r>
      <w:r w:rsidRPr="00C35F22">
        <w:rPr>
          <w:w w:val="100"/>
          <w:highlight w:val="yellow"/>
        </w:rPr>
        <w:t xml:space="preserve"> 2MHz long format</w:t>
      </w:r>
    </w:p>
    <w:p w:rsidR="00053B28" w:rsidRPr="00C35F22" w:rsidRDefault="00344A75" w:rsidP="00053B28">
      <w:pPr>
        <w:pStyle w:val="VariableList"/>
        <w:numPr>
          <w:ilvl w:val="0"/>
          <w:numId w:val="20"/>
        </w:numPr>
        <w:rPr>
          <w:w w:val="100"/>
          <w:highlight w:val="yellow"/>
        </w:rPr>
      </w:pPr>
      <w:r w:rsidRPr="00C35F22">
        <w:rPr>
          <w:i/>
          <w:iCs/>
          <w:w w:val="100"/>
          <w:highlight w:val="yellow"/>
        </w:rPr>
        <w:t>T</w:t>
      </w:r>
      <w:r w:rsidRPr="00C35F22">
        <w:rPr>
          <w:i/>
          <w:iCs/>
          <w:w w:val="100"/>
          <w:highlight w:val="yellow"/>
          <w:vertAlign w:val="subscript"/>
        </w:rPr>
        <w:t>SIG-B</w:t>
      </w:r>
      <w:r w:rsidRPr="00C35F22">
        <w:rPr>
          <w:w w:val="100"/>
          <w:highlight w:val="yellow"/>
        </w:rPr>
        <w:t xml:space="preserve"> for SIG-B.</w:t>
      </w:r>
    </w:p>
    <w:p w:rsidR="00344A75" w:rsidRDefault="003444CD" w:rsidP="00344A75">
      <w:pPr>
        <w:pStyle w:val="VariableList"/>
        <w:rPr>
          <w:w w:val="100"/>
        </w:rPr>
      </w:pPr>
      <w:r>
        <w:pict>
          <v:shape id="Picture 114" o:spid="_x0000_i1027" type="#_x0000_t75" style="width:12.9pt;height:14.25pt;visibility:visible;mso-wrap-style:square">
            <v:imagedata r:id="rId31" o:title=""/>
          </v:shape>
        </w:pict>
      </w:r>
      <w:r w:rsidR="00344A75" w:rsidRPr="00C35F22">
        <w:rPr>
          <w:w w:val="100"/>
          <w:highlight w:val="yellow"/>
        </w:rPr>
        <w:t xml:space="preserve">is defined in </w:t>
      </w:r>
      <w:r w:rsidR="00344A75" w:rsidRPr="00C35F22">
        <w:rPr>
          <w:w w:val="100"/>
          <w:highlight w:val="yellow"/>
        </w:rPr>
        <w:fldChar w:fldCharType="begin"/>
      </w:r>
      <w:r w:rsidR="00344A75" w:rsidRPr="00C35F22">
        <w:rPr>
          <w:w w:val="100"/>
          <w:highlight w:val="yellow"/>
        </w:rPr>
        <w:instrText xml:space="preserve"> REF  RTF35373730353a205461626c65 \h</w:instrText>
      </w:r>
      <w:r w:rsidR="00C35F22">
        <w:rPr>
          <w:w w:val="100"/>
          <w:highlight w:val="yellow"/>
        </w:rPr>
        <w:instrText xml:space="preserve"> \* MERGEFORMAT </w:instrText>
      </w:r>
      <w:r w:rsidR="00344A75" w:rsidRPr="00C35F22">
        <w:rPr>
          <w:w w:val="100"/>
          <w:highlight w:val="yellow"/>
        </w:rPr>
      </w:r>
      <w:r w:rsidR="00344A75" w:rsidRPr="00C35F22">
        <w:rPr>
          <w:w w:val="100"/>
          <w:highlight w:val="yellow"/>
        </w:rPr>
        <w:fldChar w:fldCharType="separate"/>
      </w:r>
      <w:r w:rsidR="00344A75" w:rsidRPr="00C35F22">
        <w:rPr>
          <w:w w:val="100"/>
          <w:highlight w:val="yellow"/>
        </w:rPr>
        <w:t>Table 24-6 (Frequently used parameters)</w:t>
      </w:r>
      <w:r w:rsidR="00344A75" w:rsidRPr="00C35F22">
        <w:rPr>
          <w:w w:val="100"/>
          <w:highlight w:val="yellow"/>
        </w:rPr>
        <w:fldChar w:fldCharType="end"/>
      </w:r>
      <w:r w:rsidR="00344A75" w:rsidRPr="00C35F22">
        <w:rPr>
          <w:w w:val="100"/>
          <w:highlight w:val="yellow"/>
        </w:rPr>
        <w:t>.</w:t>
      </w:r>
    </w:p>
    <w:p w:rsidR="00344A75" w:rsidRDefault="00344A75" w:rsidP="00344A75">
      <w:pPr>
        <w:pStyle w:val="VariableList"/>
        <w:rPr>
          <w:w w:val="100"/>
        </w:rPr>
      </w:pPr>
      <w:r>
        <w:rPr>
          <w:noProof/>
          <w:w w:val="100"/>
        </w:rPr>
        <w:drawing>
          <wp:inline distT="0" distB="0" distL="0" distR="0">
            <wp:extent cx="228600" cy="18097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the highest data subcarrier index per frequency segment and has values listed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r>
        <w:rPr>
          <w:w w:val="100"/>
        </w:rPr>
        <w:t xml:space="preserve"> and in </w:t>
      </w:r>
      <w:r>
        <w:rPr>
          <w:w w:val="100"/>
        </w:rPr>
        <w:fldChar w:fldCharType="begin"/>
      </w:r>
      <w:r>
        <w:rPr>
          <w:w w:val="100"/>
        </w:rPr>
        <w:instrText xml:space="preserve"> REF  RTF36363930313a205461626c65 \h</w:instrText>
      </w:r>
      <w:r>
        <w:rPr>
          <w:w w:val="100"/>
        </w:rPr>
      </w:r>
      <w:r>
        <w:rPr>
          <w:w w:val="100"/>
        </w:rPr>
        <w:fldChar w:fldCharType="separate"/>
      </w:r>
      <w:r>
        <w:rPr>
          <w:w w:val="100"/>
        </w:rPr>
        <w:t>Table 24-5 (Timing-related constants for SIG/SIG-A field in 2MHz PPDUs)</w:t>
      </w:r>
      <w:r>
        <w:rPr>
          <w:w w:val="100"/>
        </w:rPr>
        <w:fldChar w:fldCharType="end"/>
      </w:r>
      <w:r>
        <w:rPr>
          <w:w w:val="100"/>
        </w:rPr>
        <w:t>.</w:t>
      </w:r>
    </w:p>
    <w:p w:rsidR="00344A75" w:rsidRDefault="00344A75" w:rsidP="00344A75">
      <w:pPr>
        <w:pStyle w:val="VariableList"/>
        <w:rPr>
          <w:w w:val="100"/>
        </w:rPr>
      </w:pPr>
      <w:r>
        <w:rPr>
          <w:noProof/>
          <w:w w:val="100"/>
        </w:rPr>
        <w:drawing>
          <wp:inline distT="0" distB="0" distL="0" distR="0">
            <wp:extent cx="35242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r>
        <w:rPr>
          <w:w w:val="100"/>
        </w:rPr>
        <w:t>.</w:t>
      </w:r>
    </w:p>
    <w:p w:rsidR="00344A75" w:rsidRDefault="00344A75" w:rsidP="00344A75">
      <w:pPr>
        <w:pStyle w:val="VariableList"/>
        <w:rPr>
          <w:w w:val="100"/>
        </w:rPr>
      </w:pPr>
      <w:r>
        <w:rPr>
          <w:noProof/>
          <w:w w:val="100"/>
        </w:rPr>
        <w:drawing>
          <wp:inline distT="0" distB="0" distL="0" distR="0">
            <wp:extent cx="190500" cy="18097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r>
        <w:rPr>
          <w:w w:val="100"/>
        </w:rPr>
        <w:t>.</w:t>
      </w:r>
    </w:p>
    <w:p w:rsidR="00344A75" w:rsidRDefault="00344A75" w:rsidP="00344A75">
      <w:pPr>
        <w:pStyle w:val="VariableList"/>
        <w:rPr>
          <w:w w:val="100"/>
        </w:rPr>
      </w:pPr>
      <w:r>
        <w:rPr>
          <w:w w:val="100"/>
        </w:rPr>
        <w:t xml:space="preserve"> </w:t>
      </w:r>
      <w:r>
        <w:rPr>
          <w:noProof/>
          <w:w w:val="100"/>
        </w:rPr>
        <w:drawing>
          <wp:inline distT="0" distB="0" distL="0" distR="0">
            <wp:extent cx="35242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indicates the element in row </w:t>
      </w:r>
      <w:r>
        <w:rPr>
          <w:i/>
          <w:iCs/>
          <w:w w:val="100"/>
        </w:rPr>
        <w:t>a</w:t>
      </w:r>
      <w:r>
        <w:rPr>
          <w:w w:val="100"/>
        </w:rPr>
        <w:t xml:space="preserve"> and column </w:t>
      </w:r>
      <w:r>
        <w:rPr>
          <w:i/>
          <w:iCs/>
          <w:w w:val="100"/>
        </w:rPr>
        <w:t>b</w:t>
      </w:r>
      <w:r>
        <w:rPr>
          <w:w w:val="100"/>
        </w:rPr>
        <w:t xml:space="preserve"> of the matrix </w:t>
      </w:r>
      <w:r>
        <w:rPr>
          <w:i/>
          <w:iCs/>
          <w:w w:val="100"/>
        </w:rPr>
        <w:t>X</w:t>
      </w:r>
      <w:r>
        <w:rPr>
          <w:w w:val="100"/>
        </w:rPr>
        <w:t xml:space="preserve">, where </w:t>
      </w:r>
      <w:r>
        <w:rPr>
          <w:noProof/>
          <w:w w:val="100"/>
        </w:rPr>
        <w:drawing>
          <wp:inline distT="0" distB="0" distL="0" distR="0">
            <wp:extent cx="647700" cy="18097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Pr>
          <w:w w:val="100"/>
        </w:rPr>
        <w:t xml:space="preserve">, and </w:t>
      </w:r>
      <w:r>
        <w:rPr>
          <w:noProof/>
          <w:w w:val="100"/>
        </w:rPr>
        <w:drawing>
          <wp:inline distT="0" distB="0" distL="0" distR="0">
            <wp:extent cx="619125" cy="180975"/>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w w:val="100"/>
        </w:rPr>
        <w:t xml:space="preserve">. </w:t>
      </w:r>
      <w:r>
        <w:rPr>
          <w:noProof/>
          <w:w w:val="100"/>
        </w:rPr>
        <w:drawing>
          <wp:inline distT="0" distB="0" distL="0" distR="0">
            <wp:extent cx="257175" cy="180975"/>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 xml:space="preserve"> and </w:t>
      </w:r>
      <w:r>
        <w:rPr>
          <w:noProof/>
          <w:w w:val="100"/>
        </w:rPr>
        <w:drawing>
          <wp:inline distT="0" distB="0" distL="0" distR="0">
            <wp:extent cx="228600" cy="18097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are the number of rows and columns, respectively, of the matrix </w:t>
      </w:r>
      <w:r>
        <w:rPr>
          <w:i/>
          <w:iCs/>
          <w:w w:val="100"/>
        </w:rPr>
        <w:t>X</w:t>
      </w:r>
      <w:r>
        <w:rPr>
          <w:w w:val="100"/>
        </w:rPr>
        <w:t>.</w:t>
      </w:r>
    </w:p>
    <w:p w:rsidR="00344A75" w:rsidRDefault="00344A75" w:rsidP="00344A75">
      <w:pPr>
        <w:pStyle w:val="VariableList"/>
        <w:rPr>
          <w:w w:val="100"/>
        </w:rPr>
      </w:pPr>
      <w:r>
        <w:rPr>
          <w:noProof/>
          <w:w w:val="100"/>
        </w:rPr>
        <w:drawing>
          <wp:inline distT="0" distB="0" distL="0" distR="0">
            <wp:extent cx="161925" cy="180975"/>
            <wp:effectExtent l="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is the spatial mapping matrix for the subcarrier </w:t>
      </w:r>
      <w:r>
        <w:rPr>
          <w:i/>
          <w:iCs/>
          <w:w w:val="100"/>
        </w:rPr>
        <w:t>k</w:t>
      </w:r>
      <w:r>
        <w:rPr>
          <w:w w:val="100"/>
        </w:rPr>
        <w:t xml:space="preserve">. For the Omni-portion of greater than or equal to 2MHz long format, </w:t>
      </w:r>
      <w:r>
        <w:rPr>
          <w:noProof/>
          <w:w w:val="100"/>
        </w:rPr>
        <w:drawing>
          <wp:inline distT="0" distB="0" distL="0" distR="0">
            <wp:extent cx="161925" cy="180975"/>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is a column vector, denoted as </w:t>
      </w:r>
      <w:r>
        <w:rPr>
          <w:noProof/>
          <w:w w:val="100"/>
        </w:rPr>
        <w:drawing>
          <wp:inline distT="0" distB="0" distL="0" distR="0">
            <wp:extent cx="390525" cy="228600"/>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 with </w:t>
      </w:r>
      <w:r>
        <w:rPr>
          <w:noProof/>
          <w:w w:val="100"/>
        </w:rPr>
        <w:drawing>
          <wp:inline distT="0" distB="0" distL="0" distR="0">
            <wp:extent cx="228600" cy="18097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elements with element </w:t>
      </w:r>
      <w:r>
        <w:rPr>
          <w:noProof/>
          <w:w w:val="100"/>
        </w:rPr>
        <w:drawing>
          <wp:inline distT="0" distB="0" distL="0" distR="0">
            <wp:extent cx="180975" cy="180975"/>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being </w:t>
      </w:r>
      <w:r>
        <w:rPr>
          <w:noProof/>
          <w:w w:val="100"/>
        </w:rPr>
        <w:drawing>
          <wp:inline distT="0" distB="0" distL="0" distR="0">
            <wp:extent cx="9906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Pr>
          <w:w w:val="100"/>
        </w:rPr>
        <w:t xml:space="preserve"> , where </w:t>
      </w:r>
      <w:r>
        <w:rPr>
          <w:noProof/>
          <w:w w:val="100"/>
        </w:rPr>
        <w:drawing>
          <wp:inline distT="0" distB="0" distL="0" distR="0">
            <wp:extent cx="219075" cy="2381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w w:val="100"/>
        </w:rPr>
        <w:t xml:space="preserve"> represents the cyclic shift for transmitter chain  </w:t>
      </w:r>
      <w:r>
        <w:rPr>
          <w:noProof/>
          <w:w w:val="100"/>
        </w:rPr>
        <w:drawing>
          <wp:inline distT="0" distB="0" distL="0" distR="0">
            <wp:extent cx="180975" cy="180975"/>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whose values are given in </w:t>
      </w:r>
      <w:r>
        <w:rPr>
          <w:w w:val="100"/>
        </w:rPr>
        <w:fldChar w:fldCharType="begin"/>
      </w:r>
      <w:r>
        <w:rPr>
          <w:w w:val="100"/>
        </w:rPr>
        <w:instrText xml:space="preserve"> REF  RTF36323634333a205461626c65 \h</w:instrText>
      </w:r>
      <w:r>
        <w:rPr>
          <w:w w:val="100"/>
        </w:rPr>
      </w:r>
      <w:r>
        <w:rPr>
          <w:w w:val="100"/>
        </w:rPr>
        <w:fldChar w:fldCharType="separate"/>
      </w:r>
      <w:r>
        <w:rPr>
          <w:w w:val="100"/>
        </w:rPr>
        <w:t>Table 24-12 (Per antenna cyclic shift values of S1G long preamble PPDU)</w:t>
      </w:r>
      <w:r>
        <w:rPr>
          <w:w w:val="100"/>
        </w:rPr>
        <w:fldChar w:fldCharType="end"/>
      </w:r>
      <w:r>
        <w:rPr>
          <w:w w:val="100"/>
        </w:rPr>
        <w:t xml:space="preserve">. For other cases, </w:t>
      </w:r>
      <w:r>
        <w:rPr>
          <w:noProof/>
          <w:w w:val="100"/>
        </w:rPr>
        <w:drawing>
          <wp:inline distT="0" distB="0" distL="0" distR="0">
            <wp:extent cx="161925" cy="180975"/>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is a matrix with </w:t>
      </w:r>
      <w:r>
        <w:rPr>
          <w:noProof/>
          <w:w w:val="100"/>
        </w:rPr>
        <w:drawing>
          <wp:inline distT="0" distB="0" distL="0" distR="0">
            <wp:extent cx="228600" cy="18097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rows and </w:t>
      </w:r>
      <w:r>
        <w:rPr>
          <w:noProof/>
          <w:w w:val="100"/>
        </w:rPr>
        <w:drawing>
          <wp:inline distT="0" distB="0" distL="0" distR="0">
            <wp:extent cx="447675" cy="18097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w w:val="100"/>
        </w:rPr>
        <w:t xml:space="preserve"> columns.</w:t>
      </w:r>
    </w:p>
    <w:p w:rsidR="00344A75" w:rsidRDefault="00344A75" w:rsidP="00344A75">
      <w:pPr>
        <w:pStyle w:val="VariableList"/>
        <w:rPr>
          <w:w w:val="100"/>
        </w:rPr>
      </w:pPr>
      <w:r>
        <w:rPr>
          <w:noProof/>
          <w:w w:val="100"/>
        </w:rPr>
        <w:drawing>
          <wp:inline distT="0" distB="0" distL="0" distR="0">
            <wp:extent cx="161925" cy="180975"/>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is the subcarrier frequency spacing given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r>
        <w:rPr>
          <w:w w:val="100"/>
        </w:rPr>
        <w:t>.</w:t>
      </w:r>
    </w:p>
    <w:p w:rsidR="00344A75" w:rsidRDefault="00344A75" w:rsidP="00344A75">
      <w:pPr>
        <w:pStyle w:val="VariableList"/>
        <w:rPr>
          <w:w w:val="100"/>
        </w:rPr>
      </w:pPr>
    </w:p>
    <w:p w:rsidR="00344A75" w:rsidRDefault="00344A75" w:rsidP="00344A75">
      <w:pPr>
        <w:pStyle w:val="VariableList"/>
        <w:rPr>
          <w:w w:val="100"/>
        </w:rPr>
      </w:pPr>
      <w:r>
        <w:rPr>
          <w:noProof/>
          <w:w w:val="100"/>
        </w:rPr>
        <w:drawing>
          <wp:inline distT="0" distB="0" distL="0" distR="0">
            <wp:extent cx="257175" cy="2286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w w:val="100"/>
        </w:rPr>
        <w:t xml:space="preserve">is the frequency-domain symbol in subcarrier </w:t>
      </w:r>
      <w:r>
        <w:rPr>
          <w:i/>
          <w:iCs/>
          <w:w w:val="100"/>
        </w:rPr>
        <w:t>k</w:t>
      </w:r>
      <w:r>
        <w:rPr>
          <w:w w:val="100"/>
        </w:rPr>
        <w:t xml:space="preserve"> of user </w:t>
      </w:r>
      <w:r>
        <w:rPr>
          <w:i/>
          <w:iCs/>
          <w:w w:val="100"/>
        </w:rPr>
        <w:t>u</w:t>
      </w:r>
      <w:r>
        <w:rPr>
          <w:w w:val="100"/>
        </w:rPr>
        <w:t xml:space="preserve"> for of space-time stream </w:t>
      </w:r>
      <w:r>
        <w:rPr>
          <w:i/>
          <w:iCs/>
          <w:w w:val="100"/>
        </w:rPr>
        <w:t>m</w:t>
      </w:r>
      <w:r>
        <w:rPr>
          <w:w w:val="100"/>
        </w:rPr>
        <w:t xml:space="preserve">. Some of the </w:t>
      </w:r>
      <w:r>
        <w:rPr>
          <w:noProof/>
          <w:w w:val="100"/>
        </w:rPr>
        <w:drawing>
          <wp:inline distT="0" distB="0" distL="0" distR="0">
            <wp:extent cx="257175" cy="2286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w w:val="100"/>
        </w:rPr>
        <w:t xml:space="preserve"> within  </w:t>
      </w:r>
      <w:r>
        <w:rPr>
          <w:noProof/>
          <w:w w:val="100"/>
        </w:rPr>
        <w:drawing>
          <wp:inline distT="0" distB="0" distL="0" distR="0">
            <wp:extent cx="809625" cy="180975"/>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Pr>
          <w:w w:val="100"/>
        </w:rPr>
        <w:t xml:space="preserve">have a value of zero. Examples of such cases include the DC tones, guard tones on each side of the transmit spectrum, as well as the </w:t>
      </w:r>
      <w:proofErr w:type="spellStart"/>
      <w:r>
        <w:rPr>
          <w:w w:val="100"/>
        </w:rPr>
        <w:t>unmodulated</w:t>
      </w:r>
      <w:proofErr w:type="spellEnd"/>
      <w:r>
        <w:rPr>
          <w:w w:val="100"/>
        </w:rPr>
        <w:t xml:space="preserve"> tones of STF and D-STF fields. </w:t>
      </w:r>
    </w:p>
    <w:p w:rsidR="00344A75" w:rsidRDefault="00344A75" w:rsidP="00344A75">
      <w:pPr>
        <w:pStyle w:val="VariableList"/>
        <w:rPr>
          <w:w w:val="100"/>
        </w:rPr>
      </w:pPr>
      <w:r>
        <w:rPr>
          <w:noProof/>
          <w:w w:val="100"/>
        </w:rPr>
        <w:drawing>
          <wp:inline distT="0" distB="0" distL="0" distR="0">
            <wp:extent cx="45720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w w:val="100"/>
        </w:rPr>
        <w:t xml:space="preserve">is the guard interval duration used for each OFDM symbol in the field. The value for each field is as defined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 xml:space="preserve">. </w:t>
      </w:r>
      <w:r>
        <w:rPr>
          <w:noProof/>
          <w:w w:val="100"/>
        </w:rPr>
        <w:drawing>
          <wp:inline distT="0" distB="0" distL="0" distR="0">
            <wp:extent cx="200025" cy="180975"/>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Pr>
          <w:w w:val="100"/>
        </w:rPr>
        <w:t xml:space="preserve">, </w:t>
      </w:r>
      <w:r>
        <w:rPr>
          <w:noProof/>
          <w:w w:val="100"/>
        </w:rPr>
        <w:drawing>
          <wp:inline distT="0" distB="0" distL="0" distR="0">
            <wp:extent cx="257175" cy="180975"/>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 xml:space="preserve"> and </w:t>
      </w:r>
      <w:r>
        <w:rPr>
          <w:noProof/>
          <w:w w:val="100"/>
        </w:rPr>
        <w:drawing>
          <wp:inline distT="0" distB="0" distL="0" distR="0">
            <wp:extent cx="257175" cy="180975"/>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r>
        <w:rPr>
          <w:w w:val="100"/>
        </w:rPr>
        <w:t>.</w:t>
      </w:r>
    </w:p>
    <w:p w:rsidR="00344A75" w:rsidRDefault="00344A75" w:rsidP="00344A75">
      <w:pPr>
        <w:pStyle w:val="VariableList"/>
        <w:rPr>
          <w:w w:val="100"/>
        </w:rPr>
      </w:pPr>
      <w:r>
        <w:rPr>
          <w:noProof/>
          <w:w w:val="100"/>
        </w:rPr>
        <w:drawing>
          <wp:inline distT="0" distB="0" distL="0" distR="0">
            <wp:extent cx="371475" cy="180975"/>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w w:val="100"/>
        </w:rPr>
        <w:t xml:space="preserve">, for the Omni-portion of greater than or equal to 2MHz long format, </w:t>
      </w:r>
      <w:r>
        <w:rPr>
          <w:noProof/>
          <w:w w:val="100"/>
        </w:rPr>
        <w:drawing>
          <wp:inline distT="0" distB="0" distL="0" distR="0">
            <wp:extent cx="619125" cy="180975"/>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w w:val="100"/>
        </w:rPr>
        <w:t xml:space="preserve">. For the other cases, </w:t>
      </w:r>
      <w:r>
        <w:rPr>
          <w:noProof/>
          <w:w w:val="100"/>
        </w:rPr>
        <w:drawing>
          <wp:inline distT="0" distB="0" distL="0" distR="0">
            <wp:extent cx="371475" cy="180975"/>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w w:val="100"/>
        </w:rPr>
        <w:t xml:space="preserve"> represents the cyclic shift per space-time stream, whose value is defined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r>
        <w:rPr>
          <w:w w:val="100"/>
        </w:rPr>
        <w:t xml:space="preserve"> for ≥2MHz, and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r>
        <w:rPr>
          <w:w w:val="100"/>
        </w:rPr>
        <w:t>.</w:t>
      </w:r>
    </w:p>
    <w:p w:rsidR="00344A75" w:rsidRDefault="00344A75" w:rsidP="00344A75">
      <w:pPr>
        <w:pStyle w:val="Body"/>
        <w:rPr>
          <w:w w:val="100"/>
        </w:rPr>
      </w:pPr>
      <w:r>
        <w:rPr>
          <w:w w:val="100"/>
        </w:rPr>
        <w:t xml:space="preserve">The function </w:t>
      </w:r>
      <w:r>
        <w:rPr>
          <w:noProof/>
          <w:w w:val="100"/>
          <w:lang w:eastAsia="ko-KR"/>
        </w:rPr>
        <w:drawing>
          <wp:inline distT="0" distB="0" distL="0" distR="0">
            <wp:extent cx="34290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used to represent a rotation of the tones. BW in </w:t>
      </w:r>
      <w:r>
        <w:rPr>
          <w:noProof/>
          <w:w w:val="100"/>
          <w:lang w:eastAsia="ko-KR"/>
        </w:rPr>
        <w:drawing>
          <wp:inline distT="0" distB="0" distL="0" distR="0">
            <wp:extent cx="342900" cy="1809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determined by the TXVECTOR parameter CH_BANDWIDTH as defined in Table 24-8.</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344A75" w:rsidTr="00E54B43">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rsidR="00344A75" w:rsidRDefault="00344A75" w:rsidP="00344A75">
            <w:pPr>
              <w:pStyle w:val="TableTitle"/>
              <w:numPr>
                <w:ilvl w:val="0"/>
                <w:numId w:val="9"/>
              </w:numPr>
            </w:pPr>
            <w:bookmarkStart w:id="5" w:name="RTF31323339343a205461626c65"/>
            <w:r>
              <w:rPr>
                <w:w w:val="100"/>
              </w:rPr>
              <w:t xml:space="preserve">CH_BANDWIDTH and </w:t>
            </w:r>
            <w:bookmarkEnd w:id="5"/>
            <w:r>
              <w:rPr>
                <w:rFonts w:ascii="Symbol" w:hAnsi="Symbol" w:cs="Symbol"/>
                <w:b w:val="0"/>
                <w:bCs w:val="0"/>
                <w:w w:val="100"/>
              </w:rPr>
              <w:t></w:t>
            </w:r>
            <w:proofErr w:type="spellStart"/>
            <w:r>
              <w:rPr>
                <w:rStyle w:val="Subscript"/>
                <w:rFonts w:ascii="Times New Roman" w:hAnsi="Times New Roman" w:cs="Times New Roman"/>
                <w:b w:val="0"/>
                <w:bCs w:val="0"/>
                <w:i/>
                <w:iCs/>
                <w:w w:val="100"/>
                <w:lang w:val="en-GB"/>
              </w:rPr>
              <w:t>k,</w:t>
            </w:r>
            <w:r>
              <w:rPr>
                <w:rStyle w:val="Subscript"/>
                <w:rFonts w:ascii="Times New Roman" w:hAnsi="Times New Roman" w:cs="Times New Roman"/>
                <w:b w:val="0"/>
                <w:bCs w:val="0"/>
                <w:w w:val="100"/>
                <w:lang w:val="en-GB"/>
              </w:rPr>
              <w:t>BW</w:t>
            </w:r>
            <w:proofErr w:type="spellEnd"/>
          </w:p>
        </w:tc>
      </w:tr>
      <w:tr w:rsidR="00344A75" w:rsidTr="00E54B43">
        <w:trPr>
          <w:trHeight w:val="540"/>
          <w:jc w:val="center"/>
        </w:trPr>
        <w:tc>
          <w:tcPr>
            <w:tcW w:w="2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w w:val="10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44A75" w:rsidRDefault="00344A75" w:rsidP="00E54B43">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rFonts w:ascii="Symbol" w:hAnsi="Symbol" w:cs="Symbol"/>
                <w:b w:val="0"/>
                <w:bCs w:val="0"/>
                <w:w w:val="100"/>
                <w:sz w:val="20"/>
                <w:szCs w:val="20"/>
              </w:rPr>
              <w:t></w:t>
            </w:r>
            <w:proofErr w:type="spellStart"/>
            <w:r>
              <w:rPr>
                <w:rStyle w:val="Subscript"/>
                <w:b w:val="0"/>
                <w:bCs w:val="0"/>
                <w:i/>
                <w:iCs/>
                <w:w w:val="100"/>
                <w:sz w:val="20"/>
                <w:szCs w:val="20"/>
                <w:lang w:val="en-GB"/>
              </w:rPr>
              <w:t>k,</w:t>
            </w:r>
            <w:r>
              <w:rPr>
                <w:rStyle w:val="Subscript"/>
                <w:b w:val="0"/>
                <w:bCs w:val="0"/>
                <w:w w:val="100"/>
                <w:sz w:val="20"/>
                <w:szCs w:val="20"/>
                <w:lang w:val="en-GB"/>
              </w:rPr>
              <w:t>BW</w:t>
            </w:r>
            <w:proofErr w:type="spellEnd"/>
          </w:p>
        </w:tc>
      </w:tr>
      <w:tr w:rsidR="00344A75" w:rsidTr="00E54B43">
        <w:trPr>
          <w:trHeight w:val="600"/>
          <w:jc w:val="center"/>
        </w:trPr>
        <w:tc>
          <w:tcPr>
            <w:tcW w:w="2840" w:type="dxa"/>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lastRenderedPageBreak/>
              <w:t>CBW1</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22"/>
                <w:szCs w:val="22"/>
              </w:rPr>
            </w:pPr>
            <w:r>
              <w:rPr>
                <w:noProof/>
                <w:w w:val="100"/>
                <w:sz w:val="22"/>
                <w:szCs w:val="22"/>
                <w:lang w:eastAsia="ko-KR"/>
              </w:rPr>
              <w:drawing>
                <wp:inline distT="0" distB="0" distL="0" distR="0">
                  <wp:extent cx="238125" cy="2381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344A75" w:rsidTr="00E54B43">
        <w:trPr>
          <w:trHeight w:val="600"/>
          <w:jc w:val="center"/>
        </w:trPr>
        <w:tc>
          <w:tcPr>
            <w:tcW w:w="2840" w:type="dxa"/>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CBW2</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22"/>
                <w:szCs w:val="22"/>
              </w:rPr>
            </w:pPr>
            <w:r>
              <w:rPr>
                <w:noProof/>
                <w:w w:val="100"/>
                <w:sz w:val="22"/>
                <w:szCs w:val="22"/>
                <w:lang w:eastAsia="ko-KR"/>
              </w:rPr>
              <w:drawing>
                <wp:inline distT="0" distB="0" distL="0" distR="0">
                  <wp:extent cx="266700" cy="2381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r>
      <w:tr w:rsidR="00344A75" w:rsidTr="00E54B43">
        <w:trPr>
          <w:trHeight w:val="600"/>
          <w:jc w:val="center"/>
        </w:trPr>
        <w:tc>
          <w:tcPr>
            <w:tcW w:w="2840" w:type="dxa"/>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CBW4</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22"/>
                <w:szCs w:val="22"/>
              </w:rPr>
            </w:pPr>
            <w:r>
              <w:rPr>
                <w:noProof/>
                <w:w w:val="100"/>
                <w:sz w:val="22"/>
                <w:szCs w:val="22"/>
                <w:lang w:eastAsia="ko-KR"/>
              </w:rPr>
              <w:drawing>
                <wp:inline distT="0" distB="0" distL="0" distR="0">
                  <wp:extent cx="266700" cy="2381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r>
      <w:tr w:rsidR="00344A75" w:rsidTr="00E54B43">
        <w:trPr>
          <w:trHeight w:val="600"/>
          <w:jc w:val="center"/>
        </w:trPr>
        <w:tc>
          <w:tcPr>
            <w:tcW w:w="2840" w:type="dxa"/>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CBW8</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44A75" w:rsidRDefault="00344A75" w:rsidP="00E54B4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22"/>
                <w:szCs w:val="22"/>
              </w:rPr>
            </w:pPr>
            <w:r>
              <w:rPr>
                <w:noProof/>
                <w:w w:val="100"/>
                <w:sz w:val="22"/>
                <w:szCs w:val="22"/>
                <w:lang w:eastAsia="ko-KR"/>
              </w:rPr>
              <w:drawing>
                <wp:inline distT="0" distB="0" distL="0" distR="0">
                  <wp:extent cx="2667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r>
      <w:tr w:rsidR="00344A75" w:rsidTr="00E54B43">
        <w:trPr>
          <w:trHeight w:val="600"/>
          <w:jc w:val="center"/>
        </w:trPr>
        <w:tc>
          <w:tcPr>
            <w:tcW w:w="2840" w:type="dxa"/>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44A75" w:rsidRDefault="00344A75" w:rsidP="00E54B4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eastAsia="Batang" w:hAnsi="Modern" w:cs="Batang"/>
              </w:rPr>
            </w:pPr>
            <w:r>
              <w:rPr>
                <w:rFonts w:eastAsia="Batang"/>
                <w:w w:val="100"/>
              </w:rPr>
              <w:t>CBW16</w:t>
            </w:r>
          </w:p>
        </w:tc>
        <w:tc>
          <w:tcPr>
            <w:tcW w:w="2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344A75" w:rsidRDefault="00344A75" w:rsidP="00E54B4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auto"/>
                <w:sz w:val="24"/>
                <w:szCs w:val="24"/>
                <w:lang w:val="en-GB"/>
              </w:rPr>
            </w:pPr>
            <w:r>
              <w:rPr>
                <w:noProof/>
                <w:color w:val="auto"/>
                <w:w w:val="100"/>
                <w:sz w:val="24"/>
                <w:szCs w:val="24"/>
                <w:lang w:eastAsia="ko-KR"/>
              </w:rPr>
              <w:drawing>
                <wp:inline distT="0" distB="0" distL="0" distR="0">
                  <wp:extent cx="304800" cy="2381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tc>
      </w:tr>
    </w:tbl>
    <w:p w:rsidR="00344A75" w:rsidRDefault="00344A75" w:rsidP="00344A75">
      <w:pPr>
        <w:pStyle w:val="Body"/>
        <w:rPr>
          <w:w w:val="100"/>
          <w:sz w:val="24"/>
          <w:szCs w:val="24"/>
          <w:lang w:val="en-GB"/>
        </w:rPr>
      </w:pPr>
    </w:p>
    <w:p w:rsidR="00344A75" w:rsidRDefault="00344A75" w:rsidP="00344A75">
      <w:pPr>
        <w:pStyle w:val="T"/>
        <w:rPr>
          <w:w w:val="100"/>
        </w:rPr>
      </w:pPr>
      <w:r>
        <w:rPr>
          <w:w w:val="100"/>
        </w:rPr>
        <w:t>For a 1 MHz PPDU transmission,</w:t>
      </w:r>
    </w:p>
    <w:p w:rsidR="00344A75" w:rsidRDefault="00344A75" w:rsidP="00344A75">
      <w:pPr>
        <w:pStyle w:val="Equation"/>
        <w:numPr>
          <w:ilvl w:val="0"/>
          <w:numId w:val="10"/>
        </w:numPr>
        <w:ind w:left="0" w:firstLine="200"/>
        <w:rPr>
          <w:w w:val="100"/>
        </w:rPr>
      </w:pPr>
      <w:r>
        <w:rPr>
          <w:noProof/>
          <w:w w:val="100"/>
        </w:rPr>
        <w:drawing>
          <wp:inline distT="0" distB="0" distL="0" distR="0">
            <wp:extent cx="466725" cy="2381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w w:val="100"/>
        </w:rPr>
        <w:t xml:space="preserve"> </w:t>
      </w: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For a 2 MHz PPDU transmission,</w:t>
      </w:r>
    </w:p>
    <w:p w:rsidR="00344A75" w:rsidRDefault="00344A75" w:rsidP="00344A75">
      <w:pPr>
        <w:pStyle w:val="Equation"/>
        <w:numPr>
          <w:ilvl w:val="0"/>
          <w:numId w:val="11"/>
        </w:numPr>
        <w:ind w:left="0" w:firstLine="200"/>
        <w:rPr>
          <w:w w:val="100"/>
        </w:rPr>
      </w:pPr>
      <w:bookmarkStart w:id="6" w:name="RTF525446333633373332333733"/>
      <w:r>
        <w:rPr>
          <w:noProof/>
          <w:w w:val="100"/>
        </w:rPr>
        <w:drawing>
          <wp:inline distT="0" distB="0" distL="0" distR="0">
            <wp:extent cx="495300" cy="2381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w w:val="100"/>
        </w:rPr>
        <w:t xml:space="preserve"> </w:t>
      </w:r>
    </w:p>
    <w:bookmarkEnd w:id="6"/>
    <w:p w:rsidR="00344A75" w:rsidRDefault="00344A75" w:rsidP="00344A75">
      <w:pPr>
        <w:pStyle w:val="Body"/>
        <w:rPr>
          <w:w w:val="100"/>
        </w:rPr>
      </w:pPr>
      <w:r>
        <w:rPr>
          <w:w w:val="100"/>
        </w:rPr>
        <w:t>For a 4 MHz PPDU transmission,</w:t>
      </w:r>
    </w:p>
    <w:p w:rsidR="00344A75" w:rsidRDefault="00344A75" w:rsidP="00344A75">
      <w:pPr>
        <w:pStyle w:val="Equation"/>
        <w:numPr>
          <w:ilvl w:val="0"/>
          <w:numId w:val="12"/>
        </w:numPr>
        <w:ind w:left="0" w:firstLine="200"/>
        <w:rPr>
          <w:w w:val="100"/>
        </w:rPr>
      </w:pPr>
      <w:bookmarkStart w:id="7" w:name="RTF525446333233353333333333"/>
      <w:r>
        <w:rPr>
          <w:noProof/>
          <w:w w:val="100"/>
        </w:rPr>
        <w:drawing>
          <wp:inline distT="0" distB="0" distL="0" distR="0">
            <wp:extent cx="1038225" cy="4572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r>
        <w:rPr>
          <w:w w:val="100"/>
        </w:rPr>
        <w:t xml:space="preserve"> </w:t>
      </w:r>
    </w:p>
    <w:bookmarkEnd w:id="7"/>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an 8 MHz PPDU transmission,</w:t>
      </w:r>
    </w:p>
    <w:p w:rsidR="00344A75" w:rsidRDefault="00344A75" w:rsidP="00344A75">
      <w:pPr>
        <w:pStyle w:val="Equation"/>
        <w:numPr>
          <w:ilvl w:val="0"/>
          <w:numId w:val="13"/>
        </w:numPr>
        <w:ind w:left="0" w:firstLine="200"/>
        <w:rPr>
          <w:w w:val="100"/>
        </w:rPr>
      </w:pPr>
      <w:bookmarkStart w:id="8" w:name="RTF525446333233303331333333"/>
      <w:r>
        <w:rPr>
          <w:noProof/>
          <w:w w:val="100"/>
        </w:rPr>
        <w:drawing>
          <wp:inline distT="0" distB="0" distL="0" distR="0">
            <wp:extent cx="1104900" cy="457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r>
        <w:rPr>
          <w:w w:val="100"/>
        </w:rPr>
        <w:t xml:space="preserve"> </w:t>
      </w:r>
    </w:p>
    <w:bookmarkEnd w:id="8"/>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 16 MHz PPDU transmission,</w:t>
      </w:r>
    </w:p>
    <w:p w:rsidR="00344A75" w:rsidRDefault="00344A75" w:rsidP="00344A75">
      <w:pPr>
        <w:pStyle w:val="Equation"/>
        <w:numPr>
          <w:ilvl w:val="0"/>
          <w:numId w:val="14"/>
        </w:numPr>
        <w:ind w:left="0" w:firstLine="200"/>
        <w:rPr>
          <w:w w:val="100"/>
        </w:rPr>
      </w:pPr>
      <w:bookmarkStart w:id="9" w:name="RTF34363030303a204571756174"/>
      <w:r>
        <w:rPr>
          <w:noProof/>
          <w:w w:val="100"/>
        </w:rPr>
        <w:drawing>
          <wp:inline distT="0" distB="0" distL="0" distR="0">
            <wp:extent cx="1571625" cy="9144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71625" cy="914400"/>
                    </a:xfrm>
                    <a:prstGeom prst="rect">
                      <a:avLst/>
                    </a:prstGeom>
                    <a:noFill/>
                    <a:ln>
                      <a:noFill/>
                    </a:ln>
                  </pic:spPr>
                </pic:pic>
              </a:graphicData>
            </a:graphic>
          </wp:inline>
        </w:drawing>
      </w:r>
      <w:r>
        <w:rPr>
          <w:w w:val="100"/>
        </w:rPr>
        <w:t xml:space="preserve"> </w:t>
      </w:r>
    </w:p>
    <w:bookmarkEnd w:id="9"/>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For a 2MHz transmission using 1MHz duplicated mode,</w:t>
      </w:r>
    </w:p>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344A75" w:rsidRDefault="00344A75" w:rsidP="00344A75">
      <w:pPr>
        <w:pStyle w:val="Equation"/>
        <w:numPr>
          <w:ilvl w:val="0"/>
          <w:numId w:val="15"/>
        </w:numPr>
        <w:ind w:left="0" w:firstLine="200"/>
        <w:rPr>
          <w:w w:val="100"/>
        </w:rPr>
      </w:pPr>
      <w:bookmarkStart w:id="10" w:name="RTF37343139343a204571756174"/>
    </w:p>
    <w:bookmarkEnd w:id="10"/>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962025" cy="4572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62025" cy="457200"/>
                    </a:xfrm>
                    <a:prstGeom prst="rect">
                      <a:avLst/>
                    </a:prstGeom>
                    <a:noFill/>
                    <a:ln>
                      <a:noFill/>
                    </a:ln>
                  </pic:spPr>
                </pic:pic>
              </a:graphicData>
            </a:graphic>
          </wp:inline>
        </w:drawing>
      </w:r>
      <w:r>
        <w:rPr>
          <w:w w:val="100"/>
        </w:rPr>
        <w:t>For a 4MHz transmission using 1MHz duplicated mode,</w:t>
      </w:r>
    </w:p>
    <w:p w:rsidR="00344A75" w:rsidRDefault="00344A75" w:rsidP="00344A75">
      <w:pPr>
        <w:pStyle w:val="Equation"/>
        <w:numPr>
          <w:ilvl w:val="0"/>
          <w:numId w:val="16"/>
        </w:numPr>
        <w:ind w:left="0" w:firstLine="200"/>
        <w:rPr>
          <w:w w:val="100"/>
        </w:rPr>
      </w:pPr>
      <w:bookmarkStart w:id="11" w:name="RTF32373235343a204571756174"/>
    </w:p>
    <w:bookmarkEnd w:id="11"/>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1209675" cy="904875"/>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a:ln>
                      <a:noFill/>
                    </a:ln>
                  </pic:spPr>
                </pic:pic>
              </a:graphicData>
            </a:graphic>
          </wp:inline>
        </w:drawing>
      </w:r>
      <w:r>
        <w:rPr>
          <w:w w:val="100"/>
        </w:rPr>
        <w:t>For a 8MHz transmission using 1MHz duplicated mode,</w:t>
      </w:r>
    </w:p>
    <w:p w:rsidR="00344A75" w:rsidRDefault="00344A75" w:rsidP="00344A75">
      <w:pPr>
        <w:pStyle w:val="Equation"/>
        <w:numPr>
          <w:ilvl w:val="0"/>
          <w:numId w:val="17"/>
        </w:numPr>
        <w:ind w:left="0" w:firstLine="200"/>
        <w:rPr>
          <w:w w:val="100"/>
        </w:rPr>
      </w:pPr>
      <w:bookmarkStart w:id="12" w:name="RTF34373430393a204571756174"/>
    </w:p>
    <w:bookmarkEnd w:id="12"/>
    <w:p w:rsidR="00344A75" w:rsidRDefault="00344A75" w:rsidP="00344A7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1438275" cy="904875"/>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r>
        <w:rPr>
          <w:w w:val="100"/>
        </w:rPr>
        <w:t>For a 16MHz transmission using 1MHz duplicated mode,</w:t>
      </w:r>
    </w:p>
    <w:p w:rsidR="00344A75" w:rsidRDefault="00344A75" w:rsidP="00344A75">
      <w:pPr>
        <w:pStyle w:val="Equation"/>
        <w:numPr>
          <w:ilvl w:val="0"/>
          <w:numId w:val="18"/>
        </w:numPr>
        <w:ind w:left="0" w:firstLine="200"/>
        <w:rPr>
          <w:w w:val="100"/>
        </w:rPr>
      </w:pPr>
      <w:bookmarkStart w:id="13" w:name="RTF37373235393a204571756174"/>
    </w:p>
    <w:bookmarkEnd w:id="13"/>
    <w:p w:rsidR="00B41543" w:rsidRPr="00344A75" w:rsidRDefault="00344A75" w:rsidP="00344A75">
      <w:r>
        <w:rPr>
          <w:noProof/>
          <w:lang w:val="en-US" w:eastAsia="ko-KR"/>
        </w:rPr>
        <w:drawing>
          <wp:inline distT="0" distB="0" distL="0" distR="0">
            <wp:extent cx="1600200" cy="17621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00200" cy="1762125"/>
                    </a:xfrm>
                    <a:prstGeom prst="rect">
                      <a:avLst/>
                    </a:prstGeom>
                    <a:noFill/>
                    <a:ln>
                      <a:noFill/>
                    </a:ln>
                  </pic:spPr>
                </pic:pic>
              </a:graphicData>
            </a:graphic>
          </wp:inline>
        </w:drawing>
      </w:r>
    </w:p>
    <w:sectPr w:rsidR="00B41543" w:rsidRPr="00344A75">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CD" w:rsidRDefault="003444CD">
      <w:r>
        <w:separator/>
      </w:r>
    </w:p>
  </w:endnote>
  <w:endnote w:type="continuationSeparator" w:id="0">
    <w:p w:rsidR="003444CD" w:rsidRDefault="003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43" w:rsidRPr="00EF1A28" w:rsidRDefault="00E54B43">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350011">
      <w:rPr>
        <w:noProof/>
        <w:lang w:val="fr-FR"/>
      </w:rPr>
      <w:t>4</w:t>
    </w:r>
    <w:r>
      <w:fldChar w:fldCharType="end"/>
    </w:r>
    <w:r w:rsidRPr="00EF1A28">
      <w:rPr>
        <w:lang w:val="fr-FR"/>
      </w:rPr>
      <w:tab/>
    </w:r>
    <w:r>
      <w:rPr>
        <w:lang w:val="fr-FR"/>
      </w:rPr>
      <w:t>Eugene Baik</w:t>
    </w:r>
  </w:p>
  <w:p w:rsidR="00E54B43" w:rsidRPr="00EF1A28" w:rsidRDefault="00E54B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CD" w:rsidRDefault="003444CD">
      <w:r>
        <w:separator/>
      </w:r>
    </w:p>
  </w:footnote>
  <w:footnote w:type="continuationSeparator" w:id="0">
    <w:p w:rsidR="003444CD" w:rsidRDefault="0034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43" w:rsidRDefault="00E54B43">
    <w:pPr>
      <w:pStyle w:val="Header"/>
      <w:tabs>
        <w:tab w:val="clear" w:pos="6480"/>
        <w:tab w:val="center" w:pos="4680"/>
        <w:tab w:val="right" w:pos="9360"/>
      </w:tabs>
    </w:pPr>
    <w:r>
      <w:fldChar w:fldCharType="begin"/>
    </w:r>
    <w:r>
      <w:instrText xml:space="preserve"> KEYWORDS  \* MERGEFORMAT </w:instrText>
    </w:r>
    <w:r>
      <w:fldChar w:fldCharType="separate"/>
    </w:r>
    <w:r w:rsidR="00526423">
      <w:t>November</w:t>
    </w:r>
    <w:r>
      <w:t xml:space="preserve"> 2013</w:t>
    </w:r>
    <w:r>
      <w:fldChar w:fldCharType="end"/>
    </w:r>
    <w:r>
      <w:tab/>
    </w:r>
    <w:r>
      <w:tab/>
    </w:r>
    <w:fldSimple w:instr=" TITLE  \* MERGEFORMAT ">
      <w:r w:rsidR="00526423">
        <w:t>doc.: IEEE 802.11-13/1425</w:t>
      </w:r>
      <w:r>
        <w:t>r</w:t>
      </w:r>
    </w:fldSimple>
    <w:r w:rsidR="0052642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14.25pt;visibility:visible;mso-wrap-style:square" o:bullet="t">
        <v:imagedata r:id="rId1" o:title=""/>
      </v:shape>
    </w:pict>
  </w:numPicBullet>
  <w:abstractNum w:abstractNumId="0">
    <w:nsid w:val="FFFFFFFE"/>
    <w:multiLevelType w:val="singleLevel"/>
    <w:tmpl w:val="C9DEECBC"/>
    <w:lvl w:ilvl="0">
      <w:numFmt w:val="bullet"/>
      <w:lvlText w:val="*"/>
      <w:lvlJc w:val="left"/>
    </w:lvl>
  </w:abstractNum>
  <w:abstractNum w:abstractNumId="1">
    <w:nsid w:val="1EFF4C8C"/>
    <w:multiLevelType w:val="hybridMultilevel"/>
    <w:tmpl w:val="CB8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1520E"/>
    <w:multiLevelType w:val="hybridMultilevel"/>
    <w:tmpl w:val="517EB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D32282"/>
    <w:multiLevelType w:val="hybridMultilevel"/>
    <w:tmpl w:val="2230D66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nsid w:val="4A2A735B"/>
    <w:multiLevelType w:val="multilevel"/>
    <w:tmpl w:val="744611BC"/>
    <w:lvl w:ilvl="0">
      <w:start w:val="2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lvlOverride w:ilvl="0">
      <w:lvl w:ilvl="0">
        <w:start w:val="1"/>
        <w:numFmt w:val="bullet"/>
        <w:lvlText w:val="24.3.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24-2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4-3)"/>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8">
    <w:abstractNumId w:val="0"/>
    <w:lvlOverride w:ilvl="0">
      <w:lvl w:ilvl="0">
        <w:start w:val="1"/>
        <w:numFmt w:val="bullet"/>
        <w:lvlText w:val="Table 24-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4-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4-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4-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4-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4-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4-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3"/>
  </w:num>
  <w:num w:numId="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54"/>
    <w:rsid w:val="00002F21"/>
    <w:rsid w:val="00012518"/>
    <w:rsid w:val="0001410C"/>
    <w:rsid w:val="00015C81"/>
    <w:rsid w:val="00020396"/>
    <w:rsid w:val="0002065E"/>
    <w:rsid w:val="00021ECB"/>
    <w:rsid w:val="00042DDD"/>
    <w:rsid w:val="00053B28"/>
    <w:rsid w:val="00060D60"/>
    <w:rsid w:val="000626F6"/>
    <w:rsid w:val="00065759"/>
    <w:rsid w:val="00091025"/>
    <w:rsid w:val="000919DF"/>
    <w:rsid w:val="00091A5E"/>
    <w:rsid w:val="00094FE5"/>
    <w:rsid w:val="00097601"/>
    <w:rsid w:val="000A0DA9"/>
    <w:rsid w:val="000A1F51"/>
    <w:rsid w:val="000B0960"/>
    <w:rsid w:val="000B11A4"/>
    <w:rsid w:val="000B5C01"/>
    <w:rsid w:val="000B6DEA"/>
    <w:rsid w:val="000C49BC"/>
    <w:rsid w:val="000C5AFE"/>
    <w:rsid w:val="000D2FCF"/>
    <w:rsid w:val="000D6387"/>
    <w:rsid w:val="000F0756"/>
    <w:rsid w:val="00103B57"/>
    <w:rsid w:val="0010550A"/>
    <w:rsid w:val="00110BC2"/>
    <w:rsid w:val="00111AB6"/>
    <w:rsid w:val="001147BE"/>
    <w:rsid w:val="00121AD8"/>
    <w:rsid w:val="001247AD"/>
    <w:rsid w:val="00124E95"/>
    <w:rsid w:val="001339A4"/>
    <w:rsid w:val="00136A39"/>
    <w:rsid w:val="001402E0"/>
    <w:rsid w:val="001442B2"/>
    <w:rsid w:val="0015137E"/>
    <w:rsid w:val="00156BAA"/>
    <w:rsid w:val="001617D5"/>
    <w:rsid w:val="00163ABC"/>
    <w:rsid w:val="00164476"/>
    <w:rsid w:val="00173E54"/>
    <w:rsid w:val="0017724D"/>
    <w:rsid w:val="0018245A"/>
    <w:rsid w:val="0018746C"/>
    <w:rsid w:val="001905BE"/>
    <w:rsid w:val="0019117B"/>
    <w:rsid w:val="001A4958"/>
    <w:rsid w:val="001B00FF"/>
    <w:rsid w:val="001B31CB"/>
    <w:rsid w:val="001B4C37"/>
    <w:rsid w:val="001B57A4"/>
    <w:rsid w:val="001B5995"/>
    <w:rsid w:val="001B710A"/>
    <w:rsid w:val="001C5FBD"/>
    <w:rsid w:val="001D723B"/>
    <w:rsid w:val="001E4F5F"/>
    <w:rsid w:val="001F2C2B"/>
    <w:rsid w:val="001F5FA3"/>
    <w:rsid w:val="002006C3"/>
    <w:rsid w:val="00200CC8"/>
    <w:rsid w:val="00201928"/>
    <w:rsid w:val="00210203"/>
    <w:rsid w:val="00210AFB"/>
    <w:rsid w:val="00212B47"/>
    <w:rsid w:val="00220F43"/>
    <w:rsid w:val="00221EB7"/>
    <w:rsid w:val="00233A1D"/>
    <w:rsid w:val="00234D45"/>
    <w:rsid w:val="0023513D"/>
    <w:rsid w:val="00236C2C"/>
    <w:rsid w:val="002403F4"/>
    <w:rsid w:val="002467BF"/>
    <w:rsid w:val="0025355A"/>
    <w:rsid w:val="00260354"/>
    <w:rsid w:val="0026305C"/>
    <w:rsid w:val="002709F7"/>
    <w:rsid w:val="00276728"/>
    <w:rsid w:val="0029020B"/>
    <w:rsid w:val="0029543E"/>
    <w:rsid w:val="002C0D04"/>
    <w:rsid w:val="002C1038"/>
    <w:rsid w:val="002C18A1"/>
    <w:rsid w:val="002D0395"/>
    <w:rsid w:val="002D10AB"/>
    <w:rsid w:val="002D1B35"/>
    <w:rsid w:val="002D3F37"/>
    <w:rsid w:val="002D44BE"/>
    <w:rsid w:val="002D72F5"/>
    <w:rsid w:val="002E0771"/>
    <w:rsid w:val="002F3CF1"/>
    <w:rsid w:val="002F3CF6"/>
    <w:rsid w:val="00313607"/>
    <w:rsid w:val="00316B18"/>
    <w:rsid w:val="0032003C"/>
    <w:rsid w:val="0032152F"/>
    <w:rsid w:val="00321C48"/>
    <w:rsid w:val="00325D3E"/>
    <w:rsid w:val="0033121C"/>
    <w:rsid w:val="003444CD"/>
    <w:rsid w:val="00344A75"/>
    <w:rsid w:val="00350011"/>
    <w:rsid w:val="003671F0"/>
    <w:rsid w:val="00370E0C"/>
    <w:rsid w:val="00376AC5"/>
    <w:rsid w:val="0038036B"/>
    <w:rsid w:val="003965CE"/>
    <w:rsid w:val="003A3DF8"/>
    <w:rsid w:val="003A7201"/>
    <w:rsid w:val="003B51F5"/>
    <w:rsid w:val="003B5D5B"/>
    <w:rsid w:val="003C13F4"/>
    <w:rsid w:val="003D0CC9"/>
    <w:rsid w:val="003D3D88"/>
    <w:rsid w:val="003E1B51"/>
    <w:rsid w:val="003F3E68"/>
    <w:rsid w:val="004066BE"/>
    <w:rsid w:val="00423492"/>
    <w:rsid w:val="004265C5"/>
    <w:rsid w:val="00427325"/>
    <w:rsid w:val="004320E2"/>
    <w:rsid w:val="00433DF1"/>
    <w:rsid w:val="00434C20"/>
    <w:rsid w:val="004370BF"/>
    <w:rsid w:val="004403A7"/>
    <w:rsid w:val="00442037"/>
    <w:rsid w:val="00446119"/>
    <w:rsid w:val="004463A4"/>
    <w:rsid w:val="0045034E"/>
    <w:rsid w:val="00450B89"/>
    <w:rsid w:val="00452498"/>
    <w:rsid w:val="0045373B"/>
    <w:rsid w:val="004548A3"/>
    <w:rsid w:val="00464BEE"/>
    <w:rsid w:val="00464F31"/>
    <w:rsid w:val="00476675"/>
    <w:rsid w:val="00494037"/>
    <w:rsid w:val="00496FF1"/>
    <w:rsid w:val="004A1F88"/>
    <w:rsid w:val="004A5F28"/>
    <w:rsid w:val="004B0D8D"/>
    <w:rsid w:val="004B49BD"/>
    <w:rsid w:val="004B541E"/>
    <w:rsid w:val="004B72C1"/>
    <w:rsid w:val="004B7BD0"/>
    <w:rsid w:val="004D2E23"/>
    <w:rsid w:val="004D4EC0"/>
    <w:rsid w:val="004D5214"/>
    <w:rsid w:val="004D62B4"/>
    <w:rsid w:val="004E04C4"/>
    <w:rsid w:val="004F2C3A"/>
    <w:rsid w:val="004F46D8"/>
    <w:rsid w:val="00504BCE"/>
    <w:rsid w:val="00507A83"/>
    <w:rsid w:val="00511E43"/>
    <w:rsid w:val="00526423"/>
    <w:rsid w:val="0054522A"/>
    <w:rsid w:val="005463C6"/>
    <w:rsid w:val="00547B30"/>
    <w:rsid w:val="0055029A"/>
    <w:rsid w:val="00551896"/>
    <w:rsid w:val="00560D1C"/>
    <w:rsid w:val="00567E8B"/>
    <w:rsid w:val="00593706"/>
    <w:rsid w:val="00597587"/>
    <w:rsid w:val="005A116C"/>
    <w:rsid w:val="005A2A88"/>
    <w:rsid w:val="005A5B37"/>
    <w:rsid w:val="005A7C7C"/>
    <w:rsid w:val="005B3E8D"/>
    <w:rsid w:val="005C1616"/>
    <w:rsid w:val="005C37F7"/>
    <w:rsid w:val="005D2157"/>
    <w:rsid w:val="005D46C0"/>
    <w:rsid w:val="005D47ED"/>
    <w:rsid w:val="005D7433"/>
    <w:rsid w:val="005F0466"/>
    <w:rsid w:val="005F1A72"/>
    <w:rsid w:val="005F499A"/>
    <w:rsid w:val="005F6A70"/>
    <w:rsid w:val="006020A2"/>
    <w:rsid w:val="00603DED"/>
    <w:rsid w:val="006132A2"/>
    <w:rsid w:val="00623146"/>
    <w:rsid w:val="0062440B"/>
    <w:rsid w:val="006270DE"/>
    <w:rsid w:val="006275E1"/>
    <w:rsid w:val="00627CEC"/>
    <w:rsid w:val="00632B7A"/>
    <w:rsid w:val="00635664"/>
    <w:rsid w:val="00643C98"/>
    <w:rsid w:val="006530B6"/>
    <w:rsid w:val="006567DD"/>
    <w:rsid w:val="006647F1"/>
    <w:rsid w:val="00664EDE"/>
    <w:rsid w:val="00670C28"/>
    <w:rsid w:val="00680BCD"/>
    <w:rsid w:val="006843DA"/>
    <w:rsid w:val="00686E5E"/>
    <w:rsid w:val="006905B9"/>
    <w:rsid w:val="00692927"/>
    <w:rsid w:val="00694581"/>
    <w:rsid w:val="0069697C"/>
    <w:rsid w:val="006B2FB0"/>
    <w:rsid w:val="006C0727"/>
    <w:rsid w:val="006C11BE"/>
    <w:rsid w:val="006D7077"/>
    <w:rsid w:val="006E145F"/>
    <w:rsid w:val="006F4B4D"/>
    <w:rsid w:val="007072CB"/>
    <w:rsid w:val="00713757"/>
    <w:rsid w:val="007160A3"/>
    <w:rsid w:val="00717C3D"/>
    <w:rsid w:val="00725532"/>
    <w:rsid w:val="007331FD"/>
    <w:rsid w:val="007345FF"/>
    <w:rsid w:val="00735D75"/>
    <w:rsid w:val="00736A9E"/>
    <w:rsid w:val="007434C6"/>
    <w:rsid w:val="00745789"/>
    <w:rsid w:val="00752C21"/>
    <w:rsid w:val="007531BB"/>
    <w:rsid w:val="00761B8B"/>
    <w:rsid w:val="0076647B"/>
    <w:rsid w:val="00767B45"/>
    <w:rsid w:val="00770572"/>
    <w:rsid w:val="00771400"/>
    <w:rsid w:val="007836A6"/>
    <w:rsid w:val="00793534"/>
    <w:rsid w:val="007950DE"/>
    <w:rsid w:val="007A1878"/>
    <w:rsid w:val="007A25A4"/>
    <w:rsid w:val="007A360C"/>
    <w:rsid w:val="007B3E47"/>
    <w:rsid w:val="007C1CBD"/>
    <w:rsid w:val="007C510F"/>
    <w:rsid w:val="007D0DED"/>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72B7"/>
    <w:rsid w:val="008374B4"/>
    <w:rsid w:val="008405A9"/>
    <w:rsid w:val="00850558"/>
    <w:rsid w:val="00856084"/>
    <w:rsid w:val="00861211"/>
    <w:rsid w:val="008815D9"/>
    <w:rsid w:val="0089195C"/>
    <w:rsid w:val="00892AA6"/>
    <w:rsid w:val="008944EA"/>
    <w:rsid w:val="008A2DC0"/>
    <w:rsid w:val="008A6EA9"/>
    <w:rsid w:val="008B2FAC"/>
    <w:rsid w:val="008B2FE1"/>
    <w:rsid w:val="008D1B22"/>
    <w:rsid w:val="008D676B"/>
    <w:rsid w:val="008D72B7"/>
    <w:rsid w:val="008E3083"/>
    <w:rsid w:val="008E3951"/>
    <w:rsid w:val="008E7AC0"/>
    <w:rsid w:val="008F0170"/>
    <w:rsid w:val="00904ED7"/>
    <w:rsid w:val="0090557F"/>
    <w:rsid w:val="009138EA"/>
    <w:rsid w:val="009209AF"/>
    <w:rsid w:val="009243A7"/>
    <w:rsid w:val="00925EDB"/>
    <w:rsid w:val="0092607C"/>
    <w:rsid w:val="00933331"/>
    <w:rsid w:val="009345C8"/>
    <w:rsid w:val="00934BE0"/>
    <w:rsid w:val="00935909"/>
    <w:rsid w:val="00942F15"/>
    <w:rsid w:val="00961442"/>
    <w:rsid w:val="009635A1"/>
    <w:rsid w:val="00964AC7"/>
    <w:rsid w:val="0096566E"/>
    <w:rsid w:val="00967FC8"/>
    <w:rsid w:val="009706C7"/>
    <w:rsid w:val="009715D6"/>
    <w:rsid w:val="009723E9"/>
    <w:rsid w:val="009753EA"/>
    <w:rsid w:val="00996FA9"/>
    <w:rsid w:val="009A29A2"/>
    <w:rsid w:val="009B4CBF"/>
    <w:rsid w:val="009D3514"/>
    <w:rsid w:val="009D744F"/>
    <w:rsid w:val="009E0688"/>
    <w:rsid w:val="009E1AB0"/>
    <w:rsid w:val="009E6754"/>
    <w:rsid w:val="009E72A0"/>
    <w:rsid w:val="009F02FF"/>
    <w:rsid w:val="009F5C79"/>
    <w:rsid w:val="009F74F2"/>
    <w:rsid w:val="009F772A"/>
    <w:rsid w:val="00A00FF6"/>
    <w:rsid w:val="00A13026"/>
    <w:rsid w:val="00A270D3"/>
    <w:rsid w:val="00A3066F"/>
    <w:rsid w:val="00A30EAA"/>
    <w:rsid w:val="00A330E5"/>
    <w:rsid w:val="00A40052"/>
    <w:rsid w:val="00A549F9"/>
    <w:rsid w:val="00A577EF"/>
    <w:rsid w:val="00A647B2"/>
    <w:rsid w:val="00A67603"/>
    <w:rsid w:val="00A67B0C"/>
    <w:rsid w:val="00A76584"/>
    <w:rsid w:val="00A80FE7"/>
    <w:rsid w:val="00A812B8"/>
    <w:rsid w:val="00A82F2E"/>
    <w:rsid w:val="00A929BA"/>
    <w:rsid w:val="00AA0AE5"/>
    <w:rsid w:val="00AA427C"/>
    <w:rsid w:val="00AB00B7"/>
    <w:rsid w:val="00AC3267"/>
    <w:rsid w:val="00AC3681"/>
    <w:rsid w:val="00AD02E4"/>
    <w:rsid w:val="00AD0934"/>
    <w:rsid w:val="00AE64B1"/>
    <w:rsid w:val="00AF488E"/>
    <w:rsid w:val="00B10135"/>
    <w:rsid w:val="00B13E45"/>
    <w:rsid w:val="00B41543"/>
    <w:rsid w:val="00B42FD9"/>
    <w:rsid w:val="00B44899"/>
    <w:rsid w:val="00B54BD6"/>
    <w:rsid w:val="00B601A8"/>
    <w:rsid w:val="00B66569"/>
    <w:rsid w:val="00B670F3"/>
    <w:rsid w:val="00B80916"/>
    <w:rsid w:val="00B847FE"/>
    <w:rsid w:val="00BA3BE3"/>
    <w:rsid w:val="00BD2BDF"/>
    <w:rsid w:val="00BD7100"/>
    <w:rsid w:val="00BE52CC"/>
    <w:rsid w:val="00BE6041"/>
    <w:rsid w:val="00BE6523"/>
    <w:rsid w:val="00BE68C2"/>
    <w:rsid w:val="00C303DF"/>
    <w:rsid w:val="00C35F22"/>
    <w:rsid w:val="00C46DC4"/>
    <w:rsid w:val="00C6065B"/>
    <w:rsid w:val="00C71561"/>
    <w:rsid w:val="00C72C2D"/>
    <w:rsid w:val="00C800E5"/>
    <w:rsid w:val="00C83392"/>
    <w:rsid w:val="00C87A3E"/>
    <w:rsid w:val="00C91CB9"/>
    <w:rsid w:val="00C9559B"/>
    <w:rsid w:val="00CA09B2"/>
    <w:rsid w:val="00CA6BA5"/>
    <w:rsid w:val="00CB4D6C"/>
    <w:rsid w:val="00CC3232"/>
    <w:rsid w:val="00CC3C5A"/>
    <w:rsid w:val="00CC436C"/>
    <w:rsid w:val="00CC4909"/>
    <w:rsid w:val="00CD263F"/>
    <w:rsid w:val="00CF1BCE"/>
    <w:rsid w:val="00CF2869"/>
    <w:rsid w:val="00CF2F18"/>
    <w:rsid w:val="00CF3DB8"/>
    <w:rsid w:val="00D024DE"/>
    <w:rsid w:val="00D02DA9"/>
    <w:rsid w:val="00D04564"/>
    <w:rsid w:val="00D260F4"/>
    <w:rsid w:val="00D26A5F"/>
    <w:rsid w:val="00D42A0E"/>
    <w:rsid w:val="00D43D3A"/>
    <w:rsid w:val="00D56C6D"/>
    <w:rsid w:val="00D575AC"/>
    <w:rsid w:val="00D63138"/>
    <w:rsid w:val="00D63CE3"/>
    <w:rsid w:val="00D740A0"/>
    <w:rsid w:val="00D75FB9"/>
    <w:rsid w:val="00D81B7F"/>
    <w:rsid w:val="00D827FA"/>
    <w:rsid w:val="00D87E81"/>
    <w:rsid w:val="00D9284E"/>
    <w:rsid w:val="00D96D6E"/>
    <w:rsid w:val="00DA27A5"/>
    <w:rsid w:val="00DA2CA2"/>
    <w:rsid w:val="00DA636C"/>
    <w:rsid w:val="00DB0094"/>
    <w:rsid w:val="00DB06BB"/>
    <w:rsid w:val="00DB1C34"/>
    <w:rsid w:val="00DB40AD"/>
    <w:rsid w:val="00DB682A"/>
    <w:rsid w:val="00DC2DF7"/>
    <w:rsid w:val="00DC37F0"/>
    <w:rsid w:val="00DC5A7B"/>
    <w:rsid w:val="00DE0293"/>
    <w:rsid w:val="00DE141C"/>
    <w:rsid w:val="00DE6392"/>
    <w:rsid w:val="00DE75BF"/>
    <w:rsid w:val="00DF06BA"/>
    <w:rsid w:val="00DF3CA1"/>
    <w:rsid w:val="00DF4C37"/>
    <w:rsid w:val="00E02E4E"/>
    <w:rsid w:val="00E034B9"/>
    <w:rsid w:val="00E05816"/>
    <w:rsid w:val="00E139BE"/>
    <w:rsid w:val="00E21247"/>
    <w:rsid w:val="00E26145"/>
    <w:rsid w:val="00E2748B"/>
    <w:rsid w:val="00E3344A"/>
    <w:rsid w:val="00E34A2F"/>
    <w:rsid w:val="00E37D0F"/>
    <w:rsid w:val="00E414F5"/>
    <w:rsid w:val="00E427BC"/>
    <w:rsid w:val="00E45DCA"/>
    <w:rsid w:val="00E50069"/>
    <w:rsid w:val="00E54B43"/>
    <w:rsid w:val="00E605C6"/>
    <w:rsid w:val="00E73CBF"/>
    <w:rsid w:val="00E80CA5"/>
    <w:rsid w:val="00E8104F"/>
    <w:rsid w:val="00EA4F6A"/>
    <w:rsid w:val="00EA6C57"/>
    <w:rsid w:val="00EB4269"/>
    <w:rsid w:val="00EC6BF3"/>
    <w:rsid w:val="00ED507A"/>
    <w:rsid w:val="00ED7EAD"/>
    <w:rsid w:val="00EE5F51"/>
    <w:rsid w:val="00EF1A28"/>
    <w:rsid w:val="00F035AD"/>
    <w:rsid w:val="00F05025"/>
    <w:rsid w:val="00F06A39"/>
    <w:rsid w:val="00F1102E"/>
    <w:rsid w:val="00F12D48"/>
    <w:rsid w:val="00F25DE6"/>
    <w:rsid w:val="00F4495D"/>
    <w:rsid w:val="00F6028D"/>
    <w:rsid w:val="00F656A7"/>
    <w:rsid w:val="00F7015E"/>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C6E"/>
    <w:rsid w:val="00FD662B"/>
    <w:rsid w:val="00FF23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99"/>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99"/>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wmf"/><Relationship Id="rId26" Type="http://schemas.openxmlformats.org/officeDocument/2006/relationships/image" Target="media/image17.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image" Target="media/image58.w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1.wmf"/><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8" Type="http://schemas.openxmlformats.org/officeDocument/2006/relationships/endnotes" Target="endnotes.xml"/><Relationship Id="rId51" Type="http://schemas.openxmlformats.org/officeDocument/2006/relationships/image" Target="media/image41.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oleObject" Target="embeddings/oleObject2.bin"/><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837D-A994-4351-A7AA-FC34F15C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237</TotalTime>
  <Pages>12</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Qualcomm Incorporated</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Eugene Baik</dc:creator>
  <cp:keywords>Mar. 2011</cp:keywords>
  <dc:description>Eugene Baik, Qualcomm</dc:description>
  <cp:lastModifiedBy>Eugene Baik</cp:lastModifiedBy>
  <cp:revision>21</cp:revision>
  <cp:lastPrinted>2013-07-09T02:25:00Z</cp:lastPrinted>
  <dcterms:created xsi:type="dcterms:W3CDTF">2013-11-11T21:55:00Z</dcterms:created>
  <dcterms:modified xsi:type="dcterms:W3CDTF">2013-11-14T15:42:00Z</dcterms:modified>
</cp:coreProperties>
</file>