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0F66C6" w:rsidP="000F66C6">
            <w:pPr>
              <w:pStyle w:val="T2"/>
              <w:rPr>
                <w:lang w:eastAsia="ko-KR"/>
              </w:rPr>
            </w:pPr>
            <w:r>
              <w:rPr>
                <w:rFonts w:hint="eastAsia"/>
                <w:lang w:eastAsia="ko-KR"/>
              </w:rPr>
              <w:t>Text for c</w:t>
            </w:r>
            <w:r w:rsidRPr="000F66C6">
              <w:t xml:space="preserve">omments resolutions </w:t>
            </w:r>
            <w:r>
              <w:rPr>
                <w:rFonts w:hint="eastAsia"/>
                <w:lang w:eastAsia="ko-KR"/>
              </w:rPr>
              <w:t>-</w:t>
            </w:r>
            <w:r w:rsidRPr="000F66C6">
              <w:t xml:space="preserve"> </w:t>
            </w:r>
            <w:r>
              <w:rPr>
                <w:rFonts w:hint="eastAsia"/>
                <w:lang w:eastAsia="ko-KR"/>
              </w:rPr>
              <w:t>10.1.4.3.8</w:t>
            </w:r>
          </w:p>
        </w:tc>
      </w:tr>
      <w:tr w:rsidR="00CA09B2">
        <w:trPr>
          <w:trHeight w:val="359"/>
          <w:jc w:val="center"/>
        </w:trPr>
        <w:tc>
          <w:tcPr>
            <w:tcW w:w="9576" w:type="dxa"/>
            <w:gridSpan w:val="5"/>
            <w:vAlign w:val="center"/>
          </w:tcPr>
          <w:p w:rsidR="00CA09B2" w:rsidRDefault="00CA09B2" w:rsidP="00516159">
            <w:pPr>
              <w:pStyle w:val="T2"/>
              <w:ind w:left="0"/>
              <w:rPr>
                <w:sz w:val="20"/>
                <w:lang w:eastAsia="ko-KR"/>
              </w:rPr>
            </w:pPr>
            <w:r>
              <w:rPr>
                <w:sz w:val="20"/>
              </w:rPr>
              <w:t>Date:</w:t>
            </w:r>
            <w:r>
              <w:rPr>
                <w:b w:val="0"/>
                <w:sz w:val="20"/>
              </w:rPr>
              <w:t xml:space="preserve">  </w:t>
            </w:r>
            <w:r w:rsidR="001C0229">
              <w:rPr>
                <w:b w:val="0"/>
                <w:sz w:val="20"/>
              </w:rPr>
              <w:t>2013-11</w:t>
            </w:r>
            <w:r w:rsidR="00516159">
              <w:rPr>
                <w:b w:val="0"/>
                <w:sz w:val="20"/>
              </w:rPr>
              <w:t>-</w:t>
            </w:r>
            <w:r w:rsidR="00180274">
              <w:rPr>
                <w:rFonts w:hint="eastAsia"/>
                <w:b w:val="0"/>
                <w:sz w:val="20"/>
                <w:lang w:eastAsia="ko-KR"/>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F66C6">
            <w:pPr>
              <w:pStyle w:val="T2"/>
              <w:spacing w:after="0"/>
              <w:ind w:left="0" w:right="0"/>
              <w:rPr>
                <w:b w:val="0"/>
                <w:sz w:val="20"/>
                <w:lang w:eastAsia="ko-KR"/>
              </w:rPr>
            </w:pPr>
            <w:r>
              <w:rPr>
                <w:rFonts w:hint="eastAsia"/>
                <w:b w:val="0"/>
                <w:sz w:val="20"/>
                <w:lang w:eastAsia="ko-KR"/>
              </w:rPr>
              <w:t>Giwon Park</w:t>
            </w:r>
          </w:p>
        </w:tc>
        <w:tc>
          <w:tcPr>
            <w:tcW w:w="2064" w:type="dxa"/>
            <w:vAlign w:val="center"/>
          </w:tcPr>
          <w:p w:rsidR="00CA09B2" w:rsidRDefault="000F66C6">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CA09B2" w:rsidRDefault="000F66C6" w:rsidP="000F66C6">
            <w:pPr>
              <w:pStyle w:val="T2"/>
              <w:spacing w:after="0"/>
              <w:ind w:left="0" w:right="0"/>
              <w:jc w:val="left"/>
              <w:rPr>
                <w:b w:val="0"/>
                <w:sz w:val="20"/>
              </w:rPr>
            </w:pPr>
            <w:r w:rsidRPr="000F66C6">
              <w:rPr>
                <w:b w:val="0"/>
                <w:sz w:val="20"/>
              </w:rPr>
              <w:t>LG R&amp;D Complex 533, Hogye-1dong, Dongan-Gu, Anyang, Kyungki, 431-749, Korea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5822D9" w:rsidRDefault="000F66C6">
            <w:pPr>
              <w:pStyle w:val="T2"/>
              <w:spacing w:after="0"/>
              <w:ind w:left="0" w:right="0"/>
              <w:rPr>
                <w:b w:val="0"/>
                <w:color w:val="0000FF"/>
                <w:sz w:val="16"/>
                <w:u w:val="single"/>
                <w:lang w:eastAsia="ko-KR"/>
              </w:rPr>
            </w:pPr>
            <w:r w:rsidRPr="005822D9">
              <w:rPr>
                <w:rFonts w:hint="eastAsia"/>
                <w:b w:val="0"/>
                <w:color w:val="0000FF"/>
                <w:sz w:val="16"/>
                <w:u w:val="single"/>
                <w:lang w:eastAsia="ko-KR"/>
              </w:rPr>
              <w:t>g</w:t>
            </w:r>
            <w:r w:rsidRPr="005822D9">
              <w:rPr>
                <w:b w:val="0"/>
                <w:color w:val="0000FF"/>
                <w:sz w:val="16"/>
                <w:u w:val="single"/>
                <w:lang w:eastAsia="ko-KR"/>
              </w:rPr>
              <w:t>iwon</w:t>
            </w:r>
            <w:r w:rsidRPr="005822D9">
              <w:rPr>
                <w:rFonts w:hint="eastAsia"/>
                <w:b w:val="0"/>
                <w:color w:val="0000FF"/>
                <w:sz w:val="16"/>
                <w:u w:val="single"/>
                <w:lang w:eastAsia="ko-KR"/>
              </w:rPr>
              <w:t>.park@lge.com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E53C7">
      <w:pPr>
        <w:pStyle w:val="T1"/>
        <w:spacing w:after="120"/>
        <w:rPr>
          <w:sz w:val="22"/>
        </w:rPr>
      </w:pPr>
      <w:r w:rsidRPr="000E53C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26DF8" w:rsidRDefault="00026DF8">
                  <w:pPr>
                    <w:pStyle w:val="T1"/>
                    <w:spacing w:after="120"/>
                  </w:pPr>
                  <w:r>
                    <w:t>Abstract</w:t>
                  </w:r>
                </w:p>
                <w:p w:rsidR="00026DF8" w:rsidRDefault="00026DF8">
                  <w:pPr>
                    <w:jc w:val="both"/>
                  </w:pPr>
                  <w:r>
                    <w:t xml:space="preserve">The submission contains a normative text to comment resolutions assigned to </w:t>
                  </w:r>
                  <w:r w:rsidR="005822D9">
                    <w:rPr>
                      <w:rFonts w:hint="eastAsia"/>
                      <w:lang w:eastAsia="ko-KR"/>
                    </w:rPr>
                    <w:t>Giwon Park</w:t>
                  </w:r>
                  <w:r>
                    <w:t xml:space="preserve">. </w:t>
                  </w:r>
                </w:p>
                <w:p w:rsidR="00026DF8" w:rsidRDefault="00026DF8">
                  <w:pPr>
                    <w:jc w:val="both"/>
                  </w:pPr>
                </w:p>
                <w:p w:rsidR="00026DF8" w:rsidRDefault="00026DF8">
                  <w:pPr>
                    <w:jc w:val="both"/>
                  </w:pPr>
                  <w:r>
                    <w:t>The submission shows the changes to the IEEE802.11ai D1.1 and these changes are proposed to be incorporated to the next 802.11ai draft. The comment resolutions are proposed in submission 13/</w:t>
                  </w:r>
                  <w:r w:rsidR="005822D9">
                    <w:rPr>
                      <w:rFonts w:hint="eastAsia"/>
                      <w:lang w:eastAsia="ko-KR"/>
                    </w:rPr>
                    <w:t>1322</w:t>
                  </w:r>
                  <w:r>
                    <w:t>r0.</w:t>
                  </w:r>
                </w:p>
                <w:p w:rsidR="00026DF8" w:rsidRDefault="00026DF8">
                  <w:pPr>
                    <w:jc w:val="both"/>
                  </w:pPr>
                </w:p>
                <w:p w:rsidR="00026DF8" w:rsidRDefault="00026DF8">
                  <w:pPr>
                    <w:jc w:val="both"/>
                  </w:pPr>
                  <w:r>
                    <w:t xml:space="preserve">The submission </w:t>
                  </w:r>
                  <w:r w:rsidR="00D8514A">
                    <w:t>incorporates</w:t>
                  </w:r>
                  <w:r>
                    <w:t xml:space="preserve"> </w:t>
                  </w:r>
                  <w:r w:rsidR="00D8514A">
                    <w:t xml:space="preserve">802.11ai changes and uses the </w:t>
                  </w:r>
                  <w:r>
                    <w:t xml:space="preserve">IEEE802.11mc D2.0 as a base standard. </w:t>
                  </w:r>
                </w:p>
              </w:txbxContent>
            </v:textbox>
          </v:shape>
        </w:pict>
      </w:r>
    </w:p>
    <w:p w:rsidR="00516159" w:rsidRDefault="00CA09B2" w:rsidP="00516159">
      <w:r>
        <w:br w:type="page"/>
      </w:r>
    </w:p>
    <w:p w:rsidR="00CA09B2" w:rsidRDefault="00CA09B2">
      <w:pPr>
        <w:rPr>
          <w:lang w:eastAsia="ko-KR"/>
        </w:rPr>
      </w:pPr>
    </w:p>
    <w:p w:rsidR="00031561" w:rsidRDefault="00031561" w:rsidP="00031561">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10. MLME</w:t>
      </w:r>
    </w:p>
    <w:p w:rsidR="00031561" w:rsidRDefault="00031561" w:rsidP="00031561">
      <w:pPr>
        <w:autoSpaceDE w:val="0"/>
        <w:autoSpaceDN w:val="0"/>
        <w:adjustRightInd w:val="0"/>
        <w:rPr>
          <w:rFonts w:ascii="Arial,Bold" w:hAnsi="Arial,Bold" w:cs="Arial,Bold"/>
          <w:b/>
          <w:bCs/>
          <w:color w:val="000000"/>
          <w:szCs w:val="22"/>
          <w:lang w:val="en-US"/>
        </w:rPr>
      </w:pPr>
      <w:r>
        <w:rPr>
          <w:rFonts w:ascii="Arial,Bold" w:hAnsi="Arial,Bold" w:cs="Arial,Bold"/>
          <w:b/>
          <w:bCs/>
          <w:color w:val="000000"/>
          <w:szCs w:val="22"/>
          <w:lang w:val="en-US"/>
        </w:rPr>
        <w:t>10.1 Synchronization</w:t>
      </w:r>
    </w:p>
    <w:p w:rsidR="00031561" w:rsidRDefault="00031561" w:rsidP="00031561">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10.1.4 Acquiring synchronization, scanning</w:t>
      </w:r>
    </w:p>
    <w:p w:rsidR="00031561" w:rsidRDefault="00031561" w:rsidP="00031561">
      <w:pPr>
        <w:autoSpaceDE w:val="0"/>
        <w:autoSpaceDN w:val="0"/>
        <w:adjustRightInd w:val="0"/>
        <w:rPr>
          <w:rFonts w:ascii="Arial,Bold" w:hAnsi="Arial,Bold" w:cs="Arial,Bold"/>
          <w:b/>
          <w:bCs/>
          <w:color w:val="000000"/>
          <w:sz w:val="20"/>
          <w:lang w:val="en-US" w:eastAsia="ko-KR"/>
        </w:rPr>
      </w:pPr>
      <w:r>
        <w:rPr>
          <w:rFonts w:ascii="Arial,Bold" w:hAnsi="Arial,Bold" w:cs="Arial,Bold"/>
          <w:b/>
          <w:bCs/>
          <w:color w:val="000000"/>
          <w:sz w:val="20"/>
          <w:lang w:val="en-US"/>
        </w:rPr>
        <w:t>10.1.4.1 General</w:t>
      </w:r>
    </w:p>
    <w:p w:rsidR="00031561" w:rsidRDefault="00031561" w:rsidP="00031561">
      <w:pPr>
        <w:autoSpaceDE w:val="0"/>
        <w:autoSpaceDN w:val="0"/>
        <w:adjustRightInd w:val="0"/>
        <w:rPr>
          <w:rFonts w:ascii="Arial,Bold" w:hAnsi="Arial,Bold" w:cs="Arial,Bold"/>
          <w:b/>
          <w:bCs/>
          <w:sz w:val="20"/>
          <w:lang w:val="en-US"/>
        </w:rPr>
      </w:pPr>
      <w:r>
        <w:rPr>
          <w:rFonts w:ascii="Arial,Bold" w:hAnsi="Arial,Bold" w:cs="Arial,Bold"/>
          <w:b/>
          <w:bCs/>
          <w:sz w:val="20"/>
          <w:lang w:val="en-US"/>
        </w:rPr>
        <w:t>10.1.4.2 Passive scanning</w:t>
      </w:r>
    </w:p>
    <w:p w:rsidR="00031561" w:rsidRDefault="00031561" w:rsidP="00031561">
      <w:pPr>
        <w:autoSpaceDE w:val="0"/>
        <w:autoSpaceDN w:val="0"/>
        <w:adjustRightInd w:val="0"/>
        <w:rPr>
          <w:rFonts w:ascii="Arial,Bold" w:hAnsi="Arial,Bold" w:cs="Arial,Bold"/>
          <w:b/>
          <w:bCs/>
          <w:color w:val="000000"/>
          <w:sz w:val="20"/>
          <w:lang w:val="en-US" w:eastAsia="ko-KR"/>
        </w:rPr>
      </w:pPr>
      <w:r>
        <w:rPr>
          <w:rFonts w:ascii="Arial,Bold" w:hAnsi="Arial,Bold" w:cs="Arial,Bold" w:hint="eastAsia"/>
          <w:b/>
          <w:bCs/>
          <w:color w:val="000000"/>
          <w:sz w:val="20"/>
          <w:lang w:val="en-US" w:eastAsia="ko-KR"/>
        </w:rPr>
        <w:t>10.1.4.3 Active scanning</w:t>
      </w:r>
    </w:p>
    <w:p w:rsidR="00031561" w:rsidRPr="00031561" w:rsidRDefault="00031561">
      <w:pPr>
        <w:rPr>
          <w:lang w:val="en-US" w:eastAsia="ko-KR"/>
        </w:rPr>
      </w:pPr>
    </w:p>
    <w:p w:rsidR="005822D9" w:rsidRDefault="005822D9" w:rsidP="005822D9">
      <w:pPr>
        <w:widowControl w:val="0"/>
        <w:autoSpaceDE w:val="0"/>
        <w:autoSpaceDN w:val="0"/>
        <w:adjustRightInd w:val="0"/>
        <w:rPr>
          <w:rFonts w:ascii="Arial,Bold" w:hAnsi="Arial,Bold" w:cs="Arial,Bold"/>
          <w:b/>
          <w:bCs/>
          <w:sz w:val="20"/>
          <w:lang w:val="en-US" w:eastAsia="ko-KR"/>
        </w:rPr>
      </w:pPr>
      <w:commentRangeStart w:id="0"/>
      <w:r w:rsidRPr="00031561">
        <w:rPr>
          <w:rFonts w:ascii="Arial,Bold" w:hAnsi="Arial,Bold" w:cs="Arial,Bold"/>
          <w:b/>
          <w:bCs/>
          <w:strike/>
          <w:color w:val="FF0000"/>
          <w:sz w:val="20"/>
          <w:lang w:val="en-US"/>
        </w:rPr>
        <w:t>10.1.4.3.8 Probe response collision avoidance</w:t>
      </w:r>
      <w:commentRangeEnd w:id="0"/>
      <w:r w:rsidR="005F5DBE">
        <w:rPr>
          <w:rStyle w:val="a9"/>
        </w:rPr>
        <w:commentReference w:id="0"/>
      </w:r>
      <w:r w:rsidR="00031561">
        <w:rPr>
          <w:rFonts w:ascii="Arial,Bold" w:hAnsi="Arial,Bold" w:cs="Arial,Bold" w:hint="eastAsia"/>
          <w:b/>
          <w:bCs/>
          <w:sz w:val="20"/>
          <w:lang w:val="en-US" w:eastAsia="ko-KR"/>
        </w:rPr>
        <w:t xml:space="preserve"> </w:t>
      </w:r>
      <w:r w:rsidR="00031561" w:rsidRPr="00031561">
        <w:rPr>
          <w:rFonts w:ascii="TimesNewRoman" w:hAnsi="TimesNewRoman" w:cs="TimesNewRoman" w:hint="eastAsia"/>
          <w:color w:val="00B050"/>
          <w:sz w:val="20"/>
          <w:lang w:val="en-US" w:eastAsia="ko-KR"/>
        </w:rPr>
        <w:t>[CID 2772, 3226]</w:t>
      </w:r>
      <w:r w:rsidR="00031561">
        <w:rPr>
          <w:rFonts w:ascii="Arial,Bold" w:hAnsi="Arial,Bold" w:cs="Arial,Bold" w:hint="eastAsia"/>
          <w:b/>
          <w:bCs/>
          <w:sz w:val="20"/>
          <w:lang w:val="en-US" w:eastAsia="ko-KR"/>
        </w:rPr>
        <w:t xml:space="preserve"> </w:t>
      </w:r>
    </w:p>
    <w:p w:rsidR="005822D9" w:rsidRDefault="005822D9" w:rsidP="005822D9">
      <w:pPr>
        <w:widowControl w:val="0"/>
        <w:autoSpaceDE w:val="0"/>
        <w:autoSpaceDN w:val="0"/>
        <w:adjustRightInd w:val="0"/>
        <w:jc w:val="both"/>
        <w:rPr>
          <w:rFonts w:ascii="TimesNewRoman" w:hAnsi="TimesNewRoman" w:cs="TimesNewRoman"/>
          <w:sz w:val="20"/>
          <w:lang w:val="en-US" w:eastAsia="ko-KR"/>
        </w:rPr>
      </w:pPr>
      <w:r>
        <w:rPr>
          <w:rFonts w:ascii="TimesNewRoman" w:hAnsi="TimesNewRoman" w:cs="TimesNewRoman"/>
          <w:sz w:val="20"/>
          <w:lang w:val="en-US"/>
        </w:rPr>
        <w:t>If a STA with dot11FILSActivated equal to true receives two or more Probe Request frames that meet the</w:t>
      </w:r>
      <w:r>
        <w:rPr>
          <w:rFonts w:ascii="TimesNewRoman" w:hAnsi="TimesNewRoman" w:cs="TimesNewRoman" w:hint="eastAsia"/>
          <w:sz w:val="20"/>
          <w:lang w:val="en-US" w:eastAsia="ko-KR"/>
        </w:rPr>
        <w:t xml:space="preserve"> </w:t>
      </w:r>
      <w:r>
        <w:rPr>
          <w:rFonts w:ascii="TimesNewRoman" w:hAnsi="TimesNewRoman" w:cs="TimesNewRoman"/>
          <w:sz w:val="20"/>
          <w:lang w:val="en-US"/>
        </w:rPr>
        <w:t xml:space="preserve">criteria to respond as specified in </w:t>
      </w:r>
      <w:commentRangeStart w:id="1"/>
      <w:r>
        <w:rPr>
          <w:rFonts w:ascii="TimesNewRoman" w:hAnsi="TimesNewRoman" w:cs="TimesNewRoman"/>
          <w:sz w:val="20"/>
          <w:lang w:val="en-US"/>
        </w:rPr>
        <w:t>10.1.4.3.</w:t>
      </w:r>
      <w:r w:rsidRPr="0072012E">
        <w:rPr>
          <w:rFonts w:ascii="TimesNewRoman" w:hAnsi="TimesNewRoman" w:cs="TimesNewRoman"/>
          <w:strike/>
          <w:color w:val="FF0000"/>
          <w:sz w:val="20"/>
          <w:lang w:val="en-US"/>
        </w:rPr>
        <w:t>6</w:t>
      </w:r>
      <w:r w:rsidR="0072012E" w:rsidRPr="0072012E">
        <w:rPr>
          <w:rFonts w:ascii="TimesNewRoman" w:hAnsi="TimesNewRoman" w:cs="TimesNewRoman" w:hint="eastAsia"/>
          <w:color w:val="0000FF"/>
          <w:sz w:val="20"/>
          <w:u w:val="single"/>
          <w:lang w:val="en-US" w:eastAsia="ko-KR"/>
        </w:rPr>
        <w:t>7</w:t>
      </w:r>
      <w:r w:rsidR="0072012E" w:rsidRPr="000C4936">
        <w:rPr>
          <w:rFonts w:ascii="TimesNewRoman" w:hAnsi="TimesNewRoman" w:cs="TimesNewRoman" w:hint="eastAsia"/>
          <w:color w:val="00B050"/>
          <w:sz w:val="20"/>
          <w:lang w:val="en-US" w:eastAsia="ko-KR"/>
        </w:rPr>
        <w:t xml:space="preserve"> </w:t>
      </w:r>
      <w:commentRangeEnd w:id="1"/>
      <w:r w:rsidR="005F5DBE">
        <w:rPr>
          <w:rStyle w:val="a9"/>
        </w:rPr>
        <w:commentReference w:id="1"/>
      </w:r>
      <w:r w:rsidR="0072012E" w:rsidRPr="000C4936">
        <w:rPr>
          <w:rFonts w:ascii="TimesNewRoman" w:hAnsi="TimesNewRoman" w:cs="TimesNewRoman" w:hint="eastAsia"/>
          <w:color w:val="00B050"/>
          <w:sz w:val="20"/>
          <w:lang w:val="en-US" w:eastAsia="ko-KR"/>
        </w:rPr>
        <w:t xml:space="preserve">[CID </w:t>
      </w:r>
      <w:r w:rsidR="0072012E">
        <w:rPr>
          <w:rFonts w:ascii="TimesNewRoman" w:hAnsi="TimesNewRoman" w:cs="TimesNewRoman" w:hint="eastAsia"/>
          <w:color w:val="00B050"/>
          <w:sz w:val="20"/>
          <w:lang w:val="en-US" w:eastAsia="ko-KR"/>
        </w:rPr>
        <w:t>3009]</w:t>
      </w:r>
      <w:r>
        <w:rPr>
          <w:rFonts w:ascii="TimesNewRoman" w:hAnsi="TimesNewRoman" w:cs="TimesNewRoman"/>
          <w:sz w:val="20"/>
          <w:lang w:val="en-US"/>
        </w:rPr>
        <w:t xml:space="preserve"> and the STA has dot11OmitReplicateProbeResponses true, the</w:t>
      </w:r>
      <w:r>
        <w:rPr>
          <w:rFonts w:ascii="TimesNewRoman" w:hAnsi="TimesNewRoman" w:cs="TimesNewRoman" w:hint="eastAsia"/>
          <w:sz w:val="20"/>
          <w:lang w:val="en-US" w:eastAsia="ko-KR"/>
        </w:rPr>
        <w:t xml:space="preserve"> </w:t>
      </w:r>
      <w:r>
        <w:rPr>
          <w:rFonts w:ascii="TimesNewRoman" w:hAnsi="TimesNewRoman" w:cs="TimesNewRoman"/>
          <w:sz w:val="20"/>
          <w:lang w:val="en-US"/>
        </w:rPr>
        <w:t>responding STA may cancel the</w:t>
      </w:r>
      <w:r w:rsidR="000C4936">
        <w:rPr>
          <w:rFonts w:ascii="TimesNewRoman" w:hAnsi="TimesNewRoman" w:cs="TimesNewRoman" w:hint="eastAsia"/>
          <w:sz w:val="20"/>
          <w:lang w:val="en-US" w:eastAsia="ko-KR"/>
        </w:rPr>
        <w:t xml:space="preserve"> </w:t>
      </w:r>
      <w:commentRangeStart w:id="2"/>
      <w:r w:rsidR="000C4936" w:rsidRPr="000C4936">
        <w:rPr>
          <w:rFonts w:ascii="TimesNewRoman" w:hAnsi="TimesNewRoman" w:cs="TimesNewRoman"/>
          <w:color w:val="0000FF"/>
          <w:sz w:val="20"/>
          <w:u w:val="single"/>
          <w:lang w:val="en-US"/>
        </w:rPr>
        <w:t>individual addressed</w:t>
      </w:r>
      <w:r>
        <w:rPr>
          <w:rFonts w:ascii="TimesNewRoman" w:hAnsi="TimesNewRoman" w:cs="TimesNewRoman"/>
          <w:sz w:val="20"/>
          <w:lang w:val="en-US"/>
        </w:rPr>
        <w:t xml:space="preserve"> response</w:t>
      </w:r>
      <w:r w:rsidR="00A42298" w:rsidRPr="00A42298">
        <w:rPr>
          <w:rFonts w:ascii="TimesNewRoman" w:hAnsi="TimesNewRoman" w:cs="TimesNewRoman" w:hint="eastAsia"/>
          <w:color w:val="0000FF"/>
          <w:sz w:val="20"/>
          <w:u w:val="single"/>
          <w:lang w:val="en-US" w:eastAsia="ko-KR"/>
        </w:rPr>
        <w:t>,</w:t>
      </w:r>
      <w:r w:rsidR="00A42298">
        <w:rPr>
          <w:rFonts w:ascii="TimesNewRoman" w:hAnsi="TimesNewRoman" w:cs="TimesNewRoman" w:hint="eastAsia"/>
          <w:color w:val="0000FF"/>
          <w:sz w:val="20"/>
          <w:u w:val="single"/>
          <w:lang w:val="en-US" w:eastAsia="ko-KR"/>
        </w:rPr>
        <w:t xml:space="preserve"> </w:t>
      </w:r>
      <w:r w:rsidR="00A42298" w:rsidRPr="000C4936">
        <w:rPr>
          <w:rFonts w:ascii="TimesNewRoman" w:hAnsi="TimesNewRoman" w:cs="TimesNewRoman"/>
          <w:color w:val="0000FF"/>
          <w:sz w:val="20"/>
          <w:u w:val="single"/>
          <w:lang w:val="en-US"/>
        </w:rPr>
        <w:t>and then transmit a broadcast addressed probe response or a beacon frame</w:t>
      </w:r>
      <w:r>
        <w:rPr>
          <w:rFonts w:ascii="TimesNewRoman" w:hAnsi="TimesNewRoman" w:cs="TimesNewRoman"/>
          <w:sz w:val="20"/>
          <w:lang w:val="en-US"/>
        </w:rPr>
        <w:t>.</w:t>
      </w:r>
      <w:commentRangeEnd w:id="2"/>
      <w:r w:rsidR="005F5DBE">
        <w:rPr>
          <w:rStyle w:val="a9"/>
        </w:rPr>
        <w:commentReference w:id="2"/>
      </w:r>
      <w:r w:rsidR="000C4936">
        <w:rPr>
          <w:rFonts w:ascii="TimesNewRoman" w:hAnsi="TimesNewRoman" w:cs="TimesNewRoman" w:hint="eastAsia"/>
          <w:sz w:val="20"/>
          <w:lang w:val="en-US" w:eastAsia="ko-KR"/>
        </w:rPr>
        <w:t xml:space="preserve"> </w:t>
      </w:r>
      <w:r w:rsidR="000C4936" w:rsidRPr="000C4936">
        <w:rPr>
          <w:rFonts w:ascii="TimesNewRoman" w:hAnsi="TimesNewRoman" w:cs="TimesNewRoman" w:hint="eastAsia"/>
          <w:color w:val="00B050"/>
          <w:sz w:val="20"/>
          <w:lang w:val="en-US" w:eastAsia="ko-KR"/>
        </w:rPr>
        <w:t>[CID 2040, 2773, 2849, 2952, 3190, 3338]</w:t>
      </w:r>
    </w:p>
    <w:p w:rsidR="005822D9" w:rsidRPr="005822D9" w:rsidRDefault="005822D9" w:rsidP="005822D9">
      <w:pPr>
        <w:widowControl w:val="0"/>
        <w:autoSpaceDE w:val="0"/>
        <w:autoSpaceDN w:val="0"/>
        <w:adjustRightInd w:val="0"/>
        <w:rPr>
          <w:rFonts w:ascii="TimesNewRoman" w:hAnsi="TimesNewRoman" w:cs="TimesNewRoman"/>
          <w:sz w:val="20"/>
          <w:lang w:val="en-US" w:eastAsia="ko-KR"/>
        </w:rPr>
      </w:pPr>
    </w:p>
    <w:p w:rsidR="005822D9" w:rsidRDefault="005822D9" w:rsidP="005822D9">
      <w:pPr>
        <w:widowControl w:val="0"/>
        <w:autoSpaceDE w:val="0"/>
        <w:autoSpaceDN w:val="0"/>
        <w:adjustRightInd w:val="0"/>
        <w:jc w:val="both"/>
        <w:rPr>
          <w:rFonts w:ascii="TimesNewRoman" w:hAnsi="TimesNewRoman" w:cs="TimesNewRoman"/>
          <w:sz w:val="20"/>
          <w:lang w:val="en-US" w:eastAsia="ko-KR"/>
        </w:rPr>
      </w:pPr>
      <w:commentRangeStart w:id="3"/>
      <w:r w:rsidRPr="00404B41">
        <w:rPr>
          <w:rFonts w:ascii="TimesNewRoman" w:hAnsi="TimesNewRoman" w:cs="TimesNewRoman"/>
          <w:strike/>
          <w:color w:val="FF0000"/>
          <w:sz w:val="20"/>
          <w:lang w:val="en-US"/>
        </w:rPr>
        <w:t>The STA may choose not to respond to Probe Request frames addressed to broadcast address if the responding</w:t>
      </w:r>
      <w:r w:rsidRPr="00404B41">
        <w:rPr>
          <w:rFonts w:ascii="TimesNewRoman" w:hAnsi="TimesNewRoman" w:cs="TimesNewRoman" w:hint="eastAsia"/>
          <w:strike/>
          <w:color w:val="FF0000"/>
          <w:sz w:val="20"/>
          <w:lang w:val="en-US" w:eastAsia="ko-KR"/>
        </w:rPr>
        <w:t xml:space="preserve"> </w:t>
      </w:r>
      <w:r w:rsidRPr="00404B41">
        <w:rPr>
          <w:rFonts w:ascii="TimesNewRoman" w:hAnsi="TimesNewRoman" w:cs="TimesNewRoman"/>
          <w:strike/>
          <w:color w:val="FF0000"/>
          <w:sz w:val="20"/>
          <w:lang w:val="en-US"/>
        </w:rPr>
        <w:t>STA receives an acknowledged probe response addressed to the requesting STA containing the SSID of</w:t>
      </w:r>
      <w:r w:rsidRPr="00404B41">
        <w:rPr>
          <w:rFonts w:ascii="TimesNewRoman" w:hAnsi="TimesNewRoman" w:cs="TimesNewRoman" w:hint="eastAsia"/>
          <w:strike/>
          <w:color w:val="FF0000"/>
          <w:sz w:val="20"/>
          <w:lang w:val="en-US" w:eastAsia="ko-KR"/>
        </w:rPr>
        <w:t xml:space="preserve"> </w:t>
      </w:r>
      <w:r w:rsidRPr="00404B41">
        <w:rPr>
          <w:rFonts w:ascii="TimesNewRoman" w:hAnsi="TimesNewRoman" w:cs="TimesNewRoman"/>
          <w:strike/>
          <w:color w:val="FF0000"/>
          <w:sz w:val="20"/>
          <w:lang w:val="en-US"/>
        </w:rPr>
        <w:t>the responding STA.</w:t>
      </w:r>
      <w:r w:rsidR="00404B41">
        <w:rPr>
          <w:rFonts w:ascii="TimesNewRoman" w:hAnsi="TimesNewRoman" w:cs="TimesNewRoman" w:hint="eastAsia"/>
          <w:sz w:val="20"/>
          <w:lang w:val="en-US" w:eastAsia="ko-KR"/>
        </w:rPr>
        <w:t xml:space="preserve"> </w:t>
      </w:r>
      <w:commentRangeEnd w:id="3"/>
      <w:r w:rsidR="00DA3DDD">
        <w:rPr>
          <w:rStyle w:val="a9"/>
        </w:rPr>
        <w:commentReference w:id="3"/>
      </w:r>
      <w:r w:rsidR="00404B41" w:rsidRPr="00404B41">
        <w:rPr>
          <w:rFonts w:ascii="TimesNewRoman" w:hAnsi="TimesNewRoman" w:cs="TimesNewRoman" w:hint="eastAsia"/>
          <w:color w:val="00B050"/>
          <w:sz w:val="20"/>
          <w:lang w:val="en-US" w:eastAsia="ko-KR"/>
        </w:rPr>
        <w:t>[CID 3010, 2041, 2774, 3339, 2850, 2953, 2775]</w:t>
      </w:r>
    </w:p>
    <w:p w:rsidR="005822D9" w:rsidRPr="005822D9" w:rsidRDefault="005822D9" w:rsidP="005822D9">
      <w:pPr>
        <w:widowControl w:val="0"/>
        <w:autoSpaceDE w:val="0"/>
        <w:autoSpaceDN w:val="0"/>
        <w:adjustRightInd w:val="0"/>
        <w:rPr>
          <w:rFonts w:ascii="TimesNewRoman" w:hAnsi="TimesNewRoman" w:cs="TimesNewRoman"/>
          <w:sz w:val="20"/>
          <w:lang w:val="en-US" w:eastAsia="ko-KR"/>
        </w:rPr>
      </w:pPr>
    </w:p>
    <w:p w:rsidR="005822D9" w:rsidRDefault="005822D9" w:rsidP="005822D9">
      <w:pPr>
        <w:widowControl w:val="0"/>
        <w:autoSpaceDE w:val="0"/>
        <w:autoSpaceDN w:val="0"/>
        <w:adjustRightInd w:val="0"/>
        <w:jc w:val="both"/>
        <w:rPr>
          <w:rFonts w:ascii="TimesNewRoman" w:hAnsi="TimesNewRoman" w:cs="TimesNewRoman"/>
          <w:sz w:val="20"/>
          <w:lang w:val="en-US" w:eastAsia="ko-KR"/>
        </w:rPr>
      </w:pPr>
      <w:r>
        <w:rPr>
          <w:rFonts w:ascii="TimesNewRoman" w:hAnsi="TimesNewRoman" w:cs="TimesNewRoman"/>
          <w:sz w:val="20"/>
          <w:lang w:val="en-US"/>
        </w:rPr>
        <w:t xml:space="preserve">The STA </w:t>
      </w:r>
      <w:commentRangeStart w:id="4"/>
      <w:r w:rsidRPr="0072012E">
        <w:rPr>
          <w:rFonts w:ascii="TimesNewRoman" w:hAnsi="TimesNewRoman" w:cs="TimesNewRoman"/>
          <w:strike/>
          <w:color w:val="FF0000"/>
          <w:sz w:val="20"/>
          <w:lang w:val="en-US"/>
        </w:rPr>
        <w:t>should</w:t>
      </w:r>
      <w:r w:rsidR="0072012E">
        <w:rPr>
          <w:rFonts w:ascii="TimesNewRoman" w:hAnsi="TimesNewRoman" w:cs="TimesNewRoman" w:hint="eastAsia"/>
          <w:strike/>
          <w:color w:val="FF0000"/>
          <w:sz w:val="20"/>
          <w:lang w:val="en-US" w:eastAsia="ko-KR"/>
        </w:rPr>
        <w:t xml:space="preserve"> </w:t>
      </w:r>
      <w:r w:rsidR="0072012E" w:rsidRPr="0072012E">
        <w:rPr>
          <w:rFonts w:ascii="TimesNewRoman" w:hAnsi="TimesNewRoman" w:cs="TimesNewRoman" w:hint="eastAsia"/>
          <w:color w:val="0000FF"/>
          <w:sz w:val="20"/>
          <w:u w:val="single"/>
          <w:lang w:val="en-US" w:eastAsia="ko-KR"/>
        </w:rPr>
        <w:t>may</w:t>
      </w:r>
      <w:r w:rsidR="0072012E" w:rsidRPr="0072012E">
        <w:rPr>
          <w:rFonts w:ascii="TimesNewRoman" w:hAnsi="TimesNewRoman" w:cs="TimesNewRoman" w:hint="eastAsia"/>
          <w:color w:val="0000FF"/>
          <w:sz w:val="20"/>
          <w:lang w:val="en-US" w:eastAsia="ko-KR"/>
        </w:rPr>
        <w:t xml:space="preserve"> </w:t>
      </w:r>
      <w:commentRangeEnd w:id="4"/>
      <w:r w:rsidR="005F5DBE">
        <w:rPr>
          <w:rStyle w:val="a9"/>
        </w:rPr>
        <w:commentReference w:id="4"/>
      </w:r>
      <w:r w:rsidR="0072012E" w:rsidRPr="0072012E">
        <w:rPr>
          <w:rFonts w:ascii="TimesNewRoman" w:hAnsi="TimesNewRoman" w:cs="TimesNewRoman" w:hint="eastAsia"/>
          <w:color w:val="00B050"/>
          <w:sz w:val="20"/>
          <w:lang w:val="en-US" w:eastAsia="ko-KR"/>
        </w:rPr>
        <w:t>[CID 2776]</w:t>
      </w:r>
      <w:r>
        <w:rPr>
          <w:rFonts w:ascii="TimesNewRoman" w:hAnsi="TimesNewRoman" w:cs="TimesNewRoman"/>
          <w:sz w:val="20"/>
          <w:lang w:val="en-US"/>
        </w:rPr>
        <w:t xml:space="preserve"> not respond to Probe Request frames addressed to individual or broadcast address if the</w:t>
      </w:r>
      <w:r>
        <w:rPr>
          <w:rFonts w:ascii="TimesNewRoman" w:hAnsi="TimesNewRoman" w:cs="TimesNewRoman" w:hint="eastAsia"/>
          <w:sz w:val="20"/>
          <w:lang w:val="en-US" w:eastAsia="ko-KR"/>
        </w:rPr>
        <w:t xml:space="preserve"> </w:t>
      </w:r>
      <w:r>
        <w:rPr>
          <w:rFonts w:ascii="TimesNewRoman" w:hAnsi="TimesNewRoman" w:cs="TimesNewRoman"/>
          <w:sz w:val="20"/>
          <w:lang w:val="en-US"/>
        </w:rPr>
        <w:t>next TBTT of the responding STA is within dot11BeaconResponseDuration and is no later than any deadline</w:t>
      </w:r>
      <w:r>
        <w:rPr>
          <w:rFonts w:ascii="TimesNewRoman" w:hAnsi="TimesNewRoman" w:cs="TimesNewRoman" w:hint="eastAsia"/>
          <w:sz w:val="20"/>
          <w:lang w:val="en-US" w:eastAsia="ko-KR"/>
        </w:rPr>
        <w:t xml:space="preserve"> </w:t>
      </w:r>
      <w:r>
        <w:rPr>
          <w:rFonts w:ascii="TimesNewRoman" w:hAnsi="TimesNewRoman" w:cs="TimesNewRoman"/>
          <w:sz w:val="20"/>
          <w:lang w:val="en-US"/>
        </w:rPr>
        <w:t>of Probe Response Reception Time if the Probe Response Reception Time element is present in any</w:t>
      </w:r>
      <w:r>
        <w:rPr>
          <w:rFonts w:ascii="TimesNewRoman" w:hAnsi="TimesNewRoman" w:cs="TimesNewRoman" w:hint="eastAsia"/>
          <w:sz w:val="20"/>
          <w:lang w:val="en-US" w:eastAsia="ko-KR"/>
        </w:rPr>
        <w:t xml:space="preserve"> </w:t>
      </w:r>
      <w:r>
        <w:rPr>
          <w:rFonts w:ascii="TimesNewRoman" w:hAnsi="TimesNewRoman" w:cs="TimesNewRoman"/>
          <w:sz w:val="20"/>
          <w:lang w:val="en-US"/>
        </w:rPr>
        <w:t>Probe Request frame</w:t>
      </w:r>
      <w:commentRangeStart w:id="5"/>
      <w:r w:rsidR="00404B41" w:rsidRPr="00404B41">
        <w:rPr>
          <w:rFonts w:ascii="TimesNewRoman" w:hAnsi="TimesNewRoman" w:cs="TimesNewRoman" w:hint="eastAsia"/>
          <w:color w:val="0000FF"/>
          <w:sz w:val="20"/>
          <w:u w:val="single"/>
          <w:lang w:val="en-US" w:eastAsia="ko-KR"/>
        </w:rPr>
        <w:t>,</w:t>
      </w:r>
      <w:r w:rsidRPr="00404B41">
        <w:rPr>
          <w:rFonts w:ascii="TimesNewRoman" w:hAnsi="TimesNewRoman" w:cs="TimesNewRoman" w:hint="eastAsia"/>
          <w:color w:val="0000FF"/>
          <w:sz w:val="20"/>
          <w:u w:val="single"/>
          <w:lang w:val="en-US" w:eastAsia="ko-KR"/>
        </w:rPr>
        <w:t xml:space="preserve"> </w:t>
      </w:r>
      <w:r w:rsidRPr="005822D9">
        <w:rPr>
          <w:rFonts w:ascii="TimesNewRoman" w:hAnsi="TimesNewRoman" w:cs="TimesNewRoman" w:hint="eastAsia"/>
          <w:color w:val="0000FF"/>
          <w:sz w:val="20"/>
          <w:u w:val="single"/>
          <w:lang w:val="en-US" w:eastAsia="ko-KR"/>
        </w:rPr>
        <w:t>except</w:t>
      </w:r>
      <w:r w:rsidR="00862F7E">
        <w:rPr>
          <w:rFonts w:ascii="TimesNewRoman" w:hAnsi="TimesNewRoman" w:cs="TimesNewRoman" w:hint="eastAsia"/>
          <w:color w:val="0000FF"/>
          <w:sz w:val="20"/>
          <w:u w:val="single"/>
          <w:lang w:val="en-US" w:eastAsia="ko-KR"/>
        </w:rPr>
        <w:t xml:space="preserve"> Probe Request Frame </w:t>
      </w:r>
      <w:r w:rsidR="00404B41">
        <w:rPr>
          <w:rFonts w:ascii="TimesNewRoman" w:hAnsi="TimesNewRoman" w:cs="TimesNewRoman" w:hint="eastAsia"/>
          <w:color w:val="0000FF"/>
          <w:sz w:val="20"/>
          <w:u w:val="single"/>
          <w:lang w:val="en-US" w:eastAsia="ko-KR"/>
        </w:rPr>
        <w:t xml:space="preserve">which </w:t>
      </w:r>
      <w:r w:rsidR="00862F7E">
        <w:rPr>
          <w:rFonts w:ascii="TimesNewRoman" w:hAnsi="TimesNewRoman" w:cs="TimesNewRoman" w:hint="eastAsia"/>
          <w:color w:val="0000FF"/>
          <w:sz w:val="20"/>
          <w:u w:val="single"/>
          <w:lang w:val="en-US" w:eastAsia="ko-KR"/>
        </w:rPr>
        <w:t>is including the Request Element</w:t>
      </w:r>
      <w:r w:rsidR="00862F7E" w:rsidRPr="00404B41">
        <w:rPr>
          <w:rFonts w:ascii="TimesNewRoman" w:hAnsi="TimesNewRoman" w:cs="TimesNewRoman" w:hint="eastAsia"/>
          <w:sz w:val="20"/>
          <w:lang w:val="en-US" w:eastAsia="ko-KR"/>
        </w:rPr>
        <w:t>.</w:t>
      </w:r>
      <w:r w:rsidR="00404B41">
        <w:rPr>
          <w:rFonts w:ascii="TimesNewRoman" w:hAnsi="TimesNewRoman" w:cs="TimesNewRoman" w:hint="eastAsia"/>
          <w:sz w:val="20"/>
          <w:lang w:val="en-US" w:eastAsia="ko-KR"/>
        </w:rPr>
        <w:t xml:space="preserve"> </w:t>
      </w:r>
      <w:commentRangeEnd w:id="5"/>
      <w:r w:rsidR="00DA3DDD">
        <w:rPr>
          <w:rStyle w:val="a9"/>
        </w:rPr>
        <w:commentReference w:id="5"/>
      </w:r>
      <w:r w:rsidR="00862F7E" w:rsidRPr="00862F7E">
        <w:rPr>
          <w:rFonts w:ascii="TimesNewRoman" w:hAnsi="TimesNewRoman" w:cs="TimesNewRoman" w:hint="eastAsia"/>
          <w:color w:val="00B050"/>
          <w:sz w:val="20"/>
          <w:lang w:val="en-US" w:eastAsia="ko-KR"/>
        </w:rPr>
        <w:t>[CID 2779]</w:t>
      </w:r>
    </w:p>
    <w:sectPr w:rsidR="005822D9" w:rsidSect="00C92B49">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iwon.park" w:date="2013-11-11T11:47:00Z" w:initials="기원">
    <w:p w:rsidR="005F5DBE" w:rsidRDefault="005F5DBE">
      <w:pPr>
        <w:pStyle w:val="aa"/>
      </w:pPr>
      <w:r>
        <w:rPr>
          <w:rStyle w:val="a9"/>
        </w:rPr>
        <w:annotationRef/>
      </w:r>
      <w:r w:rsidRPr="005F5DBE">
        <w:t>The contents of subclause 10.1.4.3.8 define the criteria for transmitting Probe Response, there is no need for another subclause.</w:t>
      </w:r>
    </w:p>
  </w:comment>
  <w:comment w:id="1" w:author="giwon.park" w:date="2013-11-11T11:48:00Z" w:initials="기원">
    <w:p w:rsidR="005F5DBE" w:rsidRDefault="005F5DBE">
      <w:pPr>
        <w:pStyle w:val="aa"/>
      </w:pPr>
      <w:r>
        <w:rPr>
          <w:rStyle w:val="a9"/>
        </w:rPr>
        <w:annotationRef/>
      </w:r>
      <w:r w:rsidRPr="005F5DBE">
        <w:t>"...the criteria to respond as specified in 10.1.4.3.6" should be "...the criteria to respond as specified in 10.1.4.3.7" since all the criteria are specified in 10.1.4.3.7.</w:t>
      </w:r>
    </w:p>
  </w:comment>
  <w:comment w:id="2" w:author="giwon.park" w:date="2013-11-11T11:46:00Z" w:initials="기원">
    <w:p w:rsidR="005F5DBE" w:rsidRDefault="005F5DBE" w:rsidP="005F5DBE">
      <w:pPr>
        <w:pStyle w:val="aa"/>
      </w:pPr>
      <w:r>
        <w:rPr>
          <w:rStyle w:val="a9"/>
        </w:rPr>
        <w:annotationRef/>
      </w:r>
      <w:r>
        <w:t xml:space="preserve">1) </w:t>
      </w:r>
      <w:r>
        <w:rPr>
          <w:rFonts w:hint="eastAsia"/>
          <w:lang w:eastAsia="ko-KR"/>
        </w:rPr>
        <w:t>W</w:t>
      </w:r>
      <w:r>
        <w:t>hich response may be cancelled?</w:t>
      </w:r>
    </w:p>
    <w:p w:rsidR="005F5DBE" w:rsidRDefault="005F5DBE" w:rsidP="005F5DBE">
      <w:pPr>
        <w:pStyle w:val="aa"/>
      </w:pPr>
      <w:r>
        <w:t xml:space="preserve">2) </w:t>
      </w:r>
      <w:r>
        <w:rPr>
          <w:rFonts w:hint="eastAsia"/>
          <w:lang w:eastAsia="ko-KR"/>
        </w:rPr>
        <w:t>I</w:t>
      </w:r>
      <w:r>
        <w:t>f cancelling a response, does the responding STA need to send a broadcast probe response or beacon?</w:t>
      </w:r>
    </w:p>
  </w:comment>
  <w:comment w:id="3" w:author="giwon.park" w:date="2013-11-11T11:43:00Z" w:initials="기원">
    <w:p w:rsidR="00DA3DDD" w:rsidRDefault="00DA3DDD">
      <w:pPr>
        <w:pStyle w:val="aa"/>
      </w:pPr>
      <w:r>
        <w:rPr>
          <w:rStyle w:val="a9"/>
        </w:rPr>
        <w:annotationRef/>
      </w:r>
      <w:r>
        <w:rPr>
          <w:rFonts w:hint="eastAsia"/>
          <w:lang w:eastAsia="ko-KR"/>
        </w:rPr>
        <w:t xml:space="preserve">Comment of CID 2775: </w:t>
      </w:r>
      <w:r w:rsidRPr="008C1B1D">
        <w:t>This mechanism prevents the STA from discovering the AP with the best link budget conditions simply because another AP STA within the same SSID responded faster due to temporary medium and scheduling behavior. The AP has no ability to identify the link budget and channel conditions between STA transmitting the Probe Req and neighbor AP STA responding with Probe Rsp.</w:t>
      </w:r>
    </w:p>
  </w:comment>
  <w:comment w:id="4" w:author="giwon.park" w:date="2013-11-11T11:48:00Z" w:initials="기원">
    <w:p w:rsidR="005F5DBE" w:rsidRDefault="005F5DBE">
      <w:pPr>
        <w:pStyle w:val="aa"/>
      </w:pPr>
      <w:r>
        <w:rPr>
          <w:rStyle w:val="a9"/>
        </w:rPr>
        <w:annotationRef/>
      </w:r>
      <w:r w:rsidRPr="005F5DBE">
        <w:t>At the AP side transmission Ques and scheduling makes it hard for the AP to follow, thus propose making it a MAY instead of a should.</w:t>
      </w:r>
    </w:p>
  </w:comment>
  <w:comment w:id="5" w:author="giwon.park" w:date="2013-11-11T11:43:00Z" w:initials="기원">
    <w:p w:rsidR="00DA3DDD" w:rsidRDefault="00DA3DDD">
      <w:pPr>
        <w:pStyle w:val="aa"/>
      </w:pPr>
      <w:r>
        <w:rPr>
          <w:rStyle w:val="a9"/>
        </w:rPr>
        <w:annotationRef/>
      </w:r>
      <w:r>
        <w:rPr>
          <w:rFonts w:hint="eastAsia"/>
          <w:lang w:eastAsia="ko-KR"/>
        </w:rPr>
        <w:t xml:space="preserve">Comment of  CID 2779: </w:t>
      </w:r>
      <w:r w:rsidRPr="00DA3DDD">
        <w:rPr>
          <w:lang w:eastAsia="ko-KR"/>
        </w:rPr>
        <w:t>If the Probe Req included a Request Element and the AP STA responds with a Beacon instead of a Request Element the non AP STA does not receive fulfiling response.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868" w:rsidRDefault="00D94868">
      <w:r>
        <w:separator/>
      </w:r>
    </w:p>
  </w:endnote>
  <w:endnote w:type="continuationSeparator" w:id="0">
    <w:p w:rsidR="00D94868" w:rsidRDefault="00D94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F8" w:rsidRDefault="00026DF8" w:rsidP="00516159">
    <w:pPr>
      <w:pStyle w:val="a3"/>
      <w:jc w:val="center"/>
      <w:rPr>
        <w:rFonts w:ascii="Arial" w:hAnsi="Arial" w:cs="Arial"/>
        <w:b/>
        <w:color w:val="3E8430"/>
        <w:sz w:val="20"/>
      </w:rPr>
    </w:pPr>
    <w:bookmarkStart w:id="8" w:name="aliashDOCCompanyConfiden1FooterEvenPages"/>
  </w:p>
  <w:bookmarkEnd w:id="8"/>
  <w:p w:rsidR="00026DF8" w:rsidRDefault="00026DF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F8" w:rsidRDefault="00026DF8" w:rsidP="00516159">
    <w:pPr>
      <w:pStyle w:val="a3"/>
      <w:tabs>
        <w:tab w:val="clear" w:pos="6480"/>
        <w:tab w:val="center" w:pos="4680"/>
        <w:tab w:val="right" w:pos="9360"/>
      </w:tabs>
      <w:jc w:val="center"/>
      <w:rPr>
        <w:rFonts w:ascii="Arial" w:hAnsi="Arial" w:cs="Arial"/>
        <w:b/>
        <w:color w:val="3E8430"/>
        <w:sz w:val="20"/>
      </w:rPr>
    </w:pPr>
    <w:bookmarkStart w:id="9" w:name="aliashDOCCompanyConfidenti1FooterPrimary"/>
  </w:p>
  <w:bookmarkEnd w:id="9"/>
  <w:p w:rsidR="00026DF8" w:rsidRDefault="000E53C7">
    <w:pPr>
      <w:pStyle w:val="a3"/>
      <w:tabs>
        <w:tab w:val="clear" w:pos="6480"/>
        <w:tab w:val="center" w:pos="4680"/>
        <w:tab w:val="right" w:pos="9360"/>
      </w:tabs>
    </w:pPr>
    <w:r>
      <w:fldChar w:fldCharType="begin"/>
    </w:r>
    <w:r w:rsidR="00026DF8">
      <w:instrText xml:space="preserve"> SUBJECT  \* MERGEFORMAT </w:instrText>
    </w:r>
    <w:r>
      <w:fldChar w:fldCharType="separate"/>
    </w:r>
    <w:r w:rsidR="00026DF8">
      <w:t>Submission</w:t>
    </w:r>
    <w:r>
      <w:fldChar w:fldCharType="end"/>
    </w:r>
    <w:r w:rsidR="00026DF8">
      <w:tab/>
      <w:t xml:space="preserve">page </w:t>
    </w:r>
    <w:r>
      <w:fldChar w:fldCharType="begin"/>
    </w:r>
    <w:r w:rsidR="00026DF8">
      <w:instrText xml:space="preserve">page </w:instrText>
    </w:r>
    <w:r>
      <w:fldChar w:fldCharType="separate"/>
    </w:r>
    <w:r w:rsidR="00180274">
      <w:rPr>
        <w:noProof/>
      </w:rPr>
      <w:t>1</w:t>
    </w:r>
    <w:r>
      <w:fldChar w:fldCharType="end"/>
    </w:r>
    <w:r w:rsidR="00026DF8">
      <w:tab/>
    </w:r>
    <w:fldSimple w:instr=" COMMENTS  \* MERGEFORMAT ">
      <w:r w:rsidR="005822D9">
        <w:rPr>
          <w:rFonts w:hint="eastAsia"/>
          <w:lang w:eastAsia="ko-KR"/>
        </w:rPr>
        <w:t>Giwon Park</w:t>
      </w:r>
      <w:r w:rsidR="00026DF8">
        <w:t xml:space="preserve">, </w:t>
      </w:r>
      <w:r w:rsidR="005822D9">
        <w:rPr>
          <w:rFonts w:hint="eastAsia"/>
          <w:lang w:eastAsia="ko-KR"/>
        </w:rPr>
        <w:t>LG Electronics</w:t>
      </w:r>
    </w:fldSimple>
  </w:p>
  <w:p w:rsidR="00026DF8" w:rsidRDefault="00026DF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F8" w:rsidRDefault="00026DF8" w:rsidP="00516159">
    <w:pPr>
      <w:pStyle w:val="a3"/>
      <w:jc w:val="center"/>
      <w:rPr>
        <w:rFonts w:ascii="Arial" w:hAnsi="Arial" w:cs="Arial"/>
        <w:b/>
        <w:color w:val="3E8430"/>
        <w:sz w:val="20"/>
      </w:rPr>
    </w:pPr>
    <w:bookmarkStart w:id="11" w:name="aliashDOCCompanyConfiden1FooterFirstPage"/>
  </w:p>
  <w:bookmarkEnd w:id="11"/>
  <w:p w:rsidR="00026DF8" w:rsidRDefault="00026DF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868" w:rsidRDefault="00D94868">
      <w:r>
        <w:separator/>
      </w:r>
    </w:p>
  </w:footnote>
  <w:footnote w:type="continuationSeparator" w:id="0">
    <w:p w:rsidR="00D94868" w:rsidRDefault="00D94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F8" w:rsidRDefault="00026DF8" w:rsidP="00516159">
    <w:pPr>
      <w:pStyle w:val="a4"/>
      <w:jc w:val="center"/>
      <w:rPr>
        <w:rFonts w:ascii="Arial" w:hAnsi="Arial" w:cs="Arial"/>
        <w:color w:val="3E8430"/>
        <w:sz w:val="20"/>
      </w:rPr>
    </w:pPr>
    <w:bookmarkStart w:id="6" w:name="aliashDOCCompanyConfiden1HeaderEvenPages"/>
  </w:p>
  <w:bookmarkEnd w:id="6"/>
  <w:p w:rsidR="00026DF8" w:rsidRDefault="00026DF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F8" w:rsidRDefault="00026DF8" w:rsidP="00516159">
    <w:pPr>
      <w:pStyle w:val="a4"/>
      <w:tabs>
        <w:tab w:val="clear" w:pos="6480"/>
        <w:tab w:val="center" w:pos="4680"/>
        <w:tab w:val="right" w:pos="9360"/>
      </w:tabs>
      <w:jc w:val="center"/>
      <w:rPr>
        <w:rFonts w:ascii="Arial" w:hAnsi="Arial" w:cs="Arial"/>
        <w:color w:val="3E8430"/>
        <w:sz w:val="20"/>
      </w:rPr>
    </w:pPr>
    <w:bookmarkStart w:id="7" w:name="aliashDOCCompanyConfidenti1HeaderPrimary"/>
  </w:p>
  <w:bookmarkEnd w:id="7"/>
  <w:p w:rsidR="00026DF8" w:rsidRDefault="000E53C7">
    <w:pPr>
      <w:pStyle w:val="a4"/>
      <w:tabs>
        <w:tab w:val="clear" w:pos="6480"/>
        <w:tab w:val="center" w:pos="4680"/>
        <w:tab w:val="right" w:pos="9360"/>
      </w:tabs>
      <w:rPr>
        <w:lang w:eastAsia="ko-KR"/>
      </w:rPr>
    </w:pPr>
    <w:r>
      <w:fldChar w:fldCharType="begin"/>
    </w:r>
    <w:r w:rsidR="00026DF8">
      <w:instrText xml:space="preserve"> KEYWORDS  \* MERGEFORMAT </w:instrText>
    </w:r>
    <w:r>
      <w:fldChar w:fldCharType="separate"/>
    </w:r>
    <w:r w:rsidR="001C0229">
      <w:t>November 2013</w:t>
    </w:r>
    <w:r>
      <w:fldChar w:fldCharType="end"/>
    </w:r>
    <w:r w:rsidR="00026DF8">
      <w:tab/>
    </w:r>
    <w:r w:rsidR="00026DF8">
      <w:tab/>
    </w:r>
    <w:fldSimple w:instr=" TITLE  \* MERGEFORMAT ">
      <w:r w:rsidR="001C0229">
        <w:t>doc.: IEEE 802.11-13/</w:t>
      </w:r>
    </w:fldSimple>
    <w:r w:rsidR="005822D9">
      <w:rPr>
        <w:rFonts w:hint="eastAsia"/>
        <w:lang w:eastAsia="ko-KR"/>
      </w:rPr>
      <w:t>1323</w:t>
    </w:r>
    <w:r w:rsidR="00B73862">
      <w:rPr>
        <w:rFonts w:hint="eastAsia"/>
        <w:lang w:eastAsia="ko-KR"/>
      </w:rPr>
      <w:t>r1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F8" w:rsidRDefault="00026DF8" w:rsidP="00516159">
    <w:pPr>
      <w:pStyle w:val="a4"/>
      <w:jc w:val="center"/>
      <w:rPr>
        <w:rFonts w:ascii="Arial" w:hAnsi="Arial" w:cs="Arial"/>
        <w:color w:val="3E8430"/>
        <w:sz w:val="20"/>
      </w:rPr>
    </w:pPr>
    <w:bookmarkStart w:id="10" w:name="aliashDOCCompanyConfiden1HeaderFirstPage"/>
  </w:p>
  <w:bookmarkEnd w:id="10"/>
  <w:p w:rsidR="00026DF8" w:rsidRDefault="00026DF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F47"/>
    <w:multiLevelType w:val="hybridMultilevel"/>
    <w:tmpl w:val="E18AF156"/>
    <w:lvl w:ilvl="0" w:tplc="0E4CEC8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60557"/>
    <w:multiLevelType w:val="hybridMultilevel"/>
    <w:tmpl w:val="00088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DA577E"/>
    <w:multiLevelType w:val="hybridMultilevel"/>
    <w:tmpl w:val="AA169612"/>
    <w:lvl w:ilvl="0" w:tplc="60FC0E1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4D5C68"/>
    <w:multiLevelType w:val="hybridMultilevel"/>
    <w:tmpl w:val="2F788D7E"/>
    <w:lvl w:ilvl="0" w:tplc="C122CF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516159"/>
    <w:rsid w:val="00005D19"/>
    <w:rsid w:val="00026DF8"/>
    <w:rsid w:val="00031561"/>
    <w:rsid w:val="000435E3"/>
    <w:rsid w:val="00050F4F"/>
    <w:rsid w:val="0007572F"/>
    <w:rsid w:val="000B000D"/>
    <w:rsid w:val="000B316F"/>
    <w:rsid w:val="000C30F4"/>
    <w:rsid w:val="000C4936"/>
    <w:rsid w:val="000C79AD"/>
    <w:rsid w:val="000E42AF"/>
    <w:rsid w:val="000E53C7"/>
    <w:rsid w:val="000E7D1E"/>
    <w:rsid w:val="000F66C6"/>
    <w:rsid w:val="00103FCF"/>
    <w:rsid w:val="00106A45"/>
    <w:rsid w:val="001102BE"/>
    <w:rsid w:val="00136FCA"/>
    <w:rsid w:val="001506C0"/>
    <w:rsid w:val="001627AB"/>
    <w:rsid w:val="00180274"/>
    <w:rsid w:val="001A280D"/>
    <w:rsid w:val="001C0229"/>
    <w:rsid w:val="001C29B4"/>
    <w:rsid w:val="001D723B"/>
    <w:rsid w:val="001E1305"/>
    <w:rsid w:val="001E1494"/>
    <w:rsid w:val="00231951"/>
    <w:rsid w:val="00251553"/>
    <w:rsid w:val="0025332B"/>
    <w:rsid w:val="00255EA2"/>
    <w:rsid w:val="00265F49"/>
    <w:rsid w:val="00270658"/>
    <w:rsid w:val="00281DCE"/>
    <w:rsid w:val="00282DCE"/>
    <w:rsid w:val="0029020B"/>
    <w:rsid w:val="002B03CE"/>
    <w:rsid w:val="002B6455"/>
    <w:rsid w:val="002C43B9"/>
    <w:rsid w:val="002D44BE"/>
    <w:rsid w:val="002D7064"/>
    <w:rsid w:val="002E3E04"/>
    <w:rsid w:val="00321CD8"/>
    <w:rsid w:val="003230BB"/>
    <w:rsid w:val="00323524"/>
    <w:rsid w:val="00360B42"/>
    <w:rsid w:val="003A6DAA"/>
    <w:rsid w:val="003C414B"/>
    <w:rsid w:val="003D36A9"/>
    <w:rsid w:val="003D5A60"/>
    <w:rsid w:val="003E6FB0"/>
    <w:rsid w:val="00404B41"/>
    <w:rsid w:val="00417A71"/>
    <w:rsid w:val="0042287C"/>
    <w:rsid w:val="004415D4"/>
    <w:rsid w:val="00442037"/>
    <w:rsid w:val="00447177"/>
    <w:rsid w:val="00450C65"/>
    <w:rsid w:val="0047541D"/>
    <w:rsid w:val="00480262"/>
    <w:rsid w:val="004A4AF4"/>
    <w:rsid w:val="004B064B"/>
    <w:rsid w:val="004D2060"/>
    <w:rsid w:val="004E0106"/>
    <w:rsid w:val="00507714"/>
    <w:rsid w:val="00516159"/>
    <w:rsid w:val="00521167"/>
    <w:rsid w:val="00521536"/>
    <w:rsid w:val="005250BF"/>
    <w:rsid w:val="005412E5"/>
    <w:rsid w:val="005822D9"/>
    <w:rsid w:val="005935CA"/>
    <w:rsid w:val="005A3EA0"/>
    <w:rsid w:val="005C03C8"/>
    <w:rsid w:val="005C3583"/>
    <w:rsid w:val="005C3BDA"/>
    <w:rsid w:val="005D7CD4"/>
    <w:rsid w:val="005E537D"/>
    <w:rsid w:val="005F5DBE"/>
    <w:rsid w:val="005F69C6"/>
    <w:rsid w:val="0062440B"/>
    <w:rsid w:val="006263A6"/>
    <w:rsid w:val="00631803"/>
    <w:rsid w:val="00635310"/>
    <w:rsid w:val="006403F9"/>
    <w:rsid w:val="006645DC"/>
    <w:rsid w:val="00673265"/>
    <w:rsid w:val="00684A4F"/>
    <w:rsid w:val="006C0727"/>
    <w:rsid w:val="006E145F"/>
    <w:rsid w:val="006E2641"/>
    <w:rsid w:val="006E3F98"/>
    <w:rsid w:val="0072012E"/>
    <w:rsid w:val="00726302"/>
    <w:rsid w:val="00750D4F"/>
    <w:rsid w:val="00770572"/>
    <w:rsid w:val="007C6724"/>
    <w:rsid w:val="007D581F"/>
    <w:rsid w:val="007D7176"/>
    <w:rsid w:val="007E04BB"/>
    <w:rsid w:val="00807AFC"/>
    <w:rsid w:val="0082345D"/>
    <w:rsid w:val="00841F80"/>
    <w:rsid w:val="00845ADC"/>
    <w:rsid w:val="00862F7E"/>
    <w:rsid w:val="00883D23"/>
    <w:rsid w:val="00885C55"/>
    <w:rsid w:val="00897AEE"/>
    <w:rsid w:val="008A6F3F"/>
    <w:rsid w:val="008B5DBE"/>
    <w:rsid w:val="008C1B1D"/>
    <w:rsid w:val="008C3453"/>
    <w:rsid w:val="008C3B19"/>
    <w:rsid w:val="008E6210"/>
    <w:rsid w:val="00921D8F"/>
    <w:rsid w:val="00965863"/>
    <w:rsid w:val="009728AA"/>
    <w:rsid w:val="00973C5B"/>
    <w:rsid w:val="00973D49"/>
    <w:rsid w:val="00986328"/>
    <w:rsid w:val="009A1A52"/>
    <w:rsid w:val="009E21FE"/>
    <w:rsid w:val="009F2FBC"/>
    <w:rsid w:val="00A117EF"/>
    <w:rsid w:val="00A22769"/>
    <w:rsid w:val="00A42298"/>
    <w:rsid w:val="00A425AA"/>
    <w:rsid w:val="00A50458"/>
    <w:rsid w:val="00A61FB3"/>
    <w:rsid w:val="00A70CC5"/>
    <w:rsid w:val="00A850A3"/>
    <w:rsid w:val="00AA427C"/>
    <w:rsid w:val="00AC2E19"/>
    <w:rsid w:val="00AD728E"/>
    <w:rsid w:val="00B479DA"/>
    <w:rsid w:val="00B73862"/>
    <w:rsid w:val="00BA3A0C"/>
    <w:rsid w:val="00BC4BA7"/>
    <w:rsid w:val="00BD5F48"/>
    <w:rsid w:val="00BE68C2"/>
    <w:rsid w:val="00C572F0"/>
    <w:rsid w:val="00C60777"/>
    <w:rsid w:val="00C613D4"/>
    <w:rsid w:val="00C862F7"/>
    <w:rsid w:val="00C92B49"/>
    <w:rsid w:val="00CA09B2"/>
    <w:rsid w:val="00CA55A0"/>
    <w:rsid w:val="00CD14B5"/>
    <w:rsid w:val="00CE248B"/>
    <w:rsid w:val="00D02329"/>
    <w:rsid w:val="00D033A4"/>
    <w:rsid w:val="00D03BC5"/>
    <w:rsid w:val="00D1335B"/>
    <w:rsid w:val="00D14937"/>
    <w:rsid w:val="00D172E1"/>
    <w:rsid w:val="00D301DE"/>
    <w:rsid w:val="00D333A5"/>
    <w:rsid w:val="00D7071C"/>
    <w:rsid w:val="00D8514A"/>
    <w:rsid w:val="00D91B2B"/>
    <w:rsid w:val="00D94868"/>
    <w:rsid w:val="00DA1CF9"/>
    <w:rsid w:val="00DA3DDD"/>
    <w:rsid w:val="00DC45D4"/>
    <w:rsid w:val="00DC5A7B"/>
    <w:rsid w:val="00E40063"/>
    <w:rsid w:val="00E63014"/>
    <w:rsid w:val="00E81DDB"/>
    <w:rsid w:val="00E8737B"/>
    <w:rsid w:val="00EB75BD"/>
    <w:rsid w:val="00EF5F51"/>
    <w:rsid w:val="00F3505D"/>
    <w:rsid w:val="00F36195"/>
    <w:rsid w:val="00F77DBC"/>
    <w:rsid w:val="00F869AC"/>
    <w:rsid w:val="00FD0FB2"/>
    <w:rsid w:val="00FD5191"/>
    <w:rsid w:val="00FD7ABE"/>
    <w:rsid w:val="00FE45E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2B49"/>
    <w:rPr>
      <w:sz w:val="22"/>
      <w:lang w:val="en-GB"/>
    </w:rPr>
  </w:style>
  <w:style w:type="paragraph" w:styleId="1">
    <w:name w:val="heading 1"/>
    <w:basedOn w:val="a"/>
    <w:next w:val="a"/>
    <w:qFormat/>
    <w:rsid w:val="00C92B49"/>
    <w:pPr>
      <w:keepNext/>
      <w:keepLines/>
      <w:spacing w:before="320"/>
      <w:outlineLvl w:val="0"/>
    </w:pPr>
    <w:rPr>
      <w:rFonts w:ascii="Arial" w:hAnsi="Arial"/>
      <w:b/>
      <w:sz w:val="32"/>
      <w:u w:val="single"/>
    </w:rPr>
  </w:style>
  <w:style w:type="paragraph" w:styleId="2">
    <w:name w:val="heading 2"/>
    <w:basedOn w:val="a"/>
    <w:next w:val="a"/>
    <w:qFormat/>
    <w:rsid w:val="00C92B49"/>
    <w:pPr>
      <w:keepNext/>
      <w:keepLines/>
      <w:spacing w:before="280"/>
      <w:outlineLvl w:val="1"/>
    </w:pPr>
    <w:rPr>
      <w:rFonts w:ascii="Arial" w:hAnsi="Arial"/>
      <w:b/>
      <w:sz w:val="28"/>
      <w:u w:val="single"/>
    </w:rPr>
  </w:style>
  <w:style w:type="paragraph" w:styleId="3">
    <w:name w:val="heading 3"/>
    <w:basedOn w:val="a"/>
    <w:next w:val="a"/>
    <w:qFormat/>
    <w:rsid w:val="00C92B49"/>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92B49"/>
    <w:pPr>
      <w:pBdr>
        <w:top w:val="single" w:sz="6" w:space="1" w:color="auto"/>
      </w:pBdr>
      <w:tabs>
        <w:tab w:val="center" w:pos="6480"/>
        <w:tab w:val="right" w:pos="12960"/>
      </w:tabs>
    </w:pPr>
    <w:rPr>
      <w:sz w:val="24"/>
    </w:rPr>
  </w:style>
  <w:style w:type="paragraph" w:styleId="a4">
    <w:name w:val="header"/>
    <w:basedOn w:val="a"/>
    <w:rsid w:val="00C92B49"/>
    <w:pPr>
      <w:pBdr>
        <w:bottom w:val="single" w:sz="6" w:space="2" w:color="auto"/>
      </w:pBdr>
      <w:tabs>
        <w:tab w:val="center" w:pos="6480"/>
        <w:tab w:val="right" w:pos="12960"/>
      </w:tabs>
    </w:pPr>
    <w:rPr>
      <w:b/>
      <w:sz w:val="28"/>
    </w:rPr>
  </w:style>
  <w:style w:type="paragraph" w:customStyle="1" w:styleId="T1">
    <w:name w:val="T1"/>
    <w:basedOn w:val="a"/>
    <w:rsid w:val="00C92B49"/>
    <w:pPr>
      <w:jc w:val="center"/>
    </w:pPr>
    <w:rPr>
      <w:b/>
      <w:sz w:val="28"/>
    </w:rPr>
  </w:style>
  <w:style w:type="paragraph" w:customStyle="1" w:styleId="T2">
    <w:name w:val="T2"/>
    <w:basedOn w:val="T1"/>
    <w:rsid w:val="00C92B49"/>
    <w:pPr>
      <w:spacing w:after="240"/>
      <w:ind w:left="720" w:right="720"/>
    </w:pPr>
  </w:style>
  <w:style w:type="paragraph" w:customStyle="1" w:styleId="T3">
    <w:name w:val="T3"/>
    <w:basedOn w:val="T1"/>
    <w:rsid w:val="00C92B49"/>
    <w:pPr>
      <w:pBdr>
        <w:bottom w:val="single" w:sz="6" w:space="1" w:color="auto"/>
      </w:pBdr>
      <w:tabs>
        <w:tab w:val="center" w:pos="4680"/>
      </w:tabs>
      <w:spacing w:after="240"/>
      <w:jc w:val="left"/>
    </w:pPr>
    <w:rPr>
      <w:b w:val="0"/>
      <w:sz w:val="24"/>
    </w:rPr>
  </w:style>
  <w:style w:type="paragraph" w:styleId="a5">
    <w:name w:val="Body Text Indent"/>
    <w:basedOn w:val="a"/>
    <w:rsid w:val="00C92B49"/>
    <w:pPr>
      <w:ind w:left="720" w:hanging="720"/>
    </w:pPr>
  </w:style>
  <w:style w:type="character" w:styleId="a6">
    <w:name w:val="Hyperlink"/>
    <w:rsid w:val="00C92B49"/>
    <w:rPr>
      <w:color w:val="0000FF"/>
      <w:u w:val="single"/>
    </w:rPr>
  </w:style>
  <w:style w:type="table" w:styleId="a7">
    <w:name w:val="Table Grid"/>
    <w:basedOn w:val="a1"/>
    <w:rsid w:val="001E14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631803"/>
    <w:rPr>
      <w:rFonts w:ascii="Tahoma" w:hAnsi="Tahoma" w:cs="Tahoma"/>
      <w:sz w:val="16"/>
      <w:szCs w:val="16"/>
    </w:rPr>
  </w:style>
  <w:style w:type="character" w:customStyle="1" w:styleId="Char">
    <w:name w:val="풍선 도움말 텍스트 Char"/>
    <w:basedOn w:val="a0"/>
    <w:link w:val="a8"/>
    <w:rsid w:val="00631803"/>
    <w:rPr>
      <w:rFonts w:ascii="Tahoma" w:hAnsi="Tahoma" w:cs="Tahoma"/>
      <w:sz w:val="16"/>
      <w:szCs w:val="16"/>
      <w:lang w:val="en-GB"/>
    </w:rPr>
  </w:style>
  <w:style w:type="character" w:styleId="a9">
    <w:name w:val="annotation reference"/>
    <w:basedOn w:val="a0"/>
    <w:rsid w:val="00631803"/>
    <w:rPr>
      <w:sz w:val="16"/>
      <w:szCs w:val="16"/>
    </w:rPr>
  </w:style>
  <w:style w:type="paragraph" w:styleId="aa">
    <w:name w:val="annotation text"/>
    <w:basedOn w:val="a"/>
    <w:link w:val="Char0"/>
    <w:rsid w:val="00631803"/>
    <w:rPr>
      <w:sz w:val="20"/>
    </w:rPr>
  </w:style>
  <w:style w:type="character" w:customStyle="1" w:styleId="Char0">
    <w:name w:val="메모 텍스트 Char"/>
    <w:basedOn w:val="a0"/>
    <w:link w:val="aa"/>
    <w:rsid w:val="00631803"/>
    <w:rPr>
      <w:lang w:val="en-GB"/>
    </w:rPr>
  </w:style>
  <w:style w:type="paragraph" w:styleId="ab">
    <w:name w:val="annotation subject"/>
    <w:basedOn w:val="aa"/>
    <w:next w:val="aa"/>
    <w:link w:val="Char1"/>
    <w:rsid w:val="00631803"/>
    <w:rPr>
      <w:b/>
      <w:bCs/>
    </w:rPr>
  </w:style>
  <w:style w:type="character" w:customStyle="1" w:styleId="Char1">
    <w:name w:val="메모 주제 Char"/>
    <w:basedOn w:val="Char0"/>
    <w:link w:val="ab"/>
    <w:rsid w:val="00631803"/>
    <w:rPr>
      <w:b/>
      <w:bCs/>
      <w:lang w:val="en-GB"/>
    </w:rPr>
  </w:style>
  <w:style w:type="paragraph" w:styleId="ac">
    <w:name w:val="List Paragraph"/>
    <w:basedOn w:val="a"/>
    <w:uiPriority w:val="34"/>
    <w:qFormat/>
    <w:rsid w:val="00FE45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E14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31803"/>
    <w:rPr>
      <w:rFonts w:ascii="Tahoma" w:hAnsi="Tahoma" w:cs="Tahoma"/>
      <w:sz w:val="16"/>
      <w:szCs w:val="16"/>
    </w:rPr>
  </w:style>
  <w:style w:type="character" w:customStyle="1" w:styleId="BalloonTextChar">
    <w:name w:val="Balloon Text Char"/>
    <w:basedOn w:val="DefaultParagraphFont"/>
    <w:link w:val="BalloonText"/>
    <w:rsid w:val="00631803"/>
    <w:rPr>
      <w:rFonts w:ascii="Tahoma" w:hAnsi="Tahoma" w:cs="Tahoma"/>
      <w:sz w:val="16"/>
      <w:szCs w:val="16"/>
      <w:lang w:val="en-GB"/>
    </w:rPr>
  </w:style>
  <w:style w:type="character" w:styleId="CommentReference">
    <w:name w:val="annotation reference"/>
    <w:basedOn w:val="DefaultParagraphFont"/>
    <w:rsid w:val="00631803"/>
    <w:rPr>
      <w:sz w:val="16"/>
      <w:szCs w:val="16"/>
    </w:rPr>
  </w:style>
  <w:style w:type="paragraph" w:styleId="CommentText">
    <w:name w:val="annotation text"/>
    <w:basedOn w:val="Normal"/>
    <w:link w:val="CommentTextChar"/>
    <w:rsid w:val="00631803"/>
    <w:rPr>
      <w:sz w:val="20"/>
    </w:rPr>
  </w:style>
  <w:style w:type="character" w:customStyle="1" w:styleId="CommentTextChar">
    <w:name w:val="Comment Text Char"/>
    <w:basedOn w:val="DefaultParagraphFont"/>
    <w:link w:val="CommentText"/>
    <w:rsid w:val="00631803"/>
    <w:rPr>
      <w:lang w:val="en-GB"/>
    </w:rPr>
  </w:style>
  <w:style w:type="paragraph" w:styleId="CommentSubject">
    <w:name w:val="annotation subject"/>
    <w:basedOn w:val="CommentText"/>
    <w:next w:val="CommentText"/>
    <w:link w:val="CommentSubjectChar"/>
    <w:rsid w:val="00631803"/>
    <w:rPr>
      <w:b/>
      <w:bCs/>
    </w:rPr>
  </w:style>
  <w:style w:type="character" w:customStyle="1" w:styleId="CommentSubjectChar">
    <w:name w:val="Comment Subject Char"/>
    <w:basedOn w:val="CommentTextChar"/>
    <w:link w:val="CommentSubject"/>
    <w:rsid w:val="00631803"/>
    <w:rPr>
      <w:b/>
      <w:bCs/>
      <w:lang w:val="en-GB"/>
    </w:rPr>
  </w:style>
  <w:style w:type="paragraph" w:styleId="ListParagraph">
    <w:name w:val="List Paragraph"/>
    <w:basedOn w:val="Normal"/>
    <w:uiPriority w:val="34"/>
    <w:qFormat/>
    <w:rsid w:val="00FE45EB"/>
    <w:pPr>
      <w:ind w:left="720"/>
      <w:contextualSpacing/>
    </w:pPr>
  </w:style>
</w:styles>
</file>

<file path=word/webSettings.xml><?xml version="1.0" encoding="utf-8"?>
<w:webSettings xmlns:r="http://schemas.openxmlformats.org/officeDocument/2006/relationships" xmlns:w="http://schemas.openxmlformats.org/wordprocessingml/2006/main">
  <w:divs>
    <w:div w:id="319847127">
      <w:bodyDiv w:val="1"/>
      <w:marLeft w:val="0"/>
      <w:marRight w:val="0"/>
      <w:marTop w:val="0"/>
      <w:marBottom w:val="0"/>
      <w:divBdr>
        <w:top w:val="none" w:sz="0" w:space="0" w:color="auto"/>
        <w:left w:val="none" w:sz="0" w:space="0" w:color="auto"/>
        <w:bottom w:val="none" w:sz="0" w:space="0" w:color="auto"/>
        <w:right w:val="none" w:sz="0" w:space="0" w:color="auto"/>
      </w:divBdr>
    </w:div>
    <w:div w:id="434793620">
      <w:bodyDiv w:val="1"/>
      <w:marLeft w:val="0"/>
      <w:marRight w:val="0"/>
      <w:marTop w:val="0"/>
      <w:marBottom w:val="0"/>
      <w:divBdr>
        <w:top w:val="none" w:sz="0" w:space="0" w:color="auto"/>
        <w:left w:val="none" w:sz="0" w:space="0" w:color="auto"/>
        <w:bottom w:val="none" w:sz="0" w:space="0" w:color="auto"/>
        <w:right w:val="none" w:sz="0" w:space="0" w:color="auto"/>
      </w:divBdr>
    </w:div>
    <w:div w:id="476342869">
      <w:bodyDiv w:val="1"/>
      <w:marLeft w:val="0"/>
      <w:marRight w:val="0"/>
      <w:marTop w:val="0"/>
      <w:marBottom w:val="0"/>
      <w:divBdr>
        <w:top w:val="none" w:sz="0" w:space="0" w:color="auto"/>
        <w:left w:val="none" w:sz="0" w:space="0" w:color="auto"/>
        <w:bottom w:val="none" w:sz="0" w:space="0" w:color="auto"/>
        <w:right w:val="none" w:sz="0" w:space="0" w:color="auto"/>
      </w:divBdr>
    </w:div>
    <w:div w:id="596400666">
      <w:bodyDiv w:val="1"/>
      <w:marLeft w:val="0"/>
      <w:marRight w:val="0"/>
      <w:marTop w:val="0"/>
      <w:marBottom w:val="0"/>
      <w:divBdr>
        <w:top w:val="none" w:sz="0" w:space="0" w:color="auto"/>
        <w:left w:val="none" w:sz="0" w:space="0" w:color="auto"/>
        <w:bottom w:val="none" w:sz="0" w:space="0" w:color="auto"/>
        <w:right w:val="none" w:sz="0" w:space="0" w:color="auto"/>
      </w:divBdr>
    </w:div>
    <w:div w:id="598416512">
      <w:bodyDiv w:val="1"/>
      <w:marLeft w:val="0"/>
      <w:marRight w:val="0"/>
      <w:marTop w:val="0"/>
      <w:marBottom w:val="0"/>
      <w:divBdr>
        <w:top w:val="none" w:sz="0" w:space="0" w:color="auto"/>
        <w:left w:val="none" w:sz="0" w:space="0" w:color="auto"/>
        <w:bottom w:val="none" w:sz="0" w:space="0" w:color="auto"/>
        <w:right w:val="none" w:sz="0" w:space="0" w:color="auto"/>
      </w:divBdr>
    </w:div>
    <w:div w:id="882407358">
      <w:bodyDiv w:val="1"/>
      <w:marLeft w:val="0"/>
      <w:marRight w:val="0"/>
      <w:marTop w:val="0"/>
      <w:marBottom w:val="0"/>
      <w:divBdr>
        <w:top w:val="none" w:sz="0" w:space="0" w:color="auto"/>
        <w:left w:val="none" w:sz="0" w:space="0" w:color="auto"/>
        <w:bottom w:val="none" w:sz="0" w:space="0" w:color="auto"/>
        <w:right w:val="none" w:sz="0" w:space="0" w:color="auto"/>
      </w:divBdr>
    </w:div>
    <w:div w:id="1583223395">
      <w:bodyDiv w:val="1"/>
      <w:marLeft w:val="0"/>
      <w:marRight w:val="0"/>
      <w:marTop w:val="0"/>
      <w:marBottom w:val="0"/>
      <w:divBdr>
        <w:top w:val="none" w:sz="0" w:space="0" w:color="auto"/>
        <w:left w:val="none" w:sz="0" w:space="0" w:color="auto"/>
        <w:bottom w:val="none" w:sz="0" w:space="0" w:color="auto"/>
        <w:right w:val="none" w:sz="0" w:space="0" w:color="auto"/>
      </w:divBdr>
    </w:div>
    <w:div w:id="204983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11Dallas\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2</Pages>
  <Words>235</Words>
  <Characters>1340</Characters>
  <Application>Microsoft Office Word</Application>
  <DocSecurity>0</DocSecurity>
  <Lines>11</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802.11-13/1269r2</vt:lpstr>
      <vt:lpstr>doc.: IEEE 802.11-13/1269r2</vt:lpstr>
    </vt:vector>
  </TitlesOfParts>
  <Company>Some Company</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박기원/선임연구원/차세대통신(연)WTS팀(giwon.park@lge.com)</dc:creator>
  <cp:keywords>November 2013</cp:keywords>
  <cp:lastModifiedBy>giwon.park</cp:lastModifiedBy>
  <cp:revision>4</cp:revision>
  <cp:lastPrinted>1900-12-31T22:00:00Z</cp:lastPrinted>
  <dcterms:created xsi:type="dcterms:W3CDTF">2013-11-11T17:49:00Z</dcterms:created>
  <dcterms:modified xsi:type="dcterms:W3CDTF">2013-11-11T17:49:00Z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d280be6b-83f3-416a-8cea-789d91de40e5</vt:lpwstr>
  </property>
  <property fmtid="{D5CDD505-2E9C-101B-9397-08002B2CF9AE}" pid="3" name="NokiaConfidentiality">
    <vt:lpwstr>Public</vt:lpwstr>
  </property>
</Properties>
</file>