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Pr>
                <w:rFonts w:hint="eastAsia"/>
                <w:lang w:eastAsia="ja-JP"/>
              </w:rPr>
              <w:t>C</w:t>
            </w:r>
            <w:r>
              <w:rPr>
                <w:lang w:eastAsia="ja-JP"/>
              </w:rPr>
              <w:t>lause 4 and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8A4838">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3D71AD">
              <w:rPr>
                <w:rFonts w:hint="eastAsia"/>
                <w:b w:val="0"/>
                <w:sz w:val="20"/>
                <w:lang w:eastAsia="ja-JP"/>
              </w:rPr>
              <w:t>1</w:t>
            </w:r>
            <w:r>
              <w:rPr>
                <w:b w:val="0"/>
                <w:sz w:val="20"/>
              </w:rPr>
              <w:t>-</w:t>
            </w:r>
            <w:r w:rsidR="009570FA">
              <w:rPr>
                <w:rFonts w:hint="eastAsia"/>
                <w:b w:val="0"/>
                <w:sz w:val="20"/>
                <w:lang w:eastAsia="ja-JP"/>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8641D">
      <w:pPr>
        <w:pStyle w:val="T1"/>
        <w:spacing w:after="120"/>
        <w:rPr>
          <w:sz w:val="22"/>
        </w:rPr>
      </w:pPr>
      <w:r>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Default="00E5017D">
                  <w:pPr>
                    <w:jc w:val="both"/>
                    <w:rPr>
                      <w:lang w:eastAsia="ja-JP"/>
                    </w:rPr>
                  </w:pPr>
                  <w:r>
                    <w:rPr>
                      <w:rFonts w:hint="eastAsia"/>
                      <w:lang w:eastAsia="ja-JP"/>
                    </w:rPr>
                    <w:t>CID</w:t>
                  </w:r>
                  <w:r w:rsidR="007D42D4">
                    <w:rPr>
                      <w:rFonts w:hint="eastAsia"/>
                      <w:lang w:eastAsia="ja-JP"/>
                    </w:rPr>
                    <w:t xml:space="preserve"> for C</w:t>
                  </w:r>
                  <w:r w:rsidR="003D71AD">
                    <w:rPr>
                      <w:rFonts w:hint="eastAsia"/>
                      <w:lang w:eastAsia="ja-JP"/>
                    </w:rPr>
                    <w:t>lause 4</w:t>
                  </w:r>
                  <w:r>
                    <w:rPr>
                      <w:rFonts w:hint="eastAsia"/>
                      <w:lang w:eastAsia="ja-JP"/>
                    </w:rPr>
                    <w:t xml:space="preserve">: </w:t>
                  </w:r>
                  <w:r w:rsidR="003D71AD">
                    <w:rPr>
                      <w:rFonts w:hint="eastAsia"/>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Default="003D71AD">
                  <w:pPr>
                    <w:jc w:val="both"/>
                    <w:rPr>
                      <w:lang w:eastAsia="ja-JP"/>
                    </w:rPr>
                  </w:pPr>
                  <w:proofErr w:type="gramStart"/>
                  <w:r>
                    <w:rPr>
                      <w:rFonts w:hint="eastAsia"/>
                      <w:lang w:eastAsia="ja-JP"/>
                    </w:rPr>
                    <w:t>Also</w:t>
                  </w:r>
                  <w:proofErr w:type="gramEnd"/>
                  <w:r>
                    <w:rPr>
                      <w:rFonts w:hint="eastAsia"/>
                      <w:lang w:eastAsia="ja-JP"/>
                    </w:rPr>
                    <w:t xml:space="preserve">, </w:t>
                  </w:r>
                  <w:r w:rsidR="00914316">
                    <w:rPr>
                      <w:rFonts w:hint="eastAsia"/>
                      <w:lang w:eastAsia="ja-JP"/>
                    </w:rPr>
                    <w:t>the proposed resolutions</w:t>
                  </w:r>
                  <w:r>
                    <w:rPr>
                      <w:rFonts w:hint="eastAsia"/>
                      <w:lang w:eastAsia="ja-JP"/>
                    </w:rPr>
                    <w:t xml:space="preserve"> may be </w:t>
                  </w:r>
                  <w:r w:rsidR="00914316">
                    <w:rPr>
                      <w:rFonts w:hint="eastAsia"/>
                      <w:lang w:eastAsia="ja-JP"/>
                    </w:rPr>
                    <w:t>applicable to</w:t>
                  </w:r>
                  <w:r>
                    <w:rPr>
                      <w:rFonts w:hint="eastAsia"/>
                      <w:lang w:eastAsia="ja-JP"/>
                    </w:rPr>
                    <w:t xml:space="preserve"> CID </w:t>
                  </w:r>
                  <w:r w:rsidR="00914316">
                    <w:rPr>
                      <w:rFonts w:hint="eastAsia"/>
                      <w:lang w:eastAsia="ja-JP"/>
                    </w:rPr>
                    <w:t>1627</w:t>
                  </w:r>
                  <w:r w:rsidR="004722C2">
                    <w:rPr>
                      <w:rFonts w:hint="eastAsia"/>
                      <w:lang w:eastAsia="ja-JP"/>
                    </w:rPr>
                    <w:t>, 1933</w:t>
                  </w:r>
                  <w:r w:rsidR="00436DED">
                    <w:rPr>
                      <w:rFonts w:hint="eastAsia"/>
                      <w:lang w:eastAsia="ja-JP"/>
                    </w:rPr>
                    <w:t>, 2318,</w:t>
                  </w:r>
                  <w:r w:rsidR="00914316">
                    <w:rPr>
                      <w:rFonts w:hint="eastAsia"/>
                      <w:lang w:eastAsia="ja-JP"/>
                    </w:rPr>
                    <w:t xml:space="preserve"> and </w:t>
                  </w:r>
                  <w:r>
                    <w:rPr>
                      <w:rFonts w:hint="eastAsia"/>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lang w:eastAsia="ja-JP"/>
                    </w:rPr>
                  </w:pPr>
                  <w:r>
                    <w:rPr>
                      <w:rFonts w:hint="eastAsia"/>
                      <w:lang w:eastAsia="ja-JP"/>
                    </w:rPr>
                    <w:t xml:space="preserve">       Add discussions.</w:t>
                  </w:r>
                </w:p>
              </w:txbxContent>
            </v:textbox>
          </v:shape>
        </w:pict>
      </w:r>
    </w:p>
    <w:p w:rsidR="00540BD2" w:rsidRDefault="00CA09B2" w:rsidP="00540BD2">
      <w:r>
        <w:br w:type="page"/>
      </w:r>
    </w:p>
    <w:p w:rsidR="00695D7E" w:rsidRDefault="002F012F" w:rsidP="002F012F">
      <w:pPr>
        <w:pStyle w:val="1"/>
        <w:rPr>
          <w:lang w:eastAsia="ja-JP"/>
        </w:rPr>
      </w:pPr>
      <w:r>
        <w:rPr>
          <w:rFonts w:hint="eastAsia"/>
          <w:lang w:eastAsia="ja-JP"/>
        </w:rPr>
        <w:lastRenderedPageBreak/>
        <w:t xml:space="preserve">Proposed </w:t>
      </w:r>
      <w:r w:rsidR="008A4838">
        <w:rPr>
          <w:rFonts w:hint="eastAsia"/>
          <w:lang w:eastAsia="ja-JP"/>
        </w:rPr>
        <w:t>resolutions</w:t>
      </w:r>
      <w:r>
        <w:rPr>
          <w:rFonts w:hint="eastAsia"/>
          <w:lang w:eastAsia="ja-JP"/>
        </w:rPr>
        <w:t xml:space="preserve"> for Clause 4</w:t>
      </w:r>
    </w:p>
    <w:p w:rsidR="002F012F" w:rsidRDefault="002F012F">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1062"/>
        <w:gridCol w:w="3756"/>
        <w:gridCol w:w="3968"/>
      </w:tblGrid>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Proposed Change</w:t>
            </w:r>
          </w:p>
        </w:tc>
      </w:tr>
      <w:tr w:rsidR="00436DED"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Pr>
                <w:rFonts w:hint="eastAsia"/>
                <w:lang w:eastAsia="ja-JP"/>
              </w:rPr>
              <w:t>2318</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Pr>
                <w:rFonts w:hint="eastAsia"/>
                <w:lang w:eastAsia="ja-JP"/>
              </w:rPr>
              <w:t>4.12</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sidRPr="00436DED">
              <w:rPr>
                <w:lang w:eastAsia="ja-JP"/>
              </w:rPr>
              <w:t>This would be easier to understand with an overview of sub-1GHz operation.</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436DED" w:rsidRDefault="00436DED" w:rsidP="00436F48">
            <w:pPr>
              <w:rPr>
                <w:lang w:eastAsia="ja-JP"/>
              </w:rPr>
            </w:pPr>
            <w:r w:rsidRPr="00436DED">
              <w:rPr>
                <w:lang w:eastAsia="ja-JP"/>
              </w:rPr>
              <w:t xml:space="preserve">Add a </w:t>
            </w:r>
            <w:proofErr w:type="spellStart"/>
            <w:r w:rsidRPr="00436DED">
              <w:rPr>
                <w:lang w:eastAsia="ja-JP"/>
              </w:rPr>
              <w:t>subclause</w:t>
            </w:r>
            <w:proofErr w:type="spellEnd"/>
            <w:r w:rsidRPr="00436DED">
              <w:rPr>
                <w:lang w:eastAsia="ja-JP"/>
              </w:rPr>
              <w:t xml:space="preserve"> in 4.3 (assuming this text is moved to 4.3 per other comment)</w:t>
            </w:r>
            <w:proofErr w:type="gramStart"/>
            <w:r w:rsidRPr="00436DED">
              <w:rPr>
                <w:lang w:eastAsia="ja-JP"/>
              </w:rPr>
              <w:t>,</w:t>
            </w:r>
            <w:proofErr w:type="gramEnd"/>
            <w:r w:rsidRPr="00436DED">
              <w:rPr>
                <w:lang w:eastAsia="ja-JP"/>
              </w:rPr>
              <w:t xml:space="preserve"> ahead of the detailed features </w:t>
            </w:r>
            <w:proofErr w:type="spellStart"/>
            <w:r w:rsidRPr="00436DED">
              <w:rPr>
                <w:lang w:eastAsia="ja-JP"/>
              </w:rPr>
              <w:t>subclauses</w:t>
            </w:r>
            <w:proofErr w:type="spellEnd"/>
            <w:r w:rsidRPr="00436DED">
              <w:rPr>
                <w:lang w:eastAsia="ja-JP"/>
              </w:rPr>
              <w:t>, which describes sub-1GHz operation, and the rationale for the new features in that context.  This would be similar to 4.3.11 (</w:t>
            </w:r>
            <w:proofErr w:type="spellStart"/>
            <w:r w:rsidRPr="00436DED">
              <w:rPr>
                <w:lang w:eastAsia="ja-JP"/>
              </w:rPr>
              <w:t>REVmc</w:t>
            </w:r>
            <w:proofErr w:type="spellEnd"/>
            <w:r w:rsidRPr="00436DED">
              <w:rPr>
                <w:lang w:eastAsia="ja-JP"/>
              </w:rPr>
              <w:t xml:space="preserve"> D2.0 numbering) description of VHT.  It can provide clarity of which features are unique to sub-1GHz, and which </w:t>
            </w:r>
            <w:proofErr w:type="gramStart"/>
            <w:r w:rsidRPr="00436DED">
              <w:rPr>
                <w:lang w:eastAsia="ja-JP"/>
              </w:rPr>
              <w:t>can be used</w:t>
            </w:r>
            <w:proofErr w:type="gramEnd"/>
            <w:r w:rsidRPr="00436DED">
              <w:rPr>
                <w:lang w:eastAsia="ja-JP"/>
              </w:rPr>
              <w:t xml:space="preserve"> in other/any bands.  This is also a place to introduce the term "S1G STA" and "S1G AP" etc.</w:t>
            </w:r>
          </w:p>
        </w:tc>
      </w:tr>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2540</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lang w:eastAsia="ja-JP"/>
              </w:rPr>
              <w:t xml:space="preserve">As the S1G PHY </w:t>
            </w:r>
            <w:proofErr w:type="gramStart"/>
            <w:r>
              <w:rPr>
                <w:lang w:eastAsia="ja-JP"/>
              </w:rPr>
              <w:t>is based</w:t>
            </w:r>
            <w:proofErr w:type="gramEnd"/>
            <w:r>
              <w:rPr>
                <w:lang w:eastAsia="ja-JP"/>
              </w:rPr>
              <w:t xml:space="preserve"> on the VHT PHY, most of the features and behaviors of VHT STAs specified in Clause 8 to Clause 10, and Clause 13 apply to S1G STAs as well.</w:t>
            </w:r>
          </w:p>
          <w:p w:rsidR="002F012F" w:rsidRDefault="002F012F" w:rsidP="00436F48">
            <w:pPr>
              <w:rPr>
                <w:lang w:eastAsia="ja-JP"/>
              </w:rPr>
            </w:pPr>
            <w:r>
              <w:rPr>
                <w:lang w:eastAsia="ja-JP"/>
              </w:rPr>
              <w:t>It is necessary to add description of S1G STA in subclause 4.3 to specify the application of VHT features and behaviors.</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lang w:eastAsia="ja-JP"/>
              </w:rPr>
              <w:t>Insert a new subclause 4.3.10c "Sub 1GHz (S1G) STA" following 4.3.10b "Television very high throughput (TVHT) STA".</w:t>
            </w:r>
          </w:p>
          <w:p w:rsidR="002F012F" w:rsidRDefault="002F012F" w:rsidP="00436F48">
            <w:pPr>
              <w:rPr>
                <w:lang w:eastAsia="ja-JP"/>
              </w:rPr>
            </w:pPr>
            <w:r>
              <w:rPr>
                <w:lang w:eastAsia="ja-JP"/>
              </w:rPr>
              <w:t xml:space="preserve">Detailed proposed changes </w:t>
            </w:r>
            <w:proofErr w:type="gramStart"/>
            <w:r>
              <w:rPr>
                <w:lang w:eastAsia="ja-JP"/>
              </w:rPr>
              <w:t>are provided</w:t>
            </w:r>
            <w:proofErr w:type="gramEnd"/>
            <w:r>
              <w:rPr>
                <w:lang w:eastAsia="ja-JP"/>
              </w:rPr>
              <w:t xml:space="preserve"> in 11/13-1316.</w:t>
            </w:r>
          </w:p>
        </w:tc>
      </w:tr>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2607</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4.3</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sidRPr="0067244A">
              <w:rPr>
                <w:lang w:eastAsia="ja-JP"/>
              </w:rPr>
              <w:t xml:space="preserve">There is no description of S1G STA in </w:t>
            </w:r>
            <w:r w:rsidR="0076192A" w:rsidRPr="0067244A">
              <w:rPr>
                <w:lang w:eastAsia="ja-JP"/>
              </w:rPr>
              <w:t>clause</w:t>
            </w:r>
            <w:r w:rsidRPr="0067244A">
              <w:rPr>
                <w:lang w:eastAsia="ja-JP"/>
              </w:rPr>
              <w:t xml:space="preserve"> 4.3. Need to add a general description of a S1G STA similar to those of HT and VHT STAs</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sidRPr="0067244A">
              <w:rPr>
                <w:lang w:eastAsia="ja-JP"/>
              </w:rPr>
              <w:t>Add a description of S1G STA in clause 4.3</w:t>
            </w:r>
          </w:p>
        </w:tc>
      </w:tr>
    </w:tbl>
    <w:p w:rsidR="00EA222B" w:rsidRDefault="00EA222B" w:rsidP="00EA222B">
      <w:pPr>
        <w:pStyle w:val="3"/>
        <w:rPr>
          <w:lang w:eastAsia="ja-JP"/>
        </w:rPr>
      </w:pPr>
      <w:r>
        <w:rPr>
          <w:rFonts w:hint="eastAsia"/>
          <w:lang w:eastAsia="ja-JP"/>
        </w:rPr>
        <w:t>Discussion</w:t>
      </w:r>
    </w:p>
    <w:p w:rsidR="00436DED" w:rsidRDefault="00436DED" w:rsidP="00436DED">
      <w:pPr>
        <w:rPr>
          <w:rFonts w:hint="eastAsia"/>
          <w:lang w:eastAsia="ja-JP"/>
        </w:rPr>
      </w:pPr>
      <w:r w:rsidRPr="00436DED">
        <w:rPr>
          <w:lang w:eastAsia="ja-JP"/>
        </w:rPr>
        <w:t xml:space="preserve">These comments request to provide a </w:t>
      </w:r>
      <w:r>
        <w:rPr>
          <w:rFonts w:hint="eastAsia"/>
          <w:lang w:eastAsia="ja-JP"/>
        </w:rPr>
        <w:t>description</w:t>
      </w:r>
      <w:r w:rsidRPr="00436DED">
        <w:rPr>
          <w:lang w:eastAsia="ja-JP"/>
        </w:rPr>
        <w:t xml:space="preserve"> of </w:t>
      </w:r>
      <w:r>
        <w:rPr>
          <w:rFonts w:hint="eastAsia"/>
          <w:lang w:eastAsia="ja-JP"/>
        </w:rPr>
        <w:t xml:space="preserve">an </w:t>
      </w:r>
      <w:r w:rsidRPr="00383582">
        <w:rPr>
          <w:lang w:eastAsia="ja-JP"/>
        </w:rPr>
        <w:t>S</w:t>
      </w:r>
      <w:r>
        <w:rPr>
          <w:rFonts w:hint="eastAsia"/>
          <w:lang w:eastAsia="ja-JP"/>
        </w:rPr>
        <w:t>1G STA</w:t>
      </w:r>
      <w:r w:rsidRPr="00436DED">
        <w:rPr>
          <w:lang w:eastAsia="ja-JP"/>
        </w:rPr>
        <w:t>.</w:t>
      </w:r>
      <w:r w:rsidR="00E05AF7">
        <w:rPr>
          <w:rFonts w:hint="eastAsia"/>
          <w:lang w:eastAsia="ja-JP"/>
        </w:rPr>
        <w:t xml:space="preserve"> The S1G STA supports S1G MAC features </w:t>
      </w:r>
      <w:proofErr w:type="spellStart"/>
      <w:r w:rsidR="00E05AF7">
        <w:rPr>
          <w:rFonts w:hint="eastAsia"/>
          <w:lang w:eastAsia="ja-JP"/>
        </w:rPr>
        <w:t>describied</w:t>
      </w:r>
      <w:proofErr w:type="spellEnd"/>
      <w:r w:rsidR="00E05AF7">
        <w:rPr>
          <w:rFonts w:hint="eastAsia"/>
          <w:lang w:eastAsia="ja-JP"/>
        </w:rPr>
        <w:t xml:space="preserve"> in P802.11ah </w:t>
      </w:r>
      <w:r w:rsidR="00E05AF7">
        <w:rPr>
          <w:lang w:eastAsia="ja-JP"/>
        </w:rPr>
        <w:t>and</w:t>
      </w:r>
      <w:r w:rsidR="00E05AF7">
        <w:rPr>
          <w:rFonts w:hint="eastAsia"/>
          <w:lang w:eastAsia="ja-JP"/>
        </w:rPr>
        <w:t xml:space="preserve"> MAC features of VHT STAs and HT STAs.</w:t>
      </w:r>
      <w:r w:rsidR="009570FA">
        <w:rPr>
          <w:rFonts w:hint="eastAsia"/>
          <w:lang w:eastAsia="ja-JP"/>
        </w:rPr>
        <w:t xml:space="preserve"> It is necessary to describe which features are mandatory.</w:t>
      </w:r>
    </w:p>
    <w:p w:rsidR="00EA222B" w:rsidRPr="00E05AF7" w:rsidRDefault="00EA222B">
      <w:pPr>
        <w:rPr>
          <w:lang w:eastAsia="ja-JP"/>
        </w:rPr>
      </w:pPr>
      <w:bookmarkStart w:id="0" w:name="_GoBack"/>
      <w:bookmarkEnd w:id="0"/>
    </w:p>
    <w:p w:rsidR="00510622" w:rsidRDefault="008A4838" w:rsidP="00697D3B">
      <w:pPr>
        <w:pStyle w:val="2"/>
        <w:rPr>
          <w:lang w:eastAsia="ja-JP"/>
        </w:rPr>
      </w:pPr>
      <w:r>
        <w:rPr>
          <w:rFonts w:hint="eastAsia"/>
          <w:lang w:eastAsia="ja-JP"/>
        </w:rPr>
        <w:t>P</w:t>
      </w:r>
      <w:r w:rsidR="00510622">
        <w:rPr>
          <w:rFonts w:hint="eastAsia"/>
          <w:lang w:eastAsia="ja-JP"/>
        </w:rPr>
        <w:t xml:space="preserve">roposed </w:t>
      </w:r>
      <w:r>
        <w:rPr>
          <w:rFonts w:hint="eastAsia"/>
          <w:lang w:eastAsia="ja-JP"/>
        </w:rPr>
        <w:t>resolution</w:t>
      </w:r>
      <w:r w:rsidR="00510622">
        <w:rPr>
          <w:rFonts w:hint="eastAsia"/>
          <w:lang w:eastAsia="ja-JP"/>
        </w:rPr>
        <w:t xml:space="preserve"> for CID </w:t>
      </w:r>
      <w:r w:rsidR="0067244A">
        <w:rPr>
          <w:rFonts w:hint="eastAsia"/>
          <w:lang w:eastAsia="ja-JP"/>
        </w:rPr>
        <w:t>2540 and 2607</w:t>
      </w:r>
    </w:p>
    <w:p w:rsidR="00697D3B" w:rsidRDefault="00697D3B" w:rsidP="00510622">
      <w:pPr>
        <w:rPr>
          <w:i/>
          <w:highlight w:val="yellow"/>
          <w:lang w:eastAsia="ja-JP"/>
        </w:rPr>
      </w:pPr>
    </w:p>
    <w:p w:rsidR="00510622" w:rsidRDefault="00697D3B" w:rsidP="00510622">
      <w:pPr>
        <w:rPr>
          <w:i/>
          <w:lang w:eastAsia="ja-JP"/>
        </w:rPr>
      </w:pPr>
      <w:r w:rsidRPr="008766D9">
        <w:rPr>
          <w:rFonts w:hint="eastAsia"/>
          <w:i/>
          <w:highlight w:val="yellow"/>
          <w:lang w:eastAsia="ja-JP"/>
        </w:rPr>
        <w:t>(Instruction to Editor)</w:t>
      </w:r>
      <w:r w:rsidRPr="00697D3B">
        <w:rPr>
          <w:rFonts w:hint="eastAsia"/>
          <w:i/>
          <w:highlight w:val="yellow"/>
          <w:lang w:eastAsia="ja-JP"/>
        </w:rPr>
        <w:t xml:space="preserve"> </w:t>
      </w:r>
      <w:r w:rsidR="00510622" w:rsidRPr="00697D3B">
        <w:rPr>
          <w:rFonts w:hint="eastAsia"/>
          <w:i/>
          <w:highlight w:val="yellow"/>
          <w:lang w:eastAsia="ja-JP"/>
        </w:rPr>
        <w:t>Insert a new subclause 4.3</w:t>
      </w:r>
      <w:r w:rsidR="006B53DB" w:rsidRPr="00697D3B">
        <w:rPr>
          <w:rFonts w:hint="eastAsia"/>
          <w:i/>
          <w:highlight w:val="yellow"/>
          <w:lang w:eastAsia="ja-JP"/>
        </w:rPr>
        <w:t>.10c</w:t>
      </w:r>
      <w:r w:rsidR="00510622" w:rsidRPr="00697D3B">
        <w:rPr>
          <w:rFonts w:hint="eastAsia"/>
          <w:i/>
          <w:highlight w:val="yellow"/>
          <w:lang w:eastAsia="ja-JP"/>
        </w:rPr>
        <w:t xml:space="preserve"> as follows:</w:t>
      </w:r>
    </w:p>
    <w:p w:rsidR="00510622" w:rsidRDefault="00510622" w:rsidP="00510622">
      <w:pPr>
        <w:pStyle w:val="3"/>
        <w:rPr>
          <w:lang w:eastAsia="ja-JP"/>
        </w:rPr>
      </w:pPr>
      <w:r>
        <w:rPr>
          <w:rFonts w:hint="eastAsia"/>
          <w:lang w:eastAsia="ja-JP"/>
        </w:rPr>
        <w:t>4.</w:t>
      </w:r>
      <w:r w:rsidR="006B53DB">
        <w:rPr>
          <w:rFonts w:hint="eastAsia"/>
          <w:lang w:eastAsia="ja-JP"/>
        </w:rPr>
        <w:t>3.10c</w:t>
      </w:r>
      <w:r>
        <w:rPr>
          <w:rFonts w:hint="eastAsia"/>
          <w:lang w:eastAsia="ja-JP"/>
        </w:rPr>
        <w:t xml:space="preserve"> </w:t>
      </w:r>
      <w:r w:rsidR="006B53DB" w:rsidRPr="006B53DB">
        <w:rPr>
          <w:lang w:eastAsia="ja-JP"/>
        </w:rPr>
        <w:t>Sub 1GHz (S1G) STA</w:t>
      </w:r>
    </w:p>
    <w:p w:rsidR="006B53DB" w:rsidRDefault="006B53DB" w:rsidP="006B53DB">
      <w:pPr>
        <w:rPr>
          <w:lang w:eastAsia="ja-JP"/>
        </w:rPr>
      </w:pPr>
      <w:r w:rsidRPr="006B53DB">
        <w:rPr>
          <w:lang w:eastAsia="ja-JP"/>
        </w:rPr>
        <w:t xml:space="preserve">The IEEE 802.11 </w:t>
      </w:r>
      <w:r w:rsidR="00CA6B8D">
        <w:rPr>
          <w:rFonts w:hint="eastAsia"/>
          <w:lang w:eastAsia="ja-JP"/>
        </w:rPr>
        <w:t xml:space="preserve">Sub 1 GHz </w:t>
      </w:r>
      <w:r w:rsidR="00CA6B8D">
        <w:rPr>
          <w:lang w:eastAsia="ja-JP"/>
        </w:rPr>
        <w:t>(</w:t>
      </w:r>
      <w:r>
        <w:rPr>
          <w:rFonts w:hint="eastAsia"/>
          <w:lang w:eastAsia="ja-JP"/>
        </w:rPr>
        <w:t>S1G</w:t>
      </w:r>
      <w:r w:rsidR="00CA6B8D">
        <w:rPr>
          <w:rFonts w:hint="eastAsia"/>
          <w:lang w:eastAsia="ja-JP"/>
        </w:rPr>
        <w:t>)</w:t>
      </w:r>
      <w:r w:rsidRPr="006B53DB">
        <w:rPr>
          <w:lang w:eastAsia="ja-JP"/>
        </w:rPr>
        <w:t xml:space="preserve"> STA</w:t>
      </w:r>
      <w:r w:rsidR="00F41038" w:rsidRPr="00F41038">
        <w:t xml:space="preserve"> </w:t>
      </w:r>
      <w:r w:rsidR="00F41038" w:rsidRPr="00F41038">
        <w:rPr>
          <w:lang w:eastAsia="ja-JP"/>
        </w:rPr>
        <w:t>provides PHY and MAC features that can support</w:t>
      </w:r>
      <w:r w:rsidR="00F41038" w:rsidRPr="00F41038">
        <w:t xml:space="preserve"> </w:t>
      </w:r>
      <w:r w:rsidR="00F41038">
        <w:rPr>
          <w:lang w:eastAsia="ja-JP"/>
        </w:rPr>
        <w:t>transmission range up to 1 km</w:t>
      </w:r>
      <w:r w:rsidR="00F41038">
        <w:rPr>
          <w:rFonts w:hint="eastAsia"/>
          <w:lang w:eastAsia="ja-JP"/>
        </w:rPr>
        <w:t xml:space="preserve"> with </w:t>
      </w:r>
      <w:r w:rsidR="00F41038">
        <w:rPr>
          <w:lang w:eastAsia="ja-JP"/>
        </w:rPr>
        <w:t xml:space="preserve">data rates </w:t>
      </w:r>
      <w:r w:rsidR="00F41038">
        <w:rPr>
          <w:rFonts w:hint="eastAsia"/>
          <w:lang w:eastAsia="ja-JP"/>
        </w:rPr>
        <w:t>higher than</w:t>
      </w:r>
      <w:r w:rsidR="00F41038">
        <w:rPr>
          <w:lang w:eastAsia="ja-JP"/>
        </w:rPr>
        <w:t xml:space="preserve"> 100</w:t>
      </w:r>
      <w:r w:rsidR="006C7111">
        <w:rPr>
          <w:rFonts w:hint="eastAsia"/>
          <w:lang w:eastAsia="ja-JP"/>
        </w:rPr>
        <w:t xml:space="preserve"> </w:t>
      </w:r>
      <w:r w:rsidR="00F41038">
        <w:rPr>
          <w:lang w:eastAsia="ja-JP"/>
        </w:rPr>
        <w:t>kbit/s</w:t>
      </w:r>
      <w:r w:rsidR="00F41038">
        <w:rPr>
          <w:rFonts w:hint="eastAsia"/>
          <w:lang w:eastAsia="ja-JP"/>
        </w:rPr>
        <w:t xml:space="preserve"> and</w:t>
      </w:r>
      <w:r w:rsidR="006C7111">
        <w:rPr>
          <w:rFonts w:hint="eastAsia"/>
          <w:lang w:eastAsia="ja-JP"/>
        </w:rPr>
        <w:t xml:space="preserve"> more than 6000</w:t>
      </w:r>
      <w:r w:rsidR="00F41038">
        <w:rPr>
          <w:rFonts w:hint="eastAsia"/>
          <w:lang w:eastAsia="ja-JP"/>
        </w:rPr>
        <w:t xml:space="preserve"> STAs in a BSS. An S1G STA</w:t>
      </w:r>
      <w:r w:rsidRPr="006B53DB">
        <w:rPr>
          <w:lang w:eastAsia="ja-JP"/>
        </w:rPr>
        <w:t xml:space="preserve"> operates in license-exempt bands below 1 GHz</w:t>
      </w:r>
      <w:r>
        <w:rPr>
          <w:rFonts w:hint="eastAsia"/>
          <w:lang w:eastAsia="ja-JP"/>
        </w:rPr>
        <w:t xml:space="preserve">, </w:t>
      </w:r>
      <w:r w:rsidRPr="006B53DB">
        <w:rPr>
          <w:lang w:eastAsia="ja-JP"/>
        </w:rPr>
        <w:t>excluding the TV White Space bands.</w:t>
      </w:r>
      <w:r w:rsidR="00F41038">
        <w:rPr>
          <w:rFonts w:hint="eastAsia"/>
          <w:lang w:eastAsia="ja-JP"/>
        </w:rPr>
        <w:t xml:space="preserve"> </w:t>
      </w:r>
    </w:p>
    <w:p w:rsidR="00F41038" w:rsidRPr="00CA6B8D" w:rsidRDefault="00F41038" w:rsidP="006B53DB">
      <w:pPr>
        <w:rPr>
          <w:szCs w:val="22"/>
          <w:lang w:eastAsia="ja-JP"/>
        </w:rPr>
      </w:pPr>
    </w:p>
    <w:p w:rsidR="008E05E5" w:rsidRPr="00CA6B8D" w:rsidRDefault="008E05E5" w:rsidP="008E05E5">
      <w:pPr>
        <w:widowControl w:val="0"/>
        <w:autoSpaceDE w:val="0"/>
        <w:autoSpaceDN w:val="0"/>
        <w:adjustRightInd w:val="0"/>
        <w:rPr>
          <w:szCs w:val="22"/>
          <w:lang w:eastAsia="ja-JP"/>
        </w:rPr>
      </w:pPr>
      <w:r w:rsidRPr="00CA6B8D">
        <w:rPr>
          <w:szCs w:val="22"/>
          <w:lang w:val="en-US" w:eastAsia="ja-JP"/>
        </w:rPr>
        <w:t xml:space="preserve">An S1G STA supports S1G features identified in </w:t>
      </w:r>
      <w:r w:rsidRPr="00CA6B8D">
        <w:rPr>
          <w:szCs w:val="22"/>
          <w:lang w:eastAsia="ja-JP"/>
        </w:rPr>
        <w:t xml:space="preserve">Clause 8, Clause 9, Clause 10, Clause 13 and Clause 24. </w:t>
      </w:r>
      <w:r w:rsidR="006C7111" w:rsidRPr="00CA6B8D">
        <w:rPr>
          <w:szCs w:val="22"/>
          <w:lang w:eastAsia="ja-JP"/>
        </w:rPr>
        <w:t>M</w:t>
      </w:r>
      <w:r w:rsidRPr="00CA6B8D">
        <w:rPr>
          <w:szCs w:val="22"/>
          <w:lang w:eastAsia="ja-JP"/>
        </w:rPr>
        <w:t>any of the</w:t>
      </w:r>
      <w:r w:rsidR="00EA222B">
        <w:rPr>
          <w:rFonts w:hint="eastAsia"/>
          <w:szCs w:val="22"/>
          <w:lang w:eastAsia="ja-JP"/>
        </w:rPr>
        <w:t xml:space="preserve"> MAC</w:t>
      </w:r>
      <w:r w:rsidRPr="00CA6B8D">
        <w:rPr>
          <w:szCs w:val="22"/>
          <w:lang w:eastAsia="ja-JP"/>
        </w:rPr>
        <w:t xml:space="preserve"> features and </w:t>
      </w:r>
      <w:proofErr w:type="spellStart"/>
      <w:r w:rsidRPr="00CA6B8D">
        <w:rPr>
          <w:szCs w:val="22"/>
          <w:lang w:eastAsia="ja-JP"/>
        </w:rPr>
        <w:t>behaviors</w:t>
      </w:r>
      <w:proofErr w:type="spellEnd"/>
      <w:r w:rsidRPr="00CA6B8D">
        <w:rPr>
          <w:szCs w:val="22"/>
          <w:lang w:eastAsia="ja-JP"/>
        </w:rPr>
        <w:t xml:space="preserve"> of VHT STAs and HT STAs specified in Clause 8, Clause 9, Clause 10 and Clause 13 </w:t>
      </w:r>
      <w:r w:rsidR="006C7111" w:rsidRPr="00CA6B8D">
        <w:rPr>
          <w:szCs w:val="22"/>
          <w:lang w:eastAsia="ja-JP"/>
        </w:rPr>
        <w:t xml:space="preserve">also </w:t>
      </w:r>
      <w:r w:rsidRPr="00CA6B8D">
        <w:rPr>
          <w:szCs w:val="22"/>
          <w:lang w:eastAsia="ja-JP"/>
        </w:rPr>
        <w:t xml:space="preserve">apply to S1G STAs as </w:t>
      </w:r>
      <w:r w:rsidR="00EA222B">
        <w:rPr>
          <w:rFonts w:hint="eastAsia"/>
          <w:szCs w:val="22"/>
          <w:lang w:eastAsia="ja-JP"/>
        </w:rPr>
        <w:t>follows</w:t>
      </w:r>
      <w:r w:rsidRPr="00CA6B8D">
        <w:rPr>
          <w:szCs w:val="22"/>
          <w:lang w:eastAsia="ja-JP"/>
        </w:rPr>
        <w:t>.</w:t>
      </w:r>
    </w:p>
    <w:p w:rsidR="008E05E5" w:rsidRPr="00CA6B8D" w:rsidRDefault="008E05E5" w:rsidP="006B53DB">
      <w:pPr>
        <w:rPr>
          <w:szCs w:val="22"/>
          <w:lang w:eastAsia="ja-JP"/>
        </w:rPr>
      </w:pPr>
    </w:p>
    <w:p w:rsidR="0067244A" w:rsidRDefault="0067244A" w:rsidP="0067244A">
      <w:pPr>
        <w:rPr>
          <w:lang w:eastAsia="ja-JP"/>
        </w:rPr>
      </w:pPr>
      <w:r>
        <w:rPr>
          <w:lang w:eastAsia="ja-JP"/>
        </w:rPr>
        <w:t>The main PHY features in a</w:t>
      </w:r>
      <w:r>
        <w:rPr>
          <w:rFonts w:hint="eastAsia"/>
          <w:lang w:eastAsia="ja-JP"/>
        </w:rPr>
        <w:t>n S1G</w:t>
      </w:r>
      <w:r>
        <w:rPr>
          <w:lang w:eastAsia="ja-JP"/>
        </w:rPr>
        <w:t xml:space="preserve"> STA are the following:</w:t>
      </w:r>
    </w:p>
    <w:p w:rsidR="008E05E5" w:rsidRDefault="008E05E5" w:rsidP="008E05E5">
      <w:pPr>
        <w:pStyle w:val="a8"/>
        <w:numPr>
          <w:ilvl w:val="0"/>
          <w:numId w:val="8"/>
        </w:numPr>
        <w:ind w:leftChars="0"/>
        <w:rPr>
          <w:lang w:eastAsia="ja-JP"/>
        </w:rPr>
      </w:pPr>
      <w:r>
        <w:rPr>
          <w:rFonts w:hint="eastAsia"/>
          <w:lang w:eastAsia="ja-JP"/>
        </w:rPr>
        <w:t xml:space="preserve">Mandatory support for </w:t>
      </w:r>
      <w:r w:rsidRPr="008E05E5">
        <w:rPr>
          <w:lang w:eastAsia="ja-JP"/>
        </w:rPr>
        <w:t>1 MHz and 2 MHz channel width</w:t>
      </w:r>
    </w:p>
    <w:p w:rsidR="008E05E5" w:rsidRDefault="008E05E5" w:rsidP="008E05E5">
      <w:pPr>
        <w:pStyle w:val="a8"/>
        <w:numPr>
          <w:ilvl w:val="0"/>
          <w:numId w:val="8"/>
        </w:numPr>
        <w:ind w:leftChars="0"/>
        <w:rPr>
          <w:lang w:eastAsia="ja-JP"/>
        </w:rPr>
      </w:pPr>
      <w:r>
        <w:rPr>
          <w:rFonts w:hint="eastAsia"/>
          <w:lang w:eastAsia="ja-JP"/>
        </w:rPr>
        <w:t>Mandatory support for S1G</w:t>
      </w:r>
      <w:r w:rsidRPr="008E05E5">
        <w:rPr>
          <w:lang w:eastAsia="ja-JP"/>
        </w:rPr>
        <w:t xml:space="preserve"> </w:t>
      </w:r>
      <w:r>
        <w:rPr>
          <w:rFonts w:hint="eastAsia"/>
          <w:lang w:eastAsia="ja-JP"/>
        </w:rPr>
        <w:t xml:space="preserve">single user (SU) </w:t>
      </w:r>
      <w:r w:rsidRPr="008E05E5">
        <w:rPr>
          <w:lang w:eastAsia="ja-JP"/>
        </w:rPr>
        <w:t>PPDU</w:t>
      </w:r>
    </w:p>
    <w:p w:rsidR="008E05E5" w:rsidRDefault="008E05E5" w:rsidP="008E05E5">
      <w:pPr>
        <w:pStyle w:val="a8"/>
        <w:numPr>
          <w:ilvl w:val="0"/>
          <w:numId w:val="8"/>
        </w:numPr>
        <w:ind w:leftChars="0"/>
        <w:rPr>
          <w:lang w:eastAsia="ja-JP"/>
        </w:rPr>
      </w:pPr>
      <w:r>
        <w:rPr>
          <w:lang w:eastAsia="ja-JP"/>
        </w:rPr>
        <w:lastRenderedPageBreak/>
        <w:t xml:space="preserve">Optional support for </w:t>
      </w:r>
      <w:r>
        <w:rPr>
          <w:rFonts w:hint="eastAsia"/>
          <w:lang w:eastAsia="ja-JP"/>
        </w:rPr>
        <w:t xml:space="preserve">4 </w:t>
      </w:r>
      <w:r>
        <w:rPr>
          <w:lang w:eastAsia="ja-JP"/>
        </w:rPr>
        <w:t>MHz</w:t>
      </w:r>
      <w:r>
        <w:rPr>
          <w:rFonts w:hint="eastAsia"/>
          <w:lang w:eastAsia="ja-JP"/>
        </w:rPr>
        <w:t>, 8 MHz and 16MHz</w:t>
      </w:r>
      <w:r>
        <w:rPr>
          <w:lang w:eastAsia="ja-JP"/>
        </w:rPr>
        <w:t xml:space="preserve"> channel widths</w:t>
      </w:r>
    </w:p>
    <w:p w:rsidR="008E05E5" w:rsidRDefault="008E05E5" w:rsidP="008E05E5">
      <w:pPr>
        <w:pStyle w:val="a8"/>
        <w:numPr>
          <w:ilvl w:val="0"/>
          <w:numId w:val="8"/>
        </w:numPr>
        <w:ind w:leftChars="0"/>
        <w:rPr>
          <w:lang w:eastAsia="ja-JP"/>
        </w:rPr>
      </w:pPr>
      <w:r>
        <w:rPr>
          <w:lang w:eastAsia="ja-JP"/>
        </w:rPr>
        <w:t xml:space="preserve">Optional support for </w:t>
      </w:r>
      <w:r>
        <w:rPr>
          <w:rFonts w:hint="eastAsia"/>
          <w:lang w:eastAsia="ja-JP"/>
        </w:rPr>
        <w:t>S1G multi-user (MU) PPDU</w:t>
      </w:r>
    </w:p>
    <w:p w:rsidR="008E05E5" w:rsidRDefault="008E05E5" w:rsidP="008E05E5">
      <w:pPr>
        <w:pStyle w:val="a8"/>
        <w:numPr>
          <w:ilvl w:val="0"/>
          <w:numId w:val="8"/>
        </w:numPr>
        <w:ind w:leftChars="0"/>
        <w:rPr>
          <w:lang w:eastAsia="ja-JP"/>
        </w:rPr>
      </w:pPr>
      <w:r>
        <w:rPr>
          <w:lang w:eastAsia="ja-JP"/>
        </w:rPr>
        <w:t>Optional support for Beamforming sounding by sending an S1G NDP</w:t>
      </w:r>
    </w:p>
    <w:p w:rsidR="008E05E5" w:rsidRDefault="008E05E5" w:rsidP="008E05E5">
      <w:pPr>
        <w:pStyle w:val="a8"/>
        <w:numPr>
          <w:ilvl w:val="0"/>
          <w:numId w:val="8"/>
        </w:numPr>
        <w:ind w:leftChars="0"/>
        <w:rPr>
          <w:lang w:eastAsia="ja-JP"/>
        </w:rPr>
      </w:pPr>
      <w:r>
        <w:rPr>
          <w:lang w:eastAsia="ja-JP"/>
        </w:rPr>
        <w:t xml:space="preserve">Optional support for </w:t>
      </w:r>
      <w:r>
        <w:rPr>
          <w:rFonts w:hint="eastAsia"/>
          <w:lang w:eastAsia="ja-JP"/>
        </w:rPr>
        <w:t>S1G</w:t>
      </w:r>
      <w:r>
        <w:rPr>
          <w:lang w:eastAsia="ja-JP"/>
        </w:rPr>
        <w:t>-MCSs 8 and 9</w:t>
      </w:r>
    </w:p>
    <w:p w:rsidR="00383582" w:rsidRDefault="00383582" w:rsidP="008E05E5">
      <w:pPr>
        <w:pStyle w:val="a8"/>
        <w:numPr>
          <w:ilvl w:val="0"/>
          <w:numId w:val="8"/>
        </w:numPr>
        <w:ind w:leftChars="0"/>
        <w:rPr>
          <w:lang w:eastAsia="ja-JP"/>
        </w:rPr>
      </w:pPr>
      <w:r>
        <w:rPr>
          <w:rFonts w:hint="eastAsia"/>
          <w:lang w:eastAsia="ja-JP"/>
        </w:rPr>
        <w:t xml:space="preserve">Optional support for </w:t>
      </w:r>
      <w:r>
        <w:rPr>
          <w:lang w:eastAsia="ja-JP"/>
        </w:rPr>
        <w:t>travelling</w:t>
      </w:r>
      <w:r>
        <w:rPr>
          <w:rFonts w:hint="eastAsia"/>
          <w:lang w:eastAsia="ja-JP"/>
        </w:rPr>
        <w:t xml:space="preserve"> pilot</w:t>
      </w:r>
    </w:p>
    <w:p w:rsidR="008E05E5" w:rsidRDefault="008E05E5" w:rsidP="00F41038">
      <w:pPr>
        <w:rPr>
          <w:lang w:eastAsia="ja-JP"/>
        </w:rPr>
      </w:pPr>
    </w:p>
    <w:p w:rsidR="00F41038" w:rsidRDefault="00F41038" w:rsidP="00F41038">
      <w:pPr>
        <w:rPr>
          <w:lang w:eastAsia="ja-JP"/>
        </w:rPr>
      </w:pPr>
      <w:r>
        <w:rPr>
          <w:lang w:eastAsia="ja-JP"/>
        </w:rPr>
        <w:t>A</w:t>
      </w:r>
      <w:r>
        <w:rPr>
          <w:rFonts w:hint="eastAsia"/>
          <w:lang w:eastAsia="ja-JP"/>
        </w:rPr>
        <w:t xml:space="preserve">n S1G </w:t>
      </w:r>
      <w:r>
        <w:rPr>
          <w:lang w:eastAsia="ja-JP"/>
        </w:rPr>
        <w:t xml:space="preserve">STA mandatory supports following </w:t>
      </w:r>
      <w:r w:rsidR="00436DED">
        <w:rPr>
          <w:rFonts w:hint="eastAsia"/>
          <w:lang w:eastAsia="ja-JP"/>
        </w:rPr>
        <w:t xml:space="preserve">S1G </w:t>
      </w:r>
      <w:r>
        <w:rPr>
          <w:lang w:eastAsia="ja-JP"/>
        </w:rPr>
        <w:t>MAC features</w:t>
      </w:r>
      <w:r w:rsidR="00BD375D">
        <w:rPr>
          <w:rFonts w:hint="eastAsia"/>
          <w:lang w:eastAsia="ja-JP"/>
        </w:rPr>
        <w:t>:</w:t>
      </w:r>
    </w:p>
    <w:p w:rsidR="00507CC9" w:rsidRDefault="00507CC9" w:rsidP="00507CC9">
      <w:pPr>
        <w:pStyle w:val="a8"/>
        <w:numPr>
          <w:ilvl w:val="0"/>
          <w:numId w:val="7"/>
        </w:numPr>
        <w:ind w:leftChars="0"/>
        <w:rPr>
          <w:lang w:eastAsia="ja-JP"/>
        </w:rPr>
      </w:pPr>
      <w:r>
        <w:rPr>
          <w:rFonts w:hint="eastAsia"/>
          <w:lang w:eastAsia="ja-JP"/>
        </w:rPr>
        <w:t>Short MAC frame format</w:t>
      </w:r>
    </w:p>
    <w:p w:rsidR="00507CC9" w:rsidRDefault="00507CC9" w:rsidP="00507CC9">
      <w:pPr>
        <w:pStyle w:val="a8"/>
        <w:numPr>
          <w:ilvl w:val="0"/>
          <w:numId w:val="7"/>
        </w:numPr>
        <w:ind w:leftChars="0"/>
        <w:rPr>
          <w:lang w:eastAsia="ja-JP"/>
        </w:rPr>
      </w:pPr>
      <w:r>
        <w:rPr>
          <w:rFonts w:hint="eastAsia"/>
          <w:lang w:eastAsia="ja-JP"/>
        </w:rPr>
        <w:t>NDP MAC frame</w:t>
      </w:r>
      <w:r w:rsidR="00430ADA">
        <w:rPr>
          <w:rFonts w:hint="eastAsia"/>
          <w:lang w:eastAsia="ja-JP"/>
        </w:rPr>
        <w:t xml:space="preserve"> format</w:t>
      </w:r>
    </w:p>
    <w:p w:rsidR="00C20702" w:rsidRDefault="0076192A" w:rsidP="00C20702">
      <w:pPr>
        <w:pStyle w:val="a8"/>
        <w:numPr>
          <w:ilvl w:val="0"/>
          <w:numId w:val="7"/>
        </w:numPr>
        <w:ind w:leftChars="0"/>
        <w:rPr>
          <w:lang w:eastAsia="ja-JP"/>
        </w:rPr>
      </w:pPr>
      <w:r>
        <w:rPr>
          <w:lang w:eastAsia="ja-JP"/>
        </w:rPr>
        <w:t>Controlled</w:t>
      </w:r>
      <w:r w:rsidR="00C20702">
        <w:rPr>
          <w:rFonts w:hint="eastAsia"/>
          <w:lang w:eastAsia="ja-JP"/>
        </w:rPr>
        <w:t xml:space="preserve"> transmission to an energy limited STA</w:t>
      </w:r>
    </w:p>
    <w:p w:rsidR="00367879" w:rsidRDefault="00367879" w:rsidP="00C20702">
      <w:pPr>
        <w:pStyle w:val="a8"/>
        <w:numPr>
          <w:ilvl w:val="0"/>
          <w:numId w:val="7"/>
        </w:numPr>
        <w:ind w:leftChars="0"/>
        <w:rPr>
          <w:lang w:eastAsia="ja-JP"/>
        </w:rPr>
      </w:pPr>
      <w:r>
        <w:rPr>
          <w:rFonts w:hint="eastAsia"/>
          <w:lang w:eastAsia="ja-JP"/>
        </w:rPr>
        <w:t>Reception of Short Beacon</w:t>
      </w:r>
    </w:p>
    <w:p w:rsidR="007B3A06" w:rsidRDefault="007B3A06" w:rsidP="007B3A06">
      <w:pPr>
        <w:pStyle w:val="a8"/>
        <w:numPr>
          <w:ilvl w:val="0"/>
          <w:numId w:val="7"/>
        </w:numPr>
        <w:ind w:leftChars="0"/>
        <w:rPr>
          <w:lang w:eastAsia="ja-JP"/>
        </w:rPr>
      </w:pPr>
      <w:r>
        <w:rPr>
          <w:rFonts w:hint="eastAsia"/>
          <w:lang w:eastAsia="ja-JP"/>
        </w:rPr>
        <w:t>R</w:t>
      </w:r>
      <w:r>
        <w:rPr>
          <w:lang w:eastAsia="ja-JP"/>
        </w:rPr>
        <w:t xml:space="preserve">esponding to a bandwidth indication (provided by </w:t>
      </w:r>
      <w:r>
        <w:rPr>
          <w:rFonts w:hint="eastAsia"/>
          <w:lang w:eastAsia="ja-JP"/>
        </w:rPr>
        <w:t xml:space="preserve">the </w:t>
      </w:r>
      <w:r w:rsidRPr="007B3A06">
        <w:rPr>
          <w:lang w:eastAsia="ja-JP"/>
        </w:rPr>
        <w:t>Dynamic Indication field in the Frame Control field</w:t>
      </w:r>
      <w:r>
        <w:rPr>
          <w:lang w:eastAsia="ja-JP"/>
        </w:rPr>
        <w:t xml:space="preserve">) in </w:t>
      </w:r>
      <w:r>
        <w:rPr>
          <w:rFonts w:hint="eastAsia"/>
          <w:lang w:eastAsia="ja-JP"/>
        </w:rPr>
        <w:t>a</w:t>
      </w:r>
      <w:r w:rsidR="000F0278">
        <w:rPr>
          <w:rFonts w:hint="eastAsia"/>
          <w:lang w:eastAsia="ja-JP"/>
        </w:rPr>
        <w:t>n</w:t>
      </w:r>
      <w:r>
        <w:rPr>
          <w:lang w:eastAsia="ja-JP"/>
        </w:rPr>
        <w:t xml:space="preserve"> RTS frame</w:t>
      </w:r>
    </w:p>
    <w:p w:rsidR="00AA664A" w:rsidRDefault="00AA664A" w:rsidP="00AA664A">
      <w:pPr>
        <w:pStyle w:val="a8"/>
        <w:numPr>
          <w:ilvl w:val="0"/>
          <w:numId w:val="7"/>
        </w:numPr>
        <w:ind w:leftChars="0"/>
        <w:rPr>
          <w:lang w:eastAsia="ja-JP"/>
        </w:rPr>
      </w:pPr>
      <w:r>
        <w:rPr>
          <w:rFonts w:hint="eastAsia"/>
          <w:lang w:eastAsia="ja-JP"/>
        </w:rPr>
        <w:t>R</w:t>
      </w:r>
      <w:r w:rsidRPr="00AA664A">
        <w:rPr>
          <w:lang w:eastAsia="ja-JP"/>
        </w:rPr>
        <w:t>esponse indication deferral (RID) virtual CS mechanism</w:t>
      </w:r>
    </w:p>
    <w:p w:rsidR="00F41038" w:rsidRDefault="00F41038" w:rsidP="00F41038">
      <w:pPr>
        <w:rPr>
          <w:lang w:eastAsia="ja-JP"/>
        </w:rPr>
      </w:pPr>
    </w:p>
    <w:p w:rsidR="00F41038" w:rsidRDefault="00F41038" w:rsidP="00F41038">
      <w:pPr>
        <w:rPr>
          <w:lang w:eastAsia="ja-JP"/>
        </w:rPr>
      </w:pPr>
      <w:r>
        <w:rPr>
          <w:lang w:eastAsia="ja-JP"/>
        </w:rPr>
        <w:t>A</w:t>
      </w:r>
      <w:r w:rsidR="00507CC9">
        <w:rPr>
          <w:rFonts w:hint="eastAsia"/>
          <w:lang w:eastAsia="ja-JP"/>
        </w:rPr>
        <w:t>n S1G</w:t>
      </w:r>
      <w:r>
        <w:rPr>
          <w:lang w:eastAsia="ja-JP"/>
        </w:rPr>
        <w:t xml:space="preserve"> STA optionally supports following </w:t>
      </w:r>
      <w:r w:rsidR="00255948">
        <w:rPr>
          <w:rFonts w:hint="eastAsia"/>
          <w:lang w:eastAsia="ja-JP"/>
        </w:rPr>
        <w:t xml:space="preserve">S1G </w:t>
      </w:r>
      <w:r>
        <w:rPr>
          <w:lang w:eastAsia="ja-JP"/>
        </w:rPr>
        <w:t>MAC</w:t>
      </w:r>
      <w:r w:rsidR="00507CC9">
        <w:rPr>
          <w:rFonts w:hint="eastAsia"/>
          <w:lang w:eastAsia="ja-JP"/>
        </w:rPr>
        <w:t xml:space="preserve"> features</w:t>
      </w:r>
      <w:r w:rsidR="00BD375D">
        <w:rPr>
          <w:rFonts w:hint="eastAsia"/>
          <w:lang w:eastAsia="ja-JP"/>
        </w:rPr>
        <w:t>:</w:t>
      </w:r>
    </w:p>
    <w:p w:rsidR="00367879" w:rsidRDefault="009E59DA" w:rsidP="0067244A">
      <w:pPr>
        <w:pStyle w:val="a8"/>
        <w:numPr>
          <w:ilvl w:val="0"/>
          <w:numId w:val="7"/>
        </w:numPr>
        <w:ind w:leftChars="0"/>
        <w:rPr>
          <w:lang w:eastAsia="ja-JP"/>
        </w:rPr>
      </w:pPr>
      <w:r>
        <w:rPr>
          <w:lang w:eastAsia="ja-JP"/>
        </w:rPr>
        <w:t>Transmission</w:t>
      </w:r>
      <w:r w:rsidR="00367879">
        <w:rPr>
          <w:rFonts w:hint="eastAsia"/>
          <w:lang w:eastAsia="ja-JP"/>
        </w:rPr>
        <w:t xml:space="preserve"> of Short Beacon</w:t>
      </w:r>
    </w:p>
    <w:p w:rsidR="0067244A" w:rsidRDefault="0067244A" w:rsidP="0067244A">
      <w:pPr>
        <w:pStyle w:val="a8"/>
        <w:numPr>
          <w:ilvl w:val="0"/>
          <w:numId w:val="7"/>
        </w:numPr>
        <w:ind w:leftChars="0"/>
        <w:rPr>
          <w:lang w:eastAsia="ja-JP"/>
        </w:rPr>
      </w:pPr>
      <w:r>
        <w:rPr>
          <w:lang w:eastAsia="ja-JP"/>
        </w:rPr>
        <w:t>Restricted Access Window</w:t>
      </w:r>
      <w:r>
        <w:rPr>
          <w:rFonts w:hint="eastAsia"/>
          <w:lang w:eastAsia="ja-JP"/>
        </w:rPr>
        <w:t xml:space="preserve"> (RAW)</w:t>
      </w:r>
    </w:p>
    <w:p w:rsidR="00507CC9" w:rsidRDefault="00507CC9" w:rsidP="00507CC9">
      <w:pPr>
        <w:pStyle w:val="a8"/>
        <w:numPr>
          <w:ilvl w:val="0"/>
          <w:numId w:val="7"/>
        </w:numPr>
        <w:ind w:leftChars="0"/>
        <w:rPr>
          <w:lang w:eastAsia="ja-JP"/>
        </w:rPr>
      </w:pPr>
      <w:r w:rsidRPr="00507CC9">
        <w:rPr>
          <w:lang w:eastAsia="ja-JP"/>
        </w:rPr>
        <w:t>Non-TIM STA operation</w:t>
      </w:r>
    </w:p>
    <w:p w:rsidR="00E34DBF" w:rsidRDefault="00E34DBF" w:rsidP="00E34DBF">
      <w:pPr>
        <w:pStyle w:val="a8"/>
        <w:numPr>
          <w:ilvl w:val="0"/>
          <w:numId w:val="7"/>
        </w:numPr>
        <w:ind w:leftChars="0"/>
        <w:rPr>
          <w:lang w:eastAsia="ja-JP"/>
        </w:rPr>
      </w:pPr>
      <w:r w:rsidRPr="00E34DBF">
        <w:rPr>
          <w:lang w:eastAsia="ja-JP"/>
        </w:rPr>
        <w:t xml:space="preserve">Synchronization  </w:t>
      </w:r>
      <w:r>
        <w:rPr>
          <w:rFonts w:hint="eastAsia"/>
          <w:lang w:eastAsia="ja-JP"/>
        </w:rPr>
        <w:t>f</w:t>
      </w:r>
      <w:r w:rsidRPr="00E34DBF">
        <w:rPr>
          <w:lang w:eastAsia="ja-JP"/>
        </w:rPr>
        <w:t xml:space="preserve">rame </w:t>
      </w:r>
      <w:r>
        <w:rPr>
          <w:rFonts w:hint="eastAsia"/>
          <w:lang w:eastAsia="ja-JP"/>
        </w:rPr>
        <w:t>o</w:t>
      </w:r>
      <w:r w:rsidRPr="00E34DBF">
        <w:rPr>
          <w:lang w:eastAsia="ja-JP"/>
        </w:rPr>
        <w:t>peration</w:t>
      </w:r>
    </w:p>
    <w:p w:rsidR="00507CC9" w:rsidRDefault="00507CC9" w:rsidP="00507CC9">
      <w:pPr>
        <w:pStyle w:val="a8"/>
        <w:numPr>
          <w:ilvl w:val="0"/>
          <w:numId w:val="7"/>
        </w:numPr>
        <w:ind w:leftChars="0"/>
        <w:rPr>
          <w:lang w:eastAsia="ja-JP"/>
        </w:rPr>
      </w:pPr>
      <w:r>
        <w:rPr>
          <w:rFonts w:hint="eastAsia"/>
          <w:lang w:eastAsia="ja-JP"/>
        </w:rPr>
        <w:t>Relay operation</w:t>
      </w:r>
    </w:p>
    <w:p w:rsidR="00507CC9" w:rsidRDefault="00507CC9" w:rsidP="00507CC9">
      <w:pPr>
        <w:pStyle w:val="a8"/>
        <w:numPr>
          <w:ilvl w:val="0"/>
          <w:numId w:val="7"/>
        </w:numPr>
        <w:ind w:leftChars="0"/>
        <w:rPr>
          <w:lang w:eastAsia="ja-JP"/>
        </w:rPr>
      </w:pPr>
      <w:r w:rsidRPr="00507CC9">
        <w:rPr>
          <w:lang w:eastAsia="ja-JP"/>
        </w:rPr>
        <w:t>Target Wake Time</w:t>
      </w:r>
      <w:r>
        <w:rPr>
          <w:rFonts w:hint="eastAsia"/>
          <w:lang w:eastAsia="ja-JP"/>
        </w:rPr>
        <w:t xml:space="preserve"> (TWT)</w:t>
      </w:r>
    </w:p>
    <w:p w:rsidR="00507CC9" w:rsidRDefault="00507CC9" w:rsidP="00507CC9">
      <w:pPr>
        <w:pStyle w:val="a8"/>
        <w:numPr>
          <w:ilvl w:val="0"/>
          <w:numId w:val="7"/>
        </w:numPr>
        <w:ind w:leftChars="0"/>
        <w:rPr>
          <w:lang w:eastAsia="ja-JP"/>
        </w:rPr>
      </w:pPr>
      <w:r w:rsidRPr="00507CC9">
        <w:rPr>
          <w:lang w:eastAsia="ja-JP"/>
        </w:rPr>
        <w:t>Speed Frame Exchange</w:t>
      </w:r>
    </w:p>
    <w:p w:rsidR="00E34DBF" w:rsidRDefault="00E34DBF" w:rsidP="00507CC9">
      <w:pPr>
        <w:pStyle w:val="a8"/>
        <w:numPr>
          <w:ilvl w:val="0"/>
          <w:numId w:val="7"/>
        </w:numPr>
        <w:ind w:leftChars="0"/>
        <w:rPr>
          <w:lang w:eastAsia="ja-JP"/>
        </w:rPr>
      </w:pPr>
      <w:r>
        <w:rPr>
          <w:rFonts w:hint="eastAsia"/>
          <w:lang w:eastAsia="ja-JP"/>
        </w:rPr>
        <w:t xml:space="preserve">TIM and page </w:t>
      </w:r>
      <w:r w:rsidR="00430ADA">
        <w:rPr>
          <w:lang w:eastAsia="ja-JP"/>
        </w:rPr>
        <w:t>segmentation</w:t>
      </w:r>
    </w:p>
    <w:p w:rsidR="00430ADA" w:rsidRDefault="00430ADA" w:rsidP="00507CC9">
      <w:pPr>
        <w:pStyle w:val="a8"/>
        <w:numPr>
          <w:ilvl w:val="0"/>
          <w:numId w:val="7"/>
        </w:numPr>
        <w:ind w:leftChars="0"/>
        <w:rPr>
          <w:lang w:eastAsia="ja-JP"/>
        </w:rPr>
      </w:pPr>
      <w:r>
        <w:rPr>
          <w:rFonts w:hint="eastAsia"/>
          <w:lang w:eastAsia="ja-JP"/>
        </w:rPr>
        <w:t>Dynamic AID assignment operation</w:t>
      </w:r>
    </w:p>
    <w:p w:rsidR="00507CC9" w:rsidRDefault="00507CC9" w:rsidP="00507CC9">
      <w:pPr>
        <w:pStyle w:val="a8"/>
        <w:numPr>
          <w:ilvl w:val="0"/>
          <w:numId w:val="7"/>
        </w:numPr>
        <w:ind w:leftChars="0"/>
        <w:rPr>
          <w:lang w:eastAsia="ja-JP"/>
        </w:rPr>
      </w:pPr>
      <w:r w:rsidRPr="00507CC9">
        <w:rPr>
          <w:lang w:eastAsia="ja-JP"/>
        </w:rPr>
        <w:t>Sectoriz</w:t>
      </w:r>
      <w:r w:rsidR="00430ADA">
        <w:rPr>
          <w:rFonts w:hint="eastAsia"/>
          <w:lang w:eastAsia="ja-JP"/>
        </w:rPr>
        <w:t>ed beam oper</w:t>
      </w:r>
      <w:r w:rsidRPr="00507CC9">
        <w:rPr>
          <w:lang w:eastAsia="ja-JP"/>
        </w:rPr>
        <w:t>ation</w:t>
      </w:r>
    </w:p>
    <w:p w:rsidR="00507CC9" w:rsidRDefault="00507CC9" w:rsidP="00507CC9">
      <w:pPr>
        <w:pStyle w:val="a8"/>
        <w:numPr>
          <w:ilvl w:val="0"/>
          <w:numId w:val="7"/>
        </w:numPr>
        <w:ind w:leftChars="0"/>
        <w:rPr>
          <w:lang w:eastAsia="ja-JP"/>
        </w:rPr>
      </w:pPr>
      <w:r w:rsidRPr="00507CC9">
        <w:rPr>
          <w:lang w:eastAsia="ja-JP"/>
        </w:rPr>
        <w:t>Subchannel Selective Transmission (SST)</w:t>
      </w:r>
    </w:p>
    <w:p w:rsidR="00430ADA" w:rsidRDefault="00430ADA" w:rsidP="00430ADA">
      <w:pPr>
        <w:pStyle w:val="a8"/>
        <w:numPr>
          <w:ilvl w:val="0"/>
          <w:numId w:val="7"/>
        </w:numPr>
        <w:ind w:leftChars="0"/>
        <w:rPr>
          <w:lang w:eastAsia="ja-JP"/>
        </w:rPr>
      </w:pPr>
      <w:r>
        <w:rPr>
          <w:rFonts w:hint="eastAsia"/>
          <w:lang w:eastAsia="ja-JP"/>
        </w:rPr>
        <w:t>Sensor only BSS operation</w:t>
      </w:r>
    </w:p>
    <w:p w:rsidR="00507CC9" w:rsidRDefault="00430ADA" w:rsidP="00C20702">
      <w:pPr>
        <w:pStyle w:val="a8"/>
        <w:numPr>
          <w:ilvl w:val="0"/>
          <w:numId w:val="7"/>
        </w:numPr>
        <w:ind w:leftChars="0"/>
        <w:rPr>
          <w:lang w:eastAsia="ja-JP"/>
        </w:rPr>
      </w:pPr>
      <w:r>
        <w:rPr>
          <w:rFonts w:hint="eastAsia"/>
          <w:lang w:eastAsia="ja-JP"/>
        </w:rPr>
        <w:t>Notification as an energy limited STA</w:t>
      </w:r>
    </w:p>
    <w:p w:rsidR="00507CC9" w:rsidRDefault="00507CC9" w:rsidP="00507CC9">
      <w:pPr>
        <w:pStyle w:val="a8"/>
        <w:numPr>
          <w:ilvl w:val="0"/>
          <w:numId w:val="7"/>
        </w:numPr>
        <w:ind w:leftChars="0"/>
        <w:rPr>
          <w:lang w:eastAsia="ja-JP"/>
        </w:rPr>
      </w:pPr>
      <w:r w:rsidRPr="00507CC9">
        <w:rPr>
          <w:lang w:eastAsia="ja-JP"/>
        </w:rPr>
        <w:t>Flexible Multicast</w:t>
      </w:r>
      <w:r w:rsidR="00255948">
        <w:rPr>
          <w:rFonts w:hint="eastAsia"/>
          <w:lang w:eastAsia="ja-JP"/>
        </w:rPr>
        <w:t xml:space="preserve"> operation</w:t>
      </w:r>
    </w:p>
    <w:p w:rsidR="0067244A" w:rsidRDefault="00E34DBF" w:rsidP="00507CC9">
      <w:pPr>
        <w:pStyle w:val="a8"/>
        <w:numPr>
          <w:ilvl w:val="0"/>
          <w:numId w:val="7"/>
        </w:numPr>
        <w:ind w:leftChars="0"/>
        <w:rPr>
          <w:lang w:eastAsia="ja-JP"/>
        </w:rPr>
      </w:pPr>
      <w:r>
        <w:rPr>
          <w:rFonts w:hint="eastAsia"/>
          <w:lang w:eastAsia="ja-JP"/>
        </w:rPr>
        <w:t>OBSS Mitigation operation</w:t>
      </w:r>
    </w:p>
    <w:p w:rsidR="00507CC9" w:rsidRDefault="00507CC9" w:rsidP="00507CC9">
      <w:pPr>
        <w:pStyle w:val="a8"/>
        <w:numPr>
          <w:ilvl w:val="0"/>
          <w:numId w:val="7"/>
        </w:numPr>
        <w:ind w:leftChars="0"/>
        <w:rPr>
          <w:lang w:eastAsia="ja-JP"/>
        </w:rPr>
      </w:pPr>
      <w:r w:rsidRPr="00507CC9">
        <w:rPr>
          <w:lang w:eastAsia="ja-JP"/>
        </w:rPr>
        <w:t>AP Power management</w:t>
      </w:r>
    </w:p>
    <w:p w:rsidR="00197464" w:rsidRDefault="00197464" w:rsidP="00197464">
      <w:pPr>
        <w:pStyle w:val="a8"/>
        <w:numPr>
          <w:ilvl w:val="0"/>
          <w:numId w:val="7"/>
        </w:numPr>
        <w:ind w:leftChars="0"/>
        <w:rPr>
          <w:lang w:eastAsia="ja-JP"/>
        </w:rPr>
      </w:pPr>
      <w:r>
        <w:rPr>
          <w:rFonts w:hint="eastAsia"/>
          <w:lang w:eastAsia="ja-JP"/>
        </w:rPr>
        <w:t>A</w:t>
      </w:r>
      <w:r w:rsidRPr="00197464">
        <w:rPr>
          <w:lang w:eastAsia="ja-JP"/>
        </w:rPr>
        <w:t>uthentication control</w:t>
      </w:r>
    </w:p>
    <w:p w:rsidR="002B16E6" w:rsidRDefault="002B16E6" w:rsidP="002B16E6">
      <w:pPr>
        <w:pStyle w:val="a8"/>
        <w:numPr>
          <w:ilvl w:val="0"/>
          <w:numId w:val="7"/>
        </w:numPr>
        <w:ind w:leftChars="0"/>
        <w:rPr>
          <w:lang w:eastAsia="ja-JP"/>
        </w:rPr>
      </w:pPr>
      <w:r>
        <w:rPr>
          <w:rFonts w:hint="eastAsia"/>
          <w:lang w:eastAsia="ja-JP"/>
        </w:rPr>
        <w:t>A</w:t>
      </w:r>
      <w:r w:rsidRPr="00E34DBF">
        <w:rPr>
          <w:lang w:eastAsia="ja-JP"/>
        </w:rPr>
        <w:t xml:space="preserve">symmetric Block </w:t>
      </w:r>
      <w:proofErr w:type="spellStart"/>
      <w:r w:rsidRPr="00E34DBF">
        <w:rPr>
          <w:lang w:eastAsia="ja-JP"/>
        </w:rPr>
        <w:t>Ack</w:t>
      </w:r>
      <w:proofErr w:type="spellEnd"/>
      <w:r w:rsidRPr="00E34DBF">
        <w:rPr>
          <w:lang w:eastAsia="ja-JP"/>
        </w:rPr>
        <w:t xml:space="preserve"> operation</w:t>
      </w:r>
    </w:p>
    <w:p w:rsidR="002B16E6" w:rsidRDefault="002B16E6" w:rsidP="002B16E6">
      <w:pPr>
        <w:pStyle w:val="a8"/>
        <w:numPr>
          <w:ilvl w:val="0"/>
          <w:numId w:val="7"/>
        </w:numPr>
        <w:ind w:leftChars="0"/>
        <w:rPr>
          <w:lang w:eastAsia="ja-JP"/>
        </w:rPr>
      </w:pPr>
      <w:r>
        <w:rPr>
          <w:rFonts w:hint="eastAsia"/>
          <w:lang w:eastAsia="ja-JP"/>
        </w:rPr>
        <w:t>Fragment</w:t>
      </w:r>
      <w:r w:rsidRPr="002B16E6">
        <w:rPr>
          <w:lang w:eastAsia="ja-JP"/>
        </w:rPr>
        <w:t xml:space="preserve"> Block </w:t>
      </w:r>
      <w:proofErr w:type="spellStart"/>
      <w:r w:rsidRPr="002B16E6">
        <w:rPr>
          <w:lang w:eastAsia="ja-JP"/>
        </w:rPr>
        <w:t>Ack</w:t>
      </w:r>
      <w:proofErr w:type="spellEnd"/>
      <w:r w:rsidRPr="002B16E6">
        <w:rPr>
          <w:lang w:eastAsia="ja-JP"/>
        </w:rPr>
        <w:t xml:space="preserve"> operation</w:t>
      </w:r>
    </w:p>
    <w:p w:rsidR="00255948" w:rsidRDefault="00255948" w:rsidP="00255948">
      <w:pPr>
        <w:rPr>
          <w:lang w:eastAsia="ja-JP"/>
        </w:rPr>
      </w:pPr>
    </w:p>
    <w:p w:rsidR="00255948" w:rsidRPr="00255948" w:rsidRDefault="00255948" w:rsidP="00255948">
      <w:pPr>
        <w:rPr>
          <w:lang w:eastAsia="ja-JP"/>
        </w:rPr>
      </w:pPr>
      <w:r>
        <w:rPr>
          <w:lang w:eastAsia="ja-JP"/>
        </w:rPr>
        <w:t>A</w:t>
      </w:r>
      <w:r>
        <w:rPr>
          <w:rFonts w:hint="eastAsia"/>
          <w:lang w:eastAsia="ja-JP"/>
        </w:rPr>
        <w:t>n S1G</w:t>
      </w:r>
      <w:r>
        <w:rPr>
          <w:lang w:eastAsia="ja-JP"/>
        </w:rPr>
        <w:t xml:space="preserve"> STA optionally supports following MAC</w:t>
      </w:r>
      <w:r>
        <w:rPr>
          <w:rFonts w:hint="eastAsia"/>
          <w:lang w:eastAsia="ja-JP"/>
        </w:rPr>
        <w:t xml:space="preserve"> features of a VHT STA and an HT STA:</w:t>
      </w:r>
    </w:p>
    <w:p w:rsidR="00E05AF7" w:rsidRDefault="00E05AF7" w:rsidP="002B16E6">
      <w:pPr>
        <w:pStyle w:val="a8"/>
        <w:numPr>
          <w:ilvl w:val="0"/>
          <w:numId w:val="7"/>
        </w:numPr>
        <w:ind w:leftChars="0"/>
        <w:rPr>
          <w:lang w:eastAsia="ja-JP"/>
        </w:rPr>
      </w:pPr>
      <w:proofErr w:type="spellStart"/>
      <w:r>
        <w:rPr>
          <w:rFonts w:hint="eastAsia"/>
          <w:lang w:eastAsia="ja-JP"/>
        </w:rPr>
        <w:t>QoS</w:t>
      </w:r>
      <w:proofErr w:type="spellEnd"/>
      <w:r>
        <w:rPr>
          <w:rFonts w:hint="eastAsia"/>
          <w:lang w:eastAsia="ja-JP"/>
        </w:rPr>
        <w:t xml:space="preserve"> support</w:t>
      </w:r>
    </w:p>
    <w:p w:rsidR="002B16E6" w:rsidRDefault="002B16E6" w:rsidP="002B16E6">
      <w:pPr>
        <w:pStyle w:val="a8"/>
        <w:numPr>
          <w:ilvl w:val="0"/>
          <w:numId w:val="7"/>
        </w:numPr>
        <w:ind w:leftChars="0"/>
        <w:rPr>
          <w:lang w:eastAsia="ja-JP"/>
        </w:rPr>
      </w:pPr>
      <w:r>
        <w:rPr>
          <w:lang w:eastAsia="ja-JP"/>
        </w:rPr>
        <w:t xml:space="preserve">Aggregate MPDU </w:t>
      </w:r>
      <w:r>
        <w:rPr>
          <w:rFonts w:hint="eastAsia"/>
          <w:lang w:eastAsia="ja-JP"/>
        </w:rPr>
        <w:t xml:space="preserve">(A-MPDU) </w:t>
      </w:r>
      <w:r>
        <w:rPr>
          <w:lang w:eastAsia="ja-JP"/>
        </w:rPr>
        <w:t>operation</w:t>
      </w:r>
    </w:p>
    <w:p w:rsidR="002B16E6" w:rsidRDefault="002B16E6" w:rsidP="002B16E6">
      <w:pPr>
        <w:pStyle w:val="a8"/>
        <w:numPr>
          <w:ilvl w:val="0"/>
          <w:numId w:val="7"/>
        </w:numPr>
        <w:ind w:leftChars="0"/>
        <w:rPr>
          <w:lang w:eastAsia="ja-JP"/>
        </w:rPr>
      </w:pPr>
      <w:r>
        <w:rPr>
          <w:lang w:eastAsia="ja-JP"/>
        </w:rPr>
        <w:t xml:space="preserve">Aggregate MSDU </w:t>
      </w:r>
      <w:r>
        <w:rPr>
          <w:rFonts w:hint="eastAsia"/>
          <w:lang w:eastAsia="ja-JP"/>
        </w:rPr>
        <w:t>(A-MSDU) operation</w:t>
      </w:r>
    </w:p>
    <w:p w:rsidR="002B16E6" w:rsidRDefault="002B16E6" w:rsidP="002B16E6">
      <w:pPr>
        <w:pStyle w:val="a8"/>
        <w:numPr>
          <w:ilvl w:val="0"/>
          <w:numId w:val="7"/>
        </w:numPr>
        <w:ind w:leftChars="0"/>
        <w:rPr>
          <w:lang w:eastAsia="ja-JP"/>
        </w:rPr>
      </w:pPr>
      <w:r>
        <w:rPr>
          <w:lang w:eastAsia="ja-JP"/>
        </w:rPr>
        <w:t>Immediate</w:t>
      </w:r>
      <w:r>
        <w:rPr>
          <w:rFonts w:hint="eastAsia"/>
          <w:lang w:eastAsia="ja-JP"/>
        </w:rPr>
        <w:t xml:space="preserve"> </w:t>
      </w:r>
      <w:r>
        <w:rPr>
          <w:lang w:eastAsia="ja-JP"/>
        </w:rPr>
        <w:t xml:space="preserve">Block </w:t>
      </w:r>
      <w:proofErr w:type="spellStart"/>
      <w:r>
        <w:rPr>
          <w:lang w:eastAsia="ja-JP"/>
        </w:rPr>
        <w:t>Ack</w:t>
      </w:r>
      <w:proofErr w:type="spellEnd"/>
      <w:r>
        <w:rPr>
          <w:lang w:eastAsia="ja-JP"/>
        </w:rPr>
        <w:t xml:space="preserve"> operation</w:t>
      </w:r>
    </w:p>
    <w:p w:rsidR="002B16E6" w:rsidRDefault="002B16E6" w:rsidP="002B16E6">
      <w:pPr>
        <w:pStyle w:val="a8"/>
        <w:numPr>
          <w:ilvl w:val="0"/>
          <w:numId w:val="7"/>
        </w:numPr>
        <w:ind w:leftChars="0"/>
        <w:rPr>
          <w:lang w:eastAsia="ja-JP"/>
        </w:rPr>
      </w:pPr>
      <w:r>
        <w:rPr>
          <w:rFonts w:hint="eastAsia"/>
          <w:lang w:eastAsia="ja-JP"/>
        </w:rPr>
        <w:t xml:space="preserve">Delayed Block </w:t>
      </w:r>
      <w:proofErr w:type="spellStart"/>
      <w:r>
        <w:rPr>
          <w:rFonts w:hint="eastAsia"/>
          <w:lang w:eastAsia="ja-JP"/>
        </w:rPr>
        <w:t>Ack</w:t>
      </w:r>
      <w:proofErr w:type="spellEnd"/>
      <w:r>
        <w:rPr>
          <w:rFonts w:hint="eastAsia"/>
          <w:lang w:eastAsia="ja-JP"/>
        </w:rPr>
        <w:t xml:space="preserve"> operation</w:t>
      </w:r>
    </w:p>
    <w:p w:rsidR="00507CC9" w:rsidRDefault="00F41038" w:rsidP="00F41038">
      <w:pPr>
        <w:pStyle w:val="a8"/>
        <w:numPr>
          <w:ilvl w:val="0"/>
          <w:numId w:val="7"/>
        </w:numPr>
        <w:ind w:leftChars="0"/>
        <w:rPr>
          <w:lang w:eastAsia="ja-JP"/>
        </w:rPr>
      </w:pPr>
      <w:r>
        <w:rPr>
          <w:lang w:eastAsia="ja-JP"/>
        </w:rPr>
        <w:t>Reverse Direction (RD)</w:t>
      </w:r>
    </w:p>
    <w:p w:rsidR="00507CC9" w:rsidRDefault="00F41038" w:rsidP="00F41038">
      <w:pPr>
        <w:pStyle w:val="a8"/>
        <w:numPr>
          <w:ilvl w:val="0"/>
          <w:numId w:val="7"/>
        </w:numPr>
        <w:ind w:leftChars="0"/>
        <w:rPr>
          <w:lang w:eastAsia="ja-JP"/>
        </w:rPr>
      </w:pPr>
      <w:r>
        <w:rPr>
          <w:lang w:eastAsia="ja-JP"/>
        </w:rPr>
        <w:t>SM power save</w:t>
      </w:r>
    </w:p>
    <w:p w:rsidR="00F41038" w:rsidRDefault="006C7111" w:rsidP="00F41038">
      <w:pPr>
        <w:pStyle w:val="a8"/>
        <w:numPr>
          <w:ilvl w:val="0"/>
          <w:numId w:val="7"/>
        </w:numPr>
        <w:ind w:leftChars="0"/>
        <w:rPr>
          <w:lang w:eastAsia="ja-JP"/>
        </w:rPr>
      </w:pPr>
      <w:r>
        <w:rPr>
          <w:rFonts w:hint="eastAsia"/>
          <w:lang w:eastAsia="ja-JP"/>
        </w:rPr>
        <w:t>P</w:t>
      </w:r>
      <w:r w:rsidR="00F41038">
        <w:rPr>
          <w:lang w:eastAsia="ja-JP"/>
        </w:rPr>
        <w:t>ower save multipoll (PSMP) operation</w:t>
      </w:r>
    </w:p>
    <w:p w:rsidR="00F41038" w:rsidRPr="006C7111" w:rsidRDefault="00F41038" w:rsidP="006B53DB">
      <w:pPr>
        <w:rPr>
          <w:lang w:eastAsia="ja-JP"/>
        </w:rPr>
      </w:pPr>
    </w:p>
    <w:p w:rsidR="000315BD" w:rsidRPr="000E32AE" w:rsidRDefault="000315BD" w:rsidP="006B53DB">
      <w:pPr>
        <w:rPr>
          <w:lang w:eastAsia="ja-JP"/>
        </w:rPr>
      </w:pPr>
      <w:r w:rsidRPr="000E32AE">
        <w:rPr>
          <w:rFonts w:hint="eastAsia"/>
          <w:lang w:eastAsia="ja-JP"/>
        </w:rPr>
        <w:t xml:space="preserve">An S1G STA </w:t>
      </w:r>
      <w:r w:rsidR="007B3A06">
        <w:rPr>
          <w:rFonts w:hint="eastAsia"/>
          <w:lang w:eastAsia="ja-JP"/>
        </w:rPr>
        <w:t xml:space="preserve">does </w:t>
      </w:r>
      <w:r w:rsidRPr="000E32AE">
        <w:rPr>
          <w:rFonts w:hint="eastAsia"/>
          <w:lang w:eastAsia="ja-JP"/>
        </w:rPr>
        <w:t>not support following MAC features:</w:t>
      </w:r>
    </w:p>
    <w:p w:rsidR="000315BD" w:rsidRPr="000E32AE" w:rsidRDefault="006C7111" w:rsidP="000315BD">
      <w:pPr>
        <w:pStyle w:val="a8"/>
        <w:numPr>
          <w:ilvl w:val="0"/>
          <w:numId w:val="7"/>
        </w:numPr>
        <w:ind w:leftChars="0"/>
        <w:rPr>
          <w:lang w:eastAsia="ja-JP"/>
        </w:rPr>
      </w:pPr>
      <w:r>
        <w:rPr>
          <w:rFonts w:hint="eastAsia"/>
          <w:lang w:eastAsia="ja-JP"/>
        </w:rPr>
        <w:t>U</w:t>
      </w:r>
      <w:r w:rsidR="000315BD" w:rsidRPr="000E32AE">
        <w:rPr>
          <w:rFonts w:hint="eastAsia"/>
          <w:lang w:eastAsia="ja-JP"/>
        </w:rPr>
        <w:t>se of RIFS</w:t>
      </w:r>
    </w:p>
    <w:p w:rsidR="000315BD" w:rsidRPr="000E32AE" w:rsidRDefault="006C7111" w:rsidP="000315BD">
      <w:pPr>
        <w:pStyle w:val="a8"/>
        <w:numPr>
          <w:ilvl w:val="0"/>
          <w:numId w:val="7"/>
        </w:numPr>
        <w:ind w:leftChars="0"/>
        <w:rPr>
          <w:lang w:eastAsia="ja-JP"/>
        </w:rPr>
      </w:pPr>
      <w:r>
        <w:rPr>
          <w:rFonts w:hint="eastAsia"/>
          <w:lang w:eastAsia="ja-JP"/>
        </w:rPr>
        <w:t>T</w:t>
      </w:r>
      <w:r w:rsidR="000315BD" w:rsidRPr="000E32AE">
        <w:rPr>
          <w:rFonts w:hint="eastAsia"/>
          <w:lang w:eastAsia="ja-JP"/>
        </w:rPr>
        <w:t xml:space="preserve">ransmission of S1G PPDUs </w:t>
      </w:r>
      <w:r w:rsidR="00A36DB2" w:rsidRPr="000E32AE">
        <w:rPr>
          <w:rFonts w:hint="eastAsia"/>
          <w:lang w:eastAsia="ja-JP"/>
        </w:rPr>
        <w:t>protected by</w:t>
      </w:r>
      <w:r w:rsidR="000315BD" w:rsidRPr="000E32AE">
        <w:rPr>
          <w:rFonts w:hint="eastAsia"/>
          <w:lang w:eastAsia="ja-JP"/>
        </w:rPr>
        <w:t xml:space="preserve"> dual CTS protection</w:t>
      </w:r>
    </w:p>
    <w:p w:rsidR="000315BD" w:rsidRPr="000E32AE" w:rsidRDefault="000315BD" w:rsidP="00A36DB2">
      <w:pPr>
        <w:pStyle w:val="a8"/>
        <w:numPr>
          <w:ilvl w:val="0"/>
          <w:numId w:val="7"/>
        </w:numPr>
        <w:ind w:leftChars="0"/>
        <w:rPr>
          <w:lang w:eastAsia="ja-JP"/>
        </w:rPr>
      </w:pPr>
      <w:r w:rsidRPr="000E32AE">
        <w:rPr>
          <w:rFonts w:hint="eastAsia"/>
          <w:lang w:eastAsia="ja-JP"/>
        </w:rPr>
        <w:t>Phased coexistence operation (PCO)</w:t>
      </w:r>
    </w:p>
    <w:p w:rsidR="00F41038" w:rsidRDefault="00F41038" w:rsidP="00F41038">
      <w:pPr>
        <w:rPr>
          <w:lang w:eastAsia="ja-JP"/>
        </w:rPr>
      </w:pPr>
    </w:p>
    <w:p w:rsidR="00507CC9" w:rsidRDefault="00507CC9" w:rsidP="00507CC9">
      <w:pPr>
        <w:rPr>
          <w:lang w:eastAsia="ja-JP"/>
        </w:rPr>
      </w:pPr>
      <w:r>
        <w:rPr>
          <w:lang w:eastAsia="ja-JP"/>
        </w:rPr>
        <w:t xml:space="preserve">These </w:t>
      </w:r>
      <w:r w:rsidR="00EA222B">
        <w:rPr>
          <w:rFonts w:hint="eastAsia"/>
          <w:lang w:eastAsia="ja-JP"/>
        </w:rPr>
        <w:t>supported</w:t>
      </w:r>
      <w:r>
        <w:rPr>
          <w:lang w:eastAsia="ja-JP"/>
        </w:rPr>
        <w:t xml:space="preserve"> features are available to </w:t>
      </w:r>
      <w:r w:rsidR="00BD375D">
        <w:rPr>
          <w:rFonts w:hint="eastAsia"/>
          <w:lang w:eastAsia="ja-JP"/>
        </w:rPr>
        <w:t>S1G</w:t>
      </w:r>
      <w:r>
        <w:rPr>
          <w:lang w:eastAsia="ja-JP"/>
        </w:rPr>
        <w:t xml:space="preserve"> STAs associated with a</w:t>
      </w:r>
      <w:r w:rsidR="00BD375D">
        <w:rPr>
          <w:rFonts w:hint="eastAsia"/>
          <w:lang w:eastAsia="ja-JP"/>
        </w:rPr>
        <w:t>n</w:t>
      </w:r>
      <w:r>
        <w:rPr>
          <w:lang w:eastAsia="ja-JP"/>
        </w:rPr>
        <w:t xml:space="preserve"> </w:t>
      </w:r>
      <w:r w:rsidR="00BD375D">
        <w:rPr>
          <w:rFonts w:hint="eastAsia"/>
          <w:lang w:eastAsia="ja-JP"/>
        </w:rPr>
        <w:t>S1G</w:t>
      </w:r>
      <w:r>
        <w:rPr>
          <w:lang w:eastAsia="ja-JP"/>
        </w:rPr>
        <w:t xml:space="preserve"> AP in a BSS. A subset of the </w:t>
      </w:r>
      <w:proofErr w:type="spellStart"/>
      <w:r w:rsidR="00EA222B">
        <w:rPr>
          <w:rFonts w:hint="eastAsia"/>
          <w:lang w:eastAsia="ja-JP"/>
        </w:rPr>
        <w:t>suported</w:t>
      </w:r>
      <w:proofErr w:type="spellEnd"/>
      <w:r>
        <w:rPr>
          <w:lang w:eastAsia="ja-JP"/>
        </w:rPr>
        <w:t xml:space="preserve"> features is available for use between two </w:t>
      </w:r>
      <w:r w:rsidR="00BD375D">
        <w:rPr>
          <w:rFonts w:hint="eastAsia"/>
          <w:lang w:eastAsia="ja-JP"/>
        </w:rPr>
        <w:t>S1G</w:t>
      </w:r>
      <w:r>
        <w:rPr>
          <w:lang w:eastAsia="ja-JP"/>
        </w:rPr>
        <w:t xml:space="preserve"> STAs that are members of the same IBSS</w:t>
      </w:r>
      <w:r w:rsidR="00BD375D">
        <w:rPr>
          <w:rFonts w:hint="eastAsia"/>
          <w:lang w:eastAsia="ja-JP"/>
        </w:rPr>
        <w:t xml:space="preserve"> or MBSS</w:t>
      </w:r>
      <w:r>
        <w:rPr>
          <w:lang w:eastAsia="ja-JP"/>
        </w:rPr>
        <w:t>.</w:t>
      </w:r>
    </w:p>
    <w:p w:rsidR="00383582" w:rsidRDefault="00383582" w:rsidP="00F41038">
      <w:pPr>
        <w:rPr>
          <w:lang w:eastAsia="ja-JP"/>
        </w:rPr>
      </w:pPr>
    </w:p>
    <w:p w:rsidR="00383582" w:rsidRDefault="00383582"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1062"/>
        <w:gridCol w:w="3756"/>
        <w:gridCol w:w="3968"/>
      </w:tblGrid>
      <w:tr w:rsidR="00383582" w:rsidRPr="00A90281" w:rsidTr="00383582">
        <w:trPr>
          <w:tblHeader/>
          <w:tblCellSpacing w:w="0" w:type="dxa"/>
        </w:trPr>
        <w:tc>
          <w:tcPr>
            <w:tcW w:w="319"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CID</w:t>
            </w:r>
          </w:p>
        </w:tc>
        <w:tc>
          <w:tcPr>
            <w:tcW w:w="56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Clause</w:t>
            </w:r>
          </w:p>
        </w:tc>
        <w:tc>
          <w:tcPr>
            <w:tcW w:w="200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Comment</w:t>
            </w:r>
          </w:p>
        </w:tc>
        <w:tc>
          <w:tcPr>
            <w:tcW w:w="2114"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Proposed Change</w:t>
            </w:r>
          </w:p>
        </w:tc>
      </w:tr>
      <w:tr w:rsidR="00383582"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2541</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sidRPr="00383582">
              <w:rPr>
                <w:lang w:eastAsia="ja-JP"/>
              </w:rPr>
              <w:t>It is better to provide a general description of a Sensor type STA to describe recommended capabilities of the Sensor type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383582" w:rsidRDefault="00383582" w:rsidP="00383582">
            <w:pPr>
              <w:rPr>
                <w:lang w:eastAsia="ja-JP"/>
              </w:rPr>
            </w:pPr>
            <w:r>
              <w:rPr>
                <w:lang w:eastAsia="ja-JP"/>
              </w:rPr>
              <w:t>Add new subclause 4.11f which describes Sensor type STA.</w:t>
            </w:r>
          </w:p>
          <w:p w:rsidR="00383582" w:rsidRPr="00A90281" w:rsidRDefault="00383582" w:rsidP="00383582">
            <w:pPr>
              <w:rPr>
                <w:lang w:eastAsia="ja-JP"/>
              </w:rPr>
            </w:pPr>
            <w:r>
              <w:rPr>
                <w:lang w:eastAsia="ja-JP"/>
              </w:rPr>
              <w:t xml:space="preserve">Detailed proposed changes </w:t>
            </w:r>
            <w:proofErr w:type="gramStart"/>
            <w:r>
              <w:rPr>
                <w:lang w:eastAsia="ja-JP"/>
              </w:rPr>
              <w:t>are provided</w:t>
            </w:r>
            <w:proofErr w:type="gramEnd"/>
            <w:r>
              <w:rPr>
                <w:lang w:eastAsia="ja-JP"/>
              </w:rPr>
              <w:t xml:space="preserve"> in 11/13-1316.</w:t>
            </w:r>
          </w:p>
        </w:tc>
      </w:tr>
      <w:tr w:rsidR="00914316"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436F48">
            <w:pPr>
              <w:rPr>
                <w:lang w:eastAsia="ja-JP"/>
              </w:rPr>
            </w:pPr>
            <w:r>
              <w:rPr>
                <w:rFonts w:hint="eastAsia"/>
                <w:lang w:eastAsia="ja-JP"/>
              </w:rPr>
              <w:t>1627</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436F48">
            <w:pPr>
              <w:rPr>
                <w:lang w:eastAsia="ja-JP"/>
              </w:rPr>
            </w:pPr>
            <w:r>
              <w:rPr>
                <w:rFonts w:hint="eastAsia"/>
                <w:lang w:eastAsia="ja-JP"/>
              </w:rPr>
              <w:t>3.2</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914316" w:rsidRPr="00383582" w:rsidRDefault="00914316" w:rsidP="00436F48">
            <w:pPr>
              <w:rPr>
                <w:lang w:eastAsia="ja-JP"/>
              </w:rPr>
            </w:pPr>
            <w:r w:rsidRPr="00914316">
              <w:rPr>
                <w:lang w:eastAsia="ja-JP"/>
              </w:rPr>
              <w:t xml:space="preserve">The </w:t>
            </w:r>
            <w:proofErr w:type="gramStart"/>
            <w:r w:rsidRPr="00914316">
              <w:rPr>
                <w:lang w:eastAsia="ja-JP"/>
              </w:rPr>
              <w:t>sensor type station definition</w:t>
            </w:r>
            <w:proofErr w:type="gramEnd"/>
            <w:r w:rsidRPr="00914316">
              <w:rPr>
                <w:lang w:eastAsia="ja-JP"/>
              </w:rPr>
              <w:t xml:space="preserve"> is too vague.  Why do we need a new type of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383582">
            <w:pPr>
              <w:rPr>
                <w:lang w:eastAsia="ja-JP"/>
              </w:rPr>
            </w:pPr>
            <w:r w:rsidRPr="00914316">
              <w:rPr>
                <w:lang w:eastAsia="ja-JP"/>
              </w:rPr>
              <w:t>Add a section describing what a sensor type station is and why there are specific capabilities in the amendment to address this station type.</w:t>
            </w:r>
          </w:p>
        </w:tc>
      </w:tr>
      <w:tr w:rsidR="004722C2"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4722C2" w:rsidRDefault="004722C2" w:rsidP="00436F48">
            <w:pPr>
              <w:rPr>
                <w:lang w:eastAsia="ja-JP"/>
              </w:rPr>
            </w:pPr>
            <w:r>
              <w:rPr>
                <w:rFonts w:hint="eastAsia"/>
                <w:lang w:eastAsia="ja-JP"/>
              </w:rPr>
              <w:t>1933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4722C2" w:rsidRDefault="004722C2" w:rsidP="00436F48">
            <w:pPr>
              <w:rPr>
                <w:lang w:eastAsia="ja-JP"/>
              </w:rPr>
            </w:pPr>
            <w:r>
              <w:rPr>
                <w:rFonts w:hint="eastAsia"/>
                <w:lang w:eastAsia="ja-JP"/>
              </w:rPr>
              <w:t>9.49</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4722C2" w:rsidRPr="00914316" w:rsidRDefault="004722C2" w:rsidP="00436F48">
            <w:pPr>
              <w:rPr>
                <w:lang w:eastAsia="ja-JP"/>
              </w:rPr>
            </w:pPr>
            <w:r w:rsidRPr="004722C2">
              <w:rPr>
                <w:lang w:eastAsia="ja-JP"/>
              </w:rPr>
              <w:t xml:space="preserve">Where is 'Sensor type STA defined?  I </w:t>
            </w:r>
            <w:proofErr w:type="gramStart"/>
            <w:r w:rsidRPr="004722C2">
              <w:rPr>
                <w:lang w:eastAsia="ja-JP"/>
              </w:rPr>
              <w:t>can't</w:t>
            </w:r>
            <w:proofErr w:type="gramEnd"/>
            <w:r w:rsidRPr="004722C2">
              <w:rPr>
                <w:lang w:eastAsia="ja-JP"/>
              </w:rPr>
              <w:t xml:space="preserve"> find it.</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4722C2" w:rsidRPr="00914316" w:rsidRDefault="004722C2" w:rsidP="00383582">
            <w:pPr>
              <w:rPr>
                <w:lang w:eastAsia="ja-JP"/>
              </w:rPr>
            </w:pPr>
            <w:r w:rsidRPr="004722C2">
              <w:rPr>
                <w:lang w:eastAsia="ja-JP"/>
              </w:rPr>
              <w:t>Define what a "Sensor type STA" is</w:t>
            </w:r>
          </w:p>
        </w:tc>
      </w:tr>
    </w:tbl>
    <w:p w:rsidR="00EA222B" w:rsidRDefault="00EA222B" w:rsidP="00EA222B">
      <w:pPr>
        <w:pStyle w:val="3"/>
        <w:rPr>
          <w:lang w:eastAsia="ja-JP"/>
        </w:rPr>
      </w:pPr>
      <w:r>
        <w:rPr>
          <w:rFonts w:hint="eastAsia"/>
          <w:lang w:eastAsia="ja-JP"/>
        </w:rPr>
        <w:t>Discussion</w:t>
      </w:r>
    </w:p>
    <w:p w:rsidR="00EA222B" w:rsidRDefault="00436DED" w:rsidP="00EA222B">
      <w:pPr>
        <w:rPr>
          <w:lang w:eastAsia="ja-JP"/>
        </w:rPr>
      </w:pPr>
      <w:r>
        <w:rPr>
          <w:rFonts w:hint="eastAsia"/>
          <w:lang w:eastAsia="ja-JP"/>
        </w:rPr>
        <w:t xml:space="preserve">These comments request to provide a definition of a Sensor type STA. The description of the Sensor type STA is </w:t>
      </w:r>
      <w:r w:rsidRPr="00436DED">
        <w:rPr>
          <w:lang w:eastAsia="ja-JP"/>
        </w:rPr>
        <w:t>an extension to the architectural concepts</w:t>
      </w:r>
      <w:r>
        <w:rPr>
          <w:rFonts w:hint="eastAsia"/>
          <w:lang w:eastAsia="ja-JP"/>
        </w:rPr>
        <w:t xml:space="preserve">, so, it </w:t>
      </w:r>
      <w:proofErr w:type="gramStart"/>
      <w:r>
        <w:rPr>
          <w:rFonts w:hint="eastAsia"/>
          <w:lang w:eastAsia="ja-JP"/>
        </w:rPr>
        <w:t>should be placed</w:t>
      </w:r>
      <w:proofErr w:type="gramEnd"/>
      <w:r>
        <w:rPr>
          <w:rFonts w:hint="eastAsia"/>
          <w:lang w:eastAsia="ja-JP"/>
        </w:rPr>
        <w:t xml:space="preserve"> </w:t>
      </w:r>
      <w:r w:rsidRPr="00436DED">
        <w:rPr>
          <w:lang w:eastAsia="ja-JP"/>
        </w:rPr>
        <w:t xml:space="preserve">in </w:t>
      </w:r>
      <w:r>
        <w:rPr>
          <w:rFonts w:hint="eastAsia"/>
          <w:lang w:eastAsia="ja-JP"/>
        </w:rPr>
        <w:t xml:space="preserve">the clause </w:t>
      </w:r>
      <w:r w:rsidRPr="00436DED">
        <w:rPr>
          <w:lang w:eastAsia="ja-JP"/>
        </w:rPr>
        <w:t>4.3</w:t>
      </w:r>
      <w:r>
        <w:rPr>
          <w:rFonts w:hint="eastAsia"/>
          <w:lang w:eastAsia="ja-JP"/>
        </w:rPr>
        <w:t>.</w:t>
      </w:r>
    </w:p>
    <w:p w:rsidR="00EA222B" w:rsidRPr="00436DED" w:rsidRDefault="00EA222B" w:rsidP="0067244A">
      <w:pPr>
        <w:rPr>
          <w:lang w:eastAsia="ja-JP"/>
        </w:rPr>
      </w:pPr>
    </w:p>
    <w:p w:rsidR="0067244A" w:rsidRDefault="008A4838" w:rsidP="00697D3B">
      <w:pPr>
        <w:pStyle w:val="2"/>
        <w:rPr>
          <w:lang w:eastAsia="ja-JP"/>
        </w:rPr>
      </w:pPr>
      <w:r>
        <w:rPr>
          <w:rFonts w:hint="eastAsia"/>
          <w:lang w:eastAsia="ja-JP"/>
        </w:rPr>
        <w:t>P</w:t>
      </w:r>
      <w:r w:rsidR="0067244A">
        <w:rPr>
          <w:rFonts w:hint="eastAsia"/>
          <w:lang w:eastAsia="ja-JP"/>
        </w:rPr>
        <w:t xml:space="preserve">roposed </w:t>
      </w:r>
      <w:r>
        <w:rPr>
          <w:rFonts w:hint="eastAsia"/>
          <w:lang w:eastAsia="ja-JP"/>
        </w:rPr>
        <w:t>resolution</w:t>
      </w:r>
      <w:r w:rsidR="0067244A">
        <w:rPr>
          <w:rFonts w:hint="eastAsia"/>
          <w:lang w:eastAsia="ja-JP"/>
        </w:rPr>
        <w:t xml:space="preserve"> for CID </w:t>
      </w:r>
      <w:r w:rsidR="00383582">
        <w:rPr>
          <w:rFonts w:hint="eastAsia"/>
          <w:lang w:eastAsia="ja-JP"/>
        </w:rPr>
        <w:t>254</w:t>
      </w:r>
      <w:r>
        <w:rPr>
          <w:rFonts w:hint="eastAsia"/>
          <w:lang w:eastAsia="ja-JP"/>
        </w:rPr>
        <w:t>1,</w:t>
      </w:r>
      <w:r w:rsidR="00914316">
        <w:rPr>
          <w:rFonts w:hint="eastAsia"/>
          <w:lang w:eastAsia="ja-JP"/>
        </w:rPr>
        <w:t xml:space="preserve"> 1627</w:t>
      </w:r>
      <w:r>
        <w:rPr>
          <w:rFonts w:hint="eastAsia"/>
          <w:lang w:eastAsia="ja-JP"/>
        </w:rPr>
        <w:t xml:space="preserve"> and 1933</w:t>
      </w:r>
    </w:p>
    <w:p w:rsidR="00697D3B" w:rsidRDefault="00697D3B" w:rsidP="0067244A">
      <w:pPr>
        <w:rPr>
          <w:i/>
          <w:highlight w:val="yellow"/>
          <w:lang w:eastAsia="ja-JP"/>
        </w:rPr>
      </w:pPr>
    </w:p>
    <w:p w:rsidR="0067244A" w:rsidRDefault="00697D3B" w:rsidP="0067244A">
      <w:pPr>
        <w:rPr>
          <w:i/>
          <w:lang w:eastAsia="ja-JP"/>
        </w:rPr>
      </w:pPr>
      <w:r w:rsidRPr="008766D9">
        <w:rPr>
          <w:rFonts w:hint="eastAsia"/>
          <w:i/>
          <w:highlight w:val="yellow"/>
          <w:lang w:eastAsia="ja-JP"/>
        </w:rPr>
        <w:t xml:space="preserve">(Instruction to Editor) </w:t>
      </w:r>
      <w:r w:rsidR="002F012F" w:rsidRPr="00697D3B">
        <w:rPr>
          <w:rFonts w:hint="eastAsia"/>
          <w:i/>
          <w:highlight w:val="yellow"/>
          <w:lang w:eastAsia="ja-JP"/>
        </w:rPr>
        <w:t xml:space="preserve">Insert a new subclause 4.3.11d </w:t>
      </w:r>
      <w:r w:rsidR="0067244A" w:rsidRPr="00697D3B">
        <w:rPr>
          <w:rFonts w:hint="eastAsia"/>
          <w:i/>
          <w:highlight w:val="yellow"/>
          <w:lang w:eastAsia="ja-JP"/>
        </w:rPr>
        <w:t>as follows:</w:t>
      </w:r>
    </w:p>
    <w:p w:rsidR="0067244A" w:rsidRDefault="002F012F" w:rsidP="0067244A">
      <w:pPr>
        <w:pStyle w:val="3"/>
        <w:rPr>
          <w:lang w:eastAsia="ja-JP"/>
        </w:rPr>
      </w:pPr>
      <w:r>
        <w:rPr>
          <w:rFonts w:hint="eastAsia"/>
          <w:lang w:eastAsia="ja-JP"/>
        </w:rPr>
        <w:t>4.3.11d</w:t>
      </w:r>
      <w:r w:rsidR="0067244A">
        <w:rPr>
          <w:rFonts w:hint="eastAsia"/>
          <w:lang w:eastAsia="ja-JP"/>
        </w:rPr>
        <w:t xml:space="preserve"> Sensor type STA</w:t>
      </w:r>
    </w:p>
    <w:p w:rsidR="0067244A" w:rsidRDefault="0067244A" w:rsidP="0067244A">
      <w:pPr>
        <w:rPr>
          <w:lang w:eastAsia="ja-JP"/>
        </w:rPr>
      </w:pPr>
      <w:r>
        <w:rPr>
          <w:rFonts w:hint="eastAsia"/>
          <w:lang w:eastAsia="ja-JP"/>
        </w:rPr>
        <w:t xml:space="preserve">A Sensor type STA is a non-AP S1G STA that has following </w:t>
      </w:r>
      <w:r w:rsidR="0076192A">
        <w:rPr>
          <w:lang w:eastAsia="ja-JP"/>
        </w:rPr>
        <w:t>characteristics</w:t>
      </w:r>
      <w:r>
        <w:rPr>
          <w:rFonts w:hint="eastAsia"/>
          <w:lang w:eastAsia="ja-JP"/>
        </w:rPr>
        <w:t>.</w:t>
      </w:r>
    </w:p>
    <w:p w:rsidR="0067244A" w:rsidRDefault="0067244A" w:rsidP="0067244A">
      <w:pPr>
        <w:pStyle w:val="a8"/>
        <w:numPr>
          <w:ilvl w:val="0"/>
          <w:numId w:val="7"/>
        </w:numPr>
        <w:ind w:leftChars="0"/>
        <w:rPr>
          <w:lang w:eastAsia="ja-JP"/>
        </w:rPr>
      </w:pPr>
      <w:r>
        <w:rPr>
          <w:rFonts w:hint="eastAsia"/>
          <w:lang w:eastAsia="ja-JP"/>
        </w:rPr>
        <w:t>Large number of STAs (</w:t>
      </w:r>
      <w:r w:rsidR="006C7111">
        <w:rPr>
          <w:rFonts w:hint="eastAsia"/>
          <w:lang w:eastAsia="ja-JP"/>
        </w:rPr>
        <w:t>more than</w:t>
      </w:r>
      <w:r>
        <w:rPr>
          <w:rFonts w:hint="eastAsia"/>
          <w:lang w:eastAsia="ja-JP"/>
        </w:rPr>
        <w:t xml:space="preserve"> 6000) within a BSS</w:t>
      </w:r>
    </w:p>
    <w:p w:rsidR="0067244A" w:rsidRDefault="008F461C" w:rsidP="0067244A">
      <w:pPr>
        <w:pStyle w:val="a8"/>
        <w:numPr>
          <w:ilvl w:val="0"/>
          <w:numId w:val="7"/>
        </w:numPr>
        <w:ind w:leftChars="0"/>
        <w:rPr>
          <w:lang w:eastAsia="ja-JP"/>
        </w:rPr>
      </w:pPr>
      <w:r>
        <w:rPr>
          <w:rFonts w:hint="eastAsia"/>
          <w:lang w:eastAsia="ja-JP"/>
        </w:rPr>
        <w:t>Small data size and l</w:t>
      </w:r>
      <w:r w:rsidR="0067244A">
        <w:rPr>
          <w:rFonts w:hint="eastAsia"/>
          <w:lang w:eastAsia="ja-JP"/>
        </w:rPr>
        <w:t>ow traffic per STA</w:t>
      </w:r>
    </w:p>
    <w:p w:rsidR="0067244A" w:rsidRDefault="0067244A" w:rsidP="0067244A">
      <w:pPr>
        <w:pStyle w:val="a8"/>
        <w:numPr>
          <w:ilvl w:val="0"/>
          <w:numId w:val="7"/>
        </w:numPr>
        <w:ind w:leftChars="0"/>
        <w:rPr>
          <w:lang w:eastAsia="ja-JP"/>
        </w:rPr>
      </w:pPr>
      <w:r>
        <w:rPr>
          <w:rFonts w:hint="eastAsia"/>
          <w:lang w:eastAsia="ja-JP"/>
        </w:rPr>
        <w:t>Operating with limited energy (e.g. battery operation)</w:t>
      </w:r>
    </w:p>
    <w:p w:rsidR="0067244A" w:rsidRDefault="0067244A" w:rsidP="0067244A">
      <w:pPr>
        <w:pStyle w:val="a8"/>
        <w:numPr>
          <w:ilvl w:val="0"/>
          <w:numId w:val="7"/>
        </w:numPr>
        <w:ind w:leftChars="0"/>
        <w:rPr>
          <w:lang w:eastAsia="ja-JP"/>
        </w:rPr>
      </w:pPr>
      <w:r>
        <w:rPr>
          <w:rFonts w:hint="eastAsia"/>
          <w:lang w:eastAsia="ja-JP"/>
        </w:rPr>
        <w:t>Limited bandwidth (e.g. 1MHz / 2MHz BSS)</w:t>
      </w:r>
    </w:p>
    <w:p w:rsidR="00914316" w:rsidRDefault="00914316" w:rsidP="0067244A">
      <w:pPr>
        <w:rPr>
          <w:lang w:eastAsia="ja-JP"/>
        </w:rPr>
      </w:pPr>
    </w:p>
    <w:p w:rsidR="00367879" w:rsidRDefault="008F461C" w:rsidP="0067244A">
      <w:pPr>
        <w:rPr>
          <w:lang w:eastAsia="ja-JP"/>
        </w:rPr>
      </w:pPr>
      <w:r>
        <w:rPr>
          <w:rFonts w:hint="eastAsia"/>
          <w:lang w:eastAsia="ja-JP"/>
        </w:rPr>
        <w:t xml:space="preserve">Large number of STAs within a BSS </w:t>
      </w:r>
      <w:r w:rsidR="00367879">
        <w:rPr>
          <w:rFonts w:hint="eastAsia"/>
          <w:lang w:eastAsia="ja-JP"/>
        </w:rPr>
        <w:t xml:space="preserve">may </w:t>
      </w:r>
      <w:r>
        <w:rPr>
          <w:lang w:eastAsia="ja-JP"/>
        </w:rPr>
        <w:t xml:space="preserve">increase </w:t>
      </w:r>
      <w:r w:rsidR="00367879">
        <w:rPr>
          <w:rFonts w:hint="eastAsia"/>
          <w:lang w:eastAsia="ja-JP"/>
        </w:rPr>
        <w:t xml:space="preserve">a </w:t>
      </w:r>
      <w:r>
        <w:rPr>
          <w:rFonts w:hint="eastAsia"/>
          <w:lang w:eastAsia="ja-JP"/>
        </w:rPr>
        <w:t xml:space="preserve">size of TIM information and </w:t>
      </w:r>
      <w:r w:rsidR="00367879">
        <w:rPr>
          <w:rFonts w:hint="eastAsia"/>
          <w:lang w:eastAsia="ja-JP"/>
        </w:rPr>
        <w:t xml:space="preserve">a probability of collisions. </w:t>
      </w:r>
      <w:r w:rsidR="00367879" w:rsidRPr="00367879">
        <w:rPr>
          <w:lang w:eastAsia="ja-JP"/>
        </w:rPr>
        <w:t>TIM and Page segmentation</w:t>
      </w:r>
      <w:r w:rsidR="005426C0">
        <w:rPr>
          <w:rFonts w:hint="eastAsia"/>
          <w:lang w:eastAsia="ja-JP"/>
        </w:rPr>
        <w:t xml:space="preserve"> in 9.45</w:t>
      </w:r>
      <w:r w:rsidR="00367879">
        <w:rPr>
          <w:rFonts w:hint="eastAsia"/>
          <w:lang w:eastAsia="ja-JP"/>
        </w:rPr>
        <w:t xml:space="preserve"> </w:t>
      </w:r>
      <w:proofErr w:type="gramStart"/>
      <w:r w:rsidR="00367879">
        <w:rPr>
          <w:rFonts w:hint="eastAsia"/>
          <w:lang w:eastAsia="ja-JP"/>
        </w:rPr>
        <w:t>can be used</w:t>
      </w:r>
      <w:proofErr w:type="gramEnd"/>
      <w:r w:rsidR="00367879">
        <w:rPr>
          <w:rFonts w:hint="eastAsia"/>
          <w:lang w:eastAsia="ja-JP"/>
        </w:rPr>
        <w:t xml:space="preserve"> to reduce the size of TIM information, and </w:t>
      </w:r>
      <w:r w:rsidR="005426C0">
        <w:rPr>
          <w:lang w:eastAsia="ja-JP"/>
        </w:rPr>
        <w:t>Restricted Access Window (RAW)</w:t>
      </w:r>
      <w:r w:rsidR="005426C0">
        <w:rPr>
          <w:rFonts w:hint="eastAsia"/>
          <w:lang w:eastAsia="ja-JP"/>
        </w:rPr>
        <w:t xml:space="preserve"> in 9.20.5 </w:t>
      </w:r>
      <w:r w:rsidR="00367879">
        <w:rPr>
          <w:rFonts w:hint="eastAsia"/>
          <w:lang w:eastAsia="ja-JP"/>
        </w:rPr>
        <w:t>can be used to reduce collisions.</w:t>
      </w:r>
    </w:p>
    <w:p w:rsidR="00367879" w:rsidRPr="005426C0" w:rsidRDefault="00367879" w:rsidP="0067244A">
      <w:pPr>
        <w:rPr>
          <w:lang w:eastAsia="ja-JP"/>
        </w:rPr>
      </w:pPr>
    </w:p>
    <w:p w:rsidR="00367879" w:rsidRDefault="00367879" w:rsidP="0067244A">
      <w:pPr>
        <w:rPr>
          <w:lang w:eastAsia="ja-JP"/>
        </w:rPr>
      </w:pPr>
      <w:r>
        <w:rPr>
          <w:rFonts w:hint="eastAsia"/>
          <w:lang w:eastAsia="ja-JP"/>
        </w:rPr>
        <w:t xml:space="preserve">Small data size and low traffic per STA may increase </w:t>
      </w:r>
      <w:r w:rsidR="00C22D8F">
        <w:rPr>
          <w:rFonts w:hint="eastAsia"/>
          <w:lang w:eastAsia="ja-JP"/>
        </w:rPr>
        <w:t xml:space="preserve">relative overhead of </w:t>
      </w:r>
      <w:r w:rsidR="00C22D8F">
        <w:rPr>
          <w:lang w:eastAsia="ja-JP"/>
        </w:rPr>
        <w:t>MAC header signalling.</w:t>
      </w:r>
      <w:r w:rsidR="005426C0">
        <w:rPr>
          <w:rFonts w:hint="eastAsia"/>
          <w:lang w:eastAsia="ja-JP"/>
        </w:rPr>
        <w:t xml:space="preserve"> A short MAC frame format in 8.7</w:t>
      </w:r>
      <w:r w:rsidR="00C22D8F">
        <w:rPr>
          <w:rFonts w:hint="eastAsia"/>
          <w:lang w:eastAsia="ja-JP"/>
        </w:rPr>
        <w:t>, a NDP and NDP MAC frames</w:t>
      </w:r>
      <w:r w:rsidR="005426C0">
        <w:rPr>
          <w:rFonts w:hint="eastAsia"/>
          <w:lang w:eastAsia="ja-JP"/>
        </w:rPr>
        <w:t xml:space="preserve"> in </w:t>
      </w:r>
      <w:r w:rsidR="00C22D8F">
        <w:rPr>
          <w:rFonts w:hint="eastAsia"/>
          <w:lang w:eastAsia="ja-JP"/>
        </w:rPr>
        <w:t>8.3.5 and Short Beacon</w:t>
      </w:r>
      <w:r w:rsidR="005426C0">
        <w:rPr>
          <w:rFonts w:hint="eastAsia"/>
          <w:lang w:eastAsia="ja-JP"/>
        </w:rPr>
        <w:t xml:space="preserve"> in </w:t>
      </w:r>
      <w:r w:rsidR="00C22D8F">
        <w:rPr>
          <w:rFonts w:hint="eastAsia"/>
          <w:lang w:eastAsia="ja-JP"/>
        </w:rPr>
        <w:t>10.46 can reduce these overheads.</w:t>
      </w:r>
    </w:p>
    <w:p w:rsidR="00C22D8F" w:rsidRPr="005426C0" w:rsidRDefault="00C22D8F" w:rsidP="0067244A">
      <w:pPr>
        <w:rPr>
          <w:lang w:eastAsia="ja-JP"/>
        </w:rPr>
      </w:pPr>
    </w:p>
    <w:p w:rsidR="00C22D8F" w:rsidRDefault="00C22D8F" w:rsidP="0067244A">
      <w:pPr>
        <w:rPr>
          <w:lang w:eastAsia="ja-JP"/>
        </w:rPr>
      </w:pPr>
      <w:r>
        <w:rPr>
          <w:rFonts w:hint="eastAsia"/>
          <w:lang w:eastAsia="ja-JP"/>
        </w:rPr>
        <w:t>Operating with limited energy requires</w:t>
      </w:r>
      <w:r w:rsidR="009E59DA">
        <w:rPr>
          <w:rFonts w:hint="eastAsia"/>
          <w:lang w:eastAsia="ja-JP"/>
        </w:rPr>
        <w:t xml:space="preserve"> long sleep duration and short </w:t>
      </w:r>
      <w:r>
        <w:rPr>
          <w:rFonts w:hint="eastAsia"/>
          <w:lang w:eastAsia="ja-JP"/>
        </w:rPr>
        <w:t>wake duration. Target Wake Time (TWT)</w:t>
      </w:r>
      <w:r w:rsidR="005426C0">
        <w:rPr>
          <w:rFonts w:hint="eastAsia"/>
          <w:lang w:eastAsia="ja-JP"/>
        </w:rPr>
        <w:t xml:space="preserve"> in </w:t>
      </w:r>
      <w:r>
        <w:rPr>
          <w:rFonts w:hint="eastAsia"/>
          <w:lang w:eastAsia="ja-JP"/>
        </w:rPr>
        <w:t>9.41, non-TIM STA</w:t>
      </w:r>
      <w:r w:rsidR="005426C0">
        <w:rPr>
          <w:rFonts w:hint="eastAsia"/>
          <w:lang w:eastAsia="ja-JP"/>
        </w:rPr>
        <w:t xml:space="preserve"> in </w:t>
      </w:r>
      <w:r>
        <w:rPr>
          <w:rFonts w:hint="eastAsia"/>
          <w:lang w:eastAsia="ja-JP"/>
        </w:rPr>
        <w:t xml:space="preserve">9.42 and </w:t>
      </w:r>
      <w:r w:rsidR="009F0672">
        <w:rPr>
          <w:rFonts w:hint="eastAsia"/>
          <w:lang w:eastAsia="ja-JP"/>
        </w:rPr>
        <w:t>Speed Frame Exchange</w:t>
      </w:r>
      <w:r w:rsidR="005426C0">
        <w:rPr>
          <w:rFonts w:hint="eastAsia"/>
          <w:lang w:eastAsia="ja-JP"/>
        </w:rPr>
        <w:t xml:space="preserve"> in </w:t>
      </w:r>
      <w:r w:rsidR="009F0672">
        <w:rPr>
          <w:rFonts w:hint="eastAsia"/>
          <w:lang w:eastAsia="ja-JP"/>
        </w:rPr>
        <w:t xml:space="preserve">9.44 </w:t>
      </w:r>
      <w:proofErr w:type="gramStart"/>
      <w:r w:rsidR="009F0672">
        <w:rPr>
          <w:rFonts w:hint="eastAsia"/>
          <w:lang w:eastAsia="ja-JP"/>
        </w:rPr>
        <w:t>can be used</w:t>
      </w:r>
      <w:proofErr w:type="gramEnd"/>
      <w:r w:rsidR="009F0672">
        <w:rPr>
          <w:rFonts w:hint="eastAsia"/>
          <w:lang w:eastAsia="ja-JP"/>
        </w:rPr>
        <w:t xml:space="preserve"> to enable </w:t>
      </w:r>
      <w:r w:rsidR="009E59DA">
        <w:rPr>
          <w:rFonts w:hint="eastAsia"/>
          <w:lang w:eastAsia="ja-JP"/>
        </w:rPr>
        <w:t xml:space="preserve">long sleep duration and reduce </w:t>
      </w:r>
      <w:r w:rsidR="009F0672">
        <w:rPr>
          <w:rFonts w:hint="eastAsia"/>
          <w:lang w:eastAsia="ja-JP"/>
        </w:rPr>
        <w:t xml:space="preserve">wake duration. </w:t>
      </w:r>
      <w:r>
        <w:rPr>
          <w:rFonts w:hint="eastAsia"/>
          <w:lang w:eastAsia="ja-JP"/>
        </w:rPr>
        <w:t>Also, s</w:t>
      </w:r>
      <w:r w:rsidRPr="00C22D8F">
        <w:rPr>
          <w:lang w:eastAsia="ja-JP"/>
        </w:rPr>
        <w:t>upport for energy limited STAs</w:t>
      </w:r>
      <w:r w:rsidR="005426C0">
        <w:rPr>
          <w:rFonts w:hint="eastAsia"/>
          <w:lang w:eastAsia="ja-JP"/>
        </w:rPr>
        <w:t xml:space="preserve"> in </w:t>
      </w:r>
      <w:r>
        <w:rPr>
          <w:rFonts w:hint="eastAsia"/>
          <w:lang w:eastAsia="ja-JP"/>
        </w:rPr>
        <w:t xml:space="preserve">9.50 </w:t>
      </w:r>
      <w:proofErr w:type="gramStart"/>
      <w:r>
        <w:rPr>
          <w:rFonts w:hint="eastAsia"/>
          <w:lang w:eastAsia="ja-JP"/>
        </w:rPr>
        <w:t>can be used</w:t>
      </w:r>
      <w:proofErr w:type="gramEnd"/>
      <w:r>
        <w:rPr>
          <w:rFonts w:hint="eastAsia"/>
          <w:lang w:eastAsia="ja-JP"/>
        </w:rPr>
        <w:t xml:space="preserve"> to limit </w:t>
      </w:r>
      <w:r w:rsidR="009F0672">
        <w:rPr>
          <w:rFonts w:hint="eastAsia"/>
          <w:lang w:eastAsia="ja-JP"/>
        </w:rPr>
        <w:t>STA</w:t>
      </w:r>
      <w:r w:rsidR="009F0672">
        <w:rPr>
          <w:lang w:eastAsia="ja-JP"/>
        </w:rPr>
        <w:t>’</w:t>
      </w:r>
      <w:r w:rsidR="009F0672">
        <w:rPr>
          <w:rFonts w:hint="eastAsia"/>
          <w:lang w:eastAsia="ja-JP"/>
        </w:rPr>
        <w:t xml:space="preserve">s activity in </w:t>
      </w:r>
      <w:r w:rsidR="009F0672" w:rsidRPr="009F0672">
        <w:rPr>
          <w:lang w:eastAsia="ja-JP"/>
        </w:rPr>
        <w:t>certain intervals of time</w:t>
      </w:r>
      <w:r w:rsidR="009F0672">
        <w:rPr>
          <w:rFonts w:hint="eastAsia"/>
          <w:lang w:eastAsia="ja-JP"/>
        </w:rPr>
        <w:t>.</w:t>
      </w:r>
    </w:p>
    <w:p w:rsidR="00C22D8F" w:rsidRPr="005426C0" w:rsidRDefault="00C22D8F" w:rsidP="0067244A">
      <w:pPr>
        <w:rPr>
          <w:lang w:eastAsia="ja-JP"/>
        </w:rPr>
      </w:pPr>
    </w:p>
    <w:p w:rsidR="00C22D8F" w:rsidRPr="00367879" w:rsidRDefault="009F0672" w:rsidP="0067244A">
      <w:pPr>
        <w:rPr>
          <w:lang w:eastAsia="ja-JP"/>
        </w:rPr>
      </w:pPr>
      <w:r>
        <w:rPr>
          <w:rFonts w:hint="eastAsia"/>
          <w:lang w:eastAsia="ja-JP"/>
        </w:rPr>
        <w:t xml:space="preserve">Limited bandwidth may increase probability of deep fades. Subchannel Selective Transmission (SST) </w:t>
      </w:r>
      <w:r w:rsidR="005426C0">
        <w:rPr>
          <w:rFonts w:hint="eastAsia"/>
          <w:lang w:eastAsia="ja-JP"/>
        </w:rPr>
        <w:t xml:space="preserve">in </w:t>
      </w:r>
      <w:r>
        <w:rPr>
          <w:rFonts w:hint="eastAsia"/>
          <w:lang w:eastAsia="ja-JP"/>
        </w:rPr>
        <w:t xml:space="preserve">9.46 </w:t>
      </w:r>
      <w:proofErr w:type="gramStart"/>
      <w:r>
        <w:rPr>
          <w:rFonts w:hint="eastAsia"/>
          <w:lang w:eastAsia="ja-JP"/>
        </w:rPr>
        <w:t>can be used</w:t>
      </w:r>
      <w:proofErr w:type="gramEnd"/>
      <w:r>
        <w:rPr>
          <w:rFonts w:hint="eastAsia"/>
          <w:lang w:eastAsia="ja-JP"/>
        </w:rPr>
        <w:t xml:space="preserve"> to suffer frequency selective fading.</w:t>
      </w:r>
    </w:p>
    <w:p w:rsidR="00367879" w:rsidRPr="005426C0" w:rsidRDefault="00367879" w:rsidP="0067244A">
      <w:pPr>
        <w:rPr>
          <w:lang w:eastAsia="ja-JP"/>
        </w:rPr>
      </w:pPr>
    </w:p>
    <w:p w:rsidR="0067244A" w:rsidRPr="00F575F6" w:rsidRDefault="0067244A" w:rsidP="0067244A">
      <w:pPr>
        <w:rPr>
          <w:lang w:eastAsia="ja-JP"/>
        </w:rPr>
      </w:pPr>
      <w:r>
        <w:rPr>
          <w:rFonts w:hint="eastAsia"/>
          <w:lang w:eastAsia="ja-JP"/>
        </w:rPr>
        <w:t>An S1G AP may separate Sensor type STAs from other types of STAs by allocating</w:t>
      </w:r>
      <w:r w:rsidR="002F012F">
        <w:rPr>
          <w:rFonts w:hint="eastAsia"/>
          <w:lang w:eastAsia="ja-JP"/>
        </w:rPr>
        <w:t xml:space="preserve"> Sensor-Only access windows</w:t>
      </w:r>
      <w:r w:rsidR="005426C0">
        <w:rPr>
          <w:rFonts w:hint="eastAsia"/>
          <w:lang w:eastAsia="ja-JP"/>
        </w:rPr>
        <w:t xml:space="preserve"> as specified in </w:t>
      </w:r>
      <w:r w:rsidR="002F012F" w:rsidRPr="002F012F">
        <w:rPr>
          <w:lang w:eastAsia="ja-JP"/>
        </w:rPr>
        <w:t xml:space="preserve">9.20.5 </w:t>
      </w:r>
      <w:r w:rsidR="002F012F">
        <w:rPr>
          <w:rFonts w:hint="eastAsia"/>
          <w:lang w:eastAsia="ja-JP"/>
        </w:rPr>
        <w:t>(</w:t>
      </w:r>
      <w:r w:rsidR="002F012F" w:rsidRPr="002F012F">
        <w:rPr>
          <w:lang w:eastAsia="ja-JP"/>
        </w:rPr>
        <w:t>Restricted Access Window (RAW) Operation</w:t>
      </w:r>
      <w:r w:rsidR="002F012F">
        <w:rPr>
          <w:rFonts w:hint="eastAsia"/>
          <w:lang w:eastAsia="ja-JP"/>
        </w:rPr>
        <w:t>)</w:t>
      </w:r>
      <w:r>
        <w:rPr>
          <w:rFonts w:hint="eastAsia"/>
          <w:lang w:eastAsia="ja-JP"/>
        </w:rPr>
        <w:t xml:space="preserve"> or by supporting only Sensor type STAs </w:t>
      </w:r>
      <w:r w:rsidR="005426C0">
        <w:rPr>
          <w:rFonts w:hint="eastAsia"/>
          <w:lang w:eastAsia="ja-JP"/>
        </w:rPr>
        <w:t xml:space="preserve">as specified in </w:t>
      </w:r>
      <w:r w:rsidRPr="00C11482">
        <w:rPr>
          <w:lang w:eastAsia="ja-JP"/>
        </w:rPr>
        <w:t>9.</w:t>
      </w:r>
      <w:r w:rsidR="002F012F">
        <w:rPr>
          <w:rFonts w:hint="eastAsia"/>
          <w:lang w:eastAsia="ja-JP"/>
        </w:rPr>
        <w:t>49</w:t>
      </w:r>
      <w:r w:rsidRPr="00C11482">
        <w:rPr>
          <w:lang w:eastAsia="ja-JP"/>
        </w:rPr>
        <w:t xml:space="preserve"> </w:t>
      </w:r>
      <w:r w:rsidR="002F012F">
        <w:rPr>
          <w:rFonts w:hint="eastAsia"/>
          <w:lang w:eastAsia="ja-JP"/>
        </w:rPr>
        <w:t>(</w:t>
      </w:r>
      <w:r w:rsidRPr="00C11482">
        <w:rPr>
          <w:lang w:eastAsia="ja-JP"/>
        </w:rPr>
        <w:t>Sensor Only BSS</w:t>
      </w:r>
      <w:r>
        <w:rPr>
          <w:rFonts w:hint="eastAsia"/>
          <w:lang w:eastAsia="ja-JP"/>
        </w:rPr>
        <w:t>).</w:t>
      </w:r>
    </w:p>
    <w:p w:rsidR="0067244A" w:rsidRPr="005426C0" w:rsidRDefault="0067244A" w:rsidP="0067244A">
      <w:pPr>
        <w:rPr>
          <w:lang w:eastAsia="ja-JP"/>
        </w:rPr>
      </w:pPr>
    </w:p>
    <w:p w:rsidR="006C7111" w:rsidRDefault="006C7111" w:rsidP="0067244A">
      <w:pPr>
        <w:rPr>
          <w:lang w:eastAsia="ja-JP"/>
        </w:rPr>
      </w:pPr>
    </w:p>
    <w:p w:rsidR="0067244A" w:rsidRDefault="0067244A" w:rsidP="0067244A">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1061"/>
        <w:gridCol w:w="3756"/>
        <w:gridCol w:w="3968"/>
      </w:tblGrid>
      <w:tr w:rsidR="00383582" w:rsidRPr="00A90281" w:rsidTr="00383582">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lastRenderedPageBreak/>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Proposed Change</w:t>
            </w:r>
          </w:p>
        </w:tc>
      </w:tr>
      <w:tr w:rsidR="00383582" w:rsidRPr="00A90281" w:rsidTr="00383582">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2542</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sidRPr="00383582">
              <w:rPr>
                <w:lang w:eastAsia="ja-JP"/>
              </w:rPr>
              <w:t>It is better to provide a general description of Subchannel Selective Transmission (SST) to describe the benefit (reason) of SST.</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383582" w:rsidRDefault="00383582" w:rsidP="00436F48">
            <w:pPr>
              <w:rPr>
                <w:lang w:eastAsia="ja-JP"/>
              </w:rPr>
            </w:pPr>
            <w:r>
              <w:rPr>
                <w:lang w:eastAsia="ja-JP"/>
              </w:rPr>
              <w:t xml:space="preserve">Add new subclause </w:t>
            </w:r>
            <w:proofErr w:type="gramStart"/>
            <w:r>
              <w:rPr>
                <w:lang w:eastAsia="ja-JP"/>
              </w:rPr>
              <w:t>4.17 which</w:t>
            </w:r>
            <w:proofErr w:type="gramEnd"/>
            <w:r>
              <w:rPr>
                <w:lang w:eastAsia="ja-JP"/>
              </w:rPr>
              <w:t xml:space="preserve"> describes SST.</w:t>
            </w:r>
          </w:p>
          <w:p w:rsidR="00383582" w:rsidRPr="00A90281" w:rsidRDefault="00383582" w:rsidP="00436F48">
            <w:pPr>
              <w:rPr>
                <w:lang w:eastAsia="ja-JP"/>
              </w:rPr>
            </w:pPr>
            <w:r>
              <w:rPr>
                <w:lang w:eastAsia="ja-JP"/>
              </w:rPr>
              <w:t xml:space="preserve">Detailed proposed changes </w:t>
            </w:r>
            <w:proofErr w:type="gramStart"/>
            <w:r>
              <w:rPr>
                <w:lang w:eastAsia="ja-JP"/>
              </w:rPr>
              <w:t>are provided</w:t>
            </w:r>
            <w:proofErr w:type="gramEnd"/>
            <w:r>
              <w:rPr>
                <w:lang w:eastAsia="ja-JP"/>
              </w:rPr>
              <w:t xml:space="preserve"> in 11/13-1316.</w:t>
            </w:r>
          </w:p>
        </w:tc>
      </w:tr>
    </w:tbl>
    <w:p w:rsidR="00EA222B" w:rsidRDefault="00EA222B" w:rsidP="00EA222B">
      <w:pPr>
        <w:pStyle w:val="3"/>
        <w:rPr>
          <w:lang w:eastAsia="ja-JP"/>
        </w:rPr>
      </w:pPr>
      <w:r>
        <w:rPr>
          <w:rFonts w:hint="eastAsia"/>
          <w:lang w:eastAsia="ja-JP"/>
        </w:rPr>
        <w:t>Discussion</w:t>
      </w:r>
    </w:p>
    <w:p w:rsidR="00EA222B" w:rsidRDefault="00436DED" w:rsidP="00EA222B">
      <w:pPr>
        <w:rPr>
          <w:lang w:eastAsia="ja-JP"/>
        </w:rPr>
      </w:pPr>
      <w:r w:rsidRPr="00436DED">
        <w:rPr>
          <w:lang w:eastAsia="ja-JP"/>
        </w:rPr>
        <w:t xml:space="preserve">These comments request to provide a </w:t>
      </w:r>
      <w:r>
        <w:rPr>
          <w:rFonts w:hint="eastAsia"/>
          <w:lang w:eastAsia="ja-JP"/>
        </w:rPr>
        <w:t>description</w:t>
      </w:r>
      <w:r w:rsidRPr="00436DED">
        <w:rPr>
          <w:lang w:eastAsia="ja-JP"/>
        </w:rPr>
        <w:t xml:space="preserve"> of </w:t>
      </w:r>
      <w:proofErr w:type="spellStart"/>
      <w:r w:rsidRPr="00383582">
        <w:rPr>
          <w:lang w:eastAsia="ja-JP"/>
        </w:rPr>
        <w:t>Subchannel</w:t>
      </w:r>
      <w:proofErr w:type="spellEnd"/>
      <w:r w:rsidRPr="00383582">
        <w:rPr>
          <w:lang w:eastAsia="ja-JP"/>
        </w:rPr>
        <w:t xml:space="preserve"> Selective Transmission</w:t>
      </w:r>
      <w:r w:rsidRPr="00436DED">
        <w:rPr>
          <w:lang w:eastAsia="ja-JP"/>
        </w:rPr>
        <w:t xml:space="preserve">. The description of </w:t>
      </w:r>
      <w:proofErr w:type="spellStart"/>
      <w:r w:rsidRPr="00383582">
        <w:rPr>
          <w:lang w:eastAsia="ja-JP"/>
        </w:rPr>
        <w:t>Subchannel</w:t>
      </w:r>
      <w:proofErr w:type="spellEnd"/>
      <w:r w:rsidRPr="00383582">
        <w:rPr>
          <w:lang w:eastAsia="ja-JP"/>
        </w:rPr>
        <w:t xml:space="preserve"> Selective Transmission</w:t>
      </w:r>
      <w:r w:rsidRPr="00436DED">
        <w:rPr>
          <w:lang w:eastAsia="ja-JP"/>
        </w:rPr>
        <w:t xml:space="preserve"> is an extension to the architectural concepts, so, it </w:t>
      </w:r>
      <w:proofErr w:type="gramStart"/>
      <w:r w:rsidRPr="00436DED">
        <w:rPr>
          <w:lang w:eastAsia="ja-JP"/>
        </w:rPr>
        <w:t>should be placed</w:t>
      </w:r>
      <w:proofErr w:type="gramEnd"/>
      <w:r w:rsidRPr="00436DED">
        <w:rPr>
          <w:lang w:eastAsia="ja-JP"/>
        </w:rPr>
        <w:t xml:space="preserve"> in the clause 4.3.</w:t>
      </w:r>
    </w:p>
    <w:p w:rsidR="00EA222B" w:rsidRDefault="00EA222B" w:rsidP="00697D3B">
      <w:pPr>
        <w:rPr>
          <w:lang w:eastAsia="ja-JP"/>
        </w:rPr>
      </w:pPr>
    </w:p>
    <w:p w:rsidR="0067244A" w:rsidRDefault="008A4838" w:rsidP="00697D3B">
      <w:pPr>
        <w:pStyle w:val="2"/>
        <w:rPr>
          <w:lang w:eastAsia="ja-JP"/>
        </w:rPr>
      </w:pPr>
      <w:r>
        <w:rPr>
          <w:rFonts w:hint="eastAsia"/>
          <w:lang w:eastAsia="ja-JP"/>
        </w:rPr>
        <w:t>P</w:t>
      </w:r>
      <w:r w:rsidR="0067244A">
        <w:rPr>
          <w:rFonts w:hint="eastAsia"/>
          <w:lang w:eastAsia="ja-JP"/>
        </w:rPr>
        <w:t xml:space="preserve">roposed </w:t>
      </w:r>
      <w:r>
        <w:rPr>
          <w:rFonts w:hint="eastAsia"/>
          <w:lang w:eastAsia="ja-JP"/>
        </w:rPr>
        <w:t>resolution</w:t>
      </w:r>
      <w:r w:rsidR="0067244A">
        <w:rPr>
          <w:rFonts w:hint="eastAsia"/>
          <w:lang w:eastAsia="ja-JP"/>
        </w:rPr>
        <w:t xml:space="preserve"> for CID </w:t>
      </w:r>
      <w:r w:rsidR="002F012F">
        <w:rPr>
          <w:rFonts w:hint="eastAsia"/>
          <w:lang w:eastAsia="ja-JP"/>
        </w:rPr>
        <w:t>2542</w:t>
      </w:r>
    </w:p>
    <w:p w:rsidR="00697D3B" w:rsidRDefault="00697D3B" w:rsidP="0067244A">
      <w:pPr>
        <w:rPr>
          <w:i/>
          <w:highlight w:val="yellow"/>
          <w:lang w:eastAsia="ja-JP"/>
        </w:rPr>
      </w:pPr>
    </w:p>
    <w:p w:rsidR="0067244A" w:rsidRDefault="00697D3B" w:rsidP="0067244A">
      <w:pPr>
        <w:rPr>
          <w:i/>
          <w:lang w:eastAsia="ja-JP"/>
        </w:rPr>
      </w:pPr>
      <w:r w:rsidRPr="008766D9">
        <w:rPr>
          <w:rFonts w:hint="eastAsia"/>
          <w:i/>
          <w:highlight w:val="yellow"/>
          <w:lang w:eastAsia="ja-JP"/>
        </w:rPr>
        <w:t>(Instruction to Edito</w:t>
      </w:r>
      <w:r w:rsidRPr="00697D3B">
        <w:rPr>
          <w:rFonts w:hint="eastAsia"/>
          <w:i/>
          <w:highlight w:val="yellow"/>
          <w:lang w:eastAsia="ja-JP"/>
        </w:rPr>
        <w:t xml:space="preserve">r) </w:t>
      </w:r>
      <w:r w:rsidR="0067244A" w:rsidRPr="00697D3B">
        <w:rPr>
          <w:rFonts w:hint="eastAsia"/>
          <w:i/>
          <w:highlight w:val="yellow"/>
          <w:lang w:eastAsia="ja-JP"/>
        </w:rPr>
        <w:t>Insert a new subclause 4.</w:t>
      </w:r>
      <w:r w:rsidR="002F012F" w:rsidRPr="00697D3B">
        <w:rPr>
          <w:rFonts w:hint="eastAsia"/>
          <w:i/>
          <w:highlight w:val="yellow"/>
          <w:lang w:eastAsia="ja-JP"/>
        </w:rPr>
        <w:t>3.11e</w:t>
      </w:r>
      <w:r w:rsidR="0067244A" w:rsidRPr="00697D3B">
        <w:rPr>
          <w:rFonts w:hint="eastAsia"/>
          <w:i/>
          <w:highlight w:val="yellow"/>
          <w:lang w:eastAsia="ja-JP"/>
        </w:rPr>
        <w:t xml:space="preserve"> as follows:</w:t>
      </w:r>
    </w:p>
    <w:p w:rsidR="0067244A" w:rsidRDefault="0067244A" w:rsidP="0067244A">
      <w:pPr>
        <w:pStyle w:val="3"/>
        <w:rPr>
          <w:lang w:eastAsia="ja-JP"/>
        </w:rPr>
      </w:pPr>
      <w:r>
        <w:rPr>
          <w:rFonts w:hint="eastAsia"/>
          <w:lang w:eastAsia="ja-JP"/>
        </w:rPr>
        <w:t>4.</w:t>
      </w:r>
      <w:r w:rsidR="002F012F">
        <w:rPr>
          <w:rFonts w:hint="eastAsia"/>
          <w:lang w:eastAsia="ja-JP"/>
        </w:rPr>
        <w:t>3.</w:t>
      </w:r>
      <w:r>
        <w:rPr>
          <w:rFonts w:hint="eastAsia"/>
          <w:lang w:eastAsia="ja-JP"/>
        </w:rPr>
        <w:t>11</w:t>
      </w:r>
      <w:r w:rsidR="002F012F">
        <w:rPr>
          <w:rFonts w:hint="eastAsia"/>
          <w:lang w:eastAsia="ja-JP"/>
        </w:rPr>
        <w:t>e</w:t>
      </w:r>
      <w:r>
        <w:rPr>
          <w:rFonts w:hint="eastAsia"/>
          <w:lang w:eastAsia="ja-JP"/>
        </w:rPr>
        <w:t xml:space="preserve"> </w:t>
      </w:r>
      <w:r w:rsidRPr="004C524D">
        <w:rPr>
          <w:lang w:eastAsia="ja-JP"/>
        </w:rPr>
        <w:t>Subchannel Selective Transmission (SST)</w:t>
      </w:r>
    </w:p>
    <w:p w:rsidR="0067244A" w:rsidRDefault="0067244A" w:rsidP="0067244A">
      <w:pPr>
        <w:rPr>
          <w:lang w:eastAsia="ja-JP"/>
        </w:rPr>
      </w:pPr>
      <w:r w:rsidRPr="004C524D">
        <w:rPr>
          <w:lang w:eastAsia="ja-JP"/>
        </w:rPr>
        <w:t>Subchannel Selective Transmission (SST)</w:t>
      </w:r>
      <w:r>
        <w:rPr>
          <w:rFonts w:hint="eastAsia"/>
          <w:lang w:eastAsia="ja-JP"/>
        </w:rPr>
        <w:t xml:space="preserve"> </w:t>
      </w:r>
      <w:proofErr w:type="gramStart"/>
      <w:r>
        <w:rPr>
          <w:rFonts w:hint="eastAsia"/>
          <w:lang w:eastAsia="ja-JP"/>
        </w:rPr>
        <w:t>may be used</w:t>
      </w:r>
      <w:proofErr w:type="gramEnd"/>
      <w:r>
        <w:rPr>
          <w:rFonts w:hint="eastAsia"/>
          <w:lang w:eastAsia="ja-JP"/>
        </w:rPr>
        <w:t xml:space="preserve"> to suffer from </w:t>
      </w:r>
      <w:r>
        <w:rPr>
          <w:lang w:eastAsia="ja-JP"/>
        </w:rPr>
        <w:t xml:space="preserve">deep fades that are much more likely to occur with transmissions over 1 </w:t>
      </w:r>
      <w:r w:rsidR="006C7111">
        <w:rPr>
          <w:rFonts w:hint="eastAsia"/>
          <w:lang w:eastAsia="ja-JP"/>
        </w:rPr>
        <w:t xml:space="preserve">MHz </w:t>
      </w:r>
      <w:r>
        <w:rPr>
          <w:lang w:eastAsia="ja-JP"/>
        </w:rPr>
        <w:t xml:space="preserve">or 2MHz channels in </w:t>
      </w:r>
      <w:r>
        <w:rPr>
          <w:rFonts w:hint="eastAsia"/>
          <w:lang w:eastAsia="ja-JP"/>
        </w:rPr>
        <w:t xml:space="preserve">an S1G BSS. Relatively narrow (1 </w:t>
      </w:r>
      <w:r w:rsidR="006C7111">
        <w:rPr>
          <w:rFonts w:hint="eastAsia"/>
          <w:lang w:eastAsia="ja-JP"/>
        </w:rPr>
        <w:t xml:space="preserve">MHz </w:t>
      </w:r>
      <w:r>
        <w:rPr>
          <w:rFonts w:hint="eastAsia"/>
          <w:lang w:eastAsia="ja-JP"/>
        </w:rPr>
        <w:t xml:space="preserve">or 2MHz) channel may </w:t>
      </w:r>
      <w:r w:rsidR="0076192A">
        <w:rPr>
          <w:lang w:eastAsia="ja-JP"/>
        </w:rPr>
        <w:t>lose</w:t>
      </w:r>
      <w:r>
        <w:rPr>
          <w:rFonts w:hint="eastAsia"/>
          <w:lang w:eastAsia="ja-JP"/>
        </w:rPr>
        <w:t xml:space="preserve"> </w:t>
      </w:r>
      <w:r>
        <w:rPr>
          <w:lang w:eastAsia="ja-JP"/>
        </w:rPr>
        <w:t>frequency diversity</w:t>
      </w:r>
      <w:r>
        <w:rPr>
          <w:rFonts w:hint="eastAsia"/>
          <w:lang w:eastAsia="ja-JP"/>
        </w:rPr>
        <w:t xml:space="preserve"> gain.</w:t>
      </w:r>
    </w:p>
    <w:p w:rsidR="0067244A" w:rsidRPr="006C7111" w:rsidRDefault="0067244A" w:rsidP="0067244A">
      <w:pPr>
        <w:rPr>
          <w:lang w:eastAsia="ja-JP"/>
        </w:rPr>
      </w:pPr>
    </w:p>
    <w:p w:rsidR="0067244A" w:rsidRDefault="0067244A" w:rsidP="0067244A">
      <w:pPr>
        <w:rPr>
          <w:lang w:eastAsia="ja-JP"/>
        </w:rPr>
      </w:pPr>
      <w:r>
        <w:rPr>
          <w:rFonts w:hint="eastAsia"/>
          <w:lang w:eastAsia="ja-JP"/>
        </w:rPr>
        <w:t xml:space="preserve">SST allows an S1G STA </w:t>
      </w:r>
      <w:r w:rsidRPr="004C524D">
        <w:rPr>
          <w:lang w:eastAsia="ja-JP"/>
        </w:rPr>
        <w:t xml:space="preserve">to operate on </w:t>
      </w:r>
      <w:r>
        <w:rPr>
          <w:rFonts w:hint="eastAsia"/>
          <w:lang w:eastAsia="ja-JP"/>
        </w:rPr>
        <w:t xml:space="preserve">a subset of the </w:t>
      </w:r>
      <w:r w:rsidR="004722C2">
        <w:rPr>
          <w:rFonts w:hint="eastAsia"/>
          <w:lang w:eastAsia="ja-JP"/>
        </w:rPr>
        <w:t>sub</w:t>
      </w:r>
      <w:r>
        <w:rPr>
          <w:rFonts w:hint="eastAsia"/>
          <w:lang w:eastAsia="ja-JP"/>
        </w:rPr>
        <w:t>channels with</w:t>
      </w:r>
      <w:r w:rsidRPr="004C524D">
        <w:rPr>
          <w:lang w:eastAsia="ja-JP"/>
        </w:rPr>
        <w:t xml:space="preserve">in a </w:t>
      </w:r>
      <w:r>
        <w:rPr>
          <w:rFonts w:hint="eastAsia"/>
          <w:lang w:eastAsia="ja-JP"/>
        </w:rPr>
        <w:t>wider</w:t>
      </w:r>
      <w:r w:rsidRPr="004C524D">
        <w:rPr>
          <w:lang w:eastAsia="ja-JP"/>
        </w:rPr>
        <w:t xml:space="preserve"> </w:t>
      </w:r>
      <w:r w:rsidR="005426C0">
        <w:rPr>
          <w:rFonts w:hint="eastAsia"/>
          <w:lang w:eastAsia="ja-JP"/>
        </w:rPr>
        <w:t>bandwidth</w:t>
      </w:r>
      <w:r>
        <w:rPr>
          <w:rFonts w:hint="eastAsia"/>
          <w:lang w:eastAsia="ja-JP"/>
        </w:rPr>
        <w:t xml:space="preserve"> BSS </w:t>
      </w:r>
      <w:r w:rsidRPr="004C524D">
        <w:rPr>
          <w:lang w:eastAsia="ja-JP"/>
        </w:rPr>
        <w:t xml:space="preserve">to find the best </w:t>
      </w:r>
      <w:r>
        <w:rPr>
          <w:rFonts w:hint="eastAsia"/>
          <w:lang w:eastAsia="ja-JP"/>
        </w:rPr>
        <w:t>subchannel(s)</w:t>
      </w:r>
      <w:r w:rsidRPr="004C524D">
        <w:rPr>
          <w:lang w:eastAsia="ja-JP"/>
        </w:rPr>
        <w:t xml:space="preserve"> and </w:t>
      </w:r>
      <w:r>
        <w:rPr>
          <w:lang w:eastAsia="ja-JP"/>
        </w:rPr>
        <w:t>transmit</w:t>
      </w:r>
      <w:r>
        <w:rPr>
          <w:rFonts w:hint="eastAsia"/>
          <w:lang w:eastAsia="ja-JP"/>
        </w:rPr>
        <w:t xml:space="preserve"> /</w:t>
      </w:r>
      <w:r w:rsidRPr="004C524D">
        <w:rPr>
          <w:lang w:eastAsia="ja-JP"/>
        </w:rPr>
        <w:t>receive on that sub</w:t>
      </w:r>
      <w:r>
        <w:rPr>
          <w:rFonts w:hint="eastAsia"/>
          <w:lang w:eastAsia="ja-JP"/>
        </w:rPr>
        <w:t>channel(s).</w:t>
      </w:r>
    </w:p>
    <w:p w:rsidR="0067244A" w:rsidRDefault="0067244A" w:rsidP="0067244A">
      <w:pPr>
        <w:rPr>
          <w:lang w:eastAsia="ja-JP"/>
        </w:rPr>
      </w:pPr>
    </w:p>
    <w:p w:rsidR="006C7111" w:rsidRPr="000E32AE" w:rsidRDefault="006C7111" w:rsidP="0067244A">
      <w:pPr>
        <w:rPr>
          <w:lang w:eastAsia="ja-JP"/>
        </w:rPr>
      </w:pPr>
    </w:p>
    <w:p w:rsidR="003D71AD" w:rsidRPr="0067244A" w:rsidRDefault="003D71AD"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1061"/>
        <w:gridCol w:w="3756"/>
        <w:gridCol w:w="3968"/>
      </w:tblGrid>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Proposed Change</w:t>
            </w:r>
          </w:p>
        </w:tc>
      </w:tr>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2F012F">
            <w:pPr>
              <w:rPr>
                <w:lang w:eastAsia="ja-JP"/>
              </w:rPr>
            </w:pPr>
            <w:r>
              <w:rPr>
                <w:rFonts w:hint="eastAsia"/>
                <w:lang w:eastAsia="ja-JP"/>
              </w:rPr>
              <w:t>2593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sidRPr="002F012F">
              <w:rPr>
                <w:lang w:eastAsia="ja-JP"/>
              </w:rPr>
              <w:t>It is better to provide a general description of OBSS mitigation to describe the reason.</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 xml:space="preserve">Add new subclause </w:t>
            </w:r>
            <w:proofErr w:type="gramStart"/>
            <w:r>
              <w:rPr>
                <w:lang w:eastAsia="ja-JP"/>
              </w:rPr>
              <w:t>4.18 which</w:t>
            </w:r>
            <w:proofErr w:type="gramEnd"/>
            <w:r>
              <w:rPr>
                <w:lang w:eastAsia="ja-JP"/>
              </w:rPr>
              <w:t xml:space="preserve"> describes OBSS mitigation.</w:t>
            </w:r>
          </w:p>
          <w:p w:rsidR="002F012F" w:rsidRPr="00A90281" w:rsidRDefault="002F012F" w:rsidP="002F012F">
            <w:pPr>
              <w:rPr>
                <w:lang w:eastAsia="ja-JP"/>
              </w:rPr>
            </w:pPr>
            <w:r>
              <w:rPr>
                <w:lang w:eastAsia="ja-JP"/>
              </w:rPr>
              <w:t xml:space="preserve">Detailed proposed changes </w:t>
            </w:r>
            <w:proofErr w:type="gramStart"/>
            <w:r>
              <w:rPr>
                <w:lang w:eastAsia="ja-JP"/>
              </w:rPr>
              <w:t>are provided</w:t>
            </w:r>
            <w:proofErr w:type="gramEnd"/>
            <w:r>
              <w:rPr>
                <w:lang w:eastAsia="ja-JP"/>
              </w:rPr>
              <w:t xml:space="preserve"> in 11/13-1316.</w:t>
            </w:r>
          </w:p>
        </w:tc>
      </w:tr>
    </w:tbl>
    <w:p w:rsidR="00EA222B" w:rsidRDefault="00EA222B" w:rsidP="00EA222B">
      <w:pPr>
        <w:pStyle w:val="3"/>
        <w:rPr>
          <w:lang w:eastAsia="ja-JP"/>
        </w:rPr>
      </w:pPr>
      <w:r>
        <w:rPr>
          <w:rFonts w:hint="eastAsia"/>
          <w:lang w:eastAsia="ja-JP"/>
        </w:rPr>
        <w:t>Discussion</w:t>
      </w:r>
    </w:p>
    <w:p w:rsidR="00436DED" w:rsidRDefault="00436DED" w:rsidP="00436DED">
      <w:pPr>
        <w:rPr>
          <w:lang w:eastAsia="ja-JP"/>
        </w:rPr>
      </w:pPr>
      <w:r w:rsidRPr="00436DED">
        <w:rPr>
          <w:lang w:eastAsia="ja-JP"/>
        </w:rPr>
        <w:t xml:space="preserve">These comments request to provide a </w:t>
      </w:r>
      <w:r>
        <w:rPr>
          <w:rFonts w:hint="eastAsia"/>
          <w:lang w:eastAsia="ja-JP"/>
        </w:rPr>
        <w:t>description</w:t>
      </w:r>
      <w:r w:rsidRPr="00436DED">
        <w:rPr>
          <w:lang w:eastAsia="ja-JP"/>
        </w:rPr>
        <w:t xml:space="preserve"> of </w:t>
      </w:r>
      <w:r w:rsidRPr="002F012F">
        <w:rPr>
          <w:lang w:eastAsia="ja-JP"/>
        </w:rPr>
        <w:t>OBSS mitigation</w:t>
      </w:r>
      <w:r w:rsidRPr="00436DED">
        <w:rPr>
          <w:lang w:eastAsia="ja-JP"/>
        </w:rPr>
        <w:t>. The description of</w:t>
      </w:r>
      <w:r>
        <w:rPr>
          <w:rFonts w:hint="eastAsia"/>
          <w:lang w:eastAsia="ja-JP"/>
        </w:rPr>
        <w:t xml:space="preserve"> </w:t>
      </w:r>
      <w:r w:rsidRPr="002F012F">
        <w:rPr>
          <w:lang w:eastAsia="ja-JP"/>
        </w:rPr>
        <w:t>OBSS mitigation</w:t>
      </w:r>
      <w:r w:rsidRPr="00436DED">
        <w:rPr>
          <w:lang w:eastAsia="ja-JP"/>
        </w:rPr>
        <w:t xml:space="preserve"> is an extension to the architectural concepts, so, it </w:t>
      </w:r>
      <w:proofErr w:type="gramStart"/>
      <w:r w:rsidRPr="00436DED">
        <w:rPr>
          <w:lang w:eastAsia="ja-JP"/>
        </w:rPr>
        <w:t>should be placed</w:t>
      </w:r>
      <w:proofErr w:type="gramEnd"/>
      <w:r w:rsidRPr="00436DED">
        <w:rPr>
          <w:lang w:eastAsia="ja-JP"/>
        </w:rPr>
        <w:t xml:space="preserve"> in the clause 4.3.</w:t>
      </w:r>
    </w:p>
    <w:p w:rsidR="00EA222B" w:rsidRPr="00436DED" w:rsidRDefault="00EA222B" w:rsidP="00F41038">
      <w:pPr>
        <w:rPr>
          <w:lang w:eastAsia="ja-JP"/>
        </w:rPr>
      </w:pPr>
    </w:p>
    <w:p w:rsidR="002F012F" w:rsidRDefault="008A4838" w:rsidP="00697D3B">
      <w:pPr>
        <w:pStyle w:val="2"/>
        <w:rPr>
          <w:lang w:eastAsia="ja-JP"/>
        </w:rPr>
      </w:pPr>
      <w:r>
        <w:rPr>
          <w:rFonts w:hint="eastAsia"/>
          <w:lang w:eastAsia="ja-JP"/>
        </w:rPr>
        <w:t>P</w:t>
      </w:r>
      <w:r w:rsidR="002F012F">
        <w:rPr>
          <w:rFonts w:hint="eastAsia"/>
          <w:lang w:eastAsia="ja-JP"/>
        </w:rPr>
        <w:t xml:space="preserve">roposed </w:t>
      </w:r>
      <w:r w:rsidR="00BB12F2">
        <w:rPr>
          <w:rFonts w:hint="eastAsia"/>
          <w:lang w:eastAsia="ja-JP"/>
        </w:rPr>
        <w:t>resolution</w:t>
      </w:r>
      <w:r w:rsidR="002F012F">
        <w:rPr>
          <w:rFonts w:hint="eastAsia"/>
          <w:lang w:eastAsia="ja-JP"/>
        </w:rPr>
        <w:t xml:space="preserve"> for CID 2593</w:t>
      </w:r>
    </w:p>
    <w:p w:rsidR="00697D3B" w:rsidRDefault="00697D3B" w:rsidP="002F012F">
      <w:pPr>
        <w:rPr>
          <w:i/>
          <w:highlight w:val="yellow"/>
          <w:lang w:eastAsia="ja-JP"/>
        </w:rPr>
      </w:pPr>
    </w:p>
    <w:p w:rsidR="002F012F" w:rsidRDefault="00697D3B" w:rsidP="002F012F">
      <w:pPr>
        <w:rPr>
          <w:i/>
          <w:lang w:eastAsia="ja-JP"/>
        </w:rPr>
      </w:pPr>
      <w:r w:rsidRPr="008766D9">
        <w:rPr>
          <w:rFonts w:hint="eastAsia"/>
          <w:i/>
          <w:highlight w:val="yellow"/>
          <w:lang w:eastAsia="ja-JP"/>
        </w:rPr>
        <w:t xml:space="preserve">(Instruction to Editor) </w:t>
      </w:r>
      <w:r w:rsidR="002F012F" w:rsidRPr="00697D3B">
        <w:rPr>
          <w:rFonts w:hint="eastAsia"/>
          <w:i/>
          <w:highlight w:val="yellow"/>
          <w:lang w:eastAsia="ja-JP"/>
        </w:rPr>
        <w:t>Insert a new subclause 4.3.11f as follows:</w:t>
      </w:r>
    </w:p>
    <w:p w:rsidR="002F012F" w:rsidRDefault="002F012F" w:rsidP="002F012F">
      <w:pPr>
        <w:pStyle w:val="3"/>
        <w:rPr>
          <w:lang w:eastAsia="ja-JP"/>
        </w:rPr>
      </w:pPr>
      <w:r>
        <w:rPr>
          <w:rFonts w:hint="eastAsia"/>
          <w:lang w:eastAsia="ja-JP"/>
        </w:rPr>
        <w:t>4.3.11f OBSS mitigation</w:t>
      </w:r>
    </w:p>
    <w:p w:rsidR="005271F4" w:rsidRDefault="005271F4" w:rsidP="00F41038">
      <w:pPr>
        <w:rPr>
          <w:lang w:eastAsia="ja-JP"/>
        </w:rPr>
      </w:pPr>
      <w:r>
        <w:rPr>
          <w:rFonts w:hint="eastAsia"/>
          <w:lang w:eastAsia="ja-JP"/>
        </w:rPr>
        <w:t xml:space="preserve">An S1G BSS with narrow bandwidth (1MHz or 2 MHz) may cover longer range, and an S1G BSS with wider bandwidth (2MHz to 16 MHz) may cover shorter range. </w:t>
      </w:r>
      <w:r w:rsidRPr="005271F4">
        <w:rPr>
          <w:lang w:eastAsia="ja-JP"/>
        </w:rPr>
        <w:t xml:space="preserve">A </w:t>
      </w:r>
      <w:r>
        <w:rPr>
          <w:rFonts w:hint="eastAsia"/>
          <w:lang w:eastAsia="ja-JP"/>
        </w:rPr>
        <w:t xml:space="preserve">narrow bandwidth </w:t>
      </w:r>
      <w:r w:rsidRPr="005271F4">
        <w:rPr>
          <w:lang w:eastAsia="ja-JP"/>
        </w:rPr>
        <w:t>BSS </w:t>
      </w:r>
      <w:r>
        <w:rPr>
          <w:rFonts w:hint="eastAsia"/>
          <w:lang w:eastAsia="ja-JP"/>
        </w:rPr>
        <w:t xml:space="preserve">may have </w:t>
      </w:r>
      <w:r w:rsidRPr="005271F4">
        <w:rPr>
          <w:lang w:eastAsia="ja-JP"/>
        </w:rPr>
        <w:t xml:space="preserve">a coverage area radius that is multiples of that of a </w:t>
      </w:r>
      <w:r>
        <w:rPr>
          <w:rFonts w:hint="eastAsia"/>
          <w:lang w:eastAsia="ja-JP"/>
        </w:rPr>
        <w:t>wider bandwidth</w:t>
      </w:r>
      <w:r w:rsidRPr="005271F4">
        <w:rPr>
          <w:lang w:eastAsia="ja-JP"/>
        </w:rPr>
        <w:t xml:space="preserve"> BSS.</w:t>
      </w:r>
      <w:r>
        <w:rPr>
          <w:rFonts w:hint="eastAsia"/>
          <w:lang w:eastAsia="ja-JP"/>
        </w:rPr>
        <w:t xml:space="preserve"> If </w:t>
      </w:r>
      <w:r w:rsidR="00D5795E">
        <w:rPr>
          <w:rFonts w:hint="eastAsia"/>
          <w:lang w:eastAsia="ja-JP"/>
        </w:rPr>
        <w:t xml:space="preserve">a narrow bandwidth BSS </w:t>
      </w:r>
      <w:r w:rsidR="00D5795E" w:rsidRPr="00D5795E">
        <w:rPr>
          <w:lang w:eastAsia="ja-JP"/>
        </w:rPr>
        <w:t>overlap</w:t>
      </w:r>
      <w:r w:rsidR="00D5795E">
        <w:rPr>
          <w:rFonts w:hint="eastAsia"/>
          <w:lang w:eastAsia="ja-JP"/>
        </w:rPr>
        <w:t>s</w:t>
      </w:r>
      <w:r w:rsidR="00D5795E" w:rsidRPr="00D5795E">
        <w:rPr>
          <w:lang w:eastAsia="ja-JP"/>
        </w:rPr>
        <w:t xml:space="preserve"> spatially with several </w:t>
      </w:r>
      <w:r w:rsidR="00D5795E">
        <w:rPr>
          <w:rFonts w:hint="eastAsia"/>
          <w:lang w:eastAsia="ja-JP"/>
        </w:rPr>
        <w:t>wider bandwidth</w:t>
      </w:r>
      <w:r w:rsidR="00D5795E" w:rsidRPr="00D5795E">
        <w:rPr>
          <w:lang w:eastAsia="ja-JP"/>
        </w:rPr>
        <w:t xml:space="preserve"> BSSs</w:t>
      </w:r>
      <w:r w:rsidR="00D5795E">
        <w:rPr>
          <w:rFonts w:hint="eastAsia"/>
          <w:lang w:eastAsia="ja-JP"/>
        </w:rPr>
        <w:t xml:space="preserve">, then STAs in wider bandwidth BSSs may be </w:t>
      </w:r>
      <w:r w:rsidR="0076192A">
        <w:rPr>
          <w:lang w:eastAsia="ja-JP"/>
        </w:rPr>
        <w:t>hidden</w:t>
      </w:r>
      <w:r w:rsidR="00D5795E">
        <w:rPr>
          <w:rFonts w:hint="eastAsia"/>
          <w:lang w:eastAsia="ja-JP"/>
        </w:rPr>
        <w:t xml:space="preserve"> nodes from STAs in narrow bandwidth BSS, and may collide with STAs in narrow bandwidth BSS.</w:t>
      </w:r>
    </w:p>
    <w:p w:rsidR="00D5795E" w:rsidRDefault="00D5795E" w:rsidP="00F41038">
      <w:pPr>
        <w:rPr>
          <w:lang w:eastAsia="ja-JP"/>
        </w:rPr>
      </w:pPr>
    </w:p>
    <w:p w:rsidR="002F012F" w:rsidRDefault="00D5795E" w:rsidP="00F41038">
      <w:pPr>
        <w:rPr>
          <w:lang w:eastAsia="ja-JP"/>
        </w:rPr>
      </w:pPr>
      <w:r>
        <w:rPr>
          <w:rFonts w:hint="eastAsia"/>
          <w:lang w:eastAsia="ja-JP"/>
        </w:rPr>
        <w:lastRenderedPageBreak/>
        <w:t xml:space="preserve">OBSS mitigation mechanism may be used to mitigate this </w:t>
      </w:r>
      <w:r w:rsidR="0076192A">
        <w:rPr>
          <w:lang w:eastAsia="ja-JP"/>
        </w:rPr>
        <w:t>hidden</w:t>
      </w:r>
      <w:r>
        <w:rPr>
          <w:rFonts w:hint="eastAsia"/>
          <w:lang w:eastAsia="ja-JP"/>
        </w:rPr>
        <w:t xml:space="preserve"> nodes problem in wider bandwidth BSSs overlapping in</w:t>
      </w:r>
      <w:r w:rsidRPr="00D5795E">
        <w:rPr>
          <w:rFonts w:hint="eastAsia"/>
          <w:lang w:eastAsia="ja-JP"/>
        </w:rPr>
        <w:t xml:space="preserve"> </w:t>
      </w:r>
      <w:r>
        <w:rPr>
          <w:rFonts w:hint="eastAsia"/>
          <w:lang w:eastAsia="ja-JP"/>
        </w:rPr>
        <w:t xml:space="preserve">narrow bandwidth BSS. </w:t>
      </w:r>
      <w:r w:rsidR="00BF20EA">
        <w:rPr>
          <w:rFonts w:hint="eastAsia"/>
          <w:lang w:eastAsia="ja-JP"/>
        </w:rPr>
        <w:t xml:space="preserve">An OBSS mitigation enabled receiving STA may indicate </w:t>
      </w:r>
      <w:r w:rsidR="00BF20EA" w:rsidRPr="00BF20EA">
        <w:rPr>
          <w:lang w:eastAsia="ja-JP"/>
        </w:rPr>
        <w:t xml:space="preserve">usable </w:t>
      </w:r>
      <w:r w:rsidR="00BF20EA">
        <w:rPr>
          <w:rFonts w:hint="eastAsia"/>
          <w:lang w:eastAsia="ja-JP"/>
        </w:rPr>
        <w:t>sub</w:t>
      </w:r>
      <w:r w:rsidR="00BF20EA" w:rsidRPr="00BF20EA">
        <w:rPr>
          <w:lang w:eastAsia="ja-JP"/>
        </w:rPr>
        <w:t>channel</w:t>
      </w:r>
      <w:r w:rsidR="00BF20EA">
        <w:rPr>
          <w:rFonts w:hint="eastAsia"/>
          <w:lang w:eastAsia="ja-JP"/>
        </w:rPr>
        <w:t>(s) to a transmitting STA by NDP ACK.</w:t>
      </w:r>
    </w:p>
    <w:p w:rsidR="00BF20EA" w:rsidRPr="00BF20EA" w:rsidRDefault="00BF20EA" w:rsidP="00F41038">
      <w:pPr>
        <w:rPr>
          <w:lang w:eastAsia="ja-JP"/>
        </w:rPr>
      </w:pPr>
    </w:p>
    <w:p w:rsidR="002F012F" w:rsidRDefault="002F012F">
      <w:pPr>
        <w:rPr>
          <w:lang w:eastAsia="ja-JP"/>
        </w:rPr>
      </w:pPr>
      <w:r>
        <w:rPr>
          <w:lang w:eastAsia="ja-JP"/>
        </w:rP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1061"/>
        <w:gridCol w:w="3756"/>
        <w:gridCol w:w="3968"/>
      </w:tblGrid>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Proposed Change</w:t>
            </w:r>
          </w:p>
        </w:tc>
      </w:tr>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2F012F">
            <w:pPr>
              <w:rPr>
                <w:lang w:eastAsia="ja-JP"/>
              </w:rPr>
            </w:pPr>
            <w:r>
              <w:rPr>
                <w:rFonts w:hint="eastAsia"/>
                <w:lang w:eastAsia="ja-JP"/>
              </w:rPr>
              <w:t>2543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Pr>
                <w:rFonts w:hint="eastAsia"/>
                <w:lang w:eastAsia="ja-JP"/>
              </w:rPr>
              <w:t>24.3.17</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 xml:space="preserve">A base document IEEE P802.11ac D5.0 defines 22.3.18.5 Time of Departure </w:t>
            </w:r>
            <w:proofErr w:type="gramStart"/>
            <w:r>
              <w:rPr>
                <w:lang w:eastAsia="ja-JP"/>
              </w:rPr>
              <w:t>accuracy which</w:t>
            </w:r>
            <w:proofErr w:type="gramEnd"/>
            <w:r>
              <w:rPr>
                <w:lang w:eastAsia="ja-JP"/>
              </w:rPr>
              <w:t xml:space="preserve"> is important for the Timing measurement specified in 10.24.5. The timing measurement is the base function for ranging (location) and time synchronization (IEEE Std 1588 and IEEE Std 802.1AS) and is important for Sensor STAs.</w:t>
            </w:r>
          </w:p>
          <w:p w:rsidR="002F012F" w:rsidRPr="00A90281" w:rsidRDefault="002F012F" w:rsidP="002F012F">
            <w:pPr>
              <w:rPr>
                <w:lang w:eastAsia="ja-JP"/>
              </w:rPr>
            </w:pPr>
            <w:r>
              <w:rPr>
                <w:lang w:eastAsia="ja-JP"/>
              </w:rPr>
              <w:t>It is necessary to specify the Time of Departure accuracy in 24.3.17.</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Insert subclause 24.3.17.5 Time of Departure accuracy based on 22.3.18.5 of IEEE P802.11ac D5.0.</w:t>
            </w:r>
          </w:p>
          <w:p w:rsidR="002F012F" w:rsidRPr="00A90281" w:rsidRDefault="002F012F" w:rsidP="002F012F">
            <w:pPr>
              <w:rPr>
                <w:lang w:eastAsia="ja-JP"/>
              </w:rPr>
            </w:pPr>
            <w:r>
              <w:rPr>
                <w:lang w:eastAsia="ja-JP"/>
              </w:rPr>
              <w:t xml:space="preserve">Detailed proposed changes </w:t>
            </w:r>
            <w:proofErr w:type="gramStart"/>
            <w:r>
              <w:rPr>
                <w:lang w:eastAsia="ja-JP"/>
              </w:rPr>
              <w:t>are provided</w:t>
            </w:r>
            <w:proofErr w:type="gramEnd"/>
            <w:r>
              <w:rPr>
                <w:lang w:eastAsia="ja-JP"/>
              </w:rPr>
              <w:t xml:space="preserve"> in 11/13-1316.</w:t>
            </w:r>
          </w:p>
        </w:tc>
      </w:tr>
    </w:tbl>
    <w:p w:rsidR="002F012F" w:rsidRPr="002F012F" w:rsidRDefault="002F012F" w:rsidP="00F41038">
      <w:pPr>
        <w:rPr>
          <w:lang w:eastAsia="ja-JP"/>
        </w:rPr>
      </w:pPr>
    </w:p>
    <w:p w:rsidR="00A30CBA" w:rsidRDefault="00BB12F2" w:rsidP="00697D3B">
      <w:pPr>
        <w:pStyle w:val="2"/>
        <w:rPr>
          <w:lang w:eastAsia="ja-JP"/>
        </w:rPr>
      </w:pPr>
      <w:r>
        <w:rPr>
          <w:rFonts w:hint="eastAsia"/>
          <w:lang w:eastAsia="ja-JP"/>
        </w:rPr>
        <w:t>P</w:t>
      </w:r>
      <w:r w:rsidR="00A30CBA">
        <w:rPr>
          <w:rFonts w:hint="eastAsia"/>
          <w:lang w:eastAsia="ja-JP"/>
        </w:rPr>
        <w:t xml:space="preserve">roposed </w:t>
      </w:r>
      <w:r>
        <w:rPr>
          <w:rFonts w:hint="eastAsia"/>
          <w:lang w:eastAsia="ja-JP"/>
        </w:rPr>
        <w:t>resolution</w:t>
      </w:r>
      <w:r w:rsidR="00A30CBA">
        <w:rPr>
          <w:rFonts w:hint="eastAsia"/>
          <w:lang w:eastAsia="ja-JP"/>
        </w:rPr>
        <w:t xml:space="preserv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Insert a new subclause 24.3.17.5 as follows:</w:t>
      </w:r>
    </w:p>
    <w:p w:rsidR="00A30CBA" w:rsidRDefault="00A30CBA" w:rsidP="00A30CBA">
      <w:pPr>
        <w:pStyle w:val="3"/>
        <w:rPr>
          <w:lang w:eastAsia="ja-JP"/>
        </w:rPr>
      </w:pPr>
      <w:r>
        <w:rPr>
          <w:rFonts w:hint="eastAsia"/>
          <w:lang w:eastAsia="ja-JP"/>
        </w:rPr>
        <w:t xml:space="preserve">24.3.17.5 </w:t>
      </w:r>
      <w:r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proofErr w:type="gramStart"/>
      <w:r>
        <w:rPr>
          <w:lang w:eastAsia="ja-JP"/>
        </w:rPr>
        <w:t>where</w:t>
      </w:r>
      <w:proofErr w:type="gramEnd"/>
    </w:p>
    <w:p w:rsidR="00020520" w:rsidRDefault="001E3A47" w:rsidP="001E3A47">
      <w:pPr>
        <w:ind w:leftChars="400" w:left="1417" w:hangingChars="244" w:hanging="537"/>
        <w:rPr>
          <w:lang w:eastAsia="ja-JP"/>
        </w:rPr>
      </w:pPr>
      <w:proofErr w:type="gramStart"/>
      <w:r>
        <w:rPr>
          <w:rFonts w:hint="eastAsia"/>
          <w:lang w:eastAsia="ja-JP"/>
        </w:rPr>
        <w:t>f</w:t>
      </w:r>
      <w:r w:rsidRPr="001E3A47">
        <w:rPr>
          <w:rFonts w:hint="eastAsia"/>
          <w:vertAlign w:val="subscript"/>
          <w:lang w:eastAsia="ja-JP"/>
        </w:rPr>
        <w:t>H</w:t>
      </w:r>
      <w:proofErr w:type="gramEnd"/>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proofErr w:type="gramStart"/>
      <w:r>
        <w:rPr>
          <w:rFonts w:hint="eastAsia"/>
          <w:lang w:eastAsia="ja-JP"/>
        </w:rPr>
        <w:t>f</w:t>
      </w:r>
      <w:r w:rsidRPr="001E3A47">
        <w:rPr>
          <w:rFonts w:hint="eastAsia"/>
          <w:vertAlign w:val="subscript"/>
          <w:lang w:eastAsia="ja-JP"/>
        </w:rPr>
        <w:t>L</w:t>
      </w:r>
      <w:proofErr w:type="gramEnd"/>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020520">
        <w:rPr>
          <w:lang w:eastAsia="ja-JP"/>
        </w:rPr>
        <w:t>equals the smallest integer equal to or larger than x.</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t xml:space="preserve">TIME_OF_DEPARTURE_ACCURACY_TEST_THRESH is </w:t>
      </w:r>
      <w:r w:rsidR="001E3A47">
        <w:rPr>
          <w:rFonts w:hint="eastAsia"/>
          <w:lang w:eastAsia="ja-JP"/>
        </w:rPr>
        <w:t xml:space="preserve">1600ns for a CH_BANDWIDTH parameter equal to CBW1 and </w:t>
      </w:r>
      <w:r>
        <w:rPr>
          <w:lang w:eastAsia="ja-JP"/>
        </w:rPr>
        <w:t>800 ns</w:t>
      </w:r>
      <w:r w:rsidR="001E3A47">
        <w:rPr>
          <w:rFonts w:hint="eastAsia"/>
          <w:lang w:eastAsia="ja-JP"/>
        </w:rPr>
        <w:t xml:space="preserve">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t>NOTE</w:t>
      </w:r>
      <w:r w:rsidR="001E3A47" w:rsidRPr="001E3A47">
        <w:rPr>
          <w:rFonts w:ascii="TimesNewRomanPSMT" w:hAnsi="TimesNewRomanPSMT" w:cs="TimesNewRomanPSMT"/>
          <w:sz w:val="20"/>
          <w:lang w:val="en-US" w:eastAsia="ja-JP"/>
        </w:rPr>
        <w:t xml:space="preserve"> —</w:t>
      </w:r>
      <w:proofErr w:type="gramStart"/>
      <w:r w:rsidRPr="001E3A47">
        <w:rPr>
          <w:sz w:val="20"/>
          <w:lang w:eastAsia="ja-JP"/>
        </w:rPr>
        <w:t>The</w:t>
      </w:r>
      <w:proofErr w:type="gramEnd"/>
      <w:r w:rsidRPr="001E3A47">
        <w:rPr>
          <w:sz w:val="20"/>
          <w:lang w:eastAsia="ja-JP"/>
        </w:rPr>
        <w:t xml:space="preserve"> indicated windowing applies to the time of departure accuracy test equipment, and not the transmitter or receiver.</w:t>
      </w:r>
    </w:p>
    <w:p w:rsidR="001E3A47" w:rsidRDefault="001E3A47" w:rsidP="00020520">
      <w:pPr>
        <w:rPr>
          <w:lang w:eastAsia="ja-JP"/>
        </w:rPr>
      </w:pPr>
    </w:p>
    <w:p w:rsidR="00A30CBA" w:rsidRDefault="00A30CBA"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0"/>
        <w:gridCol w:w="720"/>
        <w:gridCol w:w="2782"/>
        <w:gridCol w:w="5384"/>
      </w:tblGrid>
      <w:tr w:rsidR="00020520"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lastRenderedPageBreak/>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Proposed Change</w:t>
            </w:r>
          </w:p>
        </w:tc>
      </w:tr>
      <w:tr w:rsidR="00020520"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020520">
            <w:pPr>
              <w:rPr>
                <w:lang w:eastAsia="ja-JP"/>
              </w:rPr>
            </w:pPr>
            <w:r>
              <w:rPr>
                <w:rFonts w:hint="eastAsia"/>
                <w:lang w:eastAsia="ja-JP"/>
              </w:rPr>
              <w:t>2544</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436F48">
            <w:pPr>
              <w:rPr>
                <w:lang w:eastAsia="ja-JP"/>
              </w:rPr>
            </w:pPr>
            <w:r>
              <w:rPr>
                <w:rFonts w:hint="eastAsia"/>
                <w:lang w:eastAsia="ja-JP"/>
              </w:rPr>
              <w:t>24.3.17</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436F48">
            <w:pPr>
              <w:rPr>
                <w:lang w:eastAsia="ja-JP"/>
              </w:rPr>
            </w:pPr>
            <w:r w:rsidRPr="00020520">
              <w:rPr>
                <w:lang w:eastAsia="ja-JP"/>
              </w:rPr>
              <w:t>Annex T.2 needs to be modified to support S1G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020520" w:rsidRDefault="00020520" w:rsidP="00020520">
            <w:pPr>
              <w:rPr>
                <w:lang w:eastAsia="ja-JP"/>
              </w:rPr>
            </w:pPr>
            <w:r>
              <w:rPr>
                <w:lang w:eastAsia="ja-JP"/>
              </w:rPr>
              <w:t>Add following new modification to the subclause T.2 of the IEEE P802.11ac D5.0.</w:t>
            </w:r>
          </w:p>
          <w:p w:rsidR="00020520" w:rsidRDefault="00020520" w:rsidP="00020520">
            <w:pPr>
              <w:rPr>
                <w:lang w:eastAsia="ja-JP"/>
              </w:rPr>
            </w:pPr>
            <w:r>
              <w:rPr>
                <w:lang w:eastAsia="ja-JP"/>
              </w:rPr>
              <w:t>----</w:t>
            </w:r>
          </w:p>
          <w:p w:rsidR="00020520" w:rsidRDefault="00020520" w:rsidP="00020520">
            <w:pPr>
              <w:rPr>
                <w:lang w:eastAsia="ja-JP"/>
              </w:rPr>
            </w:pPr>
            <w:r>
              <w:rPr>
                <w:lang w:eastAsia="ja-JP"/>
              </w:rPr>
              <w:t>Change bullet l) in the 5th paragraph as follows:</w:t>
            </w:r>
          </w:p>
          <w:p w:rsidR="00020520" w:rsidRDefault="00020520" w:rsidP="00020520">
            <w:pPr>
              <w:rPr>
                <w:lang w:eastAsia="ja-JP"/>
              </w:rPr>
            </w:pPr>
            <w:r>
              <w:rPr>
                <w:lang w:eastAsia="ja-JP"/>
              </w:rPr>
              <w:t>l) The Time Difference of Departure accuracy test is passed if both of the following conditions are met:</w:t>
            </w:r>
          </w:p>
          <w:p w:rsidR="00020520" w:rsidRDefault="00020520" w:rsidP="00020520">
            <w:pPr>
              <w:rPr>
                <w:lang w:eastAsia="ja-JP"/>
              </w:rPr>
            </w:pPr>
            <w:r>
              <w:rPr>
                <w:lang w:eastAsia="ja-JP"/>
              </w:rPr>
              <w:t xml:space="preserve">  1) The RMS value of e is less than aTxPHYTxStartRMS when transmitting a VHT PPDU, a TVHT PPDU and an S1G PPDU, or aTxPmdTxStartRMS otherwise.</w:t>
            </w:r>
          </w:p>
          <w:p w:rsidR="00020520" w:rsidRDefault="00020520" w:rsidP="00020520">
            <w:pPr>
              <w:rPr>
                <w:lang w:eastAsia="ja-JP"/>
              </w:rPr>
            </w:pPr>
            <w:r>
              <w:rPr>
                <w:lang w:eastAsia="ja-JP"/>
              </w:rPr>
              <w:t xml:space="preserve">  2) </w:t>
            </w:r>
            <w:proofErr w:type="gramStart"/>
            <w:r>
              <w:rPr>
                <w:lang w:eastAsia="ja-JP"/>
              </w:rPr>
              <w:t>aTxPHYTxStartRMS</w:t>
            </w:r>
            <w:proofErr w:type="gramEnd"/>
            <w:r>
              <w:rPr>
                <w:lang w:eastAsia="ja-JP"/>
              </w:rPr>
              <w:t xml:space="preserve"> when transmitting a VHT PPDU, a TVHT PPDU and an S1G PPDU or aTxPmdTxStartRMS otherwise is less than TIME_OF_DEPARTURE_ACCURACY_TEST_THRESH, where the units of e, aTxPHYTxStartRMS when transmitting a</w:t>
            </w:r>
            <w:r w:rsidR="0076192A">
              <w:rPr>
                <w:rFonts w:hint="eastAsia"/>
                <w:lang w:eastAsia="ja-JP"/>
              </w:rPr>
              <w:t xml:space="preserve"> </w:t>
            </w:r>
            <w:r>
              <w:rPr>
                <w:lang w:eastAsia="ja-JP"/>
              </w:rPr>
              <w:t>VHT PPDU, a TVHT PPDU and an S1G PPDU or aTxPmdTxStartRMS otherwise, and TIME_OF_DEPARTURE_ACCURACY_TEST_THRESH are properly accounted for.</w:t>
            </w:r>
          </w:p>
          <w:p w:rsidR="00020520" w:rsidRDefault="00020520" w:rsidP="00020520">
            <w:pPr>
              <w:rPr>
                <w:lang w:eastAsia="ja-JP"/>
              </w:rPr>
            </w:pPr>
          </w:p>
          <w:p w:rsidR="00020520" w:rsidRDefault="00020520" w:rsidP="00020520">
            <w:pPr>
              <w:rPr>
                <w:lang w:eastAsia="ja-JP"/>
              </w:rPr>
            </w:pPr>
            <w:r>
              <w:rPr>
                <w:lang w:eastAsia="ja-JP"/>
              </w:rPr>
              <w:t>---</w:t>
            </w:r>
          </w:p>
          <w:p w:rsidR="00020520" w:rsidRDefault="00020520" w:rsidP="00020520">
            <w:pPr>
              <w:rPr>
                <w:lang w:eastAsia="ja-JP"/>
              </w:rPr>
            </w:pPr>
            <w:r>
              <w:rPr>
                <w:lang w:eastAsia="ja-JP"/>
              </w:rPr>
              <w:t>Change the associated note of bullet l) in the 5th paragraph as follows:</w:t>
            </w:r>
          </w:p>
          <w:p w:rsidR="00020520" w:rsidRDefault="00020520" w:rsidP="00020520">
            <w:pPr>
              <w:rPr>
                <w:lang w:eastAsia="ja-JP"/>
              </w:rPr>
            </w:pPr>
            <w:r>
              <w:rPr>
                <w:lang w:eastAsia="ja-JP"/>
              </w:rPr>
              <w:t>Replace the phrase "aTxPmdTxStartRFDelay when transmitting a non-VHT PPDU or aTxPHYTxStartRFDelay when transmitting a VHT PPDU"</w:t>
            </w:r>
          </w:p>
          <w:p w:rsidR="00020520" w:rsidRDefault="00020520" w:rsidP="00020520">
            <w:pPr>
              <w:rPr>
                <w:lang w:eastAsia="ja-JP"/>
              </w:rPr>
            </w:pPr>
            <w:r>
              <w:rPr>
                <w:lang w:eastAsia="ja-JP"/>
              </w:rPr>
              <w:t>by</w:t>
            </w:r>
          </w:p>
          <w:p w:rsidR="00020520" w:rsidRPr="00A90281" w:rsidRDefault="00020520" w:rsidP="00020520">
            <w:pPr>
              <w:rPr>
                <w:lang w:eastAsia="ja-JP"/>
              </w:rPr>
            </w:pPr>
            <w:r>
              <w:rPr>
                <w:lang w:eastAsia="ja-JP"/>
              </w:rPr>
              <w:t>"aTxPHYTxStartRFDelay when transmitting a VHT PPDU, a TVHT PPDU and an S1G PPDU or aTxPmdTxStartRFDelay otherwise"</w:t>
            </w:r>
          </w:p>
        </w:tc>
      </w:tr>
    </w:tbl>
    <w:p w:rsidR="00A30CBA" w:rsidRPr="00020520" w:rsidRDefault="00A30CBA" w:rsidP="00F41038">
      <w:pPr>
        <w:rPr>
          <w:lang w:eastAsia="ja-JP"/>
        </w:rPr>
      </w:pPr>
    </w:p>
    <w:p w:rsidR="00020520" w:rsidRDefault="00BB12F2" w:rsidP="00020520">
      <w:pPr>
        <w:pStyle w:val="2"/>
        <w:rPr>
          <w:lang w:eastAsia="ja-JP"/>
        </w:rPr>
      </w:pPr>
      <w:r>
        <w:rPr>
          <w:rFonts w:hint="eastAsia"/>
          <w:lang w:eastAsia="ja-JP"/>
        </w:rPr>
        <w:t>P</w:t>
      </w:r>
      <w:r w:rsidR="00020520">
        <w:rPr>
          <w:rFonts w:hint="eastAsia"/>
          <w:lang w:eastAsia="ja-JP"/>
        </w:rPr>
        <w:t xml:space="preserve">roposed </w:t>
      </w:r>
      <w:r>
        <w:rPr>
          <w:rFonts w:hint="eastAsia"/>
          <w:lang w:eastAsia="ja-JP"/>
        </w:rPr>
        <w:t>resolution</w:t>
      </w:r>
      <w:r w:rsidR="00020520">
        <w:rPr>
          <w:rFonts w:hint="eastAsia"/>
          <w:lang w:eastAsia="ja-JP"/>
        </w:rPr>
        <w:t xml:space="preserve"> for CID 2544</w:t>
      </w:r>
    </w:p>
    <w:p w:rsidR="00A30CBA" w:rsidRPr="00020520" w:rsidRDefault="00A30CBA" w:rsidP="00F41038">
      <w:pPr>
        <w:rPr>
          <w:lang w:eastAsia="ja-JP"/>
        </w:rPr>
      </w:pPr>
    </w:p>
    <w:p w:rsidR="00A30CBA" w:rsidRPr="008766D9" w:rsidRDefault="00A30CBA" w:rsidP="00A30CBA">
      <w:pPr>
        <w:rPr>
          <w:i/>
          <w:lang w:eastAsia="ja-JP"/>
        </w:rPr>
      </w:pPr>
      <w:r w:rsidRPr="008766D9">
        <w:rPr>
          <w:rFonts w:hint="eastAsia"/>
          <w:i/>
          <w:highlight w:val="yellow"/>
          <w:lang w:eastAsia="ja-JP"/>
        </w:rPr>
        <w:t xml:space="preserve">(Instruction to Editor) Insert new </w:t>
      </w:r>
      <w:r>
        <w:rPr>
          <w:rFonts w:hint="eastAsia"/>
          <w:i/>
          <w:highlight w:val="yellow"/>
          <w:lang w:eastAsia="ja-JP"/>
        </w:rPr>
        <w:t>Annex T</w:t>
      </w:r>
      <w:r w:rsidRPr="008766D9">
        <w:rPr>
          <w:rFonts w:hint="eastAsia"/>
          <w:i/>
          <w:highlight w:val="yellow"/>
          <w:lang w:eastAsia="ja-JP"/>
        </w:rPr>
        <w:t xml:space="preserve"> as follow</w:t>
      </w:r>
      <w:r>
        <w:rPr>
          <w:rFonts w:hint="eastAsia"/>
          <w:i/>
          <w:highlight w:val="yellow"/>
          <w:lang w:eastAsia="ja-JP"/>
        </w:rPr>
        <w:t>s</w:t>
      </w:r>
      <w:proofErr w:type="gramStart"/>
      <w:r>
        <w:rPr>
          <w:rFonts w:hint="eastAsia"/>
          <w:i/>
          <w:highlight w:val="yellow"/>
          <w:lang w:eastAsia="ja-JP"/>
        </w:rPr>
        <w:t>;</w:t>
      </w:r>
      <w:proofErr w:type="gramEnd"/>
    </w:p>
    <w:p w:rsidR="00A30CBA" w:rsidRPr="00CB3CD9" w:rsidRDefault="00A30CBA" w:rsidP="00697D3B">
      <w:pPr>
        <w:pStyle w:val="3"/>
        <w:rPr>
          <w:rFonts w:asciiTheme="majorHAnsi" w:hAnsiTheme="majorHAnsi"/>
          <w:b w:val="0"/>
          <w:bCs/>
          <w:lang w:eastAsia="ja-JP"/>
        </w:rPr>
      </w:pPr>
      <w:r>
        <w:rPr>
          <w:lang w:eastAsia="ja-JP"/>
        </w:rPr>
        <w:t>Annex T</w:t>
      </w:r>
      <w:r>
        <w:rPr>
          <w:rFonts w:hint="eastAsia"/>
          <w:lang w:eastAsia="ja-JP"/>
        </w:rPr>
        <w:t xml:space="preserve"> </w:t>
      </w:r>
      <w:r>
        <w:rPr>
          <w:lang w:eastAsia="ja-JP"/>
        </w:rPr>
        <w:t>Location and Time Difference accuracy test</w:t>
      </w:r>
      <w:r w:rsidR="00697D3B">
        <w:rPr>
          <w:rFonts w:hint="eastAsia"/>
          <w:lang w:eastAsia="ja-JP"/>
        </w:rPr>
        <w:t xml:space="preserve"> </w:t>
      </w:r>
      <w:r w:rsidRPr="00CB3CD9">
        <w:rPr>
          <w:rFonts w:asciiTheme="majorHAnsi" w:hAnsiTheme="majorHAnsi"/>
          <w:bCs/>
          <w:lang w:eastAsia="ja-JP"/>
        </w:rPr>
        <w:t>(informative)</w:t>
      </w:r>
    </w:p>
    <w:p w:rsidR="00A30CBA" w:rsidRDefault="00A30CBA" w:rsidP="00A30CBA">
      <w:pPr>
        <w:rPr>
          <w:rFonts w:asciiTheme="majorHAnsi" w:hAnsiTheme="majorHAnsi"/>
          <w:b/>
          <w:bCs/>
          <w:lang w:eastAsia="ja-JP"/>
        </w:rPr>
      </w:pPr>
      <w:r w:rsidRPr="00CB3CD9">
        <w:rPr>
          <w:rFonts w:asciiTheme="majorHAnsi" w:hAnsiTheme="majorHAnsi"/>
          <w:b/>
          <w:bCs/>
          <w:lang w:eastAsia="ja-JP"/>
        </w:rPr>
        <w:t>T.2 Time Difference of departure accuracy test</w:t>
      </w:r>
    </w:p>
    <w:p w:rsidR="00A30CBA" w:rsidRDefault="00A30CBA" w:rsidP="00A30CBA">
      <w:pPr>
        <w:rPr>
          <w:lang w:eastAsia="ja-JP"/>
        </w:rPr>
      </w:pPr>
    </w:p>
    <w:p w:rsidR="00A30CBA" w:rsidRPr="009C0EEC" w:rsidRDefault="00A30CBA" w:rsidP="00A30CBA">
      <w:pPr>
        <w:rPr>
          <w:i/>
          <w:lang w:eastAsia="ja-JP"/>
        </w:rPr>
      </w:pPr>
      <w:r w:rsidRPr="009C0EEC">
        <w:rPr>
          <w:i/>
          <w:lang w:eastAsia="ja-JP"/>
        </w:rPr>
        <w:t xml:space="preserve">Change bullet l) and the associated note in the </w:t>
      </w:r>
      <w:proofErr w:type="gramStart"/>
      <w:r w:rsidRPr="009C0EEC">
        <w:rPr>
          <w:i/>
          <w:lang w:eastAsia="ja-JP"/>
        </w:rPr>
        <w:t>5th</w:t>
      </w:r>
      <w:proofErr w:type="gramEnd"/>
      <w:r w:rsidRPr="009C0EEC">
        <w:rPr>
          <w:i/>
          <w:lang w:eastAsia="ja-JP"/>
        </w:rPr>
        <w:t xml:space="preserve"> paragraph as follows:</w:t>
      </w:r>
    </w:p>
    <w:p w:rsidR="00A30CBA" w:rsidRDefault="00A30CBA" w:rsidP="00A30CBA">
      <w:pPr>
        <w:rPr>
          <w:lang w:eastAsia="ja-JP"/>
        </w:rPr>
      </w:pPr>
    </w:p>
    <w:p w:rsidR="00A30CBA" w:rsidRPr="009C0EEC" w:rsidRDefault="00A30CBA" w:rsidP="00A30CBA">
      <w:pPr>
        <w:pStyle w:val="a8"/>
        <w:numPr>
          <w:ilvl w:val="0"/>
          <w:numId w:val="9"/>
        </w:numPr>
        <w:ind w:leftChars="0"/>
        <w:rPr>
          <w:lang w:eastAsia="ja-JP"/>
        </w:rPr>
      </w:pPr>
      <w:r w:rsidRPr="009C0EEC">
        <w:rPr>
          <w:lang w:eastAsia="ja-JP"/>
        </w:rPr>
        <w:t>The Time of Departure accuracy test is passed if both of the following conditions are met:</w:t>
      </w:r>
    </w:p>
    <w:p w:rsidR="00A30CBA" w:rsidRDefault="00A30CBA" w:rsidP="00A30CBA">
      <w:pPr>
        <w:pStyle w:val="a8"/>
        <w:numPr>
          <w:ilvl w:val="0"/>
          <w:numId w:val="11"/>
        </w:numPr>
        <w:ind w:leftChars="0"/>
        <w:rPr>
          <w:lang w:eastAsia="ja-JP"/>
        </w:rPr>
      </w:pPr>
      <w:r w:rsidRPr="009C0EEC">
        <w:rPr>
          <w:lang w:eastAsia="ja-JP"/>
        </w:rPr>
        <w:t xml:space="preserve">The RMS value of e is less than </w:t>
      </w:r>
      <w:r w:rsidRPr="0038071E">
        <w:rPr>
          <w:lang w:eastAsia="ja-JP"/>
        </w:rPr>
        <w:t>aTxPHYTxStartRMS when 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lang w:eastAsia="ja-JP"/>
        </w:rPr>
        <w:t xml:space="preserve"> a TVHT PPDU</w:t>
      </w:r>
      <w:r>
        <w:rPr>
          <w:u w:val="single"/>
          <w:lang w:eastAsia="ja-JP"/>
        </w:rPr>
        <w:t xml:space="preserve"> </w:t>
      </w:r>
      <w:r w:rsidR="00697D3B">
        <w:rPr>
          <w:rFonts w:hint="eastAsia"/>
          <w:u w:val="single"/>
          <w:lang w:eastAsia="ja-JP"/>
        </w:rPr>
        <w:t>and</w:t>
      </w:r>
      <w:r>
        <w:rPr>
          <w:u w:val="single"/>
          <w:lang w:eastAsia="ja-JP"/>
        </w:rPr>
        <w:t xml:space="preserve"> an S1G PPDU</w:t>
      </w:r>
      <w:r w:rsidR="00697D3B" w:rsidRPr="00697D3B">
        <w:rPr>
          <w:rFonts w:hint="eastAsia"/>
          <w:lang w:eastAsia="ja-JP"/>
        </w:rPr>
        <w:t xml:space="preserve">, </w:t>
      </w:r>
      <w:r w:rsidRPr="00697D3B">
        <w:rPr>
          <w:lang w:eastAsia="ja-JP"/>
        </w:rPr>
        <w:t>or aTxPmdTxStartRMS otherwise</w:t>
      </w:r>
      <w:r>
        <w:rPr>
          <w:lang w:eastAsia="ja-JP"/>
        </w:rPr>
        <w:t>.</w:t>
      </w:r>
    </w:p>
    <w:p w:rsidR="00A30CBA" w:rsidRDefault="00A30CBA" w:rsidP="00A30CBA">
      <w:pPr>
        <w:pStyle w:val="a8"/>
        <w:numPr>
          <w:ilvl w:val="0"/>
          <w:numId w:val="11"/>
        </w:numPr>
        <w:ind w:leftChars="0"/>
        <w:rPr>
          <w:lang w:eastAsia="ja-JP"/>
        </w:rPr>
      </w:pPr>
      <w:proofErr w:type="gramStart"/>
      <w:r w:rsidRPr="009C0EEC">
        <w:rPr>
          <w:lang w:eastAsia="ja-JP"/>
        </w:rPr>
        <w:t>aTxPHYTxStartRMS</w:t>
      </w:r>
      <w:proofErr w:type="gramEnd"/>
      <w:r w:rsidRPr="009C0EEC">
        <w:rPr>
          <w:lang w:eastAsia="ja-JP"/>
        </w:rPr>
        <w:t xml:space="preserve"> when</w:t>
      </w:r>
      <w:r>
        <w:rPr>
          <w:rFonts w:hint="eastAsia"/>
          <w:lang w:eastAsia="ja-JP"/>
        </w:rPr>
        <w:t xml:space="preserve"> </w:t>
      </w:r>
      <w:r w:rsidRPr="009C0EEC">
        <w:rPr>
          <w:lang w:eastAsia="ja-JP"/>
        </w:rPr>
        <w:t>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rFonts w:hint="eastAsia"/>
          <w:lang w:eastAsia="ja-JP"/>
        </w:rPr>
        <w:t xml:space="preserve"> a TVHT PPDU</w:t>
      </w:r>
      <w:r w:rsidR="00697D3B" w:rsidRPr="00697D3B">
        <w:rPr>
          <w:rFonts w:hint="eastAsia"/>
          <w:u w:val="single"/>
          <w:lang w:eastAsia="ja-JP"/>
        </w:rPr>
        <w:t xml:space="preserve"> and </w:t>
      </w:r>
      <w:r w:rsidRPr="00697D3B">
        <w:rPr>
          <w:rFonts w:hint="eastAsia"/>
          <w:u w:val="single"/>
          <w:lang w:eastAsia="ja-JP"/>
        </w:rPr>
        <w:t>an S1G PPDU</w:t>
      </w:r>
      <w:r w:rsidR="00697D3B" w:rsidRPr="00697D3B">
        <w:rPr>
          <w:rFonts w:hint="eastAsia"/>
          <w:u w:val="single"/>
          <w:lang w:eastAsia="ja-JP"/>
        </w:rPr>
        <w:t>,</w:t>
      </w:r>
      <w:r w:rsidRPr="00697D3B">
        <w:rPr>
          <w:rFonts w:hint="eastAsia"/>
          <w:lang w:eastAsia="ja-JP"/>
        </w:rPr>
        <w:t xml:space="preserve"> or </w:t>
      </w:r>
      <w:r w:rsidRPr="00697D3B">
        <w:rPr>
          <w:lang w:eastAsia="ja-JP"/>
        </w:rPr>
        <w:t>aTxPmdTxStartRMS otherwise is less than</w:t>
      </w:r>
      <w:r w:rsidRPr="00697D3B">
        <w:rPr>
          <w:rFonts w:hint="eastAsia"/>
          <w:lang w:eastAsia="ja-JP"/>
        </w:rPr>
        <w:t xml:space="preserve"> </w:t>
      </w:r>
      <w:r w:rsidRPr="00697D3B">
        <w:rPr>
          <w:lang w:eastAsia="ja-JP"/>
        </w:rPr>
        <w:t>TIME_OF_DEPARTURE_ACCURACY_TEST_THRESH, where the units of e, aTxPHYTxStartRMS when transmitting a</w:t>
      </w:r>
      <w:r w:rsidRPr="00697D3B">
        <w:rPr>
          <w:rFonts w:hint="eastAsia"/>
          <w:lang w:eastAsia="ja-JP"/>
        </w:rPr>
        <w:t xml:space="preserve"> </w:t>
      </w:r>
      <w:r w:rsidRPr="00697D3B">
        <w:rPr>
          <w:lang w:eastAsia="ja-JP"/>
        </w:rPr>
        <w:t>VHT PPDU</w:t>
      </w:r>
      <w:r w:rsidR="00697D3B" w:rsidRPr="00697D3B">
        <w:rPr>
          <w:rFonts w:hint="eastAsia"/>
          <w:strike/>
          <w:lang w:eastAsia="ja-JP"/>
        </w:rPr>
        <w:t xml:space="preserve"> and</w:t>
      </w:r>
      <w:r w:rsidR="00697D3B" w:rsidRPr="00697D3B">
        <w:rPr>
          <w:rFonts w:hint="eastAsia"/>
          <w:u w:val="single"/>
          <w:lang w:eastAsia="ja-JP"/>
        </w:rPr>
        <w:t>,</w:t>
      </w:r>
      <w:r w:rsidR="00697D3B">
        <w:rPr>
          <w:rFonts w:hint="eastAsia"/>
          <w:lang w:eastAsia="ja-JP"/>
        </w:rPr>
        <w:t xml:space="preserve"> a TVHT PPDU</w:t>
      </w:r>
      <w:r w:rsidRPr="00020520">
        <w:rPr>
          <w:rFonts w:hint="eastAsia"/>
          <w:u w:val="single"/>
          <w:lang w:eastAsia="ja-JP"/>
        </w:rPr>
        <w:t xml:space="preserve"> </w:t>
      </w:r>
      <w:r w:rsidR="00697D3B" w:rsidRPr="00020520">
        <w:rPr>
          <w:rFonts w:hint="eastAsia"/>
          <w:u w:val="single"/>
          <w:lang w:eastAsia="ja-JP"/>
        </w:rPr>
        <w:t>and</w:t>
      </w:r>
      <w:r w:rsidRPr="00020520">
        <w:rPr>
          <w:rFonts w:hint="eastAsia"/>
          <w:u w:val="single"/>
          <w:lang w:eastAsia="ja-JP"/>
        </w:rPr>
        <w:t xml:space="preserve"> an S1G PPDU</w:t>
      </w:r>
      <w:r w:rsidR="00697D3B" w:rsidRPr="00020520">
        <w:rPr>
          <w:rFonts w:hint="eastAsia"/>
          <w:u w:val="single"/>
          <w:lang w:eastAsia="ja-JP"/>
        </w:rPr>
        <w:t>,</w:t>
      </w:r>
      <w:r w:rsidRPr="00697D3B">
        <w:rPr>
          <w:rFonts w:hint="eastAsia"/>
          <w:lang w:eastAsia="ja-JP"/>
        </w:rPr>
        <w:t xml:space="preserve"> or </w:t>
      </w:r>
      <w:r w:rsidRPr="00697D3B">
        <w:rPr>
          <w:lang w:eastAsia="ja-JP"/>
        </w:rPr>
        <w:t>aTxPmdTxStartRMS otherwise</w:t>
      </w:r>
      <w:r w:rsidRPr="00697D3B">
        <w:rPr>
          <w:rFonts w:hint="eastAsia"/>
          <w:lang w:eastAsia="ja-JP"/>
        </w:rPr>
        <w:t>,</w:t>
      </w:r>
      <w:r w:rsidRPr="00697D3B">
        <w:rPr>
          <w:lang w:eastAsia="ja-JP"/>
        </w:rPr>
        <w:t xml:space="preserve"> and </w:t>
      </w:r>
      <w:r w:rsidRPr="009C0EEC">
        <w:rPr>
          <w:lang w:eastAsia="ja-JP"/>
        </w:rPr>
        <w:t>TIME_OF_DEPARTURE_ACCURACY_TEST_THRESH are properly</w:t>
      </w:r>
      <w:r>
        <w:rPr>
          <w:rFonts w:hint="eastAsia"/>
          <w:lang w:eastAsia="ja-JP"/>
        </w:rPr>
        <w:t xml:space="preserve"> </w:t>
      </w:r>
      <w:r w:rsidRPr="009C0EEC">
        <w:rPr>
          <w:lang w:eastAsia="ja-JP"/>
        </w:rPr>
        <w:t>accounted for.</w:t>
      </w:r>
    </w:p>
    <w:p w:rsidR="00A30CBA" w:rsidRPr="009C0EEC" w:rsidRDefault="00A30CBA" w:rsidP="00A30CBA">
      <w:pPr>
        <w:rPr>
          <w:lang w:eastAsia="ja-JP"/>
        </w:rPr>
      </w:pPr>
    </w:p>
    <w:p w:rsidR="00A30CBA" w:rsidRPr="009C0EEC" w:rsidRDefault="00A30CBA" w:rsidP="00A30CBA">
      <w:pPr>
        <w:rPr>
          <w:sz w:val="20"/>
          <w:lang w:eastAsia="ja-JP"/>
        </w:rPr>
      </w:pPr>
      <w:proofErr w:type="gramStart"/>
      <w:r w:rsidRPr="009C0EEC">
        <w:rPr>
          <w:sz w:val="20"/>
          <w:lang w:eastAsia="ja-JP"/>
        </w:rPr>
        <w:t>NOTE 1—One possible implementation of a time of departure measurement system is a free-running oscillator clocking</w:t>
      </w:r>
      <w:r w:rsidRPr="009C0EEC">
        <w:rPr>
          <w:rFonts w:hint="eastAsia"/>
          <w:sz w:val="20"/>
          <w:lang w:eastAsia="ja-JP"/>
        </w:rPr>
        <w:t xml:space="preserve"> </w:t>
      </w:r>
      <w:r w:rsidRPr="009C0EEC">
        <w:rPr>
          <w:sz w:val="20"/>
          <w:lang w:eastAsia="ja-JP"/>
        </w:rPr>
        <w:t xml:space="preserve">(a) the digital-to-analog converter(s) used to transmit the packet, (b) a 32-bit continuously counting counter </w:t>
      </w:r>
      <w:r w:rsidRPr="009C0EEC">
        <w:rPr>
          <w:sz w:val="20"/>
          <w:lang w:eastAsia="ja-JP"/>
        </w:rPr>
        <w:lastRenderedPageBreak/>
        <w:t>and (c) a</w:t>
      </w:r>
      <w:r w:rsidRPr="009C0EEC">
        <w:rPr>
          <w:rFonts w:hint="eastAsia"/>
          <w:sz w:val="20"/>
          <w:lang w:eastAsia="ja-JP"/>
        </w:rPr>
        <w:t xml:space="preserve"> </w:t>
      </w:r>
      <w:r w:rsidRPr="009C0EEC">
        <w:rPr>
          <w:sz w:val="20"/>
          <w:lang w:eastAsia="ja-JP"/>
        </w:rPr>
        <w:t>hardware finite state machine such that PMD_TXSTART.request causes a transition within the finite state machine that</w:t>
      </w:r>
      <w:r w:rsidRPr="009C0EEC">
        <w:rPr>
          <w:rFonts w:hint="eastAsia"/>
          <w:sz w:val="20"/>
          <w:lang w:eastAsia="ja-JP"/>
        </w:rPr>
        <w:t xml:space="preserve"> </w:t>
      </w:r>
      <w:r w:rsidRPr="009C0EEC">
        <w:rPr>
          <w:sz w:val="20"/>
          <w:lang w:eastAsia="ja-JP"/>
        </w:rPr>
        <w:t>in turn causes frame transmission at the DACs a fixed number of cycles later; where the time of departure is recorded as</w:t>
      </w:r>
      <w:r w:rsidRPr="009C0EEC">
        <w:rPr>
          <w:rFonts w:hint="eastAsia"/>
          <w:sz w:val="20"/>
          <w:lang w:eastAsia="ja-JP"/>
        </w:rPr>
        <w:t xml:space="preserve"> </w:t>
      </w:r>
      <w:r w:rsidRPr="009C0EEC">
        <w:rPr>
          <w:sz w:val="20"/>
          <w:lang w:eastAsia="ja-JP"/>
        </w:rPr>
        <w:t xml:space="preserve">the value of the counter at that transition minus </w:t>
      </w:r>
      <w:r w:rsidRPr="000615C9">
        <w:rPr>
          <w:strike/>
          <w:sz w:val="20"/>
          <w:lang w:eastAsia="ja-JP"/>
        </w:rPr>
        <w:t xml:space="preserve">aTxPmdTxStartRFDelay when transmitting a non-VHT PPDU or </w:t>
      </w:r>
      <w:r w:rsidRPr="009C0EEC">
        <w:rPr>
          <w:sz w:val="20"/>
          <w:lang w:eastAsia="ja-JP"/>
        </w:rPr>
        <w:t>aTxPHYTxStartRFDelay when transmitting a VHT PPDU</w:t>
      </w:r>
      <w:r w:rsidRPr="000615C9">
        <w:rPr>
          <w:sz w:val="20"/>
          <w:u w:val="single"/>
          <w:lang w:eastAsia="ja-JP"/>
        </w:rPr>
        <w:t xml:space="preserve"> </w:t>
      </w:r>
      <w:r w:rsidR="00020520">
        <w:rPr>
          <w:rFonts w:hint="eastAsia"/>
          <w:sz w:val="20"/>
          <w:u w:val="single"/>
          <w:lang w:eastAsia="ja-JP"/>
        </w:rPr>
        <w:t>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 </w:t>
      </w:r>
      <w:r w:rsidRPr="009C0EEC">
        <w:rPr>
          <w:sz w:val="20"/>
          <w:lang w:eastAsia="ja-JP"/>
        </w:rPr>
        <w:t>(using TIME_OF_DEPARTURE_ClockRate), where aTxPmdTxStartRFDelay</w:t>
      </w:r>
      <w:r w:rsidRPr="009C0EEC">
        <w:rPr>
          <w:rFonts w:hint="eastAsia"/>
          <w:sz w:val="20"/>
          <w:lang w:eastAsia="ja-JP"/>
        </w:rPr>
        <w:t xml:space="preserve"> </w:t>
      </w:r>
      <w:r w:rsidRPr="009C0EEC">
        <w:rPr>
          <w:sz w:val="20"/>
          <w:lang w:eastAsia="ja-JP"/>
        </w:rPr>
        <w:t>or aTxPHYTxStartRFDelay can vary by channel.</w:t>
      </w:r>
      <w:proofErr w:type="gramEnd"/>
      <w:r w:rsidRPr="009C0EEC">
        <w:rPr>
          <w:sz w:val="20"/>
          <w:lang w:eastAsia="ja-JP"/>
        </w:rPr>
        <w:t xml:space="preserve"> In this implementation, the principal source of time</w:t>
      </w:r>
      <w:r w:rsidRPr="009C0EEC">
        <w:rPr>
          <w:rFonts w:hint="eastAsia"/>
          <w:sz w:val="20"/>
          <w:lang w:eastAsia="ja-JP"/>
        </w:rPr>
        <w:t xml:space="preserve"> </w:t>
      </w:r>
      <w:r w:rsidRPr="009C0EEC">
        <w:rPr>
          <w:sz w:val="20"/>
          <w:lang w:eastAsia="ja-JP"/>
        </w:rPr>
        <w:t xml:space="preserve">of departure error is </w:t>
      </w:r>
      <w:proofErr w:type="gramStart"/>
      <w:r w:rsidRPr="009C0EEC">
        <w:rPr>
          <w:sz w:val="20"/>
          <w:lang w:eastAsia="ja-JP"/>
        </w:rPr>
        <w:t>short term</w:t>
      </w:r>
      <w:proofErr w:type="gramEnd"/>
      <w:r w:rsidRPr="009C0EEC">
        <w:rPr>
          <w:sz w:val="20"/>
          <w:lang w:eastAsia="ja-JP"/>
        </w:rPr>
        <w:t xml:space="preserve"> oscillator imperfection (e.g., phase noise) and RF group delay variation across channels</w:t>
      </w:r>
      <w:r w:rsidRPr="009C0EEC">
        <w:rPr>
          <w:rFonts w:hint="eastAsia"/>
          <w:sz w:val="20"/>
          <w:lang w:eastAsia="ja-JP"/>
        </w:rPr>
        <w:t xml:space="preserve"> </w:t>
      </w:r>
      <w:r w:rsidRPr="009C0EEC">
        <w:rPr>
          <w:sz w:val="20"/>
          <w:lang w:eastAsia="ja-JP"/>
        </w:rPr>
        <w:t xml:space="preserve">uncompensated by </w:t>
      </w:r>
      <w:r w:rsidRPr="000615C9">
        <w:rPr>
          <w:strike/>
          <w:sz w:val="20"/>
          <w:lang w:eastAsia="ja-JP"/>
        </w:rPr>
        <w:t xml:space="preserve">aTxPmdTxStartRFDelay when transmitting a non-VHT PPDU or </w:t>
      </w:r>
      <w:r w:rsidRPr="009C0EEC">
        <w:rPr>
          <w:sz w:val="20"/>
          <w:lang w:eastAsia="ja-JP"/>
        </w:rPr>
        <w:t>aTxPHYTxStartRFDelay when</w:t>
      </w:r>
      <w:r w:rsidRPr="009C0EEC">
        <w:rPr>
          <w:rFonts w:hint="eastAsia"/>
          <w:sz w:val="20"/>
          <w:lang w:eastAsia="ja-JP"/>
        </w:rPr>
        <w:t xml:space="preserve"> </w:t>
      </w:r>
      <w:r w:rsidRPr="009C0EEC">
        <w:rPr>
          <w:sz w:val="20"/>
          <w:lang w:eastAsia="ja-JP"/>
        </w:rPr>
        <w:t>transmitting a VHT PPDU</w:t>
      </w:r>
      <w:r w:rsidR="00020520">
        <w:rPr>
          <w:rFonts w:hint="eastAsia"/>
          <w:sz w:val="20"/>
          <w:u w:val="single"/>
          <w:lang w:eastAsia="ja-JP"/>
        </w:rPr>
        <w:t xml:space="preserve"> 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w:t>
      </w:r>
      <w:r w:rsidRPr="009C0EEC">
        <w:rPr>
          <w:sz w:val="20"/>
          <w:lang w:eastAsia="ja-JP"/>
        </w:rPr>
        <w:t>.</w:t>
      </w:r>
    </w:p>
    <w:p w:rsidR="00A30CBA" w:rsidRPr="00020520" w:rsidRDefault="00A30CBA" w:rsidP="00A30CBA">
      <w:pPr>
        <w:rPr>
          <w:lang w:eastAsia="ja-JP"/>
        </w:rPr>
      </w:pPr>
    </w:p>
    <w:p w:rsidR="00A30CBA" w:rsidRPr="00A30CBA" w:rsidRDefault="00A30CBA" w:rsidP="00F41038">
      <w:pPr>
        <w:rPr>
          <w:lang w:eastAsia="ja-JP"/>
        </w:rPr>
      </w:pPr>
    </w:p>
    <w:sectPr w:rsidR="00A30CBA" w:rsidRPr="00A30CBA" w:rsidSect="00027DD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41D" w:rsidRDefault="0018641D">
      <w:r>
        <w:separator/>
      </w:r>
    </w:p>
  </w:endnote>
  <w:endnote w:type="continuationSeparator" w:id="0">
    <w:p w:rsidR="0018641D" w:rsidRDefault="0018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C7" w:rsidRDefault="00DA6F9F">
    <w:pPr>
      <w:pStyle w:val="a3"/>
      <w:tabs>
        <w:tab w:val="clear" w:pos="6480"/>
        <w:tab w:val="center" w:pos="4680"/>
        <w:tab w:val="right" w:pos="9360"/>
      </w:tabs>
    </w:pPr>
    <w:fldSimple w:instr=" SUBJECT  \* MERGEFORMAT ">
      <w:r w:rsidR="0076192A">
        <w:t>Submission</w:t>
      </w:r>
    </w:fldSimple>
    <w:r w:rsidR="0076192A">
      <w:tab/>
      <w:t xml:space="preserve">page </w:t>
    </w:r>
    <w:r w:rsidR="007B7971">
      <w:fldChar w:fldCharType="begin"/>
    </w:r>
    <w:r w:rsidR="007B7971">
      <w:instrText xml:space="preserve">page </w:instrText>
    </w:r>
    <w:r w:rsidR="007B7971">
      <w:fldChar w:fldCharType="separate"/>
    </w:r>
    <w:r w:rsidR="00EF626A">
      <w:rPr>
        <w:noProof/>
      </w:rPr>
      <w:t>4</w:t>
    </w:r>
    <w:r w:rsidR="007B7971">
      <w:rPr>
        <w:noProof/>
      </w:rPr>
      <w:fldChar w:fldCharType="end"/>
    </w:r>
    <w:r w:rsidR="0076192A">
      <w:tab/>
    </w:r>
    <w:r w:rsidR="007B7971">
      <w:fldChar w:fldCharType="begin"/>
    </w:r>
    <w:r w:rsidR="007B7971">
      <w:instrText xml:space="preserve"> COMMENTS  \* MERGEFORMAT </w:instrText>
    </w:r>
    <w:r w:rsidR="007B7971">
      <w:fldChar w:fldCharType="separate"/>
    </w:r>
    <w:r w:rsidR="0076192A">
      <w:rPr>
        <w:rFonts w:hint="eastAsia"/>
        <w:lang w:eastAsia="ja-JP"/>
      </w:rPr>
      <w:t xml:space="preserve">Mitsuru </w:t>
    </w:r>
    <w:proofErr w:type="spellStart"/>
    <w:r w:rsidR="0076192A">
      <w:rPr>
        <w:rFonts w:hint="eastAsia"/>
        <w:lang w:eastAsia="ja-JP"/>
      </w:rPr>
      <w:t>Iwaoka</w:t>
    </w:r>
    <w:proofErr w:type="gramStart"/>
    <w:r w:rsidR="0076192A">
      <w:t>,</w:t>
    </w:r>
    <w:r w:rsidR="0076192A">
      <w:rPr>
        <w:rFonts w:hint="eastAsia"/>
        <w:lang w:eastAsia="ja-JP"/>
      </w:rPr>
      <w:t>Yokogawa</w:t>
    </w:r>
    <w:proofErr w:type="spellEnd"/>
    <w:proofErr w:type="gramEnd"/>
    <w:r w:rsidR="007B7971">
      <w:rPr>
        <w:lang w:eastAsia="ja-JP"/>
      </w:rPr>
      <w:fldChar w:fldCharType="end"/>
    </w:r>
  </w:p>
  <w:p w:rsidR="005910C7" w:rsidRDefault="005910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41D" w:rsidRDefault="0018641D">
      <w:r>
        <w:separator/>
      </w:r>
    </w:p>
  </w:footnote>
  <w:footnote w:type="continuationSeparator" w:id="0">
    <w:p w:rsidR="0018641D" w:rsidRDefault="00186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C7" w:rsidRDefault="007B7971">
    <w:pPr>
      <w:pStyle w:val="a4"/>
      <w:tabs>
        <w:tab w:val="clear" w:pos="6480"/>
        <w:tab w:val="center" w:pos="4680"/>
        <w:tab w:val="right" w:pos="9360"/>
      </w:tabs>
    </w:pPr>
    <w:r>
      <w:fldChar w:fldCharType="begin"/>
    </w:r>
    <w:r>
      <w:instrText xml:space="preserve"> KEYWORDS  \* MERGEFORMAT </w:instrText>
    </w:r>
    <w:r>
      <w:fldChar w:fldCharType="separate"/>
    </w:r>
    <w:r w:rsidR="008A4838">
      <w:rPr>
        <w:rFonts w:hint="eastAsia"/>
        <w:lang w:eastAsia="ja-JP"/>
      </w:rPr>
      <w:t>January</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8A4838">
        <w:rPr>
          <w:rFonts w:hint="eastAsia"/>
          <w:lang w:eastAsia="ja-JP"/>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1"/>
  </w:num>
  <w:num w:numId="5">
    <w:abstractNumId w:val="6"/>
  </w:num>
  <w:num w:numId="6">
    <w:abstractNumId w:val="2"/>
  </w:num>
  <w:num w:numId="7">
    <w:abstractNumId w:val="9"/>
  </w:num>
  <w:num w:numId="8">
    <w:abstractNumId w:val="10"/>
  </w:num>
  <w:num w:numId="9">
    <w:abstractNumId w:val="4"/>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11097"/>
    <w:rsid w:val="00020520"/>
    <w:rsid w:val="00027DD9"/>
    <w:rsid w:val="000315BD"/>
    <w:rsid w:val="00037855"/>
    <w:rsid w:val="0007631C"/>
    <w:rsid w:val="000B74F9"/>
    <w:rsid w:val="000D16AC"/>
    <w:rsid w:val="000E32AE"/>
    <w:rsid w:val="000E4BF0"/>
    <w:rsid w:val="000F0278"/>
    <w:rsid w:val="0011505B"/>
    <w:rsid w:val="00136851"/>
    <w:rsid w:val="00173A66"/>
    <w:rsid w:val="0018641D"/>
    <w:rsid w:val="00186F32"/>
    <w:rsid w:val="00197464"/>
    <w:rsid w:val="001A684F"/>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F1CA5"/>
    <w:rsid w:val="00507CC9"/>
    <w:rsid w:val="00510622"/>
    <w:rsid w:val="005271F4"/>
    <w:rsid w:val="00540BD2"/>
    <w:rsid w:val="005426C0"/>
    <w:rsid w:val="00562FC9"/>
    <w:rsid w:val="0059059E"/>
    <w:rsid w:val="005910C7"/>
    <w:rsid w:val="005B131A"/>
    <w:rsid w:val="005D0DEE"/>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6192A"/>
    <w:rsid w:val="00767F95"/>
    <w:rsid w:val="00770572"/>
    <w:rsid w:val="007B3A06"/>
    <w:rsid w:val="007B62BE"/>
    <w:rsid w:val="007B7971"/>
    <w:rsid w:val="007C020D"/>
    <w:rsid w:val="007D42D4"/>
    <w:rsid w:val="007D5EB6"/>
    <w:rsid w:val="007F57A0"/>
    <w:rsid w:val="008532F9"/>
    <w:rsid w:val="0087399D"/>
    <w:rsid w:val="00880931"/>
    <w:rsid w:val="00886B37"/>
    <w:rsid w:val="0089059A"/>
    <w:rsid w:val="008A4838"/>
    <w:rsid w:val="008E05E5"/>
    <w:rsid w:val="008F461C"/>
    <w:rsid w:val="00914316"/>
    <w:rsid w:val="00936E78"/>
    <w:rsid w:val="009470E8"/>
    <w:rsid w:val="009570FA"/>
    <w:rsid w:val="00977C5B"/>
    <w:rsid w:val="0099189C"/>
    <w:rsid w:val="009B51FA"/>
    <w:rsid w:val="009E4E1D"/>
    <w:rsid w:val="009E59DA"/>
    <w:rsid w:val="009F0672"/>
    <w:rsid w:val="009F2FBC"/>
    <w:rsid w:val="00A17215"/>
    <w:rsid w:val="00A2650E"/>
    <w:rsid w:val="00A30CBA"/>
    <w:rsid w:val="00A36DB2"/>
    <w:rsid w:val="00A5368D"/>
    <w:rsid w:val="00A90281"/>
    <w:rsid w:val="00A9535F"/>
    <w:rsid w:val="00AA427C"/>
    <w:rsid w:val="00AA664A"/>
    <w:rsid w:val="00B053DD"/>
    <w:rsid w:val="00B11E29"/>
    <w:rsid w:val="00B53BD6"/>
    <w:rsid w:val="00B64D1D"/>
    <w:rsid w:val="00BB12F2"/>
    <w:rsid w:val="00BC40B1"/>
    <w:rsid w:val="00BD18EE"/>
    <w:rsid w:val="00BD375D"/>
    <w:rsid w:val="00BE68C2"/>
    <w:rsid w:val="00BF20EA"/>
    <w:rsid w:val="00C04513"/>
    <w:rsid w:val="00C05E67"/>
    <w:rsid w:val="00C11482"/>
    <w:rsid w:val="00C20702"/>
    <w:rsid w:val="00C22C0F"/>
    <w:rsid w:val="00C22D8F"/>
    <w:rsid w:val="00C83453"/>
    <w:rsid w:val="00C871A2"/>
    <w:rsid w:val="00C96E62"/>
    <w:rsid w:val="00CA09B2"/>
    <w:rsid w:val="00CA237D"/>
    <w:rsid w:val="00CA6B8D"/>
    <w:rsid w:val="00CF0AEA"/>
    <w:rsid w:val="00D1206C"/>
    <w:rsid w:val="00D5795E"/>
    <w:rsid w:val="00D83D5B"/>
    <w:rsid w:val="00D85946"/>
    <w:rsid w:val="00D8652A"/>
    <w:rsid w:val="00DA531B"/>
    <w:rsid w:val="00DA6F9F"/>
    <w:rsid w:val="00DC5A7B"/>
    <w:rsid w:val="00DE609E"/>
    <w:rsid w:val="00DF49AA"/>
    <w:rsid w:val="00E01D67"/>
    <w:rsid w:val="00E05AF7"/>
    <w:rsid w:val="00E23E98"/>
    <w:rsid w:val="00E34DBF"/>
    <w:rsid w:val="00E5017D"/>
    <w:rsid w:val="00E510AB"/>
    <w:rsid w:val="00E53DA6"/>
    <w:rsid w:val="00E66BD7"/>
    <w:rsid w:val="00EA222B"/>
    <w:rsid w:val="00EB65F9"/>
    <w:rsid w:val="00ED0C57"/>
    <w:rsid w:val="00ED74AF"/>
    <w:rsid w:val="00EF626A"/>
    <w:rsid w:val="00F02F22"/>
    <w:rsid w:val="00F41038"/>
    <w:rsid w:val="00F575F6"/>
    <w:rsid w:val="00F57A91"/>
    <w:rsid w:val="00F72DD2"/>
    <w:rsid w:val="00FC1FFD"/>
    <w:rsid w:val="00FD02A4"/>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463</TotalTime>
  <Pages>1</Pages>
  <Words>2212</Words>
  <Characters>12615</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802.11-13/1316r0</vt:lpstr>
      <vt:lpstr>doc.: IEEE 802.11-yy/xxxxr0</vt:lpstr>
    </vt:vector>
  </TitlesOfParts>
  <Company>Yokogawa Electric Co.</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802.11-13/1316r0</dc:title>
  <dc:subject>Submission</dc:subject>
  <dc:creator>Mitsuru Iwaoka</dc:creator>
  <cp:keywords>November 2013</cp:keywords>
  <dc:description>Mitsuru Iwaoka, Yokogawa Electric Co.</dc:description>
  <cp:lastModifiedBy>M.Iwaoka</cp:lastModifiedBy>
  <cp:revision>28</cp:revision>
  <cp:lastPrinted>1900-12-31T15:00:00Z</cp:lastPrinted>
  <dcterms:created xsi:type="dcterms:W3CDTF">2013-08-27T02:55:00Z</dcterms:created>
  <dcterms:modified xsi:type="dcterms:W3CDTF">2014-01-16T02:04:00Z</dcterms:modified>
</cp:coreProperties>
</file>