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76645C" w:rsidP="00940E01">
            <w:pPr>
              <w:pStyle w:val="T2"/>
            </w:pPr>
            <w:r>
              <w:t xml:space="preserve">SB1 </w:t>
            </w:r>
            <w:r w:rsidR="00637191">
              <w:t xml:space="preserve">CIDs </w:t>
            </w:r>
            <w:r>
              <w:t>6012-6016</w:t>
            </w:r>
          </w:p>
        </w:tc>
      </w:tr>
      <w:tr w:rsidR="00CA09B2">
        <w:trPr>
          <w:trHeight w:val="359"/>
          <w:jc w:val="center"/>
        </w:trPr>
        <w:tc>
          <w:tcPr>
            <w:tcW w:w="9576" w:type="dxa"/>
            <w:gridSpan w:val="5"/>
            <w:vAlign w:val="center"/>
          </w:tcPr>
          <w:p w:rsidR="00CA09B2" w:rsidRDefault="00CA09B2" w:rsidP="0076645C">
            <w:pPr>
              <w:pStyle w:val="T2"/>
              <w:ind w:left="0"/>
              <w:rPr>
                <w:sz w:val="20"/>
              </w:rPr>
            </w:pPr>
            <w:r>
              <w:rPr>
                <w:sz w:val="20"/>
              </w:rPr>
              <w:t>Date:</w:t>
            </w:r>
            <w:r>
              <w:rPr>
                <w:b w:val="0"/>
                <w:sz w:val="20"/>
              </w:rPr>
              <w:t xml:space="preserve">  </w:t>
            </w:r>
            <w:r w:rsidR="00637191">
              <w:rPr>
                <w:b w:val="0"/>
                <w:sz w:val="20"/>
              </w:rPr>
              <w:t>2013</w:t>
            </w:r>
            <w:r>
              <w:rPr>
                <w:b w:val="0"/>
                <w:sz w:val="20"/>
              </w:rPr>
              <w:t>-</w:t>
            </w:r>
            <w:r w:rsidR="0076645C">
              <w:rPr>
                <w:b w:val="0"/>
                <w:sz w:val="20"/>
              </w:rPr>
              <w:t>10</w:t>
            </w:r>
            <w:r>
              <w:rPr>
                <w:b w:val="0"/>
                <w:sz w:val="20"/>
              </w:rPr>
              <w:t>-</w:t>
            </w:r>
            <w:r w:rsidR="00940E01">
              <w:rPr>
                <w:b w:val="0"/>
                <w:sz w:val="20"/>
              </w:rPr>
              <w:t>2</w:t>
            </w:r>
            <w:r w:rsidR="0076645C">
              <w:rPr>
                <w:b w:val="0"/>
                <w:sz w:val="20"/>
              </w:rPr>
              <w:t>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326E4">
            <w:pPr>
              <w:pStyle w:val="T2"/>
              <w:spacing w:after="0"/>
              <w:ind w:left="0" w:right="0"/>
              <w:rPr>
                <w:b w:val="0"/>
                <w:sz w:val="20"/>
              </w:rPr>
            </w:pPr>
            <w:r>
              <w:rPr>
                <w:b w:val="0"/>
                <w:sz w:val="20"/>
              </w:rPr>
              <w:t>Peter Ecclesine</w:t>
            </w:r>
          </w:p>
        </w:tc>
        <w:tc>
          <w:tcPr>
            <w:tcW w:w="2064" w:type="dxa"/>
            <w:vAlign w:val="center"/>
          </w:tcPr>
          <w:p w:rsidR="00CA09B2" w:rsidRDefault="00D326E4">
            <w:pPr>
              <w:pStyle w:val="T2"/>
              <w:spacing w:after="0"/>
              <w:ind w:left="0" w:right="0"/>
              <w:rPr>
                <w:b w:val="0"/>
                <w:sz w:val="20"/>
              </w:rPr>
            </w:pPr>
            <w:r>
              <w:rPr>
                <w:b w:val="0"/>
                <w:sz w:val="20"/>
              </w:rPr>
              <w:t>Cisco Systems</w:t>
            </w:r>
          </w:p>
        </w:tc>
        <w:tc>
          <w:tcPr>
            <w:tcW w:w="2814" w:type="dxa"/>
            <w:vAlign w:val="center"/>
          </w:tcPr>
          <w:p w:rsidR="00CA09B2" w:rsidRDefault="00D326E4">
            <w:pPr>
              <w:pStyle w:val="T2"/>
              <w:spacing w:after="0"/>
              <w:ind w:left="0" w:right="0"/>
              <w:rPr>
                <w:b w:val="0"/>
                <w:sz w:val="20"/>
              </w:rPr>
            </w:pPr>
            <w:r>
              <w:rPr>
                <w:b w:val="0"/>
                <w:sz w:val="20"/>
              </w:rPr>
              <w:t xml:space="preserve">170 W. Tasman </w:t>
            </w:r>
            <w:proofErr w:type="spellStart"/>
            <w:r>
              <w:rPr>
                <w:b w:val="0"/>
                <w:sz w:val="20"/>
              </w:rPr>
              <w:t>Dr.</w:t>
            </w:r>
            <w:proofErr w:type="spellEnd"/>
            <w:r>
              <w:rPr>
                <w:b w:val="0"/>
                <w:sz w:val="20"/>
              </w:rPr>
              <w:t>, MS SJ-14-4, San Jose, CA 95134-1706</w:t>
            </w:r>
          </w:p>
        </w:tc>
        <w:tc>
          <w:tcPr>
            <w:tcW w:w="1715" w:type="dxa"/>
            <w:vAlign w:val="center"/>
          </w:tcPr>
          <w:p w:rsidR="00CA09B2" w:rsidRDefault="00D326E4">
            <w:pPr>
              <w:pStyle w:val="T2"/>
              <w:spacing w:after="0"/>
              <w:ind w:left="0" w:right="0"/>
              <w:rPr>
                <w:b w:val="0"/>
                <w:sz w:val="20"/>
              </w:rPr>
            </w:pPr>
            <w:r>
              <w:rPr>
                <w:b w:val="0"/>
                <w:sz w:val="20"/>
              </w:rPr>
              <w:t>+1-408-527-0815</w:t>
            </w:r>
          </w:p>
        </w:tc>
        <w:tc>
          <w:tcPr>
            <w:tcW w:w="1647" w:type="dxa"/>
            <w:vAlign w:val="center"/>
          </w:tcPr>
          <w:p w:rsidR="00CA09B2" w:rsidRDefault="00D326E4">
            <w:pPr>
              <w:pStyle w:val="T2"/>
              <w:spacing w:after="0"/>
              <w:ind w:left="0" w:right="0"/>
              <w:rPr>
                <w:b w:val="0"/>
                <w:sz w:val="16"/>
              </w:rPr>
            </w:pPr>
            <w:r>
              <w:rPr>
                <w:b w:val="0"/>
                <w:sz w:val="16"/>
              </w:rPr>
              <w:t>pecclesi@cisco.com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D04F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D326E4">
                            <w:pPr>
                              <w:jc w:val="both"/>
                            </w:pPr>
                            <w:proofErr w:type="gramStart"/>
                            <w:r>
                              <w:t xml:space="preserve">Proposed resolutions to CIDs </w:t>
                            </w:r>
                            <w:r w:rsidR="0076645C">
                              <w:t>6012, 6013, 6014, 6015</w:t>
                            </w:r>
                            <w:r>
                              <w:t xml:space="preserve"> and </w:t>
                            </w:r>
                            <w:r w:rsidR="0076645C">
                              <w:t>6016</w:t>
                            </w:r>
                            <w:r w:rsidR="005075BD">
                              <w:t>.</w:t>
                            </w:r>
                            <w:proofErr w:type="gramEnd"/>
                          </w:p>
                          <w:p w:rsidR="002D54F6" w:rsidRDefault="002D54F6">
                            <w:pPr>
                              <w:jc w:val="both"/>
                            </w:pPr>
                            <w:r>
                              <w:t>R1 corrects some typos in R0.</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D326E4">
                      <w:pPr>
                        <w:jc w:val="both"/>
                      </w:pPr>
                      <w:proofErr w:type="gramStart"/>
                      <w:r>
                        <w:t xml:space="preserve">Proposed resolutions to CIDs </w:t>
                      </w:r>
                      <w:r w:rsidR="0076645C">
                        <w:t>6012, 6013, 6014, 6015</w:t>
                      </w:r>
                      <w:r>
                        <w:t xml:space="preserve"> and </w:t>
                      </w:r>
                      <w:r w:rsidR="0076645C">
                        <w:t>6016</w:t>
                      </w:r>
                      <w:r w:rsidR="005075BD">
                        <w:t>.</w:t>
                      </w:r>
                      <w:proofErr w:type="gramEnd"/>
                    </w:p>
                    <w:p w:rsidR="002D54F6" w:rsidRDefault="002D54F6">
                      <w:pPr>
                        <w:jc w:val="both"/>
                      </w:pPr>
                      <w:r>
                        <w:t>R1 corrects some typos in R0.</w:t>
                      </w:r>
                      <w:bookmarkStart w:id="1" w:name="_GoBack"/>
                      <w:bookmarkEnd w:id="1"/>
                    </w:p>
                  </w:txbxContent>
                </v:textbox>
              </v:shape>
            </w:pict>
          </mc:Fallback>
        </mc:AlternateContent>
      </w:r>
    </w:p>
    <w:p w:rsidR="00CA09B2" w:rsidRDefault="00CA09B2" w:rsidP="00D326E4">
      <w:r>
        <w:br w:type="page"/>
      </w:r>
    </w:p>
    <w:p w:rsidR="00CA09B2" w:rsidRDefault="00CA09B2"/>
    <w:p w:rsidR="00783EEB" w:rsidRPr="000C131A" w:rsidRDefault="00783EEB" w:rsidP="00783EEB">
      <w:pPr>
        <w:pStyle w:val="IEEEStdsLevel1Header"/>
        <w:tabs>
          <w:tab w:val="clear" w:pos="360"/>
        </w:tabs>
        <w:rPr>
          <w:rFonts w:ascii="Times New Roman" w:hAnsi="Times New Roman" w:cs="Times New Roman"/>
          <w:lang w:eastAsia="ja-JP"/>
        </w:rPr>
      </w:pPr>
      <w:r w:rsidRPr="000C131A">
        <w:rPr>
          <w:rFonts w:ascii="Times New Roman" w:eastAsia="Malgun Gothic" w:hAnsi="Times New Roman" w:cs="Times New Roman"/>
        </w:rPr>
        <w:t>Interpretation of a Motion to Adopt</w:t>
      </w:r>
    </w:p>
    <w:p w:rsidR="00783EEB" w:rsidRPr="003555C6" w:rsidRDefault="00783EEB" w:rsidP="00783EEB">
      <w:pPr>
        <w:rPr>
          <w:lang w:eastAsia="ko-KR"/>
        </w:rPr>
      </w:pPr>
      <w:r w:rsidRPr="003555C6">
        <w:rPr>
          <w:lang w:eastAsia="ko-KR"/>
        </w:rPr>
        <w:t xml:space="preserve">A motion to approve this submission means that the editing instructions and any changed or added material are </w:t>
      </w:r>
      <w:proofErr w:type="spellStart"/>
      <w:r w:rsidRPr="003555C6">
        <w:rPr>
          <w:lang w:eastAsia="ko-KR"/>
        </w:rPr>
        <w:t>actioned</w:t>
      </w:r>
      <w:proofErr w:type="spellEnd"/>
      <w:r w:rsidRPr="003555C6">
        <w:rPr>
          <w:lang w:eastAsia="ko-KR"/>
        </w:rPr>
        <w:t xml:space="preserve"> in the </w:t>
      </w:r>
      <w:proofErr w:type="spellStart"/>
      <w:r w:rsidRPr="003555C6">
        <w:rPr>
          <w:lang w:eastAsia="ko-KR"/>
        </w:rPr>
        <w:t>TG</w:t>
      </w:r>
      <w:r w:rsidR="00940E01">
        <w:rPr>
          <w:lang w:eastAsia="ko-KR"/>
        </w:rPr>
        <w:t>a</w:t>
      </w:r>
      <w:r w:rsidR="00A05F79">
        <w:rPr>
          <w:lang w:eastAsia="ko-KR"/>
        </w:rPr>
        <w:t>f</w:t>
      </w:r>
      <w:proofErr w:type="spellEnd"/>
      <w:r w:rsidRPr="003555C6">
        <w:rPr>
          <w:lang w:eastAsia="ko-KR"/>
        </w:rPr>
        <w:t xml:space="preserve"> Draft.  This introduction is not part of the adopted material.</w:t>
      </w:r>
    </w:p>
    <w:p w:rsidR="00783EEB" w:rsidRPr="003555C6" w:rsidRDefault="00783EEB" w:rsidP="00783EEB">
      <w:pPr>
        <w:rPr>
          <w:lang w:eastAsia="ko-KR"/>
        </w:rPr>
      </w:pPr>
    </w:p>
    <w:p w:rsidR="00783EEB" w:rsidRPr="003555C6" w:rsidRDefault="00783EEB" w:rsidP="00783EEB">
      <w:pPr>
        <w:rPr>
          <w:b/>
          <w:bCs/>
          <w:i/>
          <w:iCs/>
          <w:lang w:eastAsia="ko-KR"/>
        </w:rPr>
      </w:pPr>
      <w:r w:rsidRPr="003555C6">
        <w:rPr>
          <w:b/>
          <w:bCs/>
          <w:i/>
          <w:iCs/>
          <w:lang w:eastAsia="ko-KR"/>
        </w:rPr>
        <w:t xml:space="preserve">Editing instructions formatted like this are intended to be copied into the </w:t>
      </w:r>
      <w:proofErr w:type="spellStart"/>
      <w:r w:rsidRPr="003555C6">
        <w:rPr>
          <w:b/>
          <w:bCs/>
          <w:i/>
          <w:iCs/>
          <w:lang w:eastAsia="ko-KR"/>
        </w:rPr>
        <w:t>TG</w:t>
      </w:r>
      <w:r w:rsidR="00940E01">
        <w:rPr>
          <w:b/>
          <w:bCs/>
          <w:i/>
          <w:iCs/>
          <w:lang w:eastAsia="ko-KR"/>
        </w:rPr>
        <w:t>a</w:t>
      </w:r>
      <w:r w:rsidR="00A05F79">
        <w:rPr>
          <w:b/>
          <w:bCs/>
          <w:i/>
          <w:iCs/>
          <w:lang w:eastAsia="ko-KR"/>
        </w:rPr>
        <w:t>f</w:t>
      </w:r>
      <w:proofErr w:type="spellEnd"/>
      <w:r w:rsidRPr="003555C6">
        <w:rPr>
          <w:b/>
          <w:bCs/>
          <w:i/>
          <w:iCs/>
          <w:lang w:eastAsia="ko-KR"/>
        </w:rPr>
        <w:t xml:space="preserve"> Draft (i.e. they are instructions to the 802.11 editor on how to merge the text with the baseline documents).</w:t>
      </w:r>
    </w:p>
    <w:p w:rsidR="00783EEB" w:rsidRPr="003555C6" w:rsidRDefault="00783EEB" w:rsidP="00783EEB">
      <w:pPr>
        <w:tabs>
          <w:tab w:val="left" w:pos="5420"/>
        </w:tabs>
        <w:rPr>
          <w:lang w:eastAsia="ko-KR"/>
        </w:rPr>
      </w:pPr>
      <w:r>
        <w:rPr>
          <w:lang w:eastAsia="ko-KR"/>
        </w:rPr>
        <w:tab/>
      </w:r>
    </w:p>
    <w:p w:rsidR="00783EEB" w:rsidRPr="000C131A" w:rsidRDefault="00783EEB" w:rsidP="00783EEB">
      <w:pPr>
        <w:rPr>
          <w:rFonts w:eastAsia="MS Mincho"/>
          <w:b/>
          <w:bCs/>
          <w:i/>
          <w:iCs/>
          <w:lang w:eastAsia="ja-JP"/>
        </w:rPr>
      </w:pPr>
      <w:proofErr w:type="spellStart"/>
      <w:r w:rsidRPr="003555C6">
        <w:rPr>
          <w:b/>
          <w:bCs/>
          <w:i/>
          <w:iCs/>
          <w:lang w:eastAsia="ko-KR"/>
        </w:rPr>
        <w:t>TGa</w:t>
      </w:r>
      <w:r w:rsidR="00A05F79">
        <w:rPr>
          <w:b/>
          <w:bCs/>
          <w:i/>
          <w:iCs/>
          <w:lang w:eastAsia="ko-KR"/>
        </w:rPr>
        <w:t>f</w:t>
      </w:r>
      <w:proofErr w:type="spellEnd"/>
      <w:r w:rsidRPr="003555C6">
        <w:rPr>
          <w:b/>
          <w:bCs/>
          <w:i/>
          <w:iCs/>
          <w:lang w:eastAsia="ko-KR"/>
        </w:rPr>
        <w:t xml:space="preserve"> Editor: Editing instructions preceded by “</w:t>
      </w:r>
      <w:proofErr w:type="spellStart"/>
      <w:r w:rsidRPr="003555C6">
        <w:rPr>
          <w:b/>
          <w:bCs/>
          <w:i/>
          <w:iCs/>
          <w:lang w:eastAsia="ko-KR"/>
        </w:rPr>
        <w:t>TG</w:t>
      </w:r>
      <w:r w:rsidR="00940E01">
        <w:rPr>
          <w:b/>
          <w:bCs/>
          <w:i/>
          <w:iCs/>
          <w:lang w:eastAsia="ko-KR"/>
        </w:rPr>
        <w:t>a</w:t>
      </w:r>
      <w:r w:rsidR="00A05F79">
        <w:rPr>
          <w:b/>
          <w:bCs/>
          <w:i/>
          <w:iCs/>
          <w:lang w:eastAsia="ko-KR"/>
        </w:rPr>
        <w:t>f</w:t>
      </w:r>
      <w:proofErr w:type="spellEnd"/>
      <w:r w:rsidRPr="003555C6">
        <w:rPr>
          <w:b/>
          <w:bCs/>
          <w:i/>
          <w:iCs/>
          <w:lang w:eastAsia="ko-KR"/>
        </w:rPr>
        <w:t xml:space="preserve"> Editor” are instructions to the </w:t>
      </w:r>
      <w:proofErr w:type="spellStart"/>
      <w:r w:rsidRPr="003555C6">
        <w:rPr>
          <w:b/>
          <w:bCs/>
          <w:i/>
          <w:iCs/>
          <w:lang w:eastAsia="ko-KR"/>
        </w:rPr>
        <w:t>TG</w:t>
      </w:r>
      <w:r w:rsidR="00940E01">
        <w:rPr>
          <w:b/>
          <w:bCs/>
          <w:i/>
          <w:iCs/>
          <w:lang w:eastAsia="ko-KR"/>
        </w:rPr>
        <w:t>a</w:t>
      </w:r>
      <w:r w:rsidR="00A05F79">
        <w:rPr>
          <w:b/>
          <w:bCs/>
          <w:i/>
          <w:iCs/>
          <w:lang w:eastAsia="ko-KR"/>
        </w:rPr>
        <w:t>f</w:t>
      </w:r>
      <w:proofErr w:type="spellEnd"/>
      <w:r w:rsidRPr="003555C6">
        <w:rPr>
          <w:b/>
          <w:bCs/>
          <w:i/>
          <w:iCs/>
          <w:lang w:eastAsia="ko-KR"/>
        </w:rPr>
        <w:t xml:space="preserve"> editor to modify existing material in the </w:t>
      </w:r>
      <w:proofErr w:type="spellStart"/>
      <w:r w:rsidRPr="003555C6">
        <w:rPr>
          <w:b/>
          <w:bCs/>
          <w:i/>
          <w:iCs/>
          <w:lang w:eastAsia="ko-KR"/>
        </w:rPr>
        <w:t>TG</w:t>
      </w:r>
      <w:r w:rsidR="00940E01">
        <w:rPr>
          <w:b/>
          <w:bCs/>
          <w:i/>
          <w:iCs/>
          <w:lang w:eastAsia="ko-KR"/>
        </w:rPr>
        <w:t>a</w:t>
      </w:r>
      <w:r w:rsidR="00A05F79">
        <w:rPr>
          <w:b/>
          <w:bCs/>
          <w:i/>
          <w:iCs/>
          <w:lang w:eastAsia="ko-KR"/>
        </w:rPr>
        <w:t>f</w:t>
      </w:r>
      <w:proofErr w:type="spellEnd"/>
      <w:r w:rsidRPr="003555C6">
        <w:rPr>
          <w:b/>
          <w:bCs/>
          <w:i/>
          <w:iCs/>
          <w:lang w:eastAsia="ko-KR"/>
        </w:rPr>
        <w:t xml:space="preserve"> draft.  As a result of adopting the changes, the </w:t>
      </w:r>
      <w:proofErr w:type="spellStart"/>
      <w:r w:rsidRPr="003555C6">
        <w:rPr>
          <w:b/>
          <w:bCs/>
          <w:i/>
          <w:iCs/>
          <w:lang w:eastAsia="ko-KR"/>
        </w:rPr>
        <w:t>TG</w:t>
      </w:r>
      <w:r w:rsidR="00940E01">
        <w:rPr>
          <w:b/>
          <w:bCs/>
          <w:i/>
          <w:iCs/>
          <w:lang w:eastAsia="ko-KR"/>
        </w:rPr>
        <w:t>a</w:t>
      </w:r>
      <w:r w:rsidR="00A05F79">
        <w:rPr>
          <w:b/>
          <w:bCs/>
          <w:i/>
          <w:iCs/>
          <w:lang w:eastAsia="ko-KR"/>
        </w:rPr>
        <w:t>f</w:t>
      </w:r>
      <w:proofErr w:type="spellEnd"/>
      <w:r w:rsidRPr="003555C6">
        <w:rPr>
          <w:b/>
          <w:bCs/>
          <w:i/>
          <w:iCs/>
          <w:lang w:eastAsia="ko-KR"/>
        </w:rPr>
        <w:t xml:space="preserve"> editor will execute the instructions rather than copy them to the </w:t>
      </w:r>
      <w:proofErr w:type="spellStart"/>
      <w:r w:rsidRPr="003555C6">
        <w:rPr>
          <w:b/>
          <w:bCs/>
          <w:i/>
          <w:iCs/>
          <w:lang w:eastAsia="ko-KR"/>
        </w:rPr>
        <w:t>TG</w:t>
      </w:r>
      <w:r w:rsidR="00940E01">
        <w:rPr>
          <w:b/>
          <w:bCs/>
          <w:i/>
          <w:iCs/>
          <w:lang w:eastAsia="ko-KR"/>
        </w:rPr>
        <w:t>a</w:t>
      </w:r>
      <w:r w:rsidR="00A05F79">
        <w:rPr>
          <w:b/>
          <w:bCs/>
          <w:i/>
          <w:iCs/>
          <w:lang w:eastAsia="ko-KR"/>
        </w:rPr>
        <w:t>f</w:t>
      </w:r>
      <w:proofErr w:type="spellEnd"/>
      <w:r w:rsidRPr="003555C6">
        <w:rPr>
          <w:b/>
          <w:bCs/>
          <w:i/>
          <w:iCs/>
          <w:lang w:eastAsia="ko-KR"/>
        </w:rPr>
        <w:t xml:space="preserve"> Draft.</w:t>
      </w:r>
    </w:p>
    <w:p w:rsidR="00783EEB" w:rsidRPr="0023685A" w:rsidRDefault="00783EEB" w:rsidP="00783EEB">
      <w:pPr>
        <w:pStyle w:val="T"/>
        <w:rPr>
          <w:w w:val="100"/>
        </w:rPr>
      </w:pPr>
      <w:r w:rsidRPr="0023685A">
        <w:rPr>
          <w:w w:val="100"/>
        </w:rPr>
        <w:t xml:space="preserve">The editing instructions are shown in </w:t>
      </w:r>
      <w:r w:rsidRPr="0023685A">
        <w:rPr>
          <w:b/>
          <w:bCs/>
          <w:i/>
          <w:iCs/>
          <w:w w:val="100"/>
        </w:rPr>
        <w:t>bold italic</w:t>
      </w:r>
      <w:r w:rsidRPr="0023685A">
        <w:rPr>
          <w:w w:val="100"/>
        </w:rPr>
        <w:t xml:space="preserve">. Four editing instructions are used: </w:t>
      </w:r>
      <w:r w:rsidRPr="0023685A">
        <w:rPr>
          <w:b/>
          <w:bCs/>
          <w:i/>
          <w:iCs/>
          <w:w w:val="100"/>
        </w:rPr>
        <w:t>change, delete, insert, and replace</w:t>
      </w:r>
      <w:r w:rsidRPr="0023685A">
        <w:rPr>
          <w:w w:val="100"/>
        </w:rPr>
        <w:t xml:space="preserve">. Change is used to make corrections in existing text or tables. The editing instruction specifies the location of the change and describes what is being changed by using </w:t>
      </w:r>
      <w:r w:rsidRPr="0023685A">
        <w:rPr>
          <w:strike/>
          <w:w w:val="100"/>
        </w:rPr>
        <w:t>strikethrough</w:t>
      </w:r>
      <w:r w:rsidRPr="0023685A">
        <w:rPr>
          <w:w w:val="100"/>
        </w:rPr>
        <w:t xml:space="preserve"> (to remove old material) and </w:t>
      </w:r>
      <w:r w:rsidRPr="0023685A">
        <w:rPr>
          <w:w w:val="100"/>
          <w:u w:val="thick"/>
        </w:rPr>
        <w:t>underscore</w:t>
      </w:r>
      <w:r w:rsidRPr="0023685A">
        <w:rPr>
          <w:w w:val="100"/>
        </w:rPr>
        <w:t xml:space="preserve"> (to add new material). </w:t>
      </w:r>
      <w:r w:rsidRPr="0023685A">
        <w:rPr>
          <w:b/>
          <w:bCs/>
          <w:i/>
          <w:iCs/>
          <w:w w:val="100"/>
        </w:rPr>
        <w:t>Delete</w:t>
      </w:r>
      <w:r w:rsidRPr="0023685A">
        <w:rPr>
          <w:w w:val="100"/>
        </w:rPr>
        <w:t xml:space="preserve"> removes existing material.</w:t>
      </w:r>
      <w:r w:rsidRPr="0023685A">
        <w:rPr>
          <w:b/>
          <w:bCs/>
          <w:i/>
          <w:iCs/>
          <w:w w:val="100"/>
        </w:rPr>
        <w:t xml:space="preserve"> Insert</w:t>
      </w:r>
      <w:r w:rsidRPr="0023685A">
        <w:rPr>
          <w:w w:val="100"/>
        </w:rPr>
        <w:t xml:space="preserve"> adds new material without disturbing the existing material. Insertions may require renumbering. If so, renumbering instructions are given in the editing instruction. </w:t>
      </w:r>
      <w:r w:rsidRPr="0023685A">
        <w:rPr>
          <w:b/>
          <w:bCs/>
          <w:i/>
          <w:iCs/>
          <w:w w:val="100"/>
        </w:rPr>
        <w:t>Replace</w:t>
      </w:r>
      <w:r w:rsidRPr="0023685A">
        <w:rPr>
          <w:w w:val="100"/>
        </w:rPr>
        <w:t xml:space="preserve"> is used to make changes in figures or equations by removing the existing figure or equation and replacing it with a new one. Editorial notes will not be carried over into future editions because the changes will be incorporated into the base standard.</w:t>
      </w:r>
    </w:p>
    <w:p w:rsidR="00CA09B2" w:rsidRDefault="00CA09B2"/>
    <w:p w:rsidR="001D1E6F" w:rsidRDefault="001D1E6F" w:rsidP="001D1E6F"/>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
        <w:gridCol w:w="630"/>
        <w:gridCol w:w="4050"/>
        <w:gridCol w:w="3446"/>
      </w:tblGrid>
      <w:tr w:rsidR="001D1E6F" w:rsidRPr="003555C6" w:rsidTr="004B4EFB">
        <w:trPr>
          <w:trHeight w:val="481"/>
        </w:trPr>
        <w:tc>
          <w:tcPr>
            <w:tcW w:w="828" w:type="dxa"/>
            <w:hideMark/>
          </w:tcPr>
          <w:p w:rsidR="001D1E6F" w:rsidRPr="003555C6" w:rsidRDefault="001D1E6F" w:rsidP="004B4EFB">
            <w:pPr>
              <w:rPr>
                <w:b/>
                <w:bCs/>
                <w:lang w:eastAsia="ko-KR"/>
              </w:rPr>
            </w:pPr>
            <w:r w:rsidRPr="003555C6">
              <w:rPr>
                <w:b/>
                <w:bCs/>
                <w:lang w:eastAsia="ko-KR"/>
              </w:rPr>
              <w:t>CID</w:t>
            </w:r>
          </w:p>
        </w:tc>
        <w:tc>
          <w:tcPr>
            <w:tcW w:w="630" w:type="dxa"/>
            <w:hideMark/>
          </w:tcPr>
          <w:p w:rsidR="001D1E6F" w:rsidRPr="003555C6" w:rsidRDefault="001D1E6F" w:rsidP="004B4EFB">
            <w:pPr>
              <w:rPr>
                <w:b/>
                <w:bCs/>
                <w:lang w:eastAsia="ko-KR"/>
              </w:rPr>
            </w:pPr>
            <w:r w:rsidRPr="003555C6">
              <w:rPr>
                <w:b/>
                <w:bCs/>
                <w:lang w:eastAsia="ko-KR"/>
              </w:rPr>
              <w:t>Page</w:t>
            </w:r>
          </w:p>
        </w:tc>
        <w:tc>
          <w:tcPr>
            <w:tcW w:w="630" w:type="dxa"/>
            <w:hideMark/>
          </w:tcPr>
          <w:p w:rsidR="001D1E6F" w:rsidRPr="003555C6" w:rsidRDefault="001D1E6F" w:rsidP="004B4EFB">
            <w:pPr>
              <w:rPr>
                <w:b/>
                <w:bCs/>
                <w:lang w:eastAsia="ko-KR"/>
              </w:rPr>
            </w:pPr>
            <w:r w:rsidRPr="003555C6">
              <w:rPr>
                <w:b/>
                <w:bCs/>
                <w:lang w:eastAsia="ko-KR"/>
              </w:rPr>
              <w:t>Clause</w:t>
            </w:r>
          </w:p>
        </w:tc>
        <w:tc>
          <w:tcPr>
            <w:tcW w:w="4050" w:type="dxa"/>
            <w:hideMark/>
          </w:tcPr>
          <w:p w:rsidR="001D1E6F" w:rsidRPr="003555C6" w:rsidRDefault="001D1E6F" w:rsidP="004B4EFB">
            <w:pPr>
              <w:rPr>
                <w:b/>
                <w:bCs/>
                <w:lang w:eastAsia="ko-KR"/>
              </w:rPr>
            </w:pPr>
            <w:r w:rsidRPr="003555C6">
              <w:rPr>
                <w:b/>
                <w:bCs/>
                <w:lang w:eastAsia="ko-KR"/>
              </w:rPr>
              <w:t>Comment</w:t>
            </w:r>
          </w:p>
        </w:tc>
        <w:tc>
          <w:tcPr>
            <w:tcW w:w="3446" w:type="dxa"/>
            <w:hideMark/>
          </w:tcPr>
          <w:p w:rsidR="001D1E6F" w:rsidRPr="003555C6" w:rsidRDefault="001D1E6F" w:rsidP="004B4EFB">
            <w:pPr>
              <w:rPr>
                <w:b/>
                <w:bCs/>
                <w:lang w:eastAsia="ko-KR"/>
              </w:rPr>
            </w:pPr>
            <w:r w:rsidRPr="003555C6">
              <w:rPr>
                <w:b/>
                <w:bCs/>
                <w:lang w:eastAsia="ko-KR"/>
              </w:rPr>
              <w:t>Proposed Change</w:t>
            </w:r>
          </w:p>
        </w:tc>
      </w:tr>
      <w:tr w:rsidR="001D1E6F" w:rsidTr="004B4EFB">
        <w:trPr>
          <w:trHeight w:val="60"/>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1D1E6F" w:rsidRPr="00BC487C" w:rsidRDefault="00A05F79" w:rsidP="001D1E6F">
            <w:pPr>
              <w:jc w:val="right"/>
              <w:rPr>
                <w:rFonts w:ascii="Arial" w:eastAsia="MS Mincho" w:hAnsi="Arial" w:cs="Arial"/>
                <w:sz w:val="20"/>
                <w:lang w:eastAsia="ja-JP"/>
              </w:rPr>
            </w:pPr>
            <w:r>
              <w:rPr>
                <w:rFonts w:ascii="Arial" w:eastAsia="MS Mincho" w:hAnsi="Arial" w:cs="Arial"/>
                <w:sz w:val="20"/>
                <w:lang w:eastAsia="ja-JP"/>
              </w:rPr>
              <w:t>6012</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1D1E6F" w:rsidRDefault="001D1E6F" w:rsidP="001D1E6F">
            <w:pPr>
              <w:jc w:val="right"/>
              <w:rPr>
                <w:rFonts w:ascii="Arial" w:eastAsia="MS PGothic" w:hAnsi="Arial" w:cs="Arial"/>
                <w:sz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1D1E6F" w:rsidRDefault="001D1E6F" w:rsidP="004B4EFB">
            <w:pPr>
              <w:rPr>
                <w:rFonts w:ascii="Arial" w:eastAsia="MS PGothic" w:hAnsi="Arial" w:cs="Arial"/>
                <w:sz w:val="20"/>
              </w:rPr>
            </w:pPr>
          </w:p>
        </w:tc>
        <w:tc>
          <w:tcPr>
            <w:tcW w:w="4050" w:type="dxa"/>
            <w:tcBorders>
              <w:top w:val="single" w:sz="4" w:space="0" w:color="auto"/>
              <w:left w:val="single" w:sz="4" w:space="0" w:color="auto"/>
              <w:bottom w:val="single" w:sz="4" w:space="0" w:color="auto"/>
              <w:right w:val="single" w:sz="4" w:space="0" w:color="auto"/>
            </w:tcBorders>
            <w:shd w:val="clear" w:color="auto" w:fill="auto"/>
            <w:hideMark/>
          </w:tcPr>
          <w:p w:rsidR="00A05F79" w:rsidRPr="00A05F79" w:rsidRDefault="00A05F79" w:rsidP="00A05F79">
            <w:pPr>
              <w:rPr>
                <w:rFonts w:ascii="Arial" w:hAnsi="Arial" w:cs="Arial"/>
                <w:sz w:val="20"/>
              </w:rPr>
            </w:pPr>
            <w:r w:rsidRPr="00A05F79">
              <w:rPr>
                <w:rFonts w:ascii="Arial" w:hAnsi="Arial" w:cs="Arial"/>
                <w:sz w:val="20"/>
              </w:rPr>
              <w:t>The recirculation cover letter states that: "all of the comments and their resolutions are available here:</w:t>
            </w:r>
          </w:p>
          <w:p w:rsidR="001D1E6F" w:rsidRDefault="00A05F79" w:rsidP="00A05F79">
            <w:pPr>
              <w:rPr>
                <w:rFonts w:ascii="Arial" w:eastAsia="MS PGothic" w:hAnsi="Arial" w:cs="Arial"/>
                <w:sz w:val="20"/>
              </w:rPr>
            </w:pPr>
            <w:r w:rsidRPr="00A05F79">
              <w:rPr>
                <w:rFonts w:ascii="Arial" w:hAnsi="Arial" w:cs="Arial"/>
                <w:sz w:val="20"/>
              </w:rPr>
              <w:t>https://mentor.ieee.org/802.11/dcn/12/11-12-1017-57-00af-tgaf-wg-lb-comment-resolutions.xlsx". This file is not available at mentor.ieee.org</w:t>
            </w:r>
          </w:p>
        </w:tc>
        <w:tc>
          <w:tcPr>
            <w:tcW w:w="3446" w:type="dxa"/>
            <w:tcBorders>
              <w:top w:val="single" w:sz="4" w:space="0" w:color="auto"/>
              <w:left w:val="single" w:sz="4" w:space="0" w:color="auto"/>
              <w:bottom w:val="single" w:sz="4" w:space="0" w:color="auto"/>
              <w:right w:val="single" w:sz="4" w:space="0" w:color="auto"/>
            </w:tcBorders>
            <w:shd w:val="clear" w:color="auto" w:fill="auto"/>
            <w:hideMark/>
          </w:tcPr>
          <w:p w:rsidR="001D1E6F" w:rsidRDefault="00A05F79" w:rsidP="004B4EFB">
            <w:pPr>
              <w:rPr>
                <w:rFonts w:ascii="Arial" w:eastAsia="MS PGothic" w:hAnsi="Arial" w:cs="Arial"/>
                <w:sz w:val="20"/>
              </w:rPr>
            </w:pPr>
            <w:r w:rsidRPr="00A05F79">
              <w:rPr>
                <w:rFonts w:ascii="Arial" w:hAnsi="Arial" w:cs="Arial"/>
                <w:sz w:val="20"/>
              </w:rPr>
              <w:t xml:space="preserve">Provide the referenced document and </w:t>
            </w:r>
            <w:proofErr w:type="spellStart"/>
            <w:r w:rsidRPr="00A05F79">
              <w:rPr>
                <w:rFonts w:ascii="Arial" w:hAnsi="Arial" w:cs="Arial"/>
                <w:sz w:val="20"/>
              </w:rPr>
              <w:t>reballot</w:t>
            </w:r>
            <w:proofErr w:type="spellEnd"/>
            <w:r w:rsidRPr="00A05F79">
              <w:rPr>
                <w:rFonts w:ascii="Arial" w:hAnsi="Arial" w:cs="Arial"/>
                <w:sz w:val="20"/>
              </w:rPr>
              <w:t>.</w:t>
            </w:r>
          </w:p>
        </w:tc>
      </w:tr>
    </w:tbl>
    <w:p w:rsidR="001D1E6F" w:rsidRDefault="001D1E6F" w:rsidP="001D1E6F"/>
    <w:p w:rsidR="001D1E6F" w:rsidRDefault="001D1E6F" w:rsidP="00931949">
      <w:pPr>
        <w:autoSpaceDE w:val="0"/>
        <w:autoSpaceDN w:val="0"/>
        <w:adjustRightInd w:val="0"/>
        <w:rPr>
          <w:rFonts w:ascii="TimesNewRomanPSMT" w:eastAsia="MS Mincho" w:hAnsi="TimesNewRomanPSMT" w:cs="TimesNewRomanPSMT"/>
          <w:sz w:val="20"/>
        </w:rPr>
      </w:pPr>
      <w:r>
        <w:rPr>
          <w:rFonts w:ascii="TimesNewRomanPSMT" w:eastAsia="MS Mincho" w:hAnsi="TimesNewRomanPSMT" w:cs="TimesNewRomanPSMT"/>
          <w:b/>
          <w:sz w:val="20"/>
        </w:rPr>
        <w:t>Discussion</w:t>
      </w:r>
      <w:r w:rsidRPr="00990652">
        <w:rPr>
          <w:rFonts w:ascii="TimesNewRomanPSMT" w:eastAsia="MS Mincho" w:hAnsi="TimesNewRomanPSMT" w:cs="TimesNewRomanPSMT"/>
          <w:sz w:val="20"/>
        </w:rPr>
        <w:t xml:space="preserve"> </w:t>
      </w:r>
      <w:r>
        <w:rPr>
          <w:rFonts w:ascii="TimesNewRomanPSMT" w:eastAsia="MS Mincho" w:hAnsi="TimesNewRomanPSMT" w:cs="TimesNewRomanPSMT" w:hint="eastAsia"/>
          <w:sz w:val="20"/>
        </w:rPr>
        <w:t xml:space="preserve">Comment </w:t>
      </w:r>
      <w:r w:rsidR="00A05F79">
        <w:rPr>
          <w:rFonts w:ascii="TimesNewRomanPSMT" w:eastAsia="MS Mincho" w:hAnsi="TimesNewRomanPSMT" w:cs="TimesNewRomanPSMT"/>
          <w:sz w:val="20"/>
        </w:rPr>
        <w:t>6012</w:t>
      </w:r>
      <w:r>
        <w:rPr>
          <w:rFonts w:ascii="TimesNewRomanPSMT" w:eastAsia="MS Mincho" w:hAnsi="TimesNewRomanPSMT" w:cs="TimesNewRomanPSMT" w:hint="eastAsia"/>
          <w:sz w:val="20"/>
        </w:rPr>
        <w:t xml:space="preserve"> </w:t>
      </w:r>
      <w:r w:rsidR="00931949">
        <w:rPr>
          <w:rFonts w:ascii="TimesNewRomanPSMT" w:eastAsia="MS Mincho" w:hAnsi="TimesNewRomanPSMT" w:cs="TimesNewRomanPSMT"/>
          <w:sz w:val="20"/>
        </w:rPr>
        <w:t>notes that 802.11-12/1017r57 was not posted during the recirculation ballot, but 12/1017r56 containing all approved comment resolutions was posted September 18, 2013, before the start of the recirculation ballot. “</w:t>
      </w:r>
      <w:r w:rsidR="00931949" w:rsidRPr="00931949">
        <w:rPr>
          <w:rFonts w:ascii="TimesNewRomanPSMT" w:eastAsia="MS Mincho" w:hAnsi="TimesNewRomanPSMT" w:cs="TimesNewRomanPSMT"/>
          <w:sz w:val="20"/>
        </w:rPr>
        <w:t xml:space="preserve">R57 adds Editor </w:t>
      </w:r>
      <w:proofErr w:type="gramStart"/>
      <w:r w:rsidR="00931949" w:rsidRPr="00931949">
        <w:rPr>
          <w:rFonts w:ascii="TimesNewRomanPSMT" w:eastAsia="MS Mincho" w:hAnsi="TimesNewRomanPSMT" w:cs="TimesNewRomanPSMT"/>
          <w:sz w:val="20"/>
        </w:rPr>
        <w:t>notes</w:t>
      </w:r>
      <w:proofErr w:type="gramEnd"/>
      <w:r w:rsidR="00931949" w:rsidRPr="00931949">
        <w:rPr>
          <w:rFonts w:ascii="TimesNewRomanPSMT" w:eastAsia="MS Mincho" w:hAnsi="TimesNewRomanPSMT" w:cs="TimesNewRomanPSMT"/>
          <w:sz w:val="20"/>
        </w:rPr>
        <w:t xml:space="preserve"> in preparing Draft 6.0</w:t>
      </w:r>
      <w:r w:rsidR="00931949">
        <w:rPr>
          <w:rFonts w:ascii="TimesNewRomanPSMT" w:eastAsia="MS Mincho" w:hAnsi="TimesNewRomanPSMT" w:cs="TimesNewRomanPSMT"/>
          <w:sz w:val="20"/>
        </w:rPr>
        <w:t xml:space="preserve">.” The Edit notes are not part of the recirculation ballot, only the draft and comment resolutions are. </w:t>
      </w:r>
      <w:proofErr w:type="spellStart"/>
      <w:r w:rsidR="00931949">
        <w:rPr>
          <w:rFonts w:ascii="TimesNewRomanPSMT" w:eastAsia="MS Mincho" w:hAnsi="TimesNewRomanPSMT" w:cs="TimesNewRomanPSMT"/>
          <w:sz w:val="20"/>
        </w:rPr>
        <w:t>TGaf</w:t>
      </w:r>
      <w:proofErr w:type="spellEnd"/>
      <w:r w:rsidR="00931949">
        <w:rPr>
          <w:rFonts w:ascii="TimesNewRomanPSMT" w:eastAsia="MS Mincho" w:hAnsi="TimesNewRomanPSMT" w:cs="TimesNewRomanPSMT"/>
          <w:sz w:val="20"/>
        </w:rPr>
        <w:t xml:space="preserve"> revised 802.11-12/1017 continually through Working Group Letter Ballot and Initial Sponsor Ballot, and the revised 12/1017 has always been the document providing </w:t>
      </w:r>
      <w:proofErr w:type="spellStart"/>
      <w:r w:rsidR="00931949">
        <w:rPr>
          <w:rFonts w:ascii="TimesNewRomanPSMT" w:eastAsia="MS Mincho" w:hAnsi="TimesNewRomanPSMT" w:cs="TimesNewRomanPSMT"/>
          <w:sz w:val="20"/>
        </w:rPr>
        <w:t>TGaf</w:t>
      </w:r>
      <w:proofErr w:type="spellEnd"/>
      <w:r w:rsidR="00931949">
        <w:rPr>
          <w:rFonts w:ascii="TimesNewRomanPSMT" w:eastAsia="MS Mincho" w:hAnsi="TimesNewRomanPSMT" w:cs="TimesNewRomanPSMT"/>
          <w:sz w:val="20"/>
        </w:rPr>
        <w:t xml:space="preserve"> approved comment resolutions. </w:t>
      </w:r>
      <w:proofErr w:type="spellStart"/>
      <w:r w:rsidR="00931949">
        <w:rPr>
          <w:rFonts w:ascii="TimesNewRomanPSMT" w:eastAsia="MS Mincho" w:hAnsi="TimesNewRomanPSMT" w:cs="TimesNewRomanPSMT"/>
          <w:sz w:val="20"/>
        </w:rPr>
        <w:t>TGaf</w:t>
      </w:r>
      <w:proofErr w:type="spellEnd"/>
      <w:r w:rsidR="00931949">
        <w:rPr>
          <w:rFonts w:ascii="TimesNewRomanPSMT" w:eastAsia="MS Mincho" w:hAnsi="TimesNewRomanPSMT" w:cs="TimesNewRomanPSMT"/>
          <w:sz w:val="20"/>
        </w:rPr>
        <w:t xml:space="preserve"> considered this comment, but declined to make any changes.</w:t>
      </w:r>
    </w:p>
    <w:p w:rsidR="002D54F6" w:rsidRPr="00893EB7" w:rsidRDefault="002D54F6" w:rsidP="00931949">
      <w:pPr>
        <w:autoSpaceDE w:val="0"/>
        <w:autoSpaceDN w:val="0"/>
        <w:adjustRightInd w:val="0"/>
        <w:rPr>
          <w:rFonts w:eastAsia="MS Mincho"/>
          <w:lang w:eastAsia="ja-JP"/>
        </w:rPr>
      </w:pPr>
    </w:p>
    <w:p w:rsidR="001D1E6F" w:rsidRDefault="001D1E6F" w:rsidP="001D1E6F">
      <w:pPr>
        <w:widowControl w:val="0"/>
        <w:autoSpaceDE w:val="0"/>
        <w:autoSpaceDN w:val="0"/>
        <w:adjustRightInd w:val="0"/>
        <w:jc w:val="both"/>
        <w:rPr>
          <w:rFonts w:ascii="TimesNewRomanPSMT" w:eastAsia="MS Mincho" w:hAnsi="TimesNewRomanPSMT" w:cs="TimesNewRomanPSMT"/>
          <w:sz w:val="20"/>
          <w:lang w:eastAsia="ja-JP"/>
        </w:rPr>
      </w:pPr>
      <w:r w:rsidRPr="00990652">
        <w:rPr>
          <w:rFonts w:ascii="TimesNewRomanPSMT" w:eastAsia="MS Mincho" w:hAnsi="TimesNewRomanPSMT" w:cs="TimesNewRomanPSMT"/>
          <w:b/>
          <w:sz w:val="20"/>
          <w:lang w:eastAsia="ja-JP"/>
        </w:rPr>
        <w:t>Propose</w:t>
      </w:r>
      <w:r w:rsidRPr="00990652">
        <w:rPr>
          <w:rFonts w:ascii="TimesNewRomanPSMT" w:eastAsia="MS Mincho" w:hAnsi="TimesNewRomanPSMT" w:cs="TimesNewRomanPSMT"/>
          <w:sz w:val="20"/>
          <w:lang w:eastAsia="ja-JP"/>
        </w:rPr>
        <w:t xml:space="preserve"> </w:t>
      </w:r>
      <w:r w:rsidR="006B3982">
        <w:rPr>
          <w:rFonts w:ascii="TimesNewRomanPSMT" w:eastAsia="MS Mincho" w:hAnsi="TimesNewRomanPSMT" w:cs="TimesNewRomanPSMT"/>
          <w:sz w:val="20"/>
          <w:lang w:eastAsia="ja-JP"/>
        </w:rPr>
        <w:t>Re</w:t>
      </w:r>
      <w:r w:rsidR="00A05F79">
        <w:rPr>
          <w:rFonts w:ascii="TimesNewRomanPSMT" w:eastAsia="MS Mincho" w:hAnsi="TimesNewRomanPSMT" w:cs="TimesNewRomanPSMT"/>
          <w:sz w:val="20"/>
          <w:lang w:eastAsia="ja-JP"/>
        </w:rPr>
        <w:t>ject</w:t>
      </w:r>
      <w:r>
        <w:rPr>
          <w:rFonts w:ascii="TimesNewRomanPSMT" w:eastAsia="MS Mincho" w:hAnsi="TimesNewRomanPSMT" w:cs="TimesNewRomanPSMT" w:hint="eastAsia"/>
          <w:sz w:val="20"/>
          <w:lang w:eastAsia="ja-JP"/>
        </w:rPr>
        <w:t>ed</w:t>
      </w:r>
      <w:r w:rsidRPr="00990652">
        <w:rPr>
          <w:rFonts w:ascii="TimesNewRomanPSMT" w:eastAsia="MS Mincho" w:hAnsi="TimesNewRomanPSMT" w:cs="TimesNewRomanPSMT"/>
          <w:sz w:val="20"/>
          <w:lang w:eastAsia="ja-JP"/>
        </w:rPr>
        <w:t xml:space="preserve"> for CID</w:t>
      </w:r>
      <w:r w:rsidR="00A05F79">
        <w:rPr>
          <w:rFonts w:ascii="TimesNewRomanPSMT" w:eastAsia="MS Mincho" w:hAnsi="TimesNewRomanPSMT" w:cs="TimesNewRomanPSMT"/>
          <w:sz w:val="20"/>
          <w:lang w:eastAsia="ja-JP"/>
        </w:rPr>
        <w:t xml:space="preserve"> 6012</w:t>
      </w:r>
      <w:r>
        <w:rPr>
          <w:rFonts w:ascii="TimesNewRomanPSMT" w:eastAsia="MS Mincho" w:hAnsi="TimesNewRomanPSMT" w:cs="TimesNewRomanPSMT" w:hint="eastAsia"/>
          <w:sz w:val="20"/>
          <w:lang w:eastAsia="ja-JP"/>
        </w:rPr>
        <w:t xml:space="preserve"> </w:t>
      </w:r>
      <w:r w:rsidRPr="00990652">
        <w:rPr>
          <w:rFonts w:ascii="TimesNewRomanPSMT" w:eastAsia="MS Mincho" w:hAnsi="TimesNewRomanPSMT" w:cs="TimesNewRomanPSMT"/>
          <w:sz w:val="20"/>
          <w:lang w:eastAsia="ja-JP"/>
        </w:rPr>
        <w:t xml:space="preserve">per </w:t>
      </w:r>
      <w:r>
        <w:rPr>
          <w:rFonts w:ascii="TimesNewRomanPSMT" w:eastAsia="MS Mincho" w:hAnsi="TimesNewRomanPSMT" w:cs="TimesNewRomanPSMT"/>
          <w:sz w:val="20"/>
          <w:lang w:eastAsia="ja-JP"/>
        </w:rPr>
        <w:t>discussion in</w:t>
      </w:r>
      <w:r w:rsidR="002D54F6">
        <w:rPr>
          <w:rFonts w:ascii="TimesNewRomanPSMT" w:eastAsia="MS Mincho" w:hAnsi="TimesNewRomanPSMT" w:cs="TimesNewRomanPSMT"/>
          <w:sz w:val="20"/>
          <w:lang w:eastAsia="ja-JP"/>
        </w:rPr>
        <w:t xml:space="preserve"> the current revision of</w:t>
      </w:r>
      <w:r>
        <w:rPr>
          <w:rFonts w:ascii="TimesNewRomanPSMT" w:eastAsia="MS Mincho" w:hAnsi="TimesNewRomanPSMT" w:cs="TimesNewRomanPSMT"/>
          <w:sz w:val="20"/>
          <w:lang w:eastAsia="ja-JP"/>
        </w:rPr>
        <w:t xml:space="preserve"> </w:t>
      </w:r>
      <w:r>
        <w:rPr>
          <w:rFonts w:ascii="TimesNewRomanPSMT" w:eastAsia="MS Mincho" w:hAnsi="TimesNewRomanPSMT" w:cs="TimesNewRomanPSMT" w:hint="eastAsia"/>
          <w:sz w:val="20"/>
          <w:lang w:eastAsia="ja-JP"/>
        </w:rPr>
        <w:t>802.</w:t>
      </w:r>
      <w:r>
        <w:rPr>
          <w:rFonts w:ascii="TimesNewRomanPSMT" w:eastAsia="MS Mincho" w:hAnsi="TimesNewRomanPSMT" w:cs="TimesNewRomanPSMT"/>
          <w:sz w:val="20"/>
          <w:lang w:eastAsia="ja-JP"/>
        </w:rPr>
        <w:t>11-13/</w:t>
      </w:r>
      <w:r w:rsidR="00AC1148">
        <w:rPr>
          <w:rFonts w:ascii="TimesNewRomanPSMT" w:eastAsia="MS Mincho" w:hAnsi="TimesNewRomanPSMT" w:cs="TimesNewRomanPSMT"/>
          <w:sz w:val="20"/>
          <w:lang w:eastAsia="ja-JP"/>
        </w:rPr>
        <w:t>12</w:t>
      </w:r>
      <w:r w:rsidR="00C9042C">
        <w:rPr>
          <w:rFonts w:ascii="TimesNewRomanPSMT" w:eastAsia="MS Mincho" w:hAnsi="TimesNewRomanPSMT" w:cs="TimesNewRomanPSMT"/>
          <w:sz w:val="20"/>
          <w:lang w:eastAsia="ja-JP"/>
        </w:rPr>
        <w:t>87</w:t>
      </w:r>
      <w:r>
        <w:rPr>
          <w:rFonts w:ascii="TimesNewRomanPSMT" w:eastAsia="MS Mincho" w:hAnsi="TimesNewRomanPSMT" w:cs="TimesNewRomanPSMT" w:hint="eastAsia"/>
          <w:sz w:val="20"/>
          <w:lang w:eastAsia="ja-JP"/>
        </w:rPr>
        <w:t>.</w:t>
      </w:r>
    </w:p>
    <w:p w:rsidR="001D1E6F" w:rsidRDefault="001D1E6F"/>
    <w:p w:rsidR="00A478F5" w:rsidRDefault="00A478F5" w:rsidP="00A478F5"/>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
        <w:gridCol w:w="630"/>
        <w:gridCol w:w="4050"/>
        <w:gridCol w:w="3446"/>
      </w:tblGrid>
      <w:tr w:rsidR="00A478F5" w:rsidRPr="003555C6" w:rsidTr="004B4EFB">
        <w:trPr>
          <w:trHeight w:val="481"/>
        </w:trPr>
        <w:tc>
          <w:tcPr>
            <w:tcW w:w="828" w:type="dxa"/>
            <w:hideMark/>
          </w:tcPr>
          <w:p w:rsidR="00A478F5" w:rsidRPr="003555C6" w:rsidRDefault="00A478F5" w:rsidP="004B4EFB">
            <w:pPr>
              <w:rPr>
                <w:b/>
                <w:bCs/>
                <w:lang w:eastAsia="ko-KR"/>
              </w:rPr>
            </w:pPr>
            <w:r w:rsidRPr="003555C6">
              <w:rPr>
                <w:b/>
                <w:bCs/>
                <w:lang w:eastAsia="ko-KR"/>
              </w:rPr>
              <w:t>CID</w:t>
            </w:r>
          </w:p>
        </w:tc>
        <w:tc>
          <w:tcPr>
            <w:tcW w:w="630" w:type="dxa"/>
            <w:hideMark/>
          </w:tcPr>
          <w:p w:rsidR="00A478F5" w:rsidRPr="003555C6" w:rsidRDefault="00A478F5" w:rsidP="004B4EFB">
            <w:pPr>
              <w:rPr>
                <w:b/>
                <w:bCs/>
                <w:lang w:eastAsia="ko-KR"/>
              </w:rPr>
            </w:pPr>
            <w:r w:rsidRPr="003555C6">
              <w:rPr>
                <w:b/>
                <w:bCs/>
                <w:lang w:eastAsia="ko-KR"/>
              </w:rPr>
              <w:t>Page</w:t>
            </w:r>
          </w:p>
        </w:tc>
        <w:tc>
          <w:tcPr>
            <w:tcW w:w="630" w:type="dxa"/>
            <w:hideMark/>
          </w:tcPr>
          <w:p w:rsidR="00A478F5" w:rsidRPr="003555C6" w:rsidRDefault="00A478F5" w:rsidP="004B4EFB">
            <w:pPr>
              <w:rPr>
                <w:b/>
                <w:bCs/>
                <w:lang w:eastAsia="ko-KR"/>
              </w:rPr>
            </w:pPr>
            <w:r w:rsidRPr="003555C6">
              <w:rPr>
                <w:b/>
                <w:bCs/>
                <w:lang w:eastAsia="ko-KR"/>
              </w:rPr>
              <w:t>Clause</w:t>
            </w:r>
          </w:p>
        </w:tc>
        <w:tc>
          <w:tcPr>
            <w:tcW w:w="4050" w:type="dxa"/>
            <w:hideMark/>
          </w:tcPr>
          <w:p w:rsidR="00A478F5" w:rsidRPr="003555C6" w:rsidRDefault="00A478F5" w:rsidP="004B4EFB">
            <w:pPr>
              <w:rPr>
                <w:b/>
                <w:bCs/>
                <w:lang w:eastAsia="ko-KR"/>
              </w:rPr>
            </w:pPr>
            <w:r w:rsidRPr="003555C6">
              <w:rPr>
                <w:b/>
                <w:bCs/>
                <w:lang w:eastAsia="ko-KR"/>
              </w:rPr>
              <w:t>Comment</w:t>
            </w:r>
          </w:p>
        </w:tc>
        <w:tc>
          <w:tcPr>
            <w:tcW w:w="3446" w:type="dxa"/>
            <w:hideMark/>
          </w:tcPr>
          <w:p w:rsidR="00A478F5" w:rsidRPr="003555C6" w:rsidRDefault="00A478F5" w:rsidP="004B4EFB">
            <w:pPr>
              <w:rPr>
                <w:b/>
                <w:bCs/>
                <w:lang w:eastAsia="ko-KR"/>
              </w:rPr>
            </w:pPr>
            <w:r w:rsidRPr="003555C6">
              <w:rPr>
                <w:b/>
                <w:bCs/>
                <w:lang w:eastAsia="ko-KR"/>
              </w:rPr>
              <w:t>Proposed Change</w:t>
            </w:r>
          </w:p>
        </w:tc>
      </w:tr>
      <w:tr w:rsidR="00A478F5" w:rsidTr="004B4EFB">
        <w:trPr>
          <w:trHeight w:val="60"/>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478F5" w:rsidRPr="00BC487C" w:rsidRDefault="00AC1148" w:rsidP="004B4EFB">
            <w:pPr>
              <w:jc w:val="right"/>
              <w:rPr>
                <w:rFonts w:ascii="Arial" w:eastAsia="MS Mincho" w:hAnsi="Arial" w:cs="Arial"/>
                <w:sz w:val="20"/>
                <w:lang w:eastAsia="ja-JP"/>
              </w:rPr>
            </w:pPr>
            <w:r>
              <w:rPr>
                <w:rFonts w:ascii="Arial" w:eastAsia="MS Mincho" w:hAnsi="Arial" w:cs="Arial"/>
                <w:sz w:val="20"/>
                <w:lang w:eastAsia="ja-JP"/>
              </w:rPr>
              <w:t>6013</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A478F5" w:rsidRDefault="00A478F5" w:rsidP="004B4EFB">
            <w:pPr>
              <w:jc w:val="right"/>
              <w:rPr>
                <w:rFonts w:ascii="Arial" w:eastAsia="MS PGothic" w:hAnsi="Arial" w:cs="Arial"/>
                <w:sz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A478F5" w:rsidRDefault="00A478F5" w:rsidP="004B4EFB">
            <w:pPr>
              <w:rPr>
                <w:rFonts w:ascii="Arial" w:eastAsia="MS PGothic" w:hAnsi="Arial" w:cs="Arial"/>
                <w:sz w:val="20"/>
              </w:rPr>
            </w:pPr>
          </w:p>
        </w:tc>
        <w:tc>
          <w:tcPr>
            <w:tcW w:w="4050" w:type="dxa"/>
            <w:tcBorders>
              <w:top w:val="single" w:sz="4" w:space="0" w:color="auto"/>
              <w:left w:val="single" w:sz="4" w:space="0" w:color="auto"/>
              <w:bottom w:val="single" w:sz="4" w:space="0" w:color="auto"/>
              <w:right w:val="single" w:sz="4" w:space="0" w:color="auto"/>
            </w:tcBorders>
            <w:shd w:val="clear" w:color="auto" w:fill="auto"/>
            <w:hideMark/>
          </w:tcPr>
          <w:p w:rsidR="00AC1148" w:rsidRPr="00AC1148" w:rsidRDefault="00AC1148" w:rsidP="00AC1148">
            <w:pPr>
              <w:rPr>
                <w:rFonts w:ascii="Arial" w:hAnsi="Arial" w:cs="Arial"/>
                <w:sz w:val="20"/>
              </w:rPr>
            </w:pPr>
            <w:r w:rsidRPr="00AC1148">
              <w:rPr>
                <w:rFonts w:ascii="Arial" w:hAnsi="Arial" w:cs="Arial"/>
                <w:sz w:val="20"/>
              </w:rPr>
              <w:t>The file:</w:t>
            </w:r>
          </w:p>
          <w:p w:rsidR="00A478F5" w:rsidRDefault="00AC1148" w:rsidP="00AC1148">
            <w:pPr>
              <w:rPr>
                <w:rFonts w:ascii="Arial" w:eastAsia="MS PGothic" w:hAnsi="Arial" w:cs="Arial"/>
                <w:sz w:val="20"/>
              </w:rPr>
            </w:pPr>
            <w:r w:rsidRPr="00AC1148">
              <w:rPr>
                <w:rFonts w:ascii="Arial" w:hAnsi="Arial" w:cs="Arial"/>
                <w:sz w:val="20"/>
              </w:rPr>
              <w:t>"Draft P802.11af_D6.0.pdf" does not match the redline document "P802.11af_D6.0 Redline.pdf"</w:t>
            </w:r>
          </w:p>
        </w:tc>
        <w:tc>
          <w:tcPr>
            <w:tcW w:w="3446" w:type="dxa"/>
            <w:tcBorders>
              <w:top w:val="single" w:sz="4" w:space="0" w:color="auto"/>
              <w:left w:val="single" w:sz="4" w:space="0" w:color="auto"/>
              <w:bottom w:val="single" w:sz="4" w:space="0" w:color="auto"/>
              <w:right w:val="single" w:sz="4" w:space="0" w:color="auto"/>
            </w:tcBorders>
            <w:shd w:val="clear" w:color="auto" w:fill="auto"/>
            <w:hideMark/>
          </w:tcPr>
          <w:p w:rsidR="00A478F5" w:rsidRDefault="00AC1148" w:rsidP="004B4EFB">
            <w:pPr>
              <w:rPr>
                <w:rFonts w:ascii="Arial" w:eastAsia="MS PGothic" w:hAnsi="Arial" w:cs="Arial"/>
                <w:sz w:val="20"/>
              </w:rPr>
            </w:pPr>
            <w:r w:rsidRPr="00AC1148">
              <w:rPr>
                <w:rFonts w:ascii="Arial" w:hAnsi="Arial" w:cs="Arial"/>
                <w:sz w:val="20"/>
              </w:rPr>
              <w:t xml:space="preserve">Provide the correct matching documents and </w:t>
            </w:r>
            <w:proofErr w:type="spellStart"/>
            <w:r w:rsidRPr="00AC1148">
              <w:rPr>
                <w:rFonts w:ascii="Arial" w:hAnsi="Arial" w:cs="Arial"/>
                <w:sz w:val="20"/>
              </w:rPr>
              <w:t>reballot</w:t>
            </w:r>
            <w:proofErr w:type="spellEnd"/>
          </w:p>
        </w:tc>
      </w:tr>
    </w:tbl>
    <w:p w:rsidR="00A478F5" w:rsidRDefault="00A478F5" w:rsidP="00A478F5"/>
    <w:p w:rsidR="00A478F5" w:rsidRDefault="00A478F5" w:rsidP="00A478F5">
      <w:pPr>
        <w:pStyle w:val="SP3311307"/>
        <w:rPr>
          <w:rFonts w:ascii="TimesNewRomanPSMT" w:eastAsia="MS Mincho" w:hAnsi="TimesNewRomanPSMT" w:cs="TimesNewRomanPSMT"/>
          <w:sz w:val="20"/>
        </w:rPr>
      </w:pPr>
      <w:r>
        <w:rPr>
          <w:rFonts w:ascii="TimesNewRomanPSMT" w:eastAsia="MS Mincho" w:hAnsi="TimesNewRomanPSMT" w:cs="TimesNewRomanPSMT"/>
          <w:b/>
          <w:sz w:val="20"/>
        </w:rPr>
        <w:t>Discussion</w:t>
      </w:r>
      <w:r w:rsidRPr="00990652">
        <w:rPr>
          <w:rFonts w:ascii="TimesNewRomanPSMT" w:eastAsia="MS Mincho" w:hAnsi="TimesNewRomanPSMT" w:cs="TimesNewRomanPSMT"/>
          <w:sz w:val="20"/>
        </w:rPr>
        <w:t xml:space="preserve"> </w:t>
      </w:r>
      <w:r>
        <w:rPr>
          <w:rFonts w:ascii="TimesNewRomanPSMT" w:eastAsia="MS Mincho" w:hAnsi="TimesNewRomanPSMT" w:cs="TimesNewRomanPSMT" w:hint="eastAsia"/>
          <w:sz w:val="20"/>
          <w:szCs w:val="20"/>
          <w:lang w:val="en-GB"/>
        </w:rPr>
        <w:t xml:space="preserve">Comment </w:t>
      </w:r>
      <w:r w:rsidR="00AC1148">
        <w:rPr>
          <w:rFonts w:ascii="TimesNewRomanPSMT" w:eastAsia="MS Mincho" w:hAnsi="TimesNewRomanPSMT" w:cs="TimesNewRomanPSMT"/>
          <w:sz w:val="20"/>
          <w:szCs w:val="20"/>
          <w:lang w:val="en-GB"/>
        </w:rPr>
        <w:t>6013</w:t>
      </w:r>
      <w:r>
        <w:rPr>
          <w:rFonts w:ascii="TimesNewRomanPSMT" w:eastAsia="MS Mincho" w:hAnsi="TimesNewRomanPSMT" w:cs="TimesNewRomanPSMT" w:hint="eastAsia"/>
          <w:sz w:val="20"/>
          <w:szCs w:val="20"/>
          <w:lang w:val="en-GB"/>
        </w:rPr>
        <w:t xml:space="preserve"> </w:t>
      </w:r>
      <w:r w:rsidR="00056362">
        <w:rPr>
          <w:rFonts w:ascii="TimesNewRomanPSMT" w:eastAsia="MS Mincho" w:hAnsi="TimesNewRomanPSMT" w:cs="TimesNewRomanPSMT"/>
          <w:sz w:val="20"/>
          <w:szCs w:val="20"/>
          <w:lang w:val="en-GB"/>
        </w:rPr>
        <w:t>says the redline Draft 6.0 does no</w:t>
      </w:r>
      <w:r w:rsidR="002D54F6">
        <w:rPr>
          <w:rFonts w:ascii="TimesNewRomanPSMT" w:eastAsia="MS Mincho" w:hAnsi="TimesNewRomanPSMT" w:cs="TimesNewRomanPSMT"/>
          <w:sz w:val="20"/>
          <w:szCs w:val="20"/>
          <w:lang w:val="en-GB"/>
        </w:rPr>
        <w:t>t match Draft 6.0. The Editorial</w:t>
      </w:r>
      <w:r w:rsidR="00056362">
        <w:rPr>
          <w:rFonts w:ascii="TimesNewRomanPSMT" w:eastAsia="MS Mincho" w:hAnsi="TimesNewRomanPSMT" w:cs="TimesNewRomanPSMT"/>
          <w:sz w:val="20"/>
          <w:szCs w:val="20"/>
          <w:lang w:val="en-GB"/>
        </w:rPr>
        <w:t xml:space="preserve"> Notes on page xxiii describe the use of floating tables and figures that make document comparison difficult. Adobe </w:t>
      </w:r>
      <w:proofErr w:type="spellStart"/>
      <w:r w:rsidR="00056362">
        <w:rPr>
          <w:rFonts w:ascii="TimesNewRomanPSMT" w:eastAsia="MS Mincho" w:hAnsi="TimesNewRomanPSMT" w:cs="TimesNewRomanPSMT"/>
          <w:sz w:val="20"/>
          <w:szCs w:val="20"/>
          <w:lang w:val="en-GB"/>
        </w:rPr>
        <w:t>Framemaker</w:t>
      </w:r>
      <w:proofErr w:type="spellEnd"/>
      <w:r w:rsidR="00056362">
        <w:rPr>
          <w:rFonts w:ascii="TimesNewRomanPSMT" w:eastAsia="MS Mincho" w:hAnsi="TimesNewRomanPSMT" w:cs="TimesNewRomanPSMT"/>
          <w:sz w:val="20"/>
          <w:szCs w:val="20"/>
          <w:lang w:val="en-GB"/>
        </w:rPr>
        <w:t xml:space="preserve"> 11.0 is used to create the draft and </w:t>
      </w:r>
      <w:proofErr w:type="gramStart"/>
      <w:r w:rsidR="00056362">
        <w:rPr>
          <w:rFonts w:ascii="TimesNewRomanPSMT" w:eastAsia="MS Mincho" w:hAnsi="TimesNewRomanPSMT" w:cs="TimesNewRomanPSMT"/>
          <w:sz w:val="20"/>
          <w:szCs w:val="20"/>
          <w:lang w:val="en-GB"/>
        </w:rPr>
        <w:t>the redline</w:t>
      </w:r>
      <w:proofErr w:type="gramEnd"/>
      <w:r w:rsidR="00056362">
        <w:rPr>
          <w:rFonts w:ascii="TimesNewRomanPSMT" w:eastAsia="MS Mincho" w:hAnsi="TimesNewRomanPSMT" w:cs="TimesNewRomanPSMT"/>
          <w:sz w:val="20"/>
          <w:szCs w:val="20"/>
          <w:lang w:val="en-GB"/>
        </w:rPr>
        <w:t xml:space="preserve">. The comparison utility shows inserted and deleted text with </w:t>
      </w:r>
      <w:proofErr w:type="spellStart"/>
      <w:r w:rsidR="00056362">
        <w:rPr>
          <w:rFonts w:ascii="TimesNewRomanPSMT" w:eastAsia="MS Mincho" w:hAnsi="TimesNewRomanPSMT" w:cs="TimesNewRomanPSMT"/>
          <w:sz w:val="20"/>
          <w:szCs w:val="20"/>
          <w:lang w:val="en-GB"/>
        </w:rPr>
        <w:t>color</w:t>
      </w:r>
      <w:proofErr w:type="spellEnd"/>
      <w:r w:rsidR="00056362">
        <w:rPr>
          <w:rFonts w:ascii="TimesNewRomanPSMT" w:eastAsia="MS Mincho" w:hAnsi="TimesNewRomanPSMT" w:cs="TimesNewRomanPSMT"/>
          <w:sz w:val="20"/>
          <w:szCs w:val="20"/>
          <w:lang w:val="en-GB"/>
        </w:rPr>
        <w:t xml:space="preserve"> coding, but changed figures and tables are shown in their entirety, first the old one, then the new one. </w:t>
      </w:r>
      <w:proofErr w:type="gramStart"/>
      <w:r w:rsidR="00056362">
        <w:rPr>
          <w:rFonts w:ascii="TimesNewRomanPSMT" w:eastAsia="MS Mincho" w:hAnsi="TimesNewRomanPSMT" w:cs="TimesNewRomanPSMT"/>
          <w:sz w:val="20"/>
          <w:szCs w:val="20"/>
          <w:lang w:val="en-GB"/>
        </w:rPr>
        <w:t>The redline</w:t>
      </w:r>
      <w:proofErr w:type="gramEnd"/>
      <w:r w:rsidR="00056362">
        <w:rPr>
          <w:rFonts w:ascii="TimesNewRomanPSMT" w:eastAsia="MS Mincho" w:hAnsi="TimesNewRomanPSMT" w:cs="TimesNewRomanPSMT"/>
          <w:sz w:val="20"/>
          <w:szCs w:val="20"/>
          <w:lang w:val="en-GB"/>
        </w:rPr>
        <w:t xml:space="preserve"> may not </w:t>
      </w:r>
      <w:r w:rsidR="00056362">
        <w:rPr>
          <w:rFonts w:ascii="TimesNewRomanPSMT" w:eastAsia="MS Mincho" w:hAnsi="TimesNewRomanPSMT" w:cs="TimesNewRomanPSMT"/>
          <w:sz w:val="20"/>
          <w:szCs w:val="20"/>
          <w:lang w:val="en-GB"/>
        </w:rPr>
        <w:lastRenderedPageBreak/>
        <w:t xml:space="preserve">contain the final numbering for the new figures and tables, as the </w:t>
      </w:r>
      <w:proofErr w:type="spellStart"/>
      <w:r w:rsidR="00056362">
        <w:rPr>
          <w:rFonts w:ascii="TimesNewRomanPSMT" w:eastAsia="MS Mincho" w:hAnsi="TimesNewRomanPSMT" w:cs="TimesNewRomanPSMT"/>
          <w:sz w:val="20"/>
          <w:szCs w:val="20"/>
          <w:lang w:val="en-GB"/>
        </w:rPr>
        <w:t>Framemaker</w:t>
      </w:r>
      <w:proofErr w:type="spellEnd"/>
      <w:r w:rsidR="00056362">
        <w:rPr>
          <w:rFonts w:ascii="TimesNewRomanPSMT" w:eastAsia="MS Mincho" w:hAnsi="TimesNewRomanPSMT" w:cs="TimesNewRomanPSMT"/>
          <w:sz w:val="20"/>
          <w:szCs w:val="20"/>
          <w:lang w:val="en-GB"/>
        </w:rPr>
        <w:t xml:space="preserve"> sources use an </w:t>
      </w:r>
      <w:proofErr w:type="spellStart"/>
      <w:r w:rsidR="00056362">
        <w:rPr>
          <w:rFonts w:ascii="TimesNewRomanPSMT" w:eastAsia="MS Mincho" w:hAnsi="TimesNewRomanPSMT" w:cs="TimesNewRomanPSMT"/>
          <w:sz w:val="20"/>
          <w:szCs w:val="20"/>
          <w:lang w:val="en-GB"/>
        </w:rPr>
        <w:t>autonumbering</w:t>
      </w:r>
      <w:proofErr w:type="spellEnd"/>
      <w:r w:rsidR="00056362">
        <w:rPr>
          <w:rFonts w:ascii="TimesNewRomanPSMT" w:eastAsia="MS Mincho" w:hAnsi="TimesNewRomanPSMT" w:cs="TimesNewRomanPSMT"/>
          <w:sz w:val="20"/>
          <w:szCs w:val="20"/>
          <w:lang w:val="en-GB"/>
        </w:rPr>
        <w:t xml:space="preserve"> style. The Comment Resolution Committee examined both the redline Draft 6.0 and Draft 6.0 and found </w:t>
      </w:r>
      <w:proofErr w:type="gramStart"/>
      <w:r w:rsidR="00056362">
        <w:rPr>
          <w:rFonts w:ascii="TimesNewRomanPSMT" w:eastAsia="MS Mincho" w:hAnsi="TimesNewRomanPSMT" w:cs="TimesNewRomanPSMT"/>
          <w:sz w:val="20"/>
          <w:szCs w:val="20"/>
          <w:lang w:val="en-GB"/>
        </w:rPr>
        <w:t>the redline</w:t>
      </w:r>
      <w:proofErr w:type="gramEnd"/>
      <w:r w:rsidR="00056362">
        <w:rPr>
          <w:rFonts w:ascii="TimesNewRomanPSMT" w:eastAsia="MS Mincho" w:hAnsi="TimesNewRomanPSMT" w:cs="TimesNewRomanPSMT"/>
          <w:sz w:val="20"/>
          <w:szCs w:val="20"/>
          <w:lang w:val="en-GB"/>
        </w:rPr>
        <w:t xml:space="preserve"> is </w:t>
      </w:r>
      <w:r w:rsidR="008E2E7A">
        <w:rPr>
          <w:rFonts w:ascii="TimesNewRomanPSMT" w:eastAsia="MS Mincho" w:hAnsi="TimesNewRomanPSMT" w:cs="TimesNewRomanPSMT"/>
          <w:sz w:val="20"/>
          <w:szCs w:val="20"/>
          <w:lang w:val="en-GB"/>
        </w:rPr>
        <w:t xml:space="preserve">adequate to show changed text and </w:t>
      </w:r>
      <w:r w:rsidR="00056362">
        <w:rPr>
          <w:rFonts w:ascii="TimesNewRomanPSMT" w:eastAsia="MS Mincho" w:hAnsi="TimesNewRomanPSMT" w:cs="TimesNewRomanPSMT"/>
          <w:sz w:val="20"/>
          <w:szCs w:val="20"/>
          <w:lang w:val="en-GB"/>
        </w:rPr>
        <w:t xml:space="preserve">consistent with other </w:t>
      </w:r>
      <w:proofErr w:type="spellStart"/>
      <w:r w:rsidR="00056362">
        <w:rPr>
          <w:rFonts w:ascii="TimesNewRomanPSMT" w:eastAsia="MS Mincho" w:hAnsi="TimesNewRomanPSMT" w:cs="TimesNewRomanPSMT"/>
          <w:sz w:val="20"/>
          <w:szCs w:val="20"/>
          <w:lang w:val="en-GB"/>
        </w:rPr>
        <w:t>Framemaker</w:t>
      </w:r>
      <w:proofErr w:type="spellEnd"/>
      <w:r w:rsidR="00056362">
        <w:rPr>
          <w:rFonts w:ascii="TimesNewRomanPSMT" w:eastAsia="MS Mincho" w:hAnsi="TimesNewRomanPSMT" w:cs="TimesNewRomanPSMT"/>
          <w:sz w:val="20"/>
          <w:szCs w:val="20"/>
          <w:lang w:val="en-GB"/>
        </w:rPr>
        <w:t xml:space="preserve"> redlines used in 802.11.</w:t>
      </w:r>
    </w:p>
    <w:p w:rsidR="00A478F5" w:rsidRPr="0064549F" w:rsidRDefault="00A478F5" w:rsidP="00A478F5">
      <w:pPr>
        <w:rPr>
          <w:rFonts w:eastAsia="MS Mincho"/>
          <w:b/>
          <w:lang w:eastAsia="ja-JP"/>
        </w:rPr>
      </w:pPr>
    </w:p>
    <w:p w:rsidR="00A478F5" w:rsidRDefault="00A478F5" w:rsidP="00A478F5">
      <w:pPr>
        <w:widowControl w:val="0"/>
        <w:autoSpaceDE w:val="0"/>
        <w:autoSpaceDN w:val="0"/>
        <w:adjustRightInd w:val="0"/>
        <w:jc w:val="both"/>
        <w:rPr>
          <w:rFonts w:ascii="TimesNewRomanPSMT" w:eastAsia="MS Mincho" w:hAnsi="TimesNewRomanPSMT" w:cs="TimesNewRomanPSMT"/>
          <w:sz w:val="20"/>
          <w:lang w:eastAsia="ja-JP"/>
        </w:rPr>
      </w:pPr>
      <w:r w:rsidRPr="00990652">
        <w:rPr>
          <w:rFonts w:ascii="TimesNewRomanPSMT" w:eastAsia="MS Mincho" w:hAnsi="TimesNewRomanPSMT" w:cs="TimesNewRomanPSMT"/>
          <w:b/>
          <w:sz w:val="20"/>
          <w:lang w:eastAsia="ja-JP"/>
        </w:rPr>
        <w:t>Propose</w:t>
      </w:r>
      <w:r w:rsidRPr="00990652">
        <w:rPr>
          <w:rFonts w:ascii="TimesNewRomanPSMT" w:eastAsia="MS Mincho" w:hAnsi="TimesNewRomanPSMT" w:cs="TimesNewRomanPSMT"/>
          <w:sz w:val="20"/>
          <w:lang w:eastAsia="ja-JP"/>
        </w:rPr>
        <w:t xml:space="preserve"> </w:t>
      </w:r>
      <w:r w:rsidR="002D54F6">
        <w:rPr>
          <w:rFonts w:ascii="TimesNewRomanPSMT" w:eastAsia="MS Mincho" w:hAnsi="TimesNewRomanPSMT" w:cs="TimesNewRomanPSMT"/>
          <w:sz w:val="20"/>
          <w:lang w:eastAsia="ja-JP"/>
        </w:rPr>
        <w:t>Reject</w:t>
      </w:r>
      <w:r w:rsidR="002D54F6">
        <w:rPr>
          <w:rFonts w:ascii="TimesNewRomanPSMT" w:eastAsia="MS Mincho" w:hAnsi="TimesNewRomanPSMT" w:cs="TimesNewRomanPSMT" w:hint="eastAsia"/>
          <w:sz w:val="20"/>
          <w:lang w:eastAsia="ja-JP"/>
        </w:rPr>
        <w:t>ed</w:t>
      </w:r>
      <w:r w:rsidR="002D54F6" w:rsidRPr="00990652">
        <w:rPr>
          <w:rFonts w:ascii="TimesNewRomanPSMT" w:eastAsia="MS Mincho" w:hAnsi="TimesNewRomanPSMT" w:cs="TimesNewRomanPSMT"/>
          <w:sz w:val="20"/>
          <w:lang w:eastAsia="ja-JP"/>
        </w:rPr>
        <w:t xml:space="preserve"> for CID</w:t>
      </w:r>
      <w:r w:rsidR="002D54F6">
        <w:rPr>
          <w:rFonts w:ascii="TimesNewRomanPSMT" w:eastAsia="MS Mincho" w:hAnsi="TimesNewRomanPSMT" w:cs="TimesNewRomanPSMT"/>
          <w:sz w:val="20"/>
          <w:lang w:eastAsia="ja-JP"/>
        </w:rPr>
        <w:t xml:space="preserve"> 6012</w:t>
      </w:r>
      <w:r w:rsidR="002D54F6">
        <w:rPr>
          <w:rFonts w:ascii="TimesNewRomanPSMT" w:eastAsia="MS Mincho" w:hAnsi="TimesNewRomanPSMT" w:cs="TimesNewRomanPSMT" w:hint="eastAsia"/>
          <w:sz w:val="20"/>
          <w:lang w:eastAsia="ja-JP"/>
        </w:rPr>
        <w:t xml:space="preserve"> </w:t>
      </w:r>
      <w:r w:rsidR="002D54F6" w:rsidRPr="00990652">
        <w:rPr>
          <w:rFonts w:ascii="TimesNewRomanPSMT" w:eastAsia="MS Mincho" w:hAnsi="TimesNewRomanPSMT" w:cs="TimesNewRomanPSMT"/>
          <w:sz w:val="20"/>
          <w:lang w:eastAsia="ja-JP"/>
        </w:rPr>
        <w:t xml:space="preserve">per </w:t>
      </w:r>
      <w:r w:rsidR="002D54F6">
        <w:rPr>
          <w:rFonts w:ascii="TimesNewRomanPSMT" w:eastAsia="MS Mincho" w:hAnsi="TimesNewRomanPSMT" w:cs="TimesNewRomanPSMT"/>
          <w:sz w:val="20"/>
          <w:lang w:eastAsia="ja-JP"/>
        </w:rPr>
        <w:t xml:space="preserve">discussion in the current revision of </w:t>
      </w:r>
      <w:r w:rsidR="002D54F6">
        <w:rPr>
          <w:rFonts w:ascii="TimesNewRomanPSMT" w:eastAsia="MS Mincho" w:hAnsi="TimesNewRomanPSMT" w:cs="TimesNewRomanPSMT" w:hint="eastAsia"/>
          <w:sz w:val="20"/>
          <w:lang w:eastAsia="ja-JP"/>
        </w:rPr>
        <w:t>802.</w:t>
      </w:r>
      <w:r w:rsidR="002D54F6">
        <w:rPr>
          <w:rFonts w:ascii="TimesNewRomanPSMT" w:eastAsia="MS Mincho" w:hAnsi="TimesNewRomanPSMT" w:cs="TimesNewRomanPSMT"/>
          <w:sz w:val="20"/>
          <w:lang w:eastAsia="ja-JP"/>
        </w:rPr>
        <w:t>11-13/1287</w:t>
      </w:r>
      <w:r w:rsidR="002D54F6">
        <w:rPr>
          <w:rFonts w:ascii="TimesNewRomanPSMT" w:eastAsia="MS Mincho" w:hAnsi="TimesNewRomanPSMT" w:cs="TimesNewRomanPSMT" w:hint="eastAsia"/>
          <w:sz w:val="20"/>
          <w:lang w:eastAsia="ja-JP"/>
        </w:rPr>
        <w:t>.</w:t>
      </w:r>
    </w:p>
    <w:p w:rsidR="00AC1148" w:rsidRDefault="00AC1148" w:rsidP="00AC1148"/>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
        <w:gridCol w:w="630"/>
        <w:gridCol w:w="4050"/>
        <w:gridCol w:w="3446"/>
      </w:tblGrid>
      <w:tr w:rsidR="00AC1148" w:rsidRPr="003555C6" w:rsidTr="00AF1013">
        <w:trPr>
          <w:trHeight w:val="481"/>
        </w:trPr>
        <w:tc>
          <w:tcPr>
            <w:tcW w:w="828" w:type="dxa"/>
            <w:hideMark/>
          </w:tcPr>
          <w:p w:rsidR="00AC1148" w:rsidRPr="003555C6" w:rsidRDefault="00AC1148" w:rsidP="00AF1013">
            <w:pPr>
              <w:rPr>
                <w:b/>
                <w:bCs/>
                <w:lang w:eastAsia="ko-KR"/>
              </w:rPr>
            </w:pPr>
            <w:r w:rsidRPr="003555C6">
              <w:rPr>
                <w:b/>
                <w:bCs/>
                <w:lang w:eastAsia="ko-KR"/>
              </w:rPr>
              <w:t>CID</w:t>
            </w:r>
          </w:p>
        </w:tc>
        <w:tc>
          <w:tcPr>
            <w:tcW w:w="630" w:type="dxa"/>
            <w:hideMark/>
          </w:tcPr>
          <w:p w:rsidR="00AC1148" w:rsidRPr="003555C6" w:rsidRDefault="00AC1148" w:rsidP="00AF1013">
            <w:pPr>
              <w:rPr>
                <w:b/>
                <w:bCs/>
                <w:lang w:eastAsia="ko-KR"/>
              </w:rPr>
            </w:pPr>
            <w:r w:rsidRPr="003555C6">
              <w:rPr>
                <w:b/>
                <w:bCs/>
                <w:lang w:eastAsia="ko-KR"/>
              </w:rPr>
              <w:t>Page</w:t>
            </w:r>
          </w:p>
        </w:tc>
        <w:tc>
          <w:tcPr>
            <w:tcW w:w="630" w:type="dxa"/>
            <w:hideMark/>
          </w:tcPr>
          <w:p w:rsidR="00AC1148" w:rsidRPr="003555C6" w:rsidRDefault="00AC1148" w:rsidP="00AF1013">
            <w:pPr>
              <w:rPr>
                <w:b/>
                <w:bCs/>
                <w:lang w:eastAsia="ko-KR"/>
              </w:rPr>
            </w:pPr>
            <w:r w:rsidRPr="003555C6">
              <w:rPr>
                <w:b/>
                <w:bCs/>
                <w:lang w:eastAsia="ko-KR"/>
              </w:rPr>
              <w:t>Clause</w:t>
            </w:r>
          </w:p>
        </w:tc>
        <w:tc>
          <w:tcPr>
            <w:tcW w:w="4050" w:type="dxa"/>
            <w:hideMark/>
          </w:tcPr>
          <w:p w:rsidR="00AC1148" w:rsidRPr="003555C6" w:rsidRDefault="00AC1148" w:rsidP="00AF1013">
            <w:pPr>
              <w:rPr>
                <w:b/>
                <w:bCs/>
                <w:lang w:eastAsia="ko-KR"/>
              </w:rPr>
            </w:pPr>
            <w:r w:rsidRPr="003555C6">
              <w:rPr>
                <w:b/>
                <w:bCs/>
                <w:lang w:eastAsia="ko-KR"/>
              </w:rPr>
              <w:t>Comment</w:t>
            </w:r>
          </w:p>
        </w:tc>
        <w:tc>
          <w:tcPr>
            <w:tcW w:w="3446" w:type="dxa"/>
            <w:hideMark/>
          </w:tcPr>
          <w:p w:rsidR="00AC1148" w:rsidRPr="003555C6" w:rsidRDefault="00AC1148" w:rsidP="00AF1013">
            <w:pPr>
              <w:rPr>
                <w:b/>
                <w:bCs/>
                <w:lang w:eastAsia="ko-KR"/>
              </w:rPr>
            </w:pPr>
            <w:r w:rsidRPr="003555C6">
              <w:rPr>
                <w:b/>
                <w:bCs/>
                <w:lang w:eastAsia="ko-KR"/>
              </w:rPr>
              <w:t>Proposed Change</w:t>
            </w:r>
          </w:p>
        </w:tc>
      </w:tr>
      <w:tr w:rsidR="00AC1148" w:rsidTr="00AF1013">
        <w:trPr>
          <w:trHeight w:val="60"/>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C1148" w:rsidRPr="00BC487C" w:rsidRDefault="00AC1148" w:rsidP="00AC1148">
            <w:pPr>
              <w:jc w:val="right"/>
              <w:rPr>
                <w:rFonts w:ascii="Arial" w:eastAsia="MS Mincho" w:hAnsi="Arial" w:cs="Arial"/>
                <w:sz w:val="20"/>
                <w:lang w:eastAsia="ja-JP"/>
              </w:rPr>
            </w:pPr>
            <w:r>
              <w:rPr>
                <w:rFonts w:ascii="Arial" w:eastAsia="MS Mincho" w:hAnsi="Arial" w:cs="Arial"/>
                <w:sz w:val="20"/>
                <w:lang w:eastAsia="ja-JP"/>
              </w:rPr>
              <w:t>6014</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AC1148" w:rsidRDefault="00AC1148" w:rsidP="00AF1013">
            <w:pPr>
              <w:jc w:val="right"/>
              <w:rPr>
                <w:rFonts w:ascii="Arial" w:eastAsia="MS PGothic" w:hAnsi="Arial" w:cs="Arial"/>
                <w:sz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AC1148" w:rsidRDefault="00AC1148" w:rsidP="00AF1013">
            <w:pPr>
              <w:rPr>
                <w:rFonts w:ascii="Arial" w:eastAsia="MS PGothic" w:hAnsi="Arial" w:cs="Arial"/>
                <w:sz w:val="20"/>
              </w:rPr>
            </w:pPr>
          </w:p>
        </w:tc>
        <w:tc>
          <w:tcPr>
            <w:tcW w:w="4050" w:type="dxa"/>
            <w:tcBorders>
              <w:top w:val="single" w:sz="4" w:space="0" w:color="auto"/>
              <w:left w:val="single" w:sz="4" w:space="0" w:color="auto"/>
              <w:bottom w:val="single" w:sz="4" w:space="0" w:color="auto"/>
              <w:right w:val="single" w:sz="4" w:space="0" w:color="auto"/>
            </w:tcBorders>
            <w:shd w:val="clear" w:color="auto" w:fill="auto"/>
            <w:hideMark/>
          </w:tcPr>
          <w:p w:rsidR="00AC1148" w:rsidRDefault="00AC1148" w:rsidP="00AF1013">
            <w:pPr>
              <w:rPr>
                <w:rFonts w:ascii="Arial" w:eastAsia="MS PGothic" w:hAnsi="Arial" w:cs="Arial"/>
                <w:sz w:val="20"/>
              </w:rPr>
            </w:pPr>
            <w:r w:rsidRPr="00AC1148">
              <w:rPr>
                <w:rFonts w:ascii="Arial" w:hAnsi="Arial" w:cs="Arial"/>
                <w:sz w:val="20"/>
              </w:rPr>
              <w:t xml:space="preserve">I opposed this standard since it will not meet the terms of the IEEE P802.11af PAR section 5.2 "to meet the legal requirements for the channel access and coexistence in the TV white space". I proposed that "As an international IEEE standard, this draft needs to address coexistence with incumbent </w:t>
            </w:r>
            <w:proofErr w:type="spellStart"/>
            <w:r w:rsidRPr="00AC1148">
              <w:rPr>
                <w:rFonts w:ascii="Arial" w:hAnsi="Arial" w:cs="Arial"/>
                <w:sz w:val="20"/>
              </w:rPr>
              <w:t>radiocommunication</w:t>
            </w:r>
            <w:proofErr w:type="spellEnd"/>
            <w:r w:rsidRPr="00AC1148">
              <w:rPr>
                <w:rFonts w:ascii="Arial" w:hAnsi="Arial" w:cs="Arial"/>
                <w:sz w:val="20"/>
              </w:rPr>
              <w:t xml:space="preserve"> services on a non-interference basis in accordance with the ITU-R Radio Regulations and Recommendations". The resolution comment states: "Regulators in every domain approve the operation of GDBs and constantly verify that the allowed frequencies and transmit powers do not cause harmful interference." The document only deals with the regulatory domains of the United States and Canada and EU countries. Since there are many international domains, the standard should explicitly state in the title "TV White Space Operation in the United States, Canada and portions of Europe"</w:t>
            </w:r>
          </w:p>
        </w:tc>
        <w:tc>
          <w:tcPr>
            <w:tcW w:w="3446" w:type="dxa"/>
            <w:tcBorders>
              <w:top w:val="single" w:sz="4" w:space="0" w:color="auto"/>
              <w:left w:val="single" w:sz="4" w:space="0" w:color="auto"/>
              <w:bottom w:val="single" w:sz="4" w:space="0" w:color="auto"/>
              <w:right w:val="single" w:sz="4" w:space="0" w:color="auto"/>
            </w:tcBorders>
            <w:shd w:val="clear" w:color="auto" w:fill="auto"/>
            <w:hideMark/>
          </w:tcPr>
          <w:p w:rsidR="00AC1148" w:rsidRDefault="00AC1148" w:rsidP="00AF1013">
            <w:pPr>
              <w:rPr>
                <w:rFonts w:ascii="Arial" w:eastAsia="MS PGothic" w:hAnsi="Arial" w:cs="Arial"/>
                <w:sz w:val="20"/>
              </w:rPr>
            </w:pPr>
            <w:r w:rsidRPr="00AC1148">
              <w:rPr>
                <w:rFonts w:ascii="Arial" w:hAnsi="Arial" w:cs="Arial"/>
                <w:sz w:val="20"/>
              </w:rPr>
              <w:t>Clearly state the limited application of the standard. Also refer to the appropriate ITU-R Radio Regulations and Recommendations to ensure non-interference in cross-border situations.</w:t>
            </w:r>
          </w:p>
        </w:tc>
      </w:tr>
    </w:tbl>
    <w:p w:rsidR="00AC1148" w:rsidRDefault="00AC1148" w:rsidP="00AC1148"/>
    <w:p w:rsidR="00F23CB0" w:rsidRDefault="00AC1148" w:rsidP="00AC1148">
      <w:pPr>
        <w:pStyle w:val="SP3311307"/>
        <w:rPr>
          <w:rFonts w:ascii="TimesNewRomanPSMT" w:eastAsia="MS Mincho" w:hAnsi="TimesNewRomanPSMT" w:cs="TimesNewRomanPSMT"/>
          <w:sz w:val="20"/>
          <w:szCs w:val="20"/>
          <w:lang w:val="en-GB"/>
        </w:rPr>
      </w:pPr>
      <w:r>
        <w:rPr>
          <w:rFonts w:ascii="TimesNewRomanPSMT" w:eastAsia="MS Mincho" w:hAnsi="TimesNewRomanPSMT" w:cs="TimesNewRomanPSMT"/>
          <w:b/>
          <w:sz w:val="20"/>
        </w:rPr>
        <w:t>Discussion</w:t>
      </w:r>
      <w:r w:rsidRPr="00990652">
        <w:rPr>
          <w:rFonts w:ascii="TimesNewRomanPSMT" w:eastAsia="MS Mincho" w:hAnsi="TimesNewRomanPSMT" w:cs="TimesNewRomanPSMT"/>
          <w:sz w:val="20"/>
        </w:rPr>
        <w:t xml:space="preserve"> </w:t>
      </w:r>
      <w:r>
        <w:rPr>
          <w:rFonts w:ascii="TimesNewRomanPSMT" w:eastAsia="MS Mincho" w:hAnsi="TimesNewRomanPSMT" w:cs="TimesNewRomanPSMT" w:hint="eastAsia"/>
          <w:sz w:val="20"/>
          <w:szCs w:val="20"/>
          <w:lang w:val="en-GB"/>
        </w:rPr>
        <w:t xml:space="preserve">Comment </w:t>
      </w:r>
      <w:r>
        <w:rPr>
          <w:rFonts w:ascii="TimesNewRomanPSMT" w:eastAsia="MS Mincho" w:hAnsi="TimesNewRomanPSMT" w:cs="TimesNewRomanPSMT"/>
          <w:sz w:val="20"/>
          <w:szCs w:val="20"/>
          <w:lang w:val="en-GB"/>
        </w:rPr>
        <w:t>6014</w:t>
      </w:r>
      <w:r>
        <w:rPr>
          <w:rFonts w:ascii="TimesNewRomanPSMT" w:eastAsia="MS Mincho" w:hAnsi="TimesNewRomanPSMT" w:cs="TimesNewRomanPSMT" w:hint="eastAsia"/>
          <w:sz w:val="20"/>
          <w:szCs w:val="20"/>
          <w:lang w:val="en-GB"/>
        </w:rPr>
        <w:t xml:space="preserve"> p</w:t>
      </w:r>
      <w:r w:rsidRPr="0064549F">
        <w:rPr>
          <w:rFonts w:ascii="TimesNewRomanPSMT" w:eastAsia="MS Mincho" w:hAnsi="TimesNewRomanPSMT" w:cs="TimesNewRomanPSMT" w:hint="eastAsia"/>
          <w:sz w:val="20"/>
          <w:szCs w:val="20"/>
          <w:lang w:val="en-GB"/>
        </w:rPr>
        <w:t>ropose</w:t>
      </w:r>
      <w:r>
        <w:rPr>
          <w:rFonts w:ascii="TimesNewRomanPSMT" w:eastAsia="MS Mincho" w:hAnsi="TimesNewRomanPSMT" w:cs="TimesNewRomanPSMT"/>
          <w:sz w:val="20"/>
          <w:szCs w:val="20"/>
          <w:lang w:val="en-GB"/>
        </w:rPr>
        <w:t xml:space="preserve">s to </w:t>
      </w:r>
      <w:r w:rsidR="00930EF8">
        <w:rPr>
          <w:rFonts w:ascii="TimesNewRomanPSMT" w:eastAsia="MS Mincho" w:hAnsi="TimesNewRomanPSMT" w:cs="TimesNewRomanPSMT"/>
          <w:sz w:val="20"/>
          <w:szCs w:val="20"/>
          <w:lang w:val="en-GB"/>
        </w:rPr>
        <w:t>state some limits to the application to the standard. The approved resolution to CID 5130 removed specification of regional operating classes. The Global Operating Classes specified in Table E-4 can be used in any regulatory domain. The radio specified in this amendment can be used in VHF/UHF regulatory domains with 6 MHz, 7 MHz or 8 MHz TV channels, in accordance with their specific regulatory requirements</w:t>
      </w:r>
      <w:r w:rsidR="00F23CB0">
        <w:rPr>
          <w:rFonts w:ascii="TimesNewRomanPSMT" w:eastAsia="MS Mincho" w:hAnsi="TimesNewRomanPSMT" w:cs="TimesNewRomanPSMT"/>
          <w:sz w:val="20"/>
          <w:szCs w:val="20"/>
          <w:lang w:val="en-GB"/>
        </w:rPr>
        <w:t xml:space="preserve">. </w:t>
      </w:r>
    </w:p>
    <w:p w:rsidR="00AC1148" w:rsidRDefault="00F23CB0" w:rsidP="00F23CB0">
      <w:pPr>
        <w:pStyle w:val="SP3311307"/>
        <w:rPr>
          <w:rFonts w:ascii="TimesNewRomanPSMT" w:eastAsia="MS Mincho" w:hAnsi="TimesNewRomanPSMT" w:cs="TimesNewRomanPSMT"/>
          <w:sz w:val="20"/>
        </w:rPr>
      </w:pPr>
      <w:r>
        <w:rPr>
          <w:rFonts w:ascii="TimesNewRomanPSMT" w:eastAsia="MS Mincho" w:hAnsi="TimesNewRomanPSMT" w:cs="TimesNewRomanPSMT"/>
          <w:sz w:val="20"/>
          <w:szCs w:val="20"/>
          <w:lang w:val="en-GB"/>
        </w:rPr>
        <w:t>We believe the currently specified radio will eventually be permitted in the majority of regulatory domains. The IEEE 802.11-2012 baseline does not refer to ITU-R Radio Regulations or Recommendations, but does refer to regulations in some regulatory domains in Annex D. IEEE 802.11 maintenance actions update the “</w:t>
      </w:r>
      <w:r w:rsidRPr="00F23CB0">
        <w:rPr>
          <w:rFonts w:eastAsia="MS Mincho"/>
          <w:b/>
          <w:sz w:val="20"/>
          <w:szCs w:val="20"/>
          <w:lang w:val="en-GB"/>
        </w:rPr>
        <w:t>Table D-1 List of Regulatory Requirements</w:t>
      </w:r>
      <w:r>
        <w:rPr>
          <w:rFonts w:ascii="TimesNewRomanPSMT" w:eastAsia="MS Mincho" w:hAnsi="TimesNewRomanPSMT" w:cs="TimesNewRomanPSMT"/>
          <w:sz w:val="20"/>
          <w:szCs w:val="20"/>
          <w:lang w:val="en-GB"/>
        </w:rPr>
        <w:t>” as rules applying to our radios change. The table is based on Geographic Areas, and specifies regulations sp</w:t>
      </w:r>
      <w:r w:rsidR="003F0F58">
        <w:rPr>
          <w:rFonts w:ascii="TimesNewRomanPSMT" w:eastAsia="MS Mincho" w:hAnsi="TimesNewRomanPSMT" w:cs="TimesNewRomanPSMT"/>
          <w:sz w:val="20"/>
          <w:szCs w:val="20"/>
          <w:lang w:val="en-GB"/>
        </w:rPr>
        <w:t>ecific to those regulatory domains</w:t>
      </w:r>
      <w:r>
        <w:rPr>
          <w:rFonts w:ascii="TimesNewRomanPSMT" w:eastAsia="MS Mincho" w:hAnsi="TimesNewRomanPSMT" w:cs="TimesNewRomanPSMT"/>
          <w:sz w:val="20"/>
          <w:szCs w:val="20"/>
          <w:lang w:val="en-GB"/>
        </w:rPr>
        <w:t xml:space="preserve">, not ITU-R Radio Regulations </w:t>
      </w:r>
      <w:r w:rsidR="003F0F58">
        <w:rPr>
          <w:rFonts w:ascii="TimesNewRomanPSMT" w:eastAsia="MS Mincho" w:hAnsi="TimesNewRomanPSMT" w:cs="TimesNewRomanPSMT"/>
          <w:sz w:val="20"/>
          <w:szCs w:val="20"/>
          <w:lang w:val="en-GB"/>
        </w:rPr>
        <w:t>and Recommendations.</w:t>
      </w:r>
    </w:p>
    <w:p w:rsidR="00AC1148" w:rsidRPr="0064549F" w:rsidRDefault="00AC1148" w:rsidP="00AC1148">
      <w:pPr>
        <w:rPr>
          <w:rFonts w:eastAsia="MS Mincho"/>
          <w:b/>
          <w:lang w:eastAsia="ja-JP"/>
        </w:rPr>
      </w:pPr>
    </w:p>
    <w:p w:rsidR="00AC1148" w:rsidRDefault="00AC1148" w:rsidP="00AC1148">
      <w:pPr>
        <w:widowControl w:val="0"/>
        <w:autoSpaceDE w:val="0"/>
        <w:autoSpaceDN w:val="0"/>
        <w:adjustRightInd w:val="0"/>
        <w:jc w:val="both"/>
        <w:rPr>
          <w:rFonts w:ascii="TimesNewRomanPSMT" w:eastAsia="MS Mincho" w:hAnsi="TimesNewRomanPSMT" w:cs="TimesNewRomanPSMT"/>
          <w:sz w:val="20"/>
          <w:lang w:eastAsia="ja-JP"/>
        </w:rPr>
      </w:pPr>
      <w:r w:rsidRPr="00990652">
        <w:rPr>
          <w:rFonts w:ascii="TimesNewRomanPSMT" w:eastAsia="MS Mincho" w:hAnsi="TimesNewRomanPSMT" w:cs="TimesNewRomanPSMT"/>
          <w:b/>
          <w:sz w:val="20"/>
          <w:lang w:eastAsia="ja-JP"/>
        </w:rPr>
        <w:t>Propose</w:t>
      </w:r>
      <w:r w:rsidRPr="00990652">
        <w:rPr>
          <w:rFonts w:ascii="TimesNewRomanPSMT" w:eastAsia="MS Mincho" w:hAnsi="TimesNewRomanPSMT" w:cs="TimesNewRomanPSMT"/>
          <w:sz w:val="20"/>
          <w:lang w:eastAsia="ja-JP"/>
        </w:rPr>
        <w:t xml:space="preserve"> </w:t>
      </w:r>
      <w:r w:rsidR="002D54F6">
        <w:rPr>
          <w:rFonts w:ascii="TimesNewRomanPSMT" w:eastAsia="MS Mincho" w:hAnsi="TimesNewRomanPSMT" w:cs="TimesNewRomanPSMT"/>
          <w:sz w:val="20"/>
          <w:lang w:eastAsia="ja-JP"/>
        </w:rPr>
        <w:t>Reject</w:t>
      </w:r>
      <w:r w:rsidR="002D54F6">
        <w:rPr>
          <w:rFonts w:ascii="TimesNewRomanPSMT" w:eastAsia="MS Mincho" w:hAnsi="TimesNewRomanPSMT" w:cs="TimesNewRomanPSMT" w:hint="eastAsia"/>
          <w:sz w:val="20"/>
          <w:lang w:eastAsia="ja-JP"/>
        </w:rPr>
        <w:t>ed</w:t>
      </w:r>
      <w:r w:rsidR="002D54F6" w:rsidRPr="00990652">
        <w:rPr>
          <w:rFonts w:ascii="TimesNewRomanPSMT" w:eastAsia="MS Mincho" w:hAnsi="TimesNewRomanPSMT" w:cs="TimesNewRomanPSMT"/>
          <w:sz w:val="20"/>
          <w:lang w:eastAsia="ja-JP"/>
        </w:rPr>
        <w:t xml:space="preserve"> for CID</w:t>
      </w:r>
      <w:r w:rsidR="002D54F6">
        <w:rPr>
          <w:rFonts w:ascii="TimesNewRomanPSMT" w:eastAsia="MS Mincho" w:hAnsi="TimesNewRomanPSMT" w:cs="TimesNewRomanPSMT"/>
          <w:sz w:val="20"/>
          <w:lang w:eastAsia="ja-JP"/>
        </w:rPr>
        <w:t xml:space="preserve"> 6012</w:t>
      </w:r>
      <w:r w:rsidR="002D54F6">
        <w:rPr>
          <w:rFonts w:ascii="TimesNewRomanPSMT" w:eastAsia="MS Mincho" w:hAnsi="TimesNewRomanPSMT" w:cs="TimesNewRomanPSMT" w:hint="eastAsia"/>
          <w:sz w:val="20"/>
          <w:lang w:eastAsia="ja-JP"/>
        </w:rPr>
        <w:t xml:space="preserve"> </w:t>
      </w:r>
      <w:r w:rsidR="002D54F6" w:rsidRPr="00990652">
        <w:rPr>
          <w:rFonts w:ascii="TimesNewRomanPSMT" w:eastAsia="MS Mincho" w:hAnsi="TimesNewRomanPSMT" w:cs="TimesNewRomanPSMT"/>
          <w:sz w:val="20"/>
          <w:lang w:eastAsia="ja-JP"/>
        </w:rPr>
        <w:t xml:space="preserve">per </w:t>
      </w:r>
      <w:r w:rsidR="002D54F6">
        <w:rPr>
          <w:rFonts w:ascii="TimesNewRomanPSMT" w:eastAsia="MS Mincho" w:hAnsi="TimesNewRomanPSMT" w:cs="TimesNewRomanPSMT"/>
          <w:sz w:val="20"/>
          <w:lang w:eastAsia="ja-JP"/>
        </w:rPr>
        <w:t xml:space="preserve">discussion in the current revision of </w:t>
      </w:r>
      <w:r w:rsidR="002D54F6">
        <w:rPr>
          <w:rFonts w:ascii="TimesNewRomanPSMT" w:eastAsia="MS Mincho" w:hAnsi="TimesNewRomanPSMT" w:cs="TimesNewRomanPSMT" w:hint="eastAsia"/>
          <w:sz w:val="20"/>
          <w:lang w:eastAsia="ja-JP"/>
        </w:rPr>
        <w:t>802.</w:t>
      </w:r>
      <w:r w:rsidR="002D54F6">
        <w:rPr>
          <w:rFonts w:ascii="TimesNewRomanPSMT" w:eastAsia="MS Mincho" w:hAnsi="TimesNewRomanPSMT" w:cs="TimesNewRomanPSMT"/>
          <w:sz w:val="20"/>
          <w:lang w:eastAsia="ja-JP"/>
        </w:rPr>
        <w:t>11-13/1287</w:t>
      </w:r>
      <w:r w:rsidR="002D54F6">
        <w:rPr>
          <w:rFonts w:ascii="TimesNewRomanPSMT" w:eastAsia="MS Mincho" w:hAnsi="TimesNewRomanPSMT" w:cs="TimesNewRomanPSMT" w:hint="eastAsia"/>
          <w:sz w:val="20"/>
          <w:lang w:eastAsia="ja-JP"/>
        </w:rPr>
        <w:t>.</w:t>
      </w:r>
    </w:p>
    <w:p w:rsidR="00AC1148" w:rsidRDefault="00AC1148" w:rsidP="00AC1148"/>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
        <w:gridCol w:w="630"/>
        <w:gridCol w:w="4050"/>
        <w:gridCol w:w="3446"/>
      </w:tblGrid>
      <w:tr w:rsidR="00AC1148" w:rsidRPr="003555C6" w:rsidTr="00AF1013">
        <w:trPr>
          <w:trHeight w:val="481"/>
        </w:trPr>
        <w:tc>
          <w:tcPr>
            <w:tcW w:w="828" w:type="dxa"/>
            <w:hideMark/>
          </w:tcPr>
          <w:p w:rsidR="00AC1148" w:rsidRPr="003555C6" w:rsidRDefault="00AC1148" w:rsidP="00AF1013">
            <w:pPr>
              <w:rPr>
                <w:b/>
                <w:bCs/>
                <w:lang w:eastAsia="ko-KR"/>
              </w:rPr>
            </w:pPr>
            <w:r w:rsidRPr="003555C6">
              <w:rPr>
                <w:b/>
                <w:bCs/>
                <w:lang w:eastAsia="ko-KR"/>
              </w:rPr>
              <w:t>CID</w:t>
            </w:r>
          </w:p>
        </w:tc>
        <w:tc>
          <w:tcPr>
            <w:tcW w:w="630" w:type="dxa"/>
            <w:hideMark/>
          </w:tcPr>
          <w:p w:rsidR="00AC1148" w:rsidRPr="003555C6" w:rsidRDefault="00AC1148" w:rsidP="00AF1013">
            <w:pPr>
              <w:rPr>
                <w:b/>
                <w:bCs/>
                <w:lang w:eastAsia="ko-KR"/>
              </w:rPr>
            </w:pPr>
            <w:r w:rsidRPr="003555C6">
              <w:rPr>
                <w:b/>
                <w:bCs/>
                <w:lang w:eastAsia="ko-KR"/>
              </w:rPr>
              <w:t>Page</w:t>
            </w:r>
          </w:p>
        </w:tc>
        <w:tc>
          <w:tcPr>
            <w:tcW w:w="630" w:type="dxa"/>
            <w:hideMark/>
          </w:tcPr>
          <w:p w:rsidR="00AC1148" w:rsidRPr="003555C6" w:rsidRDefault="00AC1148" w:rsidP="00AF1013">
            <w:pPr>
              <w:rPr>
                <w:b/>
                <w:bCs/>
                <w:lang w:eastAsia="ko-KR"/>
              </w:rPr>
            </w:pPr>
            <w:r w:rsidRPr="003555C6">
              <w:rPr>
                <w:b/>
                <w:bCs/>
                <w:lang w:eastAsia="ko-KR"/>
              </w:rPr>
              <w:t>Clause</w:t>
            </w:r>
          </w:p>
        </w:tc>
        <w:tc>
          <w:tcPr>
            <w:tcW w:w="4050" w:type="dxa"/>
            <w:hideMark/>
          </w:tcPr>
          <w:p w:rsidR="00AC1148" w:rsidRPr="003555C6" w:rsidRDefault="00AC1148" w:rsidP="00AF1013">
            <w:pPr>
              <w:rPr>
                <w:b/>
                <w:bCs/>
                <w:lang w:eastAsia="ko-KR"/>
              </w:rPr>
            </w:pPr>
            <w:r w:rsidRPr="003555C6">
              <w:rPr>
                <w:b/>
                <w:bCs/>
                <w:lang w:eastAsia="ko-KR"/>
              </w:rPr>
              <w:t>Comment</w:t>
            </w:r>
          </w:p>
        </w:tc>
        <w:tc>
          <w:tcPr>
            <w:tcW w:w="3446" w:type="dxa"/>
            <w:hideMark/>
          </w:tcPr>
          <w:p w:rsidR="00AC1148" w:rsidRPr="003555C6" w:rsidRDefault="00AC1148" w:rsidP="00AF1013">
            <w:pPr>
              <w:rPr>
                <w:b/>
                <w:bCs/>
                <w:lang w:eastAsia="ko-KR"/>
              </w:rPr>
            </w:pPr>
            <w:r w:rsidRPr="003555C6">
              <w:rPr>
                <w:b/>
                <w:bCs/>
                <w:lang w:eastAsia="ko-KR"/>
              </w:rPr>
              <w:t>Proposed Change</w:t>
            </w:r>
          </w:p>
        </w:tc>
      </w:tr>
      <w:tr w:rsidR="00AC1148" w:rsidTr="00AF1013">
        <w:trPr>
          <w:trHeight w:val="60"/>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C1148" w:rsidRPr="00BC487C" w:rsidRDefault="00AC1148" w:rsidP="00AC1148">
            <w:pPr>
              <w:jc w:val="right"/>
              <w:rPr>
                <w:rFonts w:ascii="Arial" w:eastAsia="MS Mincho" w:hAnsi="Arial" w:cs="Arial"/>
                <w:sz w:val="20"/>
                <w:lang w:eastAsia="ja-JP"/>
              </w:rPr>
            </w:pPr>
            <w:r>
              <w:rPr>
                <w:rFonts w:ascii="Arial" w:eastAsia="MS Mincho" w:hAnsi="Arial" w:cs="Arial"/>
                <w:sz w:val="20"/>
                <w:lang w:eastAsia="ja-JP"/>
              </w:rPr>
              <w:t>6015</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AC1148" w:rsidRDefault="00AC1148" w:rsidP="00AF1013">
            <w:pPr>
              <w:jc w:val="right"/>
              <w:rPr>
                <w:rFonts w:ascii="Arial" w:eastAsia="MS PGothic" w:hAnsi="Arial" w:cs="Arial"/>
                <w:sz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AC1148" w:rsidRDefault="00AC1148" w:rsidP="00AF1013">
            <w:pPr>
              <w:rPr>
                <w:rFonts w:ascii="Arial" w:eastAsia="MS PGothic" w:hAnsi="Arial" w:cs="Arial"/>
                <w:sz w:val="20"/>
              </w:rPr>
            </w:pPr>
          </w:p>
        </w:tc>
        <w:tc>
          <w:tcPr>
            <w:tcW w:w="4050" w:type="dxa"/>
            <w:tcBorders>
              <w:top w:val="single" w:sz="4" w:space="0" w:color="auto"/>
              <w:left w:val="single" w:sz="4" w:space="0" w:color="auto"/>
              <w:bottom w:val="single" w:sz="4" w:space="0" w:color="auto"/>
              <w:right w:val="single" w:sz="4" w:space="0" w:color="auto"/>
            </w:tcBorders>
            <w:shd w:val="clear" w:color="auto" w:fill="auto"/>
            <w:hideMark/>
          </w:tcPr>
          <w:p w:rsidR="00AC1148" w:rsidRDefault="00AC1148" w:rsidP="00AF1013">
            <w:pPr>
              <w:rPr>
                <w:rFonts w:ascii="Arial" w:eastAsia="MS PGothic" w:hAnsi="Arial" w:cs="Arial"/>
                <w:sz w:val="20"/>
              </w:rPr>
            </w:pPr>
            <w:r w:rsidRPr="00AC1148">
              <w:rPr>
                <w:rFonts w:ascii="Arial" w:hAnsi="Arial" w:cs="Arial"/>
                <w:sz w:val="20"/>
              </w:rPr>
              <w:t xml:space="preserve">The document does not refer to or implement specific ITU-R Recommendations (e.g., BT.1386, BT.1895, and BT.2036) which would provide interference protection to the Broadcasting Service. The comment resolution </w:t>
            </w:r>
            <w:proofErr w:type="spellStart"/>
            <w:r w:rsidRPr="00AC1148">
              <w:rPr>
                <w:rFonts w:ascii="Arial" w:hAnsi="Arial" w:cs="Arial"/>
                <w:sz w:val="20"/>
              </w:rPr>
              <w:t>refering</w:t>
            </w:r>
            <w:proofErr w:type="spellEnd"/>
            <w:r w:rsidRPr="00AC1148">
              <w:rPr>
                <w:rFonts w:ascii="Arial" w:hAnsi="Arial" w:cs="Arial"/>
                <w:sz w:val="20"/>
              </w:rPr>
              <w:t xml:space="preserve"> to a Report (e.g., Report ITU-R SM.2132) is not sufficient.</w:t>
            </w:r>
          </w:p>
        </w:tc>
        <w:tc>
          <w:tcPr>
            <w:tcW w:w="3446" w:type="dxa"/>
            <w:tcBorders>
              <w:top w:val="single" w:sz="4" w:space="0" w:color="auto"/>
              <w:left w:val="single" w:sz="4" w:space="0" w:color="auto"/>
              <w:bottom w:val="single" w:sz="4" w:space="0" w:color="auto"/>
              <w:right w:val="single" w:sz="4" w:space="0" w:color="auto"/>
            </w:tcBorders>
            <w:shd w:val="clear" w:color="auto" w:fill="auto"/>
            <w:hideMark/>
          </w:tcPr>
          <w:p w:rsidR="00AC1148" w:rsidRDefault="00AC1148" w:rsidP="00AF1013">
            <w:pPr>
              <w:rPr>
                <w:rFonts w:ascii="Arial" w:eastAsia="MS PGothic" w:hAnsi="Arial" w:cs="Arial"/>
                <w:sz w:val="20"/>
              </w:rPr>
            </w:pPr>
            <w:r w:rsidRPr="00AC1148">
              <w:rPr>
                <w:rFonts w:ascii="Arial" w:hAnsi="Arial" w:cs="Arial"/>
                <w:sz w:val="20"/>
              </w:rPr>
              <w:t>Reference the ITU-R Recommendations in order to ensure compliance with the Radio Regulations.</w:t>
            </w:r>
          </w:p>
        </w:tc>
      </w:tr>
    </w:tbl>
    <w:p w:rsidR="00AC1148" w:rsidRDefault="00AC1148" w:rsidP="00AC1148"/>
    <w:p w:rsidR="003F0F58" w:rsidRDefault="00AC1148" w:rsidP="003F0F58">
      <w:pPr>
        <w:pStyle w:val="SP3311307"/>
        <w:rPr>
          <w:rFonts w:ascii="TimesNewRomanPSMT" w:eastAsia="MS Mincho" w:hAnsi="TimesNewRomanPSMT" w:cs="TimesNewRomanPSMT"/>
          <w:sz w:val="20"/>
          <w:szCs w:val="20"/>
          <w:lang w:val="en-GB"/>
        </w:rPr>
      </w:pPr>
      <w:r>
        <w:rPr>
          <w:rFonts w:ascii="TimesNewRomanPSMT" w:eastAsia="MS Mincho" w:hAnsi="TimesNewRomanPSMT" w:cs="TimesNewRomanPSMT"/>
          <w:b/>
          <w:sz w:val="20"/>
        </w:rPr>
        <w:t>Discussion</w:t>
      </w:r>
      <w:r w:rsidRPr="00990652">
        <w:rPr>
          <w:rFonts w:ascii="TimesNewRomanPSMT" w:eastAsia="MS Mincho" w:hAnsi="TimesNewRomanPSMT" w:cs="TimesNewRomanPSMT"/>
          <w:sz w:val="20"/>
        </w:rPr>
        <w:t xml:space="preserve"> </w:t>
      </w:r>
      <w:r>
        <w:rPr>
          <w:rFonts w:ascii="TimesNewRomanPSMT" w:eastAsia="MS Mincho" w:hAnsi="TimesNewRomanPSMT" w:cs="TimesNewRomanPSMT" w:hint="eastAsia"/>
          <w:sz w:val="20"/>
          <w:szCs w:val="20"/>
          <w:lang w:val="en-GB"/>
        </w:rPr>
        <w:t xml:space="preserve">Comment </w:t>
      </w:r>
      <w:r>
        <w:rPr>
          <w:rFonts w:ascii="TimesNewRomanPSMT" w:eastAsia="MS Mincho" w:hAnsi="TimesNewRomanPSMT" w:cs="TimesNewRomanPSMT"/>
          <w:sz w:val="20"/>
          <w:szCs w:val="20"/>
          <w:lang w:val="en-GB"/>
        </w:rPr>
        <w:t>6015</w:t>
      </w:r>
      <w:r>
        <w:rPr>
          <w:rFonts w:ascii="TimesNewRomanPSMT" w:eastAsia="MS Mincho" w:hAnsi="TimesNewRomanPSMT" w:cs="TimesNewRomanPSMT" w:hint="eastAsia"/>
          <w:sz w:val="20"/>
          <w:szCs w:val="20"/>
          <w:lang w:val="en-GB"/>
        </w:rPr>
        <w:t xml:space="preserve"> p</w:t>
      </w:r>
      <w:r w:rsidRPr="0064549F">
        <w:rPr>
          <w:rFonts w:ascii="TimesNewRomanPSMT" w:eastAsia="MS Mincho" w:hAnsi="TimesNewRomanPSMT" w:cs="TimesNewRomanPSMT" w:hint="eastAsia"/>
          <w:sz w:val="20"/>
          <w:szCs w:val="20"/>
          <w:lang w:val="en-GB"/>
        </w:rPr>
        <w:t>ropose</w:t>
      </w:r>
      <w:r>
        <w:rPr>
          <w:rFonts w:ascii="TimesNewRomanPSMT" w:eastAsia="MS Mincho" w:hAnsi="TimesNewRomanPSMT" w:cs="TimesNewRomanPSMT"/>
          <w:sz w:val="20"/>
          <w:szCs w:val="20"/>
          <w:lang w:val="en-GB"/>
        </w:rPr>
        <w:t xml:space="preserve">s </w:t>
      </w:r>
      <w:r w:rsidR="003F0F58">
        <w:rPr>
          <w:rFonts w:ascii="TimesNewRomanPSMT" w:eastAsia="MS Mincho" w:hAnsi="TimesNewRomanPSMT" w:cs="TimesNewRomanPSMT"/>
          <w:sz w:val="20"/>
          <w:szCs w:val="20"/>
          <w:lang w:val="en-GB"/>
        </w:rPr>
        <w:t xml:space="preserve">that the draft should refer to specific ITU-R Recommendations that inherently </w:t>
      </w:r>
      <w:r w:rsidR="003F0F58">
        <w:rPr>
          <w:rFonts w:ascii="TimesNewRomanPSMT" w:eastAsia="MS Mincho" w:hAnsi="TimesNewRomanPSMT" w:cs="TimesNewRomanPSMT"/>
          <w:sz w:val="20"/>
          <w:szCs w:val="20"/>
          <w:lang w:val="en-GB"/>
        </w:rPr>
        <w:lastRenderedPageBreak/>
        <w:t xml:space="preserve">would provide interference protection to the Broadcasting Service. The radio specified in this amendment can be used in VHF/UHF regulatory domains with 6 MHz, 7 MHz or 8 MHz TV channels, in accordance with their specific regulatory requirements. </w:t>
      </w:r>
    </w:p>
    <w:p w:rsidR="003F0F58" w:rsidRDefault="003F0F58" w:rsidP="003F0F58">
      <w:pPr>
        <w:pStyle w:val="SP3311307"/>
        <w:rPr>
          <w:rFonts w:ascii="TimesNewRomanPSMT" w:eastAsia="MS Mincho" w:hAnsi="TimesNewRomanPSMT" w:cs="TimesNewRomanPSMT"/>
          <w:sz w:val="20"/>
        </w:rPr>
      </w:pPr>
      <w:r>
        <w:rPr>
          <w:rFonts w:ascii="TimesNewRomanPSMT" w:eastAsia="MS Mincho" w:hAnsi="TimesNewRomanPSMT" w:cs="TimesNewRomanPSMT"/>
          <w:sz w:val="20"/>
          <w:szCs w:val="20"/>
          <w:lang w:val="en-GB"/>
        </w:rPr>
        <w:t>We believe the currently specified radio will eventually be permitted in the majority of regulatory domains. The IEEE 802.11-2012 baseline does not refer to ITU-R Recommendations, but does refer to regulations in some regulatory domains in Annex D. The table is based on Geographic Areas, and specifies regulations specific to those regulatory domains, not ITU-R Radio Regulations and Recommendations.</w:t>
      </w:r>
    </w:p>
    <w:p w:rsidR="00AC1148" w:rsidRPr="0064549F" w:rsidRDefault="00AC1148" w:rsidP="00AC1148">
      <w:pPr>
        <w:rPr>
          <w:rFonts w:eastAsia="MS Mincho"/>
          <w:b/>
          <w:lang w:eastAsia="ja-JP"/>
        </w:rPr>
      </w:pPr>
    </w:p>
    <w:p w:rsidR="00AC1148" w:rsidRDefault="00AC1148" w:rsidP="00AC1148">
      <w:pPr>
        <w:widowControl w:val="0"/>
        <w:autoSpaceDE w:val="0"/>
        <w:autoSpaceDN w:val="0"/>
        <w:adjustRightInd w:val="0"/>
        <w:jc w:val="both"/>
        <w:rPr>
          <w:rFonts w:ascii="TimesNewRomanPSMT" w:eastAsia="MS Mincho" w:hAnsi="TimesNewRomanPSMT" w:cs="TimesNewRomanPSMT"/>
          <w:sz w:val="20"/>
          <w:lang w:eastAsia="ja-JP"/>
        </w:rPr>
      </w:pPr>
      <w:r w:rsidRPr="00990652">
        <w:rPr>
          <w:rFonts w:ascii="TimesNewRomanPSMT" w:eastAsia="MS Mincho" w:hAnsi="TimesNewRomanPSMT" w:cs="TimesNewRomanPSMT"/>
          <w:b/>
          <w:sz w:val="20"/>
          <w:lang w:eastAsia="ja-JP"/>
        </w:rPr>
        <w:t>Propose</w:t>
      </w:r>
      <w:r w:rsidRPr="00990652">
        <w:rPr>
          <w:rFonts w:ascii="TimesNewRomanPSMT" w:eastAsia="MS Mincho" w:hAnsi="TimesNewRomanPSMT" w:cs="TimesNewRomanPSMT"/>
          <w:sz w:val="20"/>
          <w:lang w:eastAsia="ja-JP"/>
        </w:rPr>
        <w:t xml:space="preserve"> </w:t>
      </w:r>
      <w:r w:rsidR="002D54F6">
        <w:rPr>
          <w:rFonts w:ascii="TimesNewRomanPSMT" w:eastAsia="MS Mincho" w:hAnsi="TimesNewRomanPSMT" w:cs="TimesNewRomanPSMT"/>
          <w:sz w:val="20"/>
          <w:lang w:eastAsia="ja-JP"/>
        </w:rPr>
        <w:t>Reject</w:t>
      </w:r>
      <w:r w:rsidR="002D54F6">
        <w:rPr>
          <w:rFonts w:ascii="TimesNewRomanPSMT" w:eastAsia="MS Mincho" w:hAnsi="TimesNewRomanPSMT" w:cs="TimesNewRomanPSMT" w:hint="eastAsia"/>
          <w:sz w:val="20"/>
          <w:lang w:eastAsia="ja-JP"/>
        </w:rPr>
        <w:t>ed</w:t>
      </w:r>
      <w:r w:rsidR="002D54F6" w:rsidRPr="00990652">
        <w:rPr>
          <w:rFonts w:ascii="TimesNewRomanPSMT" w:eastAsia="MS Mincho" w:hAnsi="TimesNewRomanPSMT" w:cs="TimesNewRomanPSMT"/>
          <w:sz w:val="20"/>
          <w:lang w:eastAsia="ja-JP"/>
        </w:rPr>
        <w:t xml:space="preserve"> for CID</w:t>
      </w:r>
      <w:r w:rsidR="002D54F6">
        <w:rPr>
          <w:rFonts w:ascii="TimesNewRomanPSMT" w:eastAsia="MS Mincho" w:hAnsi="TimesNewRomanPSMT" w:cs="TimesNewRomanPSMT"/>
          <w:sz w:val="20"/>
          <w:lang w:eastAsia="ja-JP"/>
        </w:rPr>
        <w:t xml:space="preserve"> 6012</w:t>
      </w:r>
      <w:r w:rsidR="002D54F6">
        <w:rPr>
          <w:rFonts w:ascii="TimesNewRomanPSMT" w:eastAsia="MS Mincho" w:hAnsi="TimesNewRomanPSMT" w:cs="TimesNewRomanPSMT" w:hint="eastAsia"/>
          <w:sz w:val="20"/>
          <w:lang w:eastAsia="ja-JP"/>
        </w:rPr>
        <w:t xml:space="preserve"> </w:t>
      </w:r>
      <w:r w:rsidR="002D54F6" w:rsidRPr="00990652">
        <w:rPr>
          <w:rFonts w:ascii="TimesNewRomanPSMT" w:eastAsia="MS Mincho" w:hAnsi="TimesNewRomanPSMT" w:cs="TimesNewRomanPSMT"/>
          <w:sz w:val="20"/>
          <w:lang w:eastAsia="ja-JP"/>
        </w:rPr>
        <w:t xml:space="preserve">per </w:t>
      </w:r>
      <w:r w:rsidR="002D54F6">
        <w:rPr>
          <w:rFonts w:ascii="TimesNewRomanPSMT" w:eastAsia="MS Mincho" w:hAnsi="TimesNewRomanPSMT" w:cs="TimesNewRomanPSMT"/>
          <w:sz w:val="20"/>
          <w:lang w:eastAsia="ja-JP"/>
        </w:rPr>
        <w:t xml:space="preserve">discussion in the current revision of </w:t>
      </w:r>
      <w:r w:rsidR="002D54F6">
        <w:rPr>
          <w:rFonts w:ascii="TimesNewRomanPSMT" w:eastAsia="MS Mincho" w:hAnsi="TimesNewRomanPSMT" w:cs="TimesNewRomanPSMT" w:hint="eastAsia"/>
          <w:sz w:val="20"/>
          <w:lang w:eastAsia="ja-JP"/>
        </w:rPr>
        <w:t>802.</w:t>
      </w:r>
      <w:r w:rsidR="002D54F6">
        <w:rPr>
          <w:rFonts w:ascii="TimesNewRomanPSMT" w:eastAsia="MS Mincho" w:hAnsi="TimesNewRomanPSMT" w:cs="TimesNewRomanPSMT"/>
          <w:sz w:val="20"/>
          <w:lang w:eastAsia="ja-JP"/>
        </w:rPr>
        <w:t>11-13/1287</w:t>
      </w:r>
      <w:r w:rsidR="002D54F6">
        <w:rPr>
          <w:rFonts w:ascii="TimesNewRomanPSMT" w:eastAsia="MS Mincho" w:hAnsi="TimesNewRomanPSMT" w:cs="TimesNewRomanPSMT" w:hint="eastAsia"/>
          <w:sz w:val="20"/>
          <w:lang w:eastAsia="ja-JP"/>
        </w:rPr>
        <w:t>.</w:t>
      </w:r>
    </w:p>
    <w:p w:rsidR="00AC1148" w:rsidRDefault="00AC1148" w:rsidP="00AC1148"/>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
        <w:gridCol w:w="630"/>
        <w:gridCol w:w="4050"/>
        <w:gridCol w:w="3446"/>
      </w:tblGrid>
      <w:tr w:rsidR="00AC1148" w:rsidRPr="003555C6" w:rsidTr="00AF1013">
        <w:trPr>
          <w:trHeight w:val="481"/>
        </w:trPr>
        <w:tc>
          <w:tcPr>
            <w:tcW w:w="828" w:type="dxa"/>
            <w:hideMark/>
          </w:tcPr>
          <w:p w:rsidR="00AC1148" w:rsidRPr="003555C6" w:rsidRDefault="00AC1148" w:rsidP="00AF1013">
            <w:pPr>
              <w:rPr>
                <w:b/>
                <w:bCs/>
                <w:lang w:eastAsia="ko-KR"/>
              </w:rPr>
            </w:pPr>
            <w:r w:rsidRPr="003555C6">
              <w:rPr>
                <w:b/>
                <w:bCs/>
                <w:lang w:eastAsia="ko-KR"/>
              </w:rPr>
              <w:t>CID</w:t>
            </w:r>
          </w:p>
        </w:tc>
        <w:tc>
          <w:tcPr>
            <w:tcW w:w="630" w:type="dxa"/>
            <w:hideMark/>
          </w:tcPr>
          <w:p w:rsidR="00AC1148" w:rsidRPr="003555C6" w:rsidRDefault="00AC1148" w:rsidP="00AF1013">
            <w:pPr>
              <w:rPr>
                <w:b/>
                <w:bCs/>
                <w:lang w:eastAsia="ko-KR"/>
              </w:rPr>
            </w:pPr>
            <w:r w:rsidRPr="003555C6">
              <w:rPr>
                <w:b/>
                <w:bCs/>
                <w:lang w:eastAsia="ko-KR"/>
              </w:rPr>
              <w:t>Page</w:t>
            </w:r>
          </w:p>
        </w:tc>
        <w:tc>
          <w:tcPr>
            <w:tcW w:w="630" w:type="dxa"/>
            <w:hideMark/>
          </w:tcPr>
          <w:p w:rsidR="00AC1148" w:rsidRPr="003555C6" w:rsidRDefault="00AC1148" w:rsidP="00AF1013">
            <w:pPr>
              <w:rPr>
                <w:b/>
                <w:bCs/>
                <w:lang w:eastAsia="ko-KR"/>
              </w:rPr>
            </w:pPr>
            <w:r w:rsidRPr="003555C6">
              <w:rPr>
                <w:b/>
                <w:bCs/>
                <w:lang w:eastAsia="ko-KR"/>
              </w:rPr>
              <w:t>Clause</w:t>
            </w:r>
          </w:p>
        </w:tc>
        <w:tc>
          <w:tcPr>
            <w:tcW w:w="4050" w:type="dxa"/>
            <w:hideMark/>
          </w:tcPr>
          <w:p w:rsidR="00AC1148" w:rsidRPr="003555C6" w:rsidRDefault="00AC1148" w:rsidP="00AF1013">
            <w:pPr>
              <w:rPr>
                <w:b/>
                <w:bCs/>
                <w:lang w:eastAsia="ko-KR"/>
              </w:rPr>
            </w:pPr>
            <w:r w:rsidRPr="003555C6">
              <w:rPr>
                <w:b/>
                <w:bCs/>
                <w:lang w:eastAsia="ko-KR"/>
              </w:rPr>
              <w:t>Comment</w:t>
            </w:r>
          </w:p>
        </w:tc>
        <w:tc>
          <w:tcPr>
            <w:tcW w:w="3446" w:type="dxa"/>
            <w:hideMark/>
          </w:tcPr>
          <w:p w:rsidR="00AC1148" w:rsidRPr="003555C6" w:rsidRDefault="00AC1148" w:rsidP="00AF1013">
            <w:pPr>
              <w:rPr>
                <w:b/>
                <w:bCs/>
                <w:lang w:eastAsia="ko-KR"/>
              </w:rPr>
            </w:pPr>
            <w:r w:rsidRPr="003555C6">
              <w:rPr>
                <w:b/>
                <w:bCs/>
                <w:lang w:eastAsia="ko-KR"/>
              </w:rPr>
              <w:t>Proposed Change</w:t>
            </w:r>
          </w:p>
        </w:tc>
      </w:tr>
      <w:tr w:rsidR="00AC1148" w:rsidTr="00AF1013">
        <w:trPr>
          <w:trHeight w:val="60"/>
        </w:trPr>
        <w:tc>
          <w:tcPr>
            <w:tcW w:w="828" w:type="dxa"/>
            <w:tcBorders>
              <w:top w:val="single" w:sz="4" w:space="0" w:color="auto"/>
              <w:left w:val="single" w:sz="4" w:space="0" w:color="auto"/>
              <w:bottom w:val="single" w:sz="4" w:space="0" w:color="auto"/>
              <w:right w:val="single" w:sz="4" w:space="0" w:color="auto"/>
            </w:tcBorders>
            <w:shd w:val="clear" w:color="auto" w:fill="auto"/>
            <w:hideMark/>
          </w:tcPr>
          <w:p w:rsidR="00AC1148" w:rsidRPr="00BC487C" w:rsidRDefault="00AC1148" w:rsidP="00AC1148">
            <w:pPr>
              <w:jc w:val="right"/>
              <w:rPr>
                <w:rFonts w:ascii="Arial" w:eastAsia="MS Mincho" w:hAnsi="Arial" w:cs="Arial"/>
                <w:sz w:val="20"/>
                <w:lang w:eastAsia="ja-JP"/>
              </w:rPr>
            </w:pPr>
            <w:r>
              <w:rPr>
                <w:rFonts w:ascii="Arial" w:eastAsia="MS Mincho" w:hAnsi="Arial" w:cs="Arial"/>
                <w:sz w:val="20"/>
                <w:lang w:eastAsia="ja-JP"/>
              </w:rPr>
              <w:t>6016</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AC1148" w:rsidRDefault="00AC1148" w:rsidP="00AF1013">
            <w:pPr>
              <w:jc w:val="right"/>
              <w:rPr>
                <w:rFonts w:ascii="Arial" w:eastAsia="MS PGothic" w:hAnsi="Arial" w:cs="Arial"/>
                <w:sz w:val="20"/>
              </w:rPr>
            </w:pPr>
            <w:r>
              <w:rPr>
                <w:rFonts w:ascii="Arial" w:eastAsia="MS PGothic" w:hAnsi="Arial" w:cs="Arial"/>
                <w:sz w:val="20"/>
              </w:rPr>
              <w:t>252.18</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AC1148" w:rsidRDefault="00AC1148" w:rsidP="00AF1013">
            <w:pPr>
              <w:rPr>
                <w:rFonts w:ascii="Arial" w:eastAsia="MS PGothic" w:hAnsi="Arial" w:cs="Arial"/>
                <w:sz w:val="20"/>
              </w:rPr>
            </w:pPr>
            <w:r>
              <w:rPr>
                <w:rFonts w:ascii="Arial" w:eastAsia="MS PGothic" w:hAnsi="Arial" w:cs="Arial"/>
                <w:sz w:val="20"/>
              </w:rPr>
              <w:t>23.3.18.1</w:t>
            </w:r>
          </w:p>
        </w:tc>
        <w:tc>
          <w:tcPr>
            <w:tcW w:w="4050" w:type="dxa"/>
            <w:tcBorders>
              <w:top w:val="single" w:sz="4" w:space="0" w:color="auto"/>
              <w:left w:val="single" w:sz="4" w:space="0" w:color="auto"/>
              <w:bottom w:val="single" w:sz="4" w:space="0" w:color="auto"/>
              <w:right w:val="single" w:sz="4" w:space="0" w:color="auto"/>
            </w:tcBorders>
            <w:shd w:val="clear" w:color="auto" w:fill="auto"/>
            <w:hideMark/>
          </w:tcPr>
          <w:p w:rsidR="00AC1148" w:rsidRDefault="00AC1148" w:rsidP="00AF1013">
            <w:pPr>
              <w:rPr>
                <w:rFonts w:ascii="Arial" w:eastAsia="MS PGothic" w:hAnsi="Arial" w:cs="Arial"/>
                <w:sz w:val="20"/>
              </w:rPr>
            </w:pPr>
            <w:r w:rsidRPr="00AC1148">
              <w:rPr>
                <w:rFonts w:ascii="Arial" w:hAnsi="Arial" w:cs="Arial"/>
                <w:sz w:val="20"/>
              </w:rPr>
              <w:t>The RF mask is unsatisfactory for the protection of adjacent channels and should be consistent with the RF mask contained in the existing IEEE Standard 802.22. The emission mask must take into account the RF characteristics of the TV receiver and must include the application of the parameters for the reference receiver contained in Recommendation ITU-R BT.2036.</w:t>
            </w:r>
          </w:p>
        </w:tc>
        <w:tc>
          <w:tcPr>
            <w:tcW w:w="3446" w:type="dxa"/>
            <w:tcBorders>
              <w:top w:val="single" w:sz="4" w:space="0" w:color="auto"/>
              <w:left w:val="single" w:sz="4" w:space="0" w:color="auto"/>
              <w:bottom w:val="single" w:sz="4" w:space="0" w:color="auto"/>
              <w:right w:val="single" w:sz="4" w:space="0" w:color="auto"/>
            </w:tcBorders>
            <w:shd w:val="clear" w:color="auto" w:fill="auto"/>
            <w:hideMark/>
          </w:tcPr>
          <w:p w:rsidR="00AC1148" w:rsidRDefault="00AC1148" w:rsidP="00AF1013">
            <w:pPr>
              <w:rPr>
                <w:rFonts w:ascii="Arial" w:eastAsia="MS PGothic" w:hAnsi="Arial" w:cs="Arial"/>
                <w:sz w:val="20"/>
              </w:rPr>
            </w:pPr>
            <w:r w:rsidRPr="00AC1148">
              <w:rPr>
                <w:rFonts w:ascii="Arial" w:hAnsi="Arial" w:cs="Arial"/>
                <w:sz w:val="20"/>
              </w:rPr>
              <w:t>Replace the mask with those contained in IEEE 802.22 as a minimum.</w:t>
            </w:r>
          </w:p>
        </w:tc>
      </w:tr>
    </w:tbl>
    <w:p w:rsidR="00AC1148" w:rsidRDefault="00AC1148" w:rsidP="00AC1148"/>
    <w:p w:rsidR="00422B8E" w:rsidRDefault="00AC1148" w:rsidP="00271E6F">
      <w:pPr>
        <w:autoSpaceDE w:val="0"/>
        <w:autoSpaceDN w:val="0"/>
        <w:adjustRightInd w:val="0"/>
        <w:rPr>
          <w:sz w:val="20"/>
          <w:lang w:val="en-US"/>
        </w:rPr>
      </w:pPr>
      <w:r>
        <w:rPr>
          <w:rFonts w:ascii="TimesNewRomanPSMT" w:eastAsia="MS Mincho" w:hAnsi="TimesNewRomanPSMT" w:cs="TimesNewRomanPSMT"/>
          <w:b/>
          <w:sz w:val="20"/>
        </w:rPr>
        <w:t>Discussion</w:t>
      </w:r>
      <w:r w:rsidRPr="00990652">
        <w:rPr>
          <w:rFonts w:ascii="TimesNewRomanPSMT" w:eastAsia="MS Mincho" w:hAnsi="TimesNewRomanPSMT" w:cs="TimesNewRomanPSMT"/>
          <w:sz w:val="20"/>
        </w:rPr>
        <w:t xml:space="preserve"> </w:t>
      </w:r>
      <w:r>
        <w:rPr>
          <w:rFonts w:ascii="TimesNewRomanPSMT" w:eastAsia="MS Mincho" w:hAnsi="TimesNewRomanPSMT" w:cs="TimesNewRomanPSMT" w:hint="eastAsia"/>
          <w:sz w:val="20"/>
        </w:rPr>
        <w:t xml:space="preserve">Comment </w:t>
      </w:r>
      <w:r>
        <w:rPr>
          <w:rFonts w:ascii="TimesNewRomanPSMT" w:eastAsia="MS Mincho" w:hAnsi="TimesNewRomanPSMT" w:cs="TimesNewRomanPSMT"/>
          <w:sz w:val="20"/>
        </w:rPr>
        <w:t>6016</w:t>
      </w:r>
      <w:r>
        <w:rPr>
          <w:rFonts w:ascii="TimesNewRomanPSMT" w:eastAsia="MS Mincho" w:hAnsi="TimesNewRomanPSMT" w:cs="TimesNewRomanPSMT" w:hint="eastAsia"/>
          <w:sz w:val="20"/>
        </w:rPr>
        <w:t xml:space="preserve"> </w:t>
      </w:r>
      <w:r w:rsidR="00271E6F">
        <w:rPr>
          <w:rFonts w:ascii="TimesNewRomanPSMT" w:eastAsia="MS Mincho" w:hAnsi="TimesNewRomanPSMT" w:cs="TimesNewRomanPSMT"/>
          <w:sz w:val="20"/>
        </w:rPr>
        <w:t xml:space="preserve">says the RF mask is unsatisfactory for the protection of adjacent channels, </w:t>
      </w:r>
      <w:r w:rsidR="009F7C4E">
        <w:rPr>
          <w:rFonts w:ascii="TimesNewRomanPSMT" w:eastAsia="MS Mincho" w:hAnsi="TimesNewRomanPSMT" w:cs="TimesNewRomanPSMT"/>
          <w:sz w:val="20"/>
        </w:rPr>
        <w:t xml:space="preserve">and proposed </w:t>
      </w:r>
      <w:r w:rsidR="009F7C4E" w:rsidRPr="00422B8E">
        <w:rPr>
          <w:rFonts w:eastAsia="MS Mincho"/>
          <w:sz w:val="20"/>
        </w:rPr>
        <w:t>that the 802.11 RF mask should be consistent with the RF mask in IEEE 802.22, which is specified for operation in Regional Area Networks.</w:t>
      </w:r>
      <w:r w:rsidR="00271E6F" w:rsidRPr="00422B8E">
        <w:rPr>
          <w:rFonts w:eastAsia="MS Mincho"/>
          <w:sz w:val="20"/>
        </w:rPr>
        <w:t xml:space="preserve"> </w:t>
      </w:r>
      <w:r w:rsidR="00422B8E" w:rsidRPr="00422B8E">
        <w:rPr>
          <w:rFonts w:eastAsia="MS Mincho"/>
          <w:sz w:val="20"/>
        </w:rPr>
        <w:t xml:space="preserve">US 47 C.F.R. 15.709 defines general technical requirements, including RF mask, and other sections define protection mechanisms like the use of a geo-location and database access mechanism. </w:t>
      </w:r>
      <w:r w:rsidR="009F7C4E" w:rsidRPr="00422B8E">
        <w:rPr>
          <w:rFonts w:eastAsia="MS Mincho"/>
          <w:sz w:val="20"/>
        </w:rPr>
        <w:t xml:space="preserve">ETSI TV Band Harmonized Standard EN 301 598 v1.0.0 defines two set of RF characteristics, one for fixed devices, and another for </w:t>
      </w:r>
      <w:r w:rsidR="009F7C4E" w:rsidRPr="00422B8E">
        <w:rPr>
          <w:sz w:val="20"/>
          <w:lang w:val="en-US"/>
        </w:rPr>
        <w:t>devices that are not intended for fixed use and which have an integral antenna or a dedicated antenna.</w:t>
      </w:r>
      <w:r w:rsidR="00422B8E" w:rsidRPr="00422B8E">
        <w:rPr>
          <w:sz w:val="20"/>
          <w:lang w:val="en-US"/>
        </w:rPr>
        <w:t xml:space="preserve"> </w:t>
      </w:r>
      <w:r w:rsidR="007C4FB8">
        <w:rPr>
          <w:sz w:val="20"/>
          <w:lang w:val="en-US"/>
        </w:rPr>
        <w:t>The standard sets unwanted emissions limits into adjacent channels “</w:t>
      </w:r>
      <w:r w:rsidR="007C4FB8">
        <w:rPr>
          <w:rFonts w:ascii="Arial" w:hAnsi="Arial" w:cs="Arial"/>
          <w:b/>
          <w:bCs/>
          <w:sz w:val="20"/>
          <w:lang w:val="en-US"/>
        </w:rPr>
        <w:t>Table 3: Adjacent channel Frequency Leakage Ratios (AFLR) for different device classes</w:t>
      </w:r>
      <w:r w:rsidR="007C4FB8">
        <w:rPr>
          <w:sz w:val="20"/>
          <w:lang w:val="en-US"/>
        </w:rPr>
        <w:t xml:space="preserve">”. </w:t>
      </w:r>
      <w:r w:rsidR="00422B8E" w:rsidRPr="00422B8E">
        <w:rPr>
          <w:sz w:val="20"/>
          <w:lang w:val="en-US"/>
        </w:rPr>
        <w:t>R</w:t>
      </w:r>
      <w:r w:rsidR="009F7C4E" w:rsidRPr="00422B8E">
        <w:rPr>
          <w:sz w:val="20"/>
          <w:lang w:val="en-US"/>
        </w:rPr>
        <w:t xml:space="preserve">egulators consider protection requirements when determining what transmit powers will be allowed for each white space technology and set regulations accordingly. </w:t>
      </w:r>
    </w:p>
    <w:p w:rsidR="007C4FB8" w:rsidRDefault="007C4FB8" w:rsidP="00271E6F">
      <w:pPr>
        <w:autoSpaceDE w:val="0"/>
        <w:autoSpaceDN w:val="0"/>
        <w:adjustRightInd w:val="0"/>
        <w:rPr>
          <w:sz w:val="20"/>
          <w:lang w:val="en-US"/>
        </w:rPr>
      </w:pPr>
    </w:p>
    <w:p w:rsidR="007C4FB8" w:rsidRDefault="009F7C4E" w:rsidP="00271E6F">
      <w:pPr>
        <w:autoSpaceDE w:val="0"/>
        <w:autoSpaceDN w:val="0"/>
        <w:adjustRightInd w:val="0"/>
        <w:rPr>
          <w:rFonts w:eastAsia="MS Mincho"/>
          <w:sz w:val="20"/>
        </w:rPr>
      </w:pPr>
      <w:r w:rsidRPr="00422B8E">
        <w:rPr>
          <w:sz w:val="20"/>
          <w:lang w:val="en-US"/>
        </w:rPr>
        <w:t xml:space="preserve">The </w:t>
      </w:r>
      <w:proofErr w:type="spellStart"/>
      <w:r w:rsidRPr="00422B8E">
        <w:rPr>
          <w:sz w:val="20"/>
          <w:lang w:val="en-US"/>
        </w:rPr>
        <w:t>TGaf</w:t>
      </w:r>
      <w:proofErr w:type="spellEnd"/>
      <w:r w:rsidRPr="00422B8E">
        <w:rPr>
          <w:sz w:val="20"/>
          <w:lang w:val="en-US"/>
        </w:rPr>
        <w:t xml:space="preserve"> task group has reviewed existing </w:t>
      </w:r>
      <w:r w:rsidR="007C4FB8">
        <w:rPr>
          <w:sz w:val="20"/>
          <w:lang w:val="en-US"/>
        </w:rPr>
        <w:t xml:space="preserve">Canadian regulations, </w:t>
      </w:r>
      <w:r w:rsidRPr="00422B8E">
        <w:rPr>
          <w:sz w:val="20"/>
          <w:lang w:val="en-US"/>
        </w:rPr>
        <w:t xml:space="preserve">FCC regulations and the Harmonized Standard, and </w:t>
      </w:r>
      <w:r w:rsidR="00422B8E" w:rsidRPr="00422B8E">
        <w:rPr>
          <w:sz w:val="20"/>
          <w:lang w:val="en-US"/>
        </w:rPr>
        <w:t>determined</w:t>
      </w:r>
      <w:r w:rsidRPr="00422B8E">
        <w:rPr>
          <w:sz w:val="20"/>
          <w:lang w:val="en-US"/>
        </w:rPr>
        <w:t xml:space="preserve"> that the RF mask meet</w:t>
      </w:r>
      <w:r w:rsidR="00422B8E" w:rsidRPr="00422B8E">
        <w:rPr>
          <w:sz w:val="20"/>
          <w:lang w:val="en-US"/>
        </w:rPr>
        <w:t>s</w:t>
      </w:r>
      <w:r w:rsidRPr="00422B8E">
        <w:rPr>
          <w:sz w:val="20"/>
          <w:lang w:val="en-US"/>
        </w:rPr>
        <w:t xml:space="preserve"> regulation</w:t>
      </w:r>
      <w:r w:rsidR="00422B8E" w:rsidRPr="00422B8E">
        <w:rPr>
          <w:sz w:val="20"/>
          <w:lang w:val="en-US"/>
        </w:rPr>
        <w:t>s</w:t>
      </w:r>
      <w:r w:rsidRPr="00422B8E">
        <w:rPr>
          <w:sz w:val="20"/>
          <w:lang w:val="en-US"/>
        </w:rPr>
        <w:t xml:space="preserve"> for the allowed transmit powers.</w:t>
      </w:r>
      <w:r w:rsidRPr="00422B8E">
        <w:rPr>
          <w:rFonts w:eastAsia="MS Mincho"/>
          <w:sz w:val="20"/>
        </w:rPr>
        <w:t xml:space="preserve"> </w:t>
      </w:r>
    </w:p>
    <w:p w:rsidR="007C4FB8" w:rsidRDefault="007C4FB8" w:rsidP="00271E6F">
      <w:pPr>
        <w:autoSpaceDE w:val="0"/>
        <w:autoSpaceDN w:val="0"/>
        <w:adjustRightInd w:val="0"/>
        <w:rPr>
          <w:rFonts w:eastAsia="MS Mincho"/>
          <w:sz w:val="20"/>
        </w:rPr>
      </w:pPr>
    </w:p>
    <w:p w:rsidR="00AC1148" w:rsidRPr="00422B8E" w:rsidRDefault="00271E6F" w:rsidP="00271E6F">
      <w:pPr>
        <w:autoSpaceDE w:val="0"/>
        <w:autoSpaceDN w:val="0"/>
        <w:adjustRightInd w:val="0"/>
        <w:rPr>
          <w:rFonts w:eastAsia="MS Mincho"/>
          <w:sz w:val="20"/>
        </w:rPr>
      </w:pPr>
      <w:r w:rsidRPr="00422B8E">
        <w:rPr>
          <w:rFonts w:eastAsia="MS Mincho"/>
          <w:sz w:val="20"/>
        </w:rPr>
        <w:t>Recommendation ITU-R BT.2036 “</w:t>
      </w:r>
      <w:r w:rsidRPr="00422B8E">
        <w:rPr>
          <w:sz w:val="20"/>
        </w:rPr>
        <w:t>Characteristics of a reference receiving system for frequency planning of digital terrestrial television systems</w:t>
      </w:r>
      <w:r w:rsidRPr="00422B8E">
        <w:rPr>
          <w:rFonts w:eastAsia="MS Mincho"/>
          <w:sz w:val="20"/>
        </w:rPr>
        <w:t xml:space="preserve">” </w:t>
      </w:r>
      <w:r w:rsidRPr="00422B8E">
        <w:rPr>
          <w:sz w:val="20"/>
          <w:lang w:val="en-US"/>
        </w:rPr>
        <w:t xml:space="preserve">defines characteristics of reference receiving systems for various digital terrestrial television systems employed as a basis for frequency planning digital terrestrial television services in the VHF/UHF bands. </w:t>
      </w:r>
      <w:r w:rsidR="007C4FB8">
        <w:rPr>
          <w:sz w:val="20"/>
          <w:lang w:val="en-US"/>
        </w:rPr>
        <w:t>The Recommendation specifies characteristics for two generations of TV receivers. By design, geo-locat</w:t>
      </w:r>
      <w:r w:rsidR="002D54F6">
        <w:rPr>
          <w:sz w:val="20"/>
          <w:lang w:val="en-US"/>
        </w:rPr>
        <w:t>i</w:t>
      </w:r>
      <w:r w:rsidR="007C4FB8">
        <w:rPr>
          <w:sz w:val="20"/>
          <w:lang w:val="en-US"/>
        </w:rPr>
        <w:t xml:space="preserve">on databases can block access to TV bands by any white space devices which are shown to cause harmful interference as TV receiver technology progresses. </w:t>
      </w:r>
      <w:r w:rsidRPr="00422B8E">
        <w:rPr>
          <w:sz w:val="20"/>
          <w:lang w:val="en-US"/>
        </w:rPr>
        <w:t>Regulators allow operation in TV white spaces after considering the characteristics of TV receivers and the characteristics of white spaces devices such as</w:t>
      </w:r>
      <w:r w:rsidR="007C4FB8">
        <w:rPr>
          <w:sz w:val="20"/>
          <w:lang w:val="en-US"/>
        </w:rPr>
        <w:t xml:space="preserve"> are defined in 802.11 standard.</w:t>
      </w:r>
    </w:p>
    <w:p w:rsidR="00AC1148" w:rsidRPr="0064549F" w:rsidRDefault="00AC1148" w:rsidP="00AC1148">
      <w:pPr>
        <w:rPr>
          <w:rFonts w:eastAsia="MS Mincho"/>
          <w:b/>
          <w:lang w:eastAsia="ja-JP"/>
        </w:rPr>
      </w:pPr>
    </w:p>
    <w:p w:rsidR="00AC1148" w:rsidRDefault="00AC1148" w:rsidP="00AC1148">
      <w:pPr>
        <w:widowControl w:val="0"/>
        <w:autoSpaceDE w:val="0"/>
        <w:autoSpaceDN w:val="0"/>
        <w:adjustRightInd w:val="0"/>
        <w:jc w:val="both"/>
        <w:rPr>
          <w:rFonts w:ascii="TimesNewRomanPSMT" w:eastAsia="MS Mincho" w:hAnsi="TimesNewRomanPSMT" w:cs="TimesNewRomanPSMT"/>
          <w:sz w:val="20"/>
          <w:lang w:eastAsia="ja-JP"/>
        </w:rPr>
      </w:pPr>
      <w:r w:rsidRPr="00990652">
        <w:rPr>
          <w:rFonts w:ascii="TimesNewRomanPSMT" w:eastAsia="MS Mincho" w:hAnsi="TimesNewRomanPSMT" w:cs="TimesNewRomanPSMT"/>
          <w:b/>
          <w:sz w:val="20"/>
          <w:lang w:eastAsia="ja-JP"/>
        </w:rPr>
        <w:t>Propose</w:t>
      </w:r>
      <w:r w:rsidRPr="00990652">
        <w:rPr>
          <w:rFonts w:ascii="TimesNewRomanPSMT" w:eastAsia="MS Mincho" w:hAnsi="TimesNewRomanPSMT" w:cs="TimesNewRomanPSMT"/>
          <w:sz w:val="20"/>
          <w:lang w:eastAsia="ja-JP"/>
        </w:rPr>
        <w:t xml:space="preserve"> </w:t>
      </w:r>
      <w:r w:rsidR="002D54F6">
        <w:rPr>
          <w:rFonts w:ascii="TimesNewRomanPSMT" w:eastAsia="MS Mincho" w:hAnsi="TimesNewRomanPSMT" w:cs="TimesNewRomanPSMT"/>
          <w:sz w:val="20"/>
          <w:lang w:eastAsia="ja-JP"/>
        </w:rPr>
        <w:t>Reject</w:t>
      </w:r>
      <w:r w:rsidR="002D54F6">
        <w:rPr>
          <w:rFonts w:ascii="TimesNewRomanPSMT" w:eastAsia="MS Mincho" w:hAnsi="TimesNewRomanPSMT" w:cs="TimesNewRomanPSMT" w:hint="eastAsia"/>
          <w:sz w:val="20"/>
          <w:lang w:eastAsia="ja-JP"/>
        </w:rPr>
        <w:t>ed</w:t>
      </w:r>
      <w:r w:rsidR="002D54F6" w:rsidRPr="00990652">
        <w:rPr>
          <w:rFonts w:ascii="TimesNewRomanPSMT" w:eastAsia="MS Mincho" w:hAnsi="TimesNewRomanPSMT" w:cs="TimesNewRomanPSMT"/>
          <w:sz w:val="20"/>
          <w:lang w:eastAsia="ja-JP"/>
        </w:rPr>
        <w:t xml:space="preserve"> for CID</w:t>
      </w:r>
      <w:r w:rsidR="002D54F6">
        <w:rPr>
          <w:rFonts w:ascii="TimesNewRomanPSMT" w:eastAsia="MS Mincho" w:hAnsi="TimesNewRomanPSMT" w:cs="TimesNewRomanPSMT"/>
          <w:sz w:val="20"/>
          <w:lang w:eastAsia="ja-JP"/>
        </w:rPr>
        <w:t xml:space="preserve"> 6012</w:t>
      </w:r>
      <w:r w:rsidR="002D54F6">
        <w:rPr>
          <w:rFonts w:ascii="TimesNewRomanPSMT" w:eastAsia="MS Mincho" w:hAnsi="TimesNewRomanPSMT" w:cs="TimesNewRomanPSMT" w:hint="eastAsia"/>
          <w:sz w:val="20"/>
          <w:lang w:eastAsia="ja-JP"/>
        </w:rPr>
        <w:t xml:space="preserve"> </w:t>
      </w:r>
      <w:r w:rsidR="002D54F6" w:rsidRPr="00990652">
        <w:rPr>
          <w:rFonts w:ascii="TimesNewRomanPSMT" w:eastAsia="MS Mincho" w:hAnsi="TimesNewRomanPSMT" w:cs="TimesNewRomanPSMT"/>
          <w:sz w:val="20"/>
          <w:lang w:eastAsia="ja-JP"/>
        </w:rPr>
        <w:t xml:space="preserve">per </w:t>
      </w:r>
      <w:r w:rsidR="002D54F6">
        <w:rPr>
          <w:rFonts w:ascii="TimesNewRomanPSMT" w:eastAsia="MS Mincho" w:hAnsi="TimesNewRomanPSMT" w:cs="TimesNewRomanPSMT"/>
          <w:sz w:val="20"/>
          <w:lang w:eastAsia="ja-JP"/>
        </w:rPr>
        <w:t xml:space="preserve">discussion in the current revision of </w:t>
      </w:r>
      <w:r w:rsidR="002D54F6">
        <w:rPr>
          <w:rFonts w:ascii="TimesNewRomanPSMT" w:eastAsia="MS Mincho" w:hAnsi="TimesNewRomanPSMT" w:cs="TimesNewRomanPSMT" w:hint="eastAsia"/>
          <w:sz w:val="20"/>
          <w:lang w:eastAsia="ja-JP"/>
        </w:rPr>
        <w:t>802.</w:t>
      </w:r>
      <w:r w:rsidR="002D54F6">
        <w:rPr>
          <w:rFonts w:ascii="TimesNewRomanPSMT" w:eastAsia="MS Mincho" w:hAnsi="TimesNewRomanPSMT" w:cs="TimesNewRomanPSMT"/>
          <w:sz w:val="20"/>
          <w:lang w:eastAsia="ja-JP"/>
        </w:rPr>
        <w:t>11-13/1287</w:t>
      </w:r>
      <w:r w:rsidR="002D54F6">
        <w:rPr>
          <w:rFonts w:ascii="TimesNewRomanPSMT" w:eastAsia="MS Mincho" w:hAnsi="TimesNewRomanPSMT" w:cs="TimesNewRomanPSMT" w:hint="eastAsia"/>
          <w:sz w:val="20"/>
          <w:lang w:eastAsia="ja-JP"/>
        </w:rPr>
        <w:t>.</w:t>
      </w:r>
    </w:p>
    <w:p w:rsidR="00783EEB" w:rsidRDefault="00783EEB" w:rsidP="00783EEB">
      <w:pPr>
        <w:pStyle w:val="SP3311352"/>
        <w:rPr>
          <w:rFonts w:eastAsia="MS Mincho"/>
          <w:color w:val="000000"/>
        </w:rPr>
      </w:pPr>
    </w:p>
    <w:sectPr w:rsidR="00783EEB">
      <w:headerReference w:type="default" r:id="rId10"/>
      <w:footerReference w:type="default" r:id="rId11"/>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8DB" w:rsidRDefault="00AA68DB">
      <w:r>
        <w:separator/>
      </w:r>
    </w:p>
  </w:endnote>
  <w:endnote w:type="continuationSeparator" w:id="0">
    <w:p w:rsidR="00AA68DB" w:rsidRDefault="00AA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F9435C">
    <w:pPr>
      <w:pStyle w:val="Footer"/>
      <w:tabs>
        <w:tab w:val="clear" w:pos="6480"/>
        <w:tab w:val="center" w:pos="4680"/>
        <w:tab w:val="right" w:pos="9360"/>
      </w:tabs>
    </w:pPr>
    <w:fldSimple w:instr=" SUBJECT  \* MERGEFORMAT ">
      <w:r w:rsidR="009F2FBC">
        <w:t>Submission</w:t>
      </w:r>
    </w:fldSimple>
    <w:r w:rsidR="0029020B">
      <w:tab/>
      <w:t xml:space="preserve">page </w:t>
    </w:r>
    <w:r w:rsidR="0029020B">
      <w:fldChar w:fldCharType="begin"/>
    </w:r>
    <w:r w:rsidR="0029020B">
      <w:instrText xml:space="preserve">page </w:instrText>
    </w:r>
    <w:r w:rsidR="0029020B">
      <w:fldChar w:fldCharType="separate"/>
    </w:r>
    <w:r w:rsidR="00237976">
      <w:rPr>
        <w:noProof/>
      </w:rPr>
      <w:t>1</w:t>
    </w:r>
    <w:r w:rsidR="0029020B">
      <w:fldChar w:fldCharType="end"/>
    </w:r>
    <w:r w:rsidR="0029020B">
      <w:tab/>
    </w:r>
    <w:fldSimple w:instr=" COMMENTS  \* MERGEFORMAT ">
      <w:r w:rsidR="00D326E4">
        <w:t>Peter Ecclesine</w:t>
      </w:r>
      <w:r w:rsidR="009F2FBC">
        <w:t xml:space="preserve">, </w:t>
      </w:r>
      <w:r w:rsidR="00D326E4">
        <w:t>Cisco Systems</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8DB" w:rsidRDefault="00AA68DB">
      <w:r>
        <w:separator/>
      </w:r>
    </w:p>
  </w:footnote>
  <w:footnote w:type="continuationSeparator" w:id="0">
    <w:p w:rsidR="00AA68DB" w:rsidRDefault="00AA6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F9435C">
    <w:pPr>
      <w:pStyle w:val="Header"/>
      <w:tabs>
        <w:tab w:val="clear" w:pos="6480"/>
        <w:tab w:val="center" w:pos="4680"/>
        <w:tab w:val="right" w:pos="9360"/>
      </w:tabs>
    </w:pPr>
    <w:fldSimple w:instr=" KEYWORDS  \* MERGEFORMAT ">
      <w:r w:rsidR="00A05F79">
        <w:t>October</w:t>
      </w:r>
      <w:r w:rsidR="009F2FBC">
        <w:t xml:space="preserve"> </w:t>
      </w:r>
      <w:r w:rsidR="00D326E4">
        <w:t>2013</w:t>
      </w:r>
    </w:fldSimple>
    <w:r w:rsidR="0029020B">
      <w:tab/>
    </w:r>
    <w:r w:rsidR="0029020B">
      <w:tab/>
    </w:r>
    <w:fldSimple w:instr=" TITLE  \* MERGEFORMAT ">
      <w:r w:rsidR="009F2FBC">
        <w:t>doc.: IEEE 802.11-</w:t>
      </w:r>
      <w:r w:rsidR="00D326E4">
        <w:t>13</w:t>
      </w:r>
      <w:r w:rsidR="009F2FBC">
        <w:t>/</w:t>
      </w:r>
      <w:r w:rsidR="00A05F79">
        <w:t>1287</w:t>
      </w:r>
      <w:r w:rsidR="009F2FBC">
        <w:t>r</w:t>
      </w:r>
      <w:r w:rsidR="00237976">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56362"/>
    <w:rsid w:val="000966D1"/>
    <w:rsid w:val="00096EC3"/>
    <w:rsid w:val="001374E2"/>
    <w:rsid w:val="00142E02"/>
    <w:rsid w:val="001B4AE4"/>
    <w:rsid w:val="001D1E6F"/>
    <w:rsid w:val="001D723B"/>
    <w:rsid w:val="00223F10"/>
    <w:rsid w:val="0023749E"/>
    <w:rsid w:val="00237976"/>
    <w:rsid w:val="00271E6F"/>
    <w:rsid w:val="002742E8"/>
    <w:rsid w:val="002759AD"/>
    <w:rsid w:val="00284224"/>
    <w:rsid w:val="0029020B"/>
    <w:rsid w:val="002B1ED8"/>
    <w:rsid w:val="002D44BE"/>
    <w:rsid w:val="002D54F6"/>
    <w:rsid w:val="003D4AF6"/>
    <w:rsid w:val="003D4CEB"/>
    <w:rsid w:val="003F0F58"/>
    <w:rsid w:val="00422B8E"/>
    <w:rsid w:val="00441990"/>
    <w:rsid w:val="00442037"/>
    <w:rsid w:val="004839F4"/>
    <w:rsid w:val="00486DB9"/>
    <w:rsid w:val="004A0B3C"/>
    <w:rsid w:val="004B064B"/>
    <w:rsid w:val="004B0885"/>
    <w:rsid w:val="004E0067"/>
    <w:rsid w:val="005075BD"/>
    <w:rsid w:val="00526393"/>
    <w:rsid w:val="005D3E51"/>
    <w:rsid w:val="0062440B"/>
    <w:rsid w:val="00630D45"/>
    <w:rsid w:val="00637191"/>
    <w:rsid w:val="00645929"/>
    <w:rsid w:val="00683F74"/>
    <w:rsid w:val="006B3982"/>
    <w:rsid w:val="006C0727"/>
    <w:rsid w:val="006E145F"/>
    <w:rsid w:val="00705640"/>
    <w:rsid w:val="00716542"/>
    <w:rsid w:val="00733CC0"/>
    <w:rsid w:val="00763D29"/>
    <w:rsid w:val="0076645C"/>
    <w:rsid w:val="00770572"/>
    <w:rsid w:val="0077382A"/>
    <w:rsid w:val="00783EEB"/>
    <w:rsid w:val="007C4FB8"/>
    <w:rsid w:val="00864EB8"/>
    <w:rsid w:val="00893EB7"/>
    <w:rsid w:val="008E2E7A"/>
    <w:rsid w:val="00921F63"/>
    <w:rsid w:val="00930EF8"/>
    <w:rsid w:val="00931949"/>
    <w:rsid w:val="009357AB"/>
    <w:rsid w:val="00940E01"/>
    <w:rsid w:val="00946AEB"/>
    <w:rsid w:val="009A27C4"/>
    <w:rsid w:val="009B4F0F"/>
    <w:rsid w:val="009D63D5"/>
    <w:rsid w:val="009F2FBC"/>
    <w:rsid w:val="009F7C4E"/>
    <w:rsid w:val="00A044B2"/>
    <w:rsid w:val="00A05F79"/>
    <w:rsid w:val="00A14D6B"/>
    <w:rsid w:val="00A236C4"/>
    <w:rsid w:val="00A478F5"/>
    <w:rsid w:val="00AA427C"/>
    <w:rsid w:val="00AA68DB"/>
    <w:rsid w:val="00AC1148"/>
    <w:rsid w:val="00B4204B"/>
    <w:rsid w:val="00B4619B"/>
    <w:rsid w:val="00BE68C2"/>
    <w:rsid w:val="00C072CE"/>
    <w:rsid w:val="00C76505"/>
    <w:rsid w:val="00C9042C"/>
    <w:rsid w:val="00CA09B2"/>
    <w:rsid w:val="00CB2BD7"/>
    <w:rsid w:val="00D04FA5"/>
    <w:rsid w:val="00D326E4"/>
    <w:rsid w:val="00D910FB"/>
    <w:rsid w:val="00DA1C60"/>
    <w:rsid w:val="00DA7A69"/>
    <w:rsid w:val="00DC5A7B"/>
    <w:rsid w:val="00DD3C74"/>
    <w:rsid w:val="00DD3E47"/>
    <w:rsid w:val="00DE595E"/>
    <w:rsid w:val="00E02834"/>
    <w:rsid w:val="00ED78A2"/>
    <w:rsid w:val="00F23CB0"/>
    <w:rsid w:val="00F9435C"/>
    <w:rsid w:val="00F95436"/>
    <w:rsid w:val="00F95DEB"/>
    <w:rsid w:val="00FE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783E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IEEEStdsLevel1Header">
    <w:name w:val="IEEEStds Level 1 Header"/>
    <w:basedOn w:val="Normal"/>
    <w:next w:val="Normal"/>
    <w:link w:val="IEEEStdsLevel1HeaderCharChar"/>
    <w:uiPriority w:val="99"/>
    <w:rsid w:val="00783EEB"/>
    <w:pPr>
      <w:keepLines/>
      <w:tabs>
        <w:tab w:val="num" w:pos="360"/>
      </w:tabs>
      <w:suppressAutoHyphens/>
      <w:spacing w:before="360" w:after="240"/>
      <w:outlineLvl w:val="0"/>
    </w:pPr>
    <w:rPr>
      <w:rFonts w:ascii="Arial" w:eastAsia="MS Mincho" w:hAnsi="Arial" w:cs="Arial"/>
      <w:b/>
      <w:bCs/>
      <w:noProof/>
      <w:sz w:val="24"/>
      <w:szCs w:val="24"/>
      <w:lang w:val="en-US"/>
    </w:rPr>
  </w:style>
  <w:style w:type="character" w:customStyle="1" w:styleId="IEEEStdsLevel1HeaderCharChar">
    <w:name w:val="IEEEStds Level 1 Header Char Char"/>
    <w:link w:val="IEEEStdsLevel1Header"/>
    <w:uiPriority w:val="99"/>
    <w:locked/>
    <w:rsid w:val="00783EEB"/>
    <w:rPr>
      <w:rFonts w:ascii="Arial" w:eastAsia="MS Mincho" w:hAnsi="Arial" w:cs="Arial"/>
      <w:b/>
      <w:bCs/>
      <w:noProof/>
      <w:sz w:val="24"/>
      <w:szCs w:val="24"/>
    </w:rPr>
  </w:style>
  <w:style w:type="paragraph" w:customStyle="1" w:styleId="H4">
    <w:name w:val="H4"/>
    <w:aliases w:val="1.1.1.1"/>
    <w:next w:val="T"/>
    <w:uiPriority w:val="99"/>
    <w:rsid w:val="00783E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ko-KR"/>
    </w:rPr>
  </w:style>
  <w:style w:type="paragraph" w:customStyle="1" w:styleId="SP3311307">
    <w:name w:val="SP.3.311307"/>
    <w:basedOn w:val="Normal"/>
    <w:next w:val="Normal"/>
    <w:uiPriority w:val="99"/>
    <w:rsid w:val="00783EEB"/>
    <w:pPr>
      <w:widowControl w:val="0"/>
      <w:autoSpaceDE w:val="0"/>
      <w:autoSpaceDN w:val="0"/>
      <w:adjustRightInd w:val="0"/>
    </w:pPr>
    <w:rPr>
      <w:rFonts w:ascii="Arial" w:eastAsia="Malgun Gothic" w:hAnsi="Arial" w:cs="Arial"/>
      <w:sz w:val="24"/>
      <w:szCs w:val="24"/>
      <w:lang w:val="en-US" w:eastAsia="ja-JP"/>
    </w:rPr>
  </w:style>
  <w:style w:type="paragraph" w:customStyle="1" w:styleId="SP3311352">
    <w:name w:val="SP.3.311352"/>
    <w:basedOn w:val="Normal"/>
    <w:next w:val="Normal"/>
    <w:uiPriority w:val="99"/>
    <w:rsid w:val="00783EEB"/>
    <w:pPr>
      <w:widowControl w:val="0"/>
      <w:autoSpaceDE w:val="0"/>
      <w:autoSpaceDN w:val="0"/>
      <w:adjustRightInd w:val="0"/>
    </w:pPr>
    <w:rPr>
      <w:rFonts w:ascii="Arial" w:eastAsia="Malgun Gothic" w:hAnsi="Arial" w:cs="Arial"/>
      <w:sz w:val="24"/>
      <w:szCs w:val="24"/>
      <w:lang w:val="en-US" w:eastAsia="ja-JP"/>
    </w:rPr>
  </w:style>
  <w:style w:type="paragraph" w:customStyle="1" w:styleId="SP365547">
    <w:name w:val="SP.3.65547"/>
    <w:basedOn w:val="Normal"/>
    <w:next w:val="Normal"/>
    <w:uiPriority w:val="99"/>
    <w:rsid w:val="00783EEB"/>
    <w:pPr>
      <w:autoSpaceDE w:val="0"/>
      <w:autoSpaceDN w:val="0"/>
      <w:adjustRightInd w:val="0"/>
    </w:pPr>
    <w:rPr>
      <w:sz w:val="24"/>
      <w:szCs w:val="24"/>
      <w:lang w:val="en-US"/>
    </w:rPr>
  </w:style>
  <w:style w:type="paragraph" w:customStyle="1" w:styleId="SP365538">
    <w:name w:val="SP.3.65538"/>
    <w:basedOn w:val="Normal"/>
    <w:next w:val="Normal"/>
    <w:uiPriority w:val="99"/>
    <w:rsid w:val="00783EEB"/>
    <w:pPr>
      <w:autoSpaceDE w:val="0"/>
      <w:autoSpaceDN w:val="0"/>
      <w:adjustRightInd w:val="0"/>
    </w:pPr>
    <w:rPr>
      <w:sz w:val="24"/>
      <w:szCs w:val="24"/>
      <w:lang w:val="en-US"/>
    </w:rPr>
  </w:style>
  <w:style w:type="character" w:customStyle="1" w:styleId="SC34062">
    <w:name w:val="SC.3.4062"/>
    <w:uiPriority w:val="99"/>
    <w:rsid w:val="00783EEB"/>
    <w:rPr>
      <w:b/>
      <w:bCs/>
      <w:i/>
      <w:iCs/>
      <w:color w:val="000000"/>
      <w:sz w:val="20"/>
      <w:szCs w:val="20"/>
    </w:rPr>
  </w:style>
  <w:style w:type="table" w:styleId="TableGrid">
    <w:name w:val="Table Grid"/>
    <w:basedOn w:val="TableNormal"/>
    <w:rsid w:val="00142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783E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IEEEStdsLevel1Header">
    <w:name w:val="IEEEStds Level 1 Header"/>
    <w:basedOn w:val="Normal"/>
    <w:next w:val="Normal"/>
    <w:link w:val="IEEEStdsLevel1HeaderCharChar"/>
    <w:uiPriority w:val="99"/>
    <w:rsid w:val="00783EEB"/>
    <w:pPr>
      <w:keepLines/>
      <w:tabs>
        <w:tab w:val="num" w:pos="360"/>
      </w:tabs>
      <w:suppressAutoHyphens/>
      <w:spacing w:before="360" w:after="240"/>
      <w:outlineLvl w:val="0"/>
    </w:pPr>
    <w:rPr>
      <w:rFonts w:ascii="Arial" w:eastAsia="MS Mincho" w:hAnsi="Arial" w:cs="Arial"/>
      <w:b/>
      <w:bCs/>
      <w:noProof/>
      <w:sz w:val="24"/>
      <w:szCs w:val="24"/>
      <w:lang w:val="en-US"/>
    </w:rPr>
  </w:style>
  <w:style w:type="character" w:customStyle="1" w:styleId="IEEEStdsLevel1HeaderCharChar">
    <w:name w:val="IEEEStds Level 1 Header Char Char"/>
    <w:link w:val="IEEEStdsLevel1Header"/>
    <w:uiPriority w:val="99"/>
    <w:locked/>
    <w:rsid w:val="00783EEB"/>
    <w:rPr>
      <w:rFonts w:ascii="Arial" w:eastAsia="MS Mincho" w:hAnsi="Arial" w:cs="Arial"/>
      <w:b/>
      <w:bCs/>
      <w:noProof/>
      <w:sz w:val="24"/>
      <w:szCs w:val="24"/>
    </w:rPr>
  </w:style>
  <w:style w:type="paragraph" w:customStyle="1" w:styleId="H4">
    <w:name w:val="H4"/>
    <w:aliases w:val="1.1.1.1"/>
    <w:next w:val="T"/>
    <w:uiPriority w:val="99"/>
    <w:rsid w:val="00783E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ko-KR"/>
    </w:rPr>
  </w:style>
  <w:style w:type="paragraph" w:customStyle="1" w:styleId="SP3311307">
    <w:name w:val="SP.3.311307"/>
    <w:basedOn w:val="Normal"/>
    <w:next w:val="Normal"/>
    <w:uiPriority w:val="99"/>
    <w:rsid w:val="00783EEB"/>
    <w:pPr>
      <w:widowControl w:val="0"/>
      <w:autoSpaceDE w:val="0"/>
      <w:autoSpaceDN w:val="0"/>
      <w:adjustRightInd w:val="0"/>
    </w:pPr>
    <w:rPr>
      <w:rFonts w:ascii="Arial" w:eastAsia="Malgun Gothic" w:hAnsi="Arial" w:cs="Arial"/>
      <w:sz w:val="24"/>
      <w:szCs w:val="24"/>
      <w:lang w:val="en-US" w:eastAsia="ja-JP"/>
    </w:rPr>
  </w:style>
  <w:style w:type="paragraph" w:customStyle="1" w:styleId="SP3311352">
    <w:name w:val="SP.3.311352"/>
    <w:basedOn w:val="Normal"/>
    <w:next w:val="Normal"/>
    <w:uiPriority w:val="99"/>
    <w:rsid w:val="00783EEB"/>
    <w:pPr>
      <w:widowControl w:val="0"/>
      <w:autoSpaceDE w:val="0"/>
      <w:autoSpaceDN w:val="0"/>
      <w:adjustRightInd w:val="0"/>
    </w:pPr>
    <w:rPr>
      <w:rFonts w:ascii="Arial" w:eastAsia="Malgun Gothic" w:hAnsi="Arial" w:cs="Arial"/>
      <w:sz w:val="24"/>
      <w:szCs w:val="24"/>
      <w:lang w:val="en-US" w:eastAsia="ja-JP"/>
    </w:rPr>
  </w:style>
  <w:style w:type="paragraph" w:customStyle="1" w:styleId="SP365547">
    <w:name w:val="SP.3.65547"/>
    <w:basedOn w:val="Normal"/>
    <w:next w:val="Normal"/>
    <w:uiPriority w:val="99"/>
    <w:rsid w:val="00783EEB"/>
    <w:pPr>
      <w:autoSpaceDE w:val="0"/>
      <w:autoSpaceDN w:val="0"/>
      <w:adjustRightInd w:val="0"/>
    </w:pPr>
    <w:rPr>
      <w:sz w:val="24"/>
      <w:szCs w:val="24"/>
      <w:lang w:val="en-US"/>
    </w:rPr>
  </w:style>
  <w:style w:type="paragraph" w:customStyle="1" w:styleId="SP365538">
    <w:name w:val="SP.3.65538"/>
    <w:basedOn w:val="Normal"/>
    <w:next w:val="Normal"/>
    <w:uiPriority w:val="99"/>
    <w:rsid w:val="00783EEB"/>
    <w:pPr>
      <w:autoSpaceDE w:val="0"/>
      <w:autoSpaceDN w:val="0"/>
      <w:adjustRightInd w:val="0"/>
    </w:pPr>
    <w:rPr>
      <w:sz w:val="24"/>
      <w:szCs w:val="24"/>
      <w:lang w:val="en-US"/>
    </w:rPr>
  </w:style>
  <w:style w:type="character" w:customStyle="1" w:styleId="SC34062">
    <w:name w:val="SC.3.4062"/>
    <w:uiPriority w:val="99"/>
    <w:rsid w:val="00783EEB"/>
    <w:rPr>
      <w:b/>
      <w:bCs/>
      <w:i/>
      <w:iCs/>
      <w:color w:val="000000"/>
      <w:sz w:val="20"/>
      <w:szCs w:val="20"/>
    </w:rPr>
  </w:style>
  <w:style w:type="table" w:styleId="TableGrid">
    <w:name w:val="Table Grid"/>
    <w:basedOn w:val="TableNormal"/>
    <w:rsid w:val="00142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5F8F0-004A-4620-90D5-92662426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802.11-13/1287r0</vt:lpstr>
    </vt:vector>
  </TitlesOfParts>
  <Company>Some Company</Company>
  <LinksUpToDate>false</LinksUpToDate>
  <CharactersWithSpaces>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802.11-13/1287r0</dc:title>
  <dc:subject>Submission</dc:subject>
  <dc:creator>Peter Ecclesine</dc:creator>
  <cp:keywords>October 2013</cp:keywords>
  <dc:description>Peter Ecclesine, Cisco Systems</dc:description>
  <cp:lastModifiedBy>Peter Ecclesine (pecclesi)</cp:lastModifiedBy>
  <cp:revision>2</cp:revision>
  <cp:lastPrinted>2013-08-15T23:11:00Z</cp:lastPrinted>
  <dcterms:created xsi:type="dcterms:W3CDTF">2013-10-20T12:49:00Z</dcterms:created>
  <dcterms:modified xsi:type="dcterms:W3CDTF">2013-10-20T12:49:00Z</dcterms:modified>
</cp:coreProperties>
</file>