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43848" w:rsidP="0088074D">
            <w:pPr>
              <w:pStyle w:val="T2"/>
            </w:pPr>
            <w:r w:rsidRPr="00843848">
              <w:t xml:space="preserve">Minutes for TG </w:t>
            </w:r>
            <w:proofErr w:type="spellStart"/>
            <w:r w:rsidRPr="00843848">
              <w:t>REVmc</w:t>
            </w:r>
            <w:proofErr w:type="spellEnd"/>
            <w:r w:rsidRPr="00843848">
              <w:t xml:space="preserve"> Teleconferences </w:t>
            </w:r>
            <w:r w:rsidR="0088074D">
              <w:t>October/November</w:t>
            </w:r>
            <w:r w:rsidRPr="00843848">
              <w:t xml:space="preserve"> 2013</w:t>
            </w:r>
          </w:p>
        </w:tc>
      </w:tr>
      <w:tr w:rsidR="00CA09B2">
        <w:trPr>
          <w:trHeight w:val="359"/>
          <w:jc w:val="center"/>
        </w:trPr>
        <w:tc>
          <w:tcPr>
            <w:tcW w:w="9576" w:type="dxa"/>
            <w:gridSpan w:val="5"/>
            <w:vAlign w:val="center"/>
          </w:tcPr>
          <w:p w:rsidR="00CA09B2" w:rsidRDefault="00CA09B2" w:rsidP="00F002B8">
            <w:pPr>
              <w:pStyle w:val="T2"/>
              <w:ind w:left="0"/>
              <w:rPr>
                <w:sz w:val="20"/>
              </w:rPr>
            </w:pPr>
            <w:r>
              <w:rPr>
                <w:sz w:val="20"/>
              </w:rPr>
              <w:t>Date:</w:t>
            </w:r>
            <w:r>
              <w:rPr>
                <w:b w:val="0"/>
                <w:sz w:val="20"/>
              </w:rPr>
              <w:t xml:space="preserve">  </w:t>
            </w:r>
            <w:r w:rsidR="0088074D">
              <w:rPr>
                <w:b w:val="0"/>
                <w:sz w:val="20"/>
              </w:rPr>
              <w:t>2013-10</w:t>
            </w:r>
            <w:r w:rsidR="00F002B8">
              <w:rPr>
                <w:b w:val="0"/>
                <w:sz w:val="20"/>
              </w:rPr>
              <w:t>-</w:t>
            </w:r>
            <w:r w:rsidR="0088074D">
              <w:rPr>
                <w:b w:val="0"/>
                <w:sz w:val="20"/>
              </w:rPr>
              <w:t>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01E0E">
            <w:pPr>
              <w:pStyle w:val="T2"/>
              <w:spacing w:after="0"/>
              <w:ind w:left="0" w:right="0"/>
              <w:rPr>
                <w:b w:val="0"/>
                <w:sz w:val="20"/>
              </w:rPr>
            </w:pPr>
            <w:r>
              <w:rPr>
                <w:b w:val="0"/>
                <w:sz w:val="20"/>
              </w:rPr>
              <w:t>Dorothy Stanley</w:t>
            </w:r>
          </w:p>
        </w:tc>
        <w:tc>
          <w:tcPr>
            <w:tcW w:w="2064" w:type="dxa"/>
            <w:vAlign w:val="center"/>
          </w:tcPr>
          <w:p w:rsidR="00CA09B2" w:rsidRDefault="00001E0E">
            <w:pPr>
              <w:pStyle w:val="T2"/>
              <w:spacing w:after="0"/>
              <w:ind w:left="0" w:right="0"/>
              <w:rPr>
                <w:b w:val="0"/>
                <w:sz w:val="20"/>
              </w:rPr>
            </w:pPr>
            <w:r>
              <w:rPr>
                <w:b w:val="0"/>
                <w:sz w:val="20"/>
              </w:rPr>
              <w:t>Aruba Networks</w:t>
            </w:r>
          </w:p>
        </w:tc>
        <w:tc>
          <w:tcPr>
            <w:tcW w:w="2814" w:type="dxa"/>
            <w:vAlign w:val="center"/>
          </w:tcPr>
          <w:p w:rsidR="00CA09B2" w:rsidRDefault="00001E0E">
            <w:pPr>
              <w:pStyle w:val="T2"/>
              <w:spacing w:after="0"/>
              <w:ind w:left="0" w:right="0"/>
              <w:rPr>
                <w:b w:val="0"/>
                <w:sz w:val="20"/>
              </w:rPr>
            </w:pPr>
            <w:r>
              <w:rPr>
                <w:b w:val="0"/>
                <w:sz w:val="20"/>
              </w:rPr>
              <w:t>1322 Crossman Ave</w:t>
            </w:r>
            <w:r>
              <w:rPr>
                <w:b w:val="0"/>
                <w:sz w:val="20"/>
              </w:rPr>
              <w:br/>
              <w:t>Sunnyvale, CA 94089</w:t>
            </w:r>
          </w:p>
        </w:tc>
        <w:tc>
          <w:tcPr>
            <w:tcW w:w="1715" w:type="dxa"/>
            <w:vAlign w:val="center"/>
          </w:tcPr>
          <w:p w:rsidR="00CA09B2" w:rsidRDefault="00F002B8" w:rsidP="00001E0E">
            <w:pPr>
              <w:pStyle w:val="T2"/>
              <w:spacing w:after="0"/>
              <w:ind w:left="0" w:right="0"/>
              <w:rPr>
                <w:b w:val="0"/>
                <w:sz w:val="20"/>
              </w:rPr>
            </w:pPr>
            <w:r>
              <w:rPr>
                <w:b w:val="0"/>
                <w:sz w:val="20"/>
              </w:rPr>
              <w:t>+1-</w:t>
            </w:r>
            <w:r w:rsidR="00001E0E">
              <w:rPr>
                <w:b w:val="0"/>
                <w:sz w:val="20"/>
              </w:rPr>
              <w:t>630-363-1389</w:t>
            </w:r>
          </w:p>
        </w:tc>
        <w:tc>
          <w:tcPr>
            <w:tcW w:w="1647" w:type="dxa"/>
            <w:vAlign w:val="center"/>
          </w:tcPr>
          <w:p w:rsidR="00CA09B2" w:rsidRDefault="00DD23E7">
            <w:pPr>
              <w:pStyle w:val="T2"/>
              <w:spacing w:after="0"/>
              <w:ind w:left="0" w:right="0"/>
              <w:rPr>
                <w:b w:val="0"/>
                <w:sz w:val="16"/>
              </w:rPr>
            </w:pPr>
            <w:hyperlink r:id="rId9" w:history="1">
              <w:r w:rsidR="00001E0E" w:rsidRPr="004E63A1">
                <w:rPr>
                  <w:rStyle w:val="Hyperlink"/>
                  <w:b w:val="0"/>
                  <w:sz w:val="16"/>
                </w:rPr>
                <w:t>dstanley@arubanetworks.com</w:t>
              </w:r>
            </w:hyperlink>
            <w:r w:rsidR="00001E0E">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01E0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746C" w:rsidRDefault="00D7746C">
                            <w:pPr>
                              <w:pStyle w:val="T1"/>
                              <w:spacing w:after="120"/>
                            </w:pPr>
                            <w:r>
                              <w:t>Abstract</w:t>
                            </w:r>
                          </w:p>
                          <w:p w:rsidR="00D7746C" w:rsidRDefault="00D7746C">
                            <w:pPr>
                              <w:jc w:val="both"/>
                            </w:pPr>
                            <w:r>
                              <w:t xml:space="preserve">Minutes for the </w:t>
                            </w:r>
                            <w:proofErr w:type="spellStart"/>
                            <w:r>
                              <w:t>TGm</w:t>
                            </w:r>
                            <w:proofErr w:type="spellEnd"/>
                            <w:r>
                              <w:t xml:space="preserve"> </w:t>
                            </w:r>
                            <w:proofErr w:type="spellStart"/>
                            <w:r>
                              <w:t>REVmc</w:t>
                            </w:r>
                            <w:proofErr w:type="spellEnd"/>
                            <w:r>
                              <w:t xml:space="preserve"> </w:t>
                            </w:r>
                            <w:proofErr w:type="spellStart"/>
                            <w:r>
                              <w:t>telecon</w:t>
                            </w:r>
                            <w:r w:rsidR="0074767F">
                              <w:t>s</w:t>
                            </w:r>
                            <w:proofErr w:type="spellEnd"/>
                            <w:r>
                              <w:t>:</w:t>
                            </w:r>
                          </w:p>
                          <w:p w:rsidR="00D7746C" w:rsidRDefault="00D7746C">
                            <w:pPr>
                              <w:jc w:val="both"/>
                            </w:pPr>
                            <w:r>
                              <w:t>2013-</w:t>
                            </w:r>
                            <w:r w:rsidR="0088074D">
                              <w:t>10-11</w:t>
                            </w:r>
                          </w:p>
                          <w:p w:rsidR="0088074D" w:rsidRDefault="0088074D">
                            <w:pPr>
                              <w:jc w:val="both"/>
                            </w:pPr>
                            <w:r>
                              <w:t>2013-11-01</w:t>
                            </w:r>
                            <w:r w:rsidR="00631778">
                              <w:t xml:space="preserve"> – to be added</w:t>
                            </w:r>
                          </w:p>
                          <w:p w:rsidR="0088074D" w:rsidRDefault="0088074D">
                            <w:pPr>
                              <w:jc w:val="both"/>
                            </w:pPr>
                            <w:r>
                              <w:t>2013-11-08</w:t>
                            </w:r>
                            <w:r w:rsidR="00631778">
                              <w:t xml:space="preserve"> – to be added</w:t>
                            </w:r>
                          </w:p>
                          <w:p w:rsidR="00D7746C" w:rsidRDefault="00D774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7746C" w:rsidRDefault="00D7746C">
                      <w:pPr>
                        <w:pStyle w:val="T1"/>
                        <w:spacing w:after="120"/>
                      </w:pPr>
                      <w:r>
                        <w:t>Abstract</w:t>
                      </w:r>
                    </w:p>
                    <w:p w:rsidR="00D7746C" w:rsidRDefault="00D7746C">
                      <w:pPr>
                        <w:jc w:val="both"/>
                      </w:pPr>
                      <w:r>
                        <w:t xml:space="preserve">Minutes for the </w:t>
                      </w:r>
                      <w:proofErr w:type="spellStart"/>
                      <w:r>
                        <w:t>TGm</w:t>
                      </w:r>
                      <w:proofErr w:type="spellEnd"/>
                      <w:r>
                        <w:t xml:space="preserve"> </w:t>
                      </w:r>
                      <w:proofErr w:type="spellStart"/>
                      <w:r>
                        <w:t>REVmc</w:t>
                      </w:r>
                      <w:proofErr w:type="spellEnd"/>
                      <w:r>
                        <w:t xml:space="preserve"> </w:t>
                      </w:r>
                      <w:proofErr w:type="spellStart"/>
                      <w:r>
                        <w:t>telecon</w:t>
                      </w:r>
                      <w:r w:rsidR="0074767F">
                        <w:t>s</w:t>
                      </w:r>
                      <w:proofErr w:type="spellEnd"/>
                      <w:r>
                        <w:t>:</w:t>
                      </w:r>
                    </w:p>
                    <w:p w:rsidR="00D7746C" w:rsidRDefault="00D7746C">
                      <w:pPr>
                        <w:jc w:val="both"/>
                      </w:pPr>
                      <w:r>
                        <w:t>2013-</w:t>
                      </w:r>
                      <w:r w:rsidR="0088074D">
                        <w:t>10-11</w:t>
                      </w:r>
                    </w:p>
                    <w:p w:rsidR="0088074D" w:rsidRDefault="0088074D">
                      <w:pPr>
                        <w:jc w:val="both"/>
                      </w:pPr>
                      <w:r>
                        <w:t>2013-11-01</w:t>
                      </w:r>
                      <w:r w:rsidR="00631778">
                        <w:t xml:space="preserve"> – to be added</w:t>
                      </w:r>
                    </w:p>
                    <w:p w:rsidR="0088074D" w:rsidRDefault="0088074D">
                      <w:pPr>
                        <w:jc w:val="both"/>
                      </w:pPr>
                      <w:r>
                        <w:t>2013-11-08</w:t>
                      </w:r>
                      <w:r w:rsidR="00631778">
                        <w:t xml:space="preserve"> – to be added</w:t>
                      </w:r>
                    </w:p>
                    <w:p w:rsidR="00D7746C" w:rsidRDefault="00D7746C">
                      <w:pPr>
                        <w:jc w:val="both"/>
                      </w:pPr>
                    </w:p>
                  </w:txbxContent>
                </v:textbox>
              </v:shape>
            </w:pict>
          </mc:Fallback>
        </mc:AlternateContent>
      </w:r>
    </w:p>
    <w:p w:rsidR="00035088" w:rsidRDefault="00CA09B2" w:rsidP="00843848">
      <w:pPr>
        <w:numPr>
          <w:ilvl w:val="0"/>
          <w:numId w:val="1"/>
        </w:numPr>
      </w:pPr>
      <w:r>
        <w:br w:type="page"/>
      </w:r>
      <w:r w:rsidR="00035088">
        <w:lastRenderedPageBreak/>
        <w:t xml:space="preserve">Minutes for the TG </w:t>
      </w:r>
      <w:proofErr w:type="spellStart"/>
      <w:r w:rsidR="00035088">
        <w:t>REVmc</w:t>
      </w:r>
      <w:proofErr w:type="spellEnd"/>
      <w:r w:rsidR="00035088">
        <w:t xml:space="preserve"> </w:t>
      </w:r>
      <w:proofErr w:type="spellStart"/>
      <w:r w:rsidR="00035088">
        <w:t>Telecon</w:t>
      </w:r>
      <w:proofErr w:type="spellEnd"/>
      <w:r w:rsidR="00035088">
        <w:t xml:space="preserve"> for</w:t>
      </w:r>
      <w:r w:rsidR="00001E0E">
        <w:t xml:space="preserve"> </w:t>
      </w:r>
      <w:r w:rsidR="0088074D">
        <w:t>October</w:t>
      </w:r>
      <w:r w:rsidR="00001E0E">
        <w:t xml:space="preserve"> </w:t>
      </w:r>
      <w:r w:rsidR="0088074D">
        <w:t>1</w:t>
      </w:r>
      <w:r w:rsidR="0014627C">
        <w:t>1</w:t>
      </w:r>
      <w:r w:rsidR="00035088">
        <w:t xml:space="preserve"> 2013</w:t>
      </w:r>
    </w:p>
    <w:p w:rsidR="00035088" w:rsidRDefault="00035088" w:rsidP="00035088">
      <w:pPr>
        <w:numPr>
          <w:ilvl w:val="1"/>
          <w:numId w:val="1"/>
        </w:numPr>
      </w:pPr>
      <w:r>
        <w:t xml:space="preserve">Proposed Agenda </w:t>
      </w:r>
      <w:r w:rsidR="00001E0E">
        <w:t>–</w:t>
      </w:r>
      <w:r>
        <w:t xml:space="preserve"> </w:t>
      </w:r>
      <w:r w:rsidR="0088074D">
        <w:t>October 1</w:t>
      </w:r>
      <w:r w:rsidR="0014627C">
        <w:t>1</w:t>
      </w:r>
      <w:r>
        <w:t>, 2013:</w:t>
      </w:r>
    </w:p>
    <w:p w:rsidR="00035088" w:rsidRDefault="00035088" w:rsidP="00035088">
      <w:pPr>
        <w:numPr>
          <w:ilvl w:val="0"/>
          <w:numId w:val="20"/>
        </w:numPr>
      </w:pPr>
      <w:r>
        <w:t>Call to order, Patent Policy, Attendance</w:t>
      </w:r>
    </w:p>
    <w:p w:rsidR="00035088" w:rsidRPr="001B25E9" w:rsidRDefault="00035088" w:rsidP="00B07B93">
      <w:pPr>
        <w:numPr>
          <w:ilvl w:val="0"/>
          <w:numId w:val="20"/>
        </w:numPr>
        <w:rPr>
          <w:szCs w:val="22"/>
        </w:rPr>
      </w:pPr>
      <w:r w:rsidRPr="001B25E9">
        <w:rPr>
          <w:szCs w:val="22"/>
        </w:rPr>
        <w:t>Editor Report</w:t>
      </w:r>
    </w:p>
    <w:p w:rsidR="0014627C" w:rsidRDefault="00035088" w:rsidP="0014627C">
      <w:pPr>
        <w:numPr>
          <w:ilvl w:val="0"/>
          <w:numId w:val="20"/>
        </w:numPr>
        <w:rPr>
          <w:szCs w:val="22"/>
        </w:rPr>
      </w:pPr>
      <w:r w:rsidRPr="001B25E9">
        <w:rPr>
          <w:szCs w:val="22"/>
        </w:rPr>
        <w:t xml:space="preserve">Comment Resolution </w:t>
      </w:r>
      <w:r w:rsidR="0014627C">
        <w:rPr>
          <w:szCs w:val="22"/>
        </w:rPr>
        <w:t xml:space="preserve">- review available </w:t>
      </w:r>
      <w:r w:rsidR="0088074D">
        <w:rPr>
          <w:szCs w:val="22"/>
        </w:rPr>
        <w:t>presentations</w:t>
      </w:r>
      <w:r w:rsidR="0014627C">
        <w:rPr>
          <w:szCs w:val="22"/>
        </w:rPr>
        <w:t>:</w:t>
      </w:r>
    </w:p>
    <w:p w:rsidR="0014627C" w:rsidRPr="0014627C" w:rsidRDefault="00DD23E7" w:rsidP="0088074D">
      <w:pPr>
        <w:numPr>
          <w:ilvl w:val="1"/>
          <w:numId w:val="20"/>
        </w:numPr>
        <w:rPr>
          <w:szCs w:val="22"/>
        </w:rPr>
      </w:pPr>
      <w:hyperlink r:id="rId10" w:history="1">
        <w:r w:rsidR="0088074D" w:rsidRPr="00570014">
          <w:rPr>
            <w:rStyle w:val="Hyperlink"/>
          </w:rPr>
          <w:t>https://mentor.ieee.org/802.11/dcn/13/11-13-0875-02-000m-cid-1050-duplicate-cache.doc</w:t>
        </w:r>
      </w:hyperlink>
      <w:r w:rsidR="0088074D">
        <w:t xml:space="preserve"> </w:t>
      </w:r>
      <w:r w:rsidR="0014627C">
        <w:t xml:space="preserve"> </w:t>
      </w:r>
    </w:p>
    <w:p w:rsidR="0088074D" w:rsidRPr="0088074D" w:rsidRDefault="00DD23E7" w:rsidP="0088074D">
      <w:pPr>
        <w:numPr>
          <w:ilvl w:val="1"/>
          <w:numId w:val="20"/>
        </w:numPr>
        <w:rPr>
          <w:szCs w:val="22"/>
        </w:rPr>
      </w:pPr>
      <w:hyperlink r:id="rId11" w:history="1">
        <w:r w:rsidR="0088074D" w:rsidRPr="00570014">
          <w:rPr>
            <w:rStyle w:val="Hyperlink"/>
          </w:rPr>
          <w:t>https://mentor.ieee.org/802.11/dcn/13/11-13-1199-06-000m-txop-limit-rules-text.docx</w:t>
        </w:r>
      </w:hyperlink>
      <w:r w:rsidR="0088074D">
        <w:t xml:space="preserve"> </w:t>
      </w:r>
    </w:p>
    <w:p w:rsidR="0088074D" w:rsidRDefault="0088074D" w:rsidP="00B07B93">
      <w:pPr>
        <w:numPr>
          <w:ilvl w:val="0"/>
          <w:numId w:val="20"/>
        </w:numPr>
        <w:rPr>
          <w:szCs w:val="22"/>
        </w:rPr>
      </w:pPr>
      <w:r>
        <w:rPr>
          <w:szCs w:val="22"/>
        </w:rPr>
        <w:t>Schedule</w:t>
      </w:r>
    </w:p>
    <w:p w:rsidR="00035088" w:rsidRPr="001B25E9" w:rsidRDefault="00035088" w:rsidP="00B07B93">
      <w:pPr>
        <w:numPr>
          <w:ilvl w:val="0"/>
          <w:numId w:val="20"/>
        </w:numPr>
        <w:rPr>
          <w:szCs w:val="22"/>
        </w:rPr>
      </w:pPr>
      <w:r w:rsidRPr="001B25E9">
        <w:rPr>
          <w:szCs w:val="22"/>
        </w:rPr>
        <w:t>AOB</w:t>
      </w:r>
    </w:p>
    <w:p w:rsidR="00035088" w:rsidRPr="001B25E9" w:rsidRDefault="00035088" w:rsidP="00B07B93">
      <w:pPr>
        <w:numPr>
          <w:ilvl w:val="0"/>
          <w:numId w:val="20"/>
        </w:numPr>
        <w:rPr>
          <w:szCs w:val="22"/>
        </w:rPr>
      </w:pPr>
      <w:r w:rsidRPr="001B25E9">
        <w:rPr>
          <w:szCs w:val="22"/>
        </w:rPr>
        <w:t>Adjourn</w:t>
      </w:r>
    </w:p>
    <w:p w:rsidR="00B07B93" w:rsidRDefault="00035088" w:rsidP="00B07B93">
      <w:pPr>
        <w:numPr>
          <w:ilvl w:val="1"/>
          <w:numId w:val="1"/>
        </w:numPr>
      </w:pPr>
      <w:r>
        <w:t xml:space="preserve">Called to order </w:t>
      </w:r>
      <w:r w:rsidR="006D3155">
        <w:t xml:space="preserve">by Dorothy Stanley, Chair of TG </w:t>
      </w:r>
      <w:proofErr w:type="spellStart"/>
      <w:r w:rsidR="006D3155">
        <w:t>REVmc</w:t>
      </w:r>
      <w:proofErr w:type="spellEnd"/>
      <w:r w:rsidR="006D3155">
        <w:t xml:space="preserve"> at </w:t>
      </w:r>
      <w:r w:rsidR="0014627C">
        <w:t>10:04</w:t>
      </w:r>
      <w:r>
        <w:t xml:space="preserve"> am</w:t>
      </w:r>
      <w:r w:rsidR="005978AF">
        <w:t>; no agenda changes.</w:t>
      </w:r>
    </w:p>
    <w:p w:rsidR="00B07B93" w:rsidRDefault="00035088" w:rsidP="00B07B93">
      <w:pPr>
        <w:numPr>
          <w:ilvl w:val="1"/>
          <w:numId w:val="1"/>
        </w:numPr>
      </w:pPr>
      <w:r>
        <w:t>Call for Patents</w:t>
      </w:r>
      <w:r w:rsidR="00843848">
        <w:t xml:space="preserve"> - Review Patent Policy and Meeting Policy</w:t>
      </w:r>
    </w:p>
    <w:p w:rsidR="00843848" w:rsidRPr="00251F1F" w:rsidRDefault="00641049" w:rsidP="00843848">
      <w:pPr>
        <w:numPr>
          <w:ilvl w:val="2"/>
          <w:numId w:val="1"/>
        </w:numPr>
      </w:pPr>
      <w:r>
        <w:t>None i</w:t>
      </w:r>
      <w:r w:rsidR="00843848" w:rsidRPr="00251F1F">
        <w:t>dentified</w:t>
      </w:r>
    </w:p>
    <w:p w:rsidR="00B07B93" w:rsidRDefault="00035088" w:rsidP="00B07B93">
      <w:pPr>
        <w:numPr>
          <w:ilvl w:val="1"/>
          <w:numId w:val="1"/>
        </w:numPr>
      </w:pPr>
      <w:r w:rsidRPr="00251F1F">
        <w:t xml:space="preserve">Attendance: Dorothy </w:t>
      </w:r>
      <w:r w:rsidR="006D3155" w:rsidRPr="00251F1F">
        <w:t>STANLEY</w:t>
      </w:r>
      <w:r w:rsidRPr="00251F1F">
        <w:t xml:space="preserve">, Aruba; Adrian </w:t>
      </w:r>
      <w:r w:rsidR="006D3155" w:rsidRPr="00251F1F">
        <w:t>STEPHENS</w:t>
      </w:r>
      <w:r w:rsidRPr="00251F1F">
        <w:t xml:space="preserve">, Intel; </w:t>
      </w:r>
      <w:r w:rsidR="0088074D">
        <w:t>Jean-Pierre LEROUZIC, Orange, Mark RISON, Samsung-Cambridge, Graham SMITH, DSP Group,</w:t>
      </w:r>
      <w:r w:rsidR="0088074D" w:rsidRPr="0088074D">
        <w:t xml:space="preserve"> </w:t>
      </w:r>
      <w:r w:rsidR="0088074D" w:rsidRPr="00251F1F">
        <w:t>Mark HAMILTON</w:t>
      </w:r>
      <w:r w:rsidR="0088074D">
        <w:t xml:space="preserve">, </w:t>
      </w:r>
      <w:proofErr w:type="spellStart"/>
      <w:r w:rsidR="0088074D">
        <w:t>SpectraLink</w:t>
      </w:r>
      <w:proofErr w:type="spellEnd"/>
      <w:r w:rsidR="0088074D">
        <w:t>.</w:t>
      </w:r>
    </w:p>
    <w:p w:rsidR="00B136A0" w:rsidRPr="00251F1F" w:rsidRDefault="00B136A0" w:rsidP="00B136A0">
      <w:pPr>
        <w:ind w:left="792"/>
      </w:pPr>
    </w:p>
    <w:p w:rsidR="00B07B93" w:rsidRPr="00251F1F" w:rsidRDefault="00035088" w:rsidP="00B136A0">
      <w:pPr>
        <w:numPr>
          <w:ilvl w:val="1"/>
          <w:numId w:val="1"/>
        </w:numPr>
      </w:pPr>
      <w:r w:rsidRPr="00251F1F">
        <w:t xml:space="preserve">Editor Report </w:t>
      </w:r>
      <w:r w:rsidR="00B136A0">
        <w:t>– Adrian Stephens</w:t>
      </w:r>
    </w:p>
    <w:p w:rsidR="00681DE1" w:rsidRPr="00251F1F" w:rsidRDefault="0088074D" w:rsidP="002D7365">
      <w:pPr>
        <w:numPr>
          <w:ilvl w:val="2"/>
          <w:numId w:val="1"/>
        </w:numPr>
      </w:pPr>
      <w:r>
        <w:t xml:space="preserve"> The working group </w:t>
      </w:r>
      <w:proofErr w:type="spellStart"/>
      <w:r>
        <w:t>recieculation</w:t>
      </w:r>
      <w:proofErr w:type="spellEnd"/>
      <w:r>
        <w:t xml:space="preserve"> ballot on D2.0 is open and closes 2013-10-23.</w:t>
      </w:r>
    </w:p>
    <w:p w:rsidR="00681DE1" w:rsidRDefault="0088074D" w:rsidP="0014627C">
      <w:pPr>
        <w:numPr>
          <w:ilvl w:val="2"/>
          <w:numId w:val="1"/>
        </w:numPr>
      </w:pPr>
      <w:r>
        <w:t xml:space="preserve"> D1.7 includes editor </w:t>
      </w:r>
      <w:r w:rsidR="00641049">
        <w:t>notes;</w:t>
      </w:r>
      <w:r>
        <w:t xml:space="preserve"> Adrian will write comments for the issues reflected in the notes.</w:t>
      </w:r>
    </w:p>
    <w:p w:rsidR="0088074D" w:rsidRPr="00251F1F" w:rsidRDefault="0088074D" w:rsidP="0014627C">
      <w:pPr>
        <w:numPr>
          <w:ilvl w:val="2"/>
          <w:numId w:val="1"/>
        </w:numPr>
      </w:pPr>
      <w:r>
        <w:t xml:space="preserve"> As part of the editorial roll-in of 11ad, the reviewers identified comments that were technical rather than editorial; Adrian will </w:t>
      </w:r>
      <w:r w:rsidR="00641049">
        <w:t xml:space="preserve">also </w:t>
      </w:r>
      <w:r>
        <w:t>write comme</w:t>
      </w:r>
      <w:r w:rsidR="00641049">
        <w:t>nts on D2.0 for these items</w:t>
      </w:r>
      <w:r>
        <w:t>.</w:t>
      </w:r>
    </w:p>
    <w:p w:rsidR="00251F1F" w:rsidRPr="00251F1F" w:rsidRDefault="00251F1F" w:rsidP="00251F1F">
      <w:pPr>
        <w:ind w:left="1224"/>
      </w:pPr>
    </w:p>
    <w:p w:rsidR="00DD5B64" w:rsidRDefault="0088074D" w:rsidP="00DD5B64">
      <w:pPr>
        <w:numPr>
          <w:ilvl w:val="1"/>
          <w:numId w:val="1"/>
        </w:numPr>
        <w:ind w:left="720"/>
      </w:pPr>
      <w:r>
        <w:t>Discussion of presentations</w:t>
      </w:r>
    </w:p>
    <w:p w:rsidR="0014627C" w:rsidRDefault="0088074D" w:rsidP="00DD5B64">
      <w:pPr>
        <w:numPr>
          <w:ilvl w:val="1"/>
          <w:numId w:val="1"/>
        </w:numPr>
        <w:ind w:left="720"/>
      </w:pPr>
      <w:r>
        <w:t xml:space="preserve">Two presentations are available, both were discussed in the recent September Nanjing meeting, and required additional edits, see </w:t>
      </w:r>
      <w:hyperlink r:id="rId12" w:history="1">
        <w:r w:rsidR="00855CAC" w:rsidRPr="00570014">
          <w:rPr>
            <w:rStyle w:val="Hyperlink"/>
          </w:rPr>
          <w:t>https://mentor.ieee.org/802.11/dcn/13/11-13-0875-02-000m-cid-1050-duplicate-cache.doc</w:t>
        </w:r>
      </w:hyperlink>
      <w:r w:rsidR="00855CAC">
        <w:t xml:space="preserve"> and </w:t>
      </w:r>
      <w:hyperlink r:id="rId13" w:history="1">
        <w:r w:rsidR="00855CAC" w:rsidRPr="00570014">
          <w:rPr>
            <w:rStyle w:val="Hyperlink"/>
          </w:rPr>
          <w:t>https://mentor.ieee.org/802.11/dcn/13/11-13-1199-06-000m-txop-limit-rules-text.docx</w:t>
        </w:r>
      </w:hyperlink>
      <w:r w:rsidR="00855CAC">
        <w:t xml:space="preserve"> .</w:t>
      </w:r>
    </w:p>
    <w:p w:rsidR="002D7365" w:rsidRPr="00251F1F" w:rsidRDefault="00F67F6A" w:rsidP="002D7365">
      <w:pPr>
        <w:numPr>
          <w:ilvl w:val="2"/>
          <w:numId w:val="1"/>
        </w:numPr>
      </w:pPr>
      <w:r w:rsidRPr="00251F1F">
        <w:t xml:space="preserve">Agree to begin with </w:t>
      </w:r>
      <w:r w:rsidR="00DD5B64">
        <w:t>11-13-</w:t>
      </w:r>
      <w:r w:rsidR="00855CAC">
        <w:t>0875 and then 11-13-1199.</w:t>
      </w:r>
    </w:p>
    <w:p w:rsidR="00251F1F" w:rsidRPr="00251F1F" w:rsidRDefault="00251F1F" w:rsidP="00251F1F">
      <w:pPr>
        <w:ind w:left="1224"/>
      </w:pPr>
    </w:p>
    <w:p w:rsidR="00DD5B64" w:rsidRDefault="00855CAC" w:rsidP="003F70AA">
      <w:pPr>
        <w:numPr>
          <w:ilvl w:val="1"/>
          <w:numId w:val="1"/>
        </w:numPr>
      </w:pPr>
      <w:r>
        <w:t>Review of 11-13-0875r2</w:t>
      </w:r>
      <w:r w:rsidR="003F70AA">
        <w:t xml:space="preserve">, since updated to </w:t>
      </w:r>
      <w:hyperlink r:id="rId14" w:history="1">
        <w:r w:rsidR="003F70AA" w:rsidRPr="00CA799C">
          <w:rPr>
            <w:rStyle w:val="Hyperlink"/>
          </w:rPr>
          <w:t>https://mentor.ieee.org/802.11/dcn/13/11-13-0875-03-000m-cid-1050-duplicate-cache.doc</w:t>
        </w:r>
      </w:hyperlink>
      <w:r w:rsidR="003F70AA">
        <w:t xml:space="preserve"> </w:t>
      </w:r>
      <w:bookmarkStart w:id="0" w:name="_GoBack"/>
      <w:bookmarkEnd w:id="0"/>
    </w:p>
    <w:p w:rsidR="00BA32C8" w:rsidRDefault="00855CAC" w:rsidP="00DD5B64">
      <w:pPr>
        <w:numPr>
          <w:ilvl w:val="2"/>
          <w:numId w:val="1"/>
        </w:numPr>
      </w:pPr>
      <w:r>
        <w:t>Adrian reviewed the history of the document: Discussion in Nanjing resulted in the R1 version. Additional comments from Matthew Fischer resulted in the R2.</w:t>
      </w:r>
    </w:p>
    <w:p w:rsidR="001F11D4" w:rsidRDefault="00BA32C8" w:rsidP="00855CAC">
      <w:pPr>
        <w:numPr>
          <w:ilvl w:val="2"/>
          <w:numId w:val="1"/>
        </w:numPr>
      </w:pPr>
      <w:r>
        <w:t xml:space="preserve"> </w:t>
      </w:r>
      <w:r w:rsidR="00855CAC">
        <w:t>The motivation for the proposed edits is to make requirements in the complex, nearly incomprehensible</w:t>
      </w:r>
      <w:r w:rsidR="00641049">
        <w:t xml:space="preserve"> duplicate detection</w:t>
      </w:r>
      <w:r w:rsidR="00855CAC">
        <w:t xml:space="preserve"> text understandable. The original goal was simple transliteration of the text; errors were identified as a result of the transliteration exercise, so now the changes include both</w:t>
      </w:r>
      <w:r w:rsidR="00641049">
        <w:t xml:space="preserve"> requirements statements and corrections</w:t>
      </w:r>
      <w:r w:rsidR="00855CAC">
        <w:t>.</w:t>
      </w:r>
    </w:p>
    <w:p w:rsidR="00855CAC" w:rsidRDefault="00855CAC" w:rsidP="00855CAC">
      <w:pPr>
        <w:numPr>
          <w:ilvl w:val="2"/>
          <w:numId w:val="1"/>
        </w:numPr>
      </w:pPr>
      <w:r>
        <w:t xml:space="preserve">The TR1 requirement is a “should” since it was added after existing deployments; provides a mechanism to avoid false duplicate detection </w:t>
      </w:r>
      <w:proofErr w:type="spellStart"/>
      <w:r>
        <w:t>occurrances</w:t>
      </w:r>
      <w:proofErr w:type="spellEnd"/>
      <w:r>
        <w:t xml:space="preserve"> at a receiver.</w:t>
      </w:r>
    </w:p>
    <w:p w:rsidR="00855CAC" w:rsidRDefault="00855CAC" w:rsidP="00855CAC">
      <w:pPr>
        <w:numPr>
          <w:ilvl w:val="2"/>
          <w:numId w:val="1"/>
        </w:numPr>
      </w:pPr>
      <w:r>
        <w:t>Still an open issue regarding Time Priority Management frame transmission in response to poll events: should TPM frames be excluded from QMF</w:t>
      </w:r>
      <w:r w:rsidR="00641049">
        <w:t>?</w:t>
      </w:r>
      <w:r>
        <w:t xml:space="preserve"> Need input from folks not on the call; Adrian will follow-up.</w:t>
      </w:r>
    </w:p>
    <w:p w:rsidR="00855CAC" w:rsidRDefault="00855CAC" w:rsidP="00855CAC">
      <w:pPr>
        <w:numPr>
          <w:ilvl w:val="2"/>
          <w:numId w:val="1"/>
        </w:numPr>
      </w:pPr>
      <w:r>
        <w:t xml:space="preserve">Plan to review proposed resolution of the TPM/QMF issue on the 2013-11-01 </w:t>
      </w:r>
      <w:proofErr w:type="spellStart"/>
      <w:r>
        <w:t>telecon</w:t>
      </w:r>
      <w:proofErr w:type="spellEnd"/>
      <w:r>
        <w:t>.</w:t>
      </w:r>
    </w:p>
    <w:p w:rsidR="00641049" w:rsidRPr="003415D7" w:rsidRDefault="00641049" w:rsidP="00641049">
      <w:pPr>
        <w:ind w:left="1224"/>
      </w:pPr>
    </w:p>
    <w:p w:rsidR="00BA32C8" w:rsidRPr="00BA32C8" w:rsidRDefault="00855CAC" w:rsidP="003F70AA">
      <w:pPr>
        <w:numPr>
          <w:ilvl w:val="1"/>
          <w:numId w:val="1"/>
        </w:numPr>
      </w:pPr>
      <w:r>
        <w:t>Review of 11-13-1199r6</w:t>
      </w:r>
      <w:r w:rsidR="003F70AA">
        <w:t xml:space="preserve">, since updated to </w:t>
      </w:r>
      <w:hyperlink r:id="rId15" w:history="1">
        <w:r w:rsidR="003F70AA" w:rsidRPr="00CA799C">
          <w:rPr>
            <w:rStyle w:val="Hyperlink"/>
          </w:rPr>
          <w:t>https://mentor.ieee.org/802.11/dcn/13/11-13-1199-08-000m-txop-limit-rules-text.docx</w:t>
        </w:r>
      </w:hyperlink>
      <w:r w:rsidR="003F70AA">
        <w:t xml:space="preserve"> </w:t>
      </w:r>
    </w:p>
    <w:p w:rsidR="00BA32C8" w:rsidRPr="00BA32C8" w:rsidRDefault="00855CAC" w:rsidP="00BA32C8">
      <w:pPr>
        <w:numPr>
          <w:ilvl w:val="2"/>
          <w:numId w:val="1"/>
        </w:numPr>
      </w:pPr>
      <w:r>
        <w:rPr>
          <w:color w:val="000000" w:themeColor="text1"/>
          <w:szCs w:val="22"/>
        </w:rPr>
        <w:t>Graham reviewed the changes resulting from discussion on the prior version of the document in Nanjing</w:t>
      </w:r>
      <w:r w:rsidR="00641049">
        <w:rPr>
          <w:color w:val="000000" w:themeColor="text1"/>
          <w:szCs w:val="22"/>
        </w:rPr>
        <w:t>.</w:t>
      </w:r>
    </w:p>
    <w:p w:rsidR="003415D7" w:rsidRPr="00802F65" w:rsidRDefault="00365917" w:rsidP="00BA32C8">
      <w:pPr>
        <w:numPr>
          <w:ilvl w:val="2"/>
          <w:numId w:val="1"/>
        </w:numPr>
      </w:pPr>
      <w:r>
        <w:rPr>
          <w:color w:val="000000" w:themeColor="text1"/>
          <w:szCs w:val="22"/>
        </w:rPr>
        <w:t xml:space="preserve"> </w:t>
      </w:r>
      <w:r w:rsidR="00641049">
        <w:rPr>
          <w:color w:val="000000" w:themeColor="text1"/>
          <w:szCs w:val="22"/>
        </w:rPr>
        <w:t xml:space="preserve">Change </w:t>
      </w:r>
      <w:r w:rsidR="00435908">
        <w:rPr>
          <w:color w:val="000000" w:themeColor="text1"/>
          <w:szCs w:val="22"/>
        </w:rPr>
        <w:t>final text to a “</w:t>
      </w:r>
      <w:r w:rsidR="00641049">
        <w:rPr>
          <w:color w:val="000000" w:themeColor="text1"/>
          <w:szCs w:val="22"/>
        </w:rPr>
        <w:t>NOTE</w:t>
      </w:r>
      <w:r w:rsidR="00435908">
        <w:rPr>
          <w:color w:val="000000" w:themeColor="text1"/>
          <w:szCs w:val="22"/>
        </w:rPr>
        <w:t>”</w:t>
      </w:r>
      <w:r w:rsidR="00802F65">
        <w:rPr>
          <w:color w:val="000000" w:themeColor="text1"/>
          <w:szCs w:val="22"/>
        </w:rPr>
        <w:t xml:space="preserve"> since not creating a new rule, text emphasizes a current rule.</w:t>
      </w:r>
    </w:p>
    <w:p w:rsidR="00802F65" w:rsidRPr="00BA32C8" w:rsidRDefault="00802F65" w:rsidP="00BA32C8">
      <w:pPr>
        <w:numPr>
          <w:ilvl w:val="2"/>
          <w:numId w:val="1"/>
        </w:numPr>
      </w:pPr>
      <w:r>
        <w:rPr>
          <w:color w:val="000000" w:themeColor="text1"/>
          <w:szCs w:val="22"/>
        </w:rPr>
        <w:t>Re-word second bullet to clarify operation under block ACK agreement.</w:t>
      </w:r>
    </w:p>
    <w:p w:rsidR="005978AF" w:rsidRPr="00365917" w:rsidRDefault="005978AF" w:rsidP="005978AF">
      <w:pPr>
        <w:ind w:left="792"/>
      </w:pPr>
    </w:p>
    <w:p w:rsidR="00444691" w:rsidRDefault="00444691" w:rsidP="003415D7">
      <w:pPr>
        <w:numPr>
          <w:ilvl w:val="1"/>
          <w:numId w:val="1"/>
        </w:numPr>
      </w:pPr>
      <w:r>
        <w:lastRenderedPageBreak/>
        <w:t>Schedule</w:t>
      </w:r>
    </w:p>
    <w:p w:rsidR="00444691" w:rsidRDefault="00444691" w:rsidP="00444691">
      <w:pPr>
        <w:numPr>
          <w:ilvl w:val="2"/>
          <w:numId w:val="1"/>
        </w:numPr>
      </w:pPr>
      <w:r>
        <w:t>The 11mc schedule depends on the schedules for 11ac and 11af. At the end of the September Nanjing meeting, 11ac was targeting approval in the January continuous process, and 11af was targeting approval in March 2014.</w:t>
      </w:r>
    </w:p>
    <w:p w:rsidR="00444691" w:rsidRDefault="00444691" w:rsidP="00444691">
      <w:pPr>
        <w:numPr>
          <w:ilvl w:val="2"/>
          <w:numId w:val="1"/>
        </w:numPr>
      </w:pPr>
      <w:r>
        <w:t xml:space="preserve">Since the January </w:t>
      </w:r>
      <w:proofErr w:type="spellStart"/>
      <w:r>
        <w:t>REVCom</w:t>
      </w:r>
      <w:proofErr w:type="spellEnd"/>
      <w:r>
        <w:t xml:space="preserve"> session is cancelled, both 11ac and 11af are now targeting approval at the </w:t>
      </w:r>
      <w:proofErr w:type="spellStart"/>
      <w:r>
        <w:t>Devember</w:t>
      </w:r>
      <w:proofErr w:type="spellEnd"/>
      <w:r>
        <w:t xml:space="preserve"> 2013 </w:t>
      </w:r>
      <w:proofErr w:type="spellStart"/>
      <w:r>
        <w:t>REVCom</w:t>
      </w:r>
      <w:proofErr w:type="spellEnd"/>
      <w:r>
        <w:t xml:space="preserve"> meeting.</w:t>
      </w:r>
    </w:p>
    <w:p w:rsidR="00444691" w:rsidRDefault="00A841AB" w:rsidP="00444691">
      <w:pPr>
        <w:numPr>
          <w:ilvl w:val="2"/>
          <w:numId w:val="1"/>
        </w:numPr>
      </w:pPr>
      <w:r>
        <w:t xml:space="preserve">The </w:t>
      </w:r>
      <w:r w:rsidR="00444691">
        <w:t>IEEE editor</w:t>
      </w:r>
      <w:r>
        <w:t xml:space="preserve"> is working on 11ac, and plans</w:t>
      </w:r>
      <w:r w:rsidR="00444691">
        <w:t xml:space="preserve"> to publish the 11ac amendment at the end of December 2013. 11af publication would follow, likely in February 2014.</w:t>
      </w:r>
    </w:p>
    <w:p w:rsidR="00444691" w:rsidRDefault="00444691" w:rsidP="00444691">
      <w:pPr>
        <w:numPr>
          <w:ilvl w:val="2"/>
          <w:numId w:val="1"/>
        </w:numPr>
      </w:pPr>
      <w:r>
        <w:t>Discussion on 11mc amendment integration options.</w:t>
      </w:r>
    </w:p>
    <w:p w:rsidR="00444691" w:rsidRDefault="00444691" w:rsidP="00444691">
      <w:pPr>
        <w:numPr>
          <w:ilvl w:val="2"/>
          <w:numId w:val="1"/>
        </w:numPr>
      </w:pPr>
      <w:r>
        <w:t>Agree that integrating both 11ac and 11af prior to Sponsor Ballot is preferred, as both amendments will be available soon.</w:t>
      </w:r>
    </w:p>
    <w:p w:rsidR="00444691" w:rsidRDefault="00444691" w:rsidP="00444691">
      <w:pPr>
        <w:numPr>
          <w:ilvl w:val="2"/>
          <w:numId w:val="1"/>
        </w:numPr>
      </w:pPr>
      <w:r>
        <w:t>Possible scenario for 11mc</w:t>
      </w:r>
    </w:p>
    <w:p w:rsidR="00444691" w:rsidRDefault="00444691" w:rsidP="00444691">
      <w:pPr>
        <w:numPr>
          <w:ilvl w:val="3"/>
          <w:numId w:val="1"/>
        </w:numPr>
      </w:pPr>
      <w:r>
        <w:t>D2.0 – Ballot completes 2013-10-23</w:t>
      </w:r>
    </w:p>
    <w:p w:rsidR="00444691" w:rsidRDefault="00444691" w:rsidP="00444691">
      <w:pPr>
        <w:numPr>
          <w:ilvl w:val="3"/>
          <w:numId w:val="1"/>
        </w:numPr>
      </w:pPr>
      <w:r>
        <w:t>D2.1 – Includes November meeting comment resolutions</w:t>
      </w:r>
    </w:p>
    <w:p w:rsidR="00444691" w:rsidRDefault="00444691" w:rsidP="00444691">
      <w:pPr>
        <w:numPr>
          <w:ilvl w:val="3"/>
          <w:numId w:val="1"/>
        </w:numPr>
      </w:pPr>
      <w:r>
        <w:t>D2.2 - +11ac roll-in</w:t>
      </w:r>
    </w:p>
    <w:p w:rsidR="00444691" w:rsidRDefault="00444691" w:rsidP="00444691">
      <w:pPr>
        <w:numPr>
          <w:ilvl w:val="3"/>
          <w:numId w:val="1"/>
        </w:numPr>
      </w:pPr>
      <w:r>
        <w:t>D2.3 - +January meeting comment resolutions + 11ac roll-in fixes</w:t>
      </w:r>
    </w:p>
    <w:p w:rsidR="00444691" w:rsidRDefault="00444691" w:rsidP="00444691">
      <w:pPr>
        <w:numPr>
          <w:ilvl w:val="3"/>
          <w:numId w:val="1"/>
        </w:numPr>
      </w:pPr>
      <w:r>
        <w:t>D2.4  - + March meeting comment resolutions</w:t>
      </w:r>
    </w:p>
    <w:p w:rsidR="00444691" w:rsidRDefault="00444691" w:rsidP="00444691">
      <w:pPr>
        <w:numPr>
          <w:ilvl w:val="3"/>
          <w:numId w:val="1"/>
        </w:numPr>
      </w:pPr>
      <w:r>
        <w:t>D3.0 – ballot opens March 2014</w:t>
      </w:r>
    </w:p>
    <w:p w:rsidR="00444691" w:rsidRDefault="00444691" w:rsidP="00444691">
      <w:pPr>
        <w:numPr>
          <w:ilvl w:val="3"/>
          <w:numId w:val="1"/>
        </w:numPr>
      </w:pPr>
      <w:r>
        <w:t>D3.1 - +11af roll-in (available April 2014)</w:t>
      </w:r>
    </w:p>
    <w:p w:rsidR="00444691" w:rsidRDefault="00444691" w:rsidP="00444691">
      <w:pPr>
        <w:numPr>
          <w:ilvl w:val="3"/>
          <w:numId w:val="1"/>
        </w:numPr>
      </w:pPr>
      <w:r>
        <w:t>D3.2 - +May meeting comment resolutions + 11af roll-in fixes</w:t>
      </w:r>
    </w:p>
    <w:p w:rsidR="00444691" w:rsidRDefault="00444691" w:rsidP="00444691">
      <w:pPr>
        <w:numPr>
          <w:ilvl w:val="3"/>
          <w:numId w:val="1"/>
        </w:numPr>
      </w:pPr>
      <w:r>
        <w:t>D3.3 - +July meeting comment resolutions</w:t>
      </w:r>
    </w:p>
    <w:p w:rsidR="00444691" w:rsidRDefault="00444691" w:rsidP="00444691">
      <w:pPr>
        <w:numPr>
          <w:ilvl w:val="3"/>
          <w:numId w:val="1"/>
        </w:numPr>
      </w:pPr>
      <w:r>
        <w:t>D3.4 + September meeting comment resolutions</w:t>
      </w:r>
    </w:p>
    <w:p w:rsidR="00444691" w:rsidRDefault="00444691" w:rsidP="00444691">
      <w:pPr>
        <w:numPr>
          <w:ilvl w:val="3"/>
          <w:numId w:val="1"/>
        </w:numPr>
      </w:pPr>
      <w:r>
        <w:t>D4.0 – ballot opens September 2014</w:t>
      </w:r>
    </w:p>
    <w:p w:rsidR="004B4AA6" w:rsidRDefault="00A841AB" w:rsidP="00444691">
      <w:pPr>
        <w:numPr>
          <w:ilvl w:val="3"/>
          <w:numId w:val="1"/>
        </w:numPr>
      </w:pPr>
      <w:r>
        <w:t>D4.0 – unchanged b</w:t>
      </w:r>
      <w:r w:rsidR="004B4AA6">
        <w:t>allot October 2014</w:t>
      </w:r>
    </w:p>
    <w:p w:rsidR="00444691" w:rsidRDefault="004B4AA6" w:rsidP="00444691">
      <w:pPr>
        <w:numPr>
          <w:ilvl w:val="3"/>
          <w:numId w:val="1"/>
        </w:numPr>
      </w:pPr>
      <w:r>
        <w:t>November 2014 – EC approval for Sponsor Ballot</w:t>
      </w:r>
    </w:p>
    <w:p w:rsidR="004B4AA6" w:rsidRDefault="004B4AA6" w:rsidP="00444691">
      <w:pPr>
        <w:numPr>
          <w:ilvl w:val="3"/>
          <w:numId w:val="1"/>
        </w:numPr>
      </w:pPr>
      <w:r>
        <w:t>D4.0 to Initial Sponsor Ballot Nov-Dec 2014</w:t>
      </w:r>
    </w:p>
    <w:p w:rsidR="004B4AA6" w:rsidRDefault="004B4AA6" w:rsidP="00444691">
      <w:pPr>
        <w:numPr>
          <w:ilvl w:val="3"/>
          <w:numId w:val="1"/>
        </w:numPr>
      </w:pPr>
      <w:r>
        <w:t>D4.1 - +January meeting comment resolutions</w:t>
      </w:r>
    </w:p>
    <w:p w:rsidR="004B4AA6" w:rsidRDefault="004B4AA6" w:rsidP="00444691">
      <w:pPr>
        <w:numPr>
          <w:ilvl w:val="3"/>
          <w:numId w:val="1"/>
        </w:numPr>
      </w:pPr>
      <w:r>
        <w:t>D4.2 + telecom meeting comment resolutions</w:t>
      </w:r>
    </w:p>
    <w:p w:rsidR="004B4AA6" w:rsidRDefault="004B4AA6" w:rsidP="00444691">
      <w:pPr>
        <w:numPr>
          <w:ilvl w:val="3"/>
          <w:numId w:val="1"/>
        </w:numPr>
      </w:pPr>
      <w:r>
        <w:t>D4.3 + March 2015 meeting comment resolutions</w:t>
      </w:r>
    </w:p>
    <w:p w:rsidR="004B4AA6" w:rsidRDefault="004B4AA6" w:rsidP="00444691">
      <w:pPr>
        <w:numPr>
          <w:ilvl w:val="3"/>
          <w:numId w:val="1"/>
        </w:numPr>
      </w:pPr>
      <w:r>
        <w:t>D5.0 recirculation sponsor ballot March 2015</w:t>
      </w:r>
    </w:p>
    <w:p w:rsidR="004B4AA6" w:rsidRDefault="004B4AA6" w:rsidP="00444691">
      <w:pPr>
        <w:numPr>
          <w:ilvl w:val="3"/>
          <w:numId w:val="1"/>
        </w:numPr>
      </w:pPr>
      <w:r>
        <w:t>D5.1 - +telecom meeting comment resolutions</w:t>
      </w:r>
    </w:p>
    <w:p w:rsidR="004B4AA6" w:rsidRDefault="004B4AA6" w:rsidP="00444691">
      <w:pPr>
        <w:numPr>
          <w:ilvl w:val="3"/>
          <w:numId w:val="1"/>
        </w:numPr>
      </w:pPr>
      <w:r>
        <w:t>D5.2 + May meeting comment resolutions</w:t>
      </w:r>
    </w:p>
    <w:p w:rsidR="004B4AA6" w:rsidRDefault="004B4AA6" w:rsidP="00444691">
      <w:pPr>
        <w:numPr>
          <w:ilvl w:val="3"/>
          <w:numId w:val="1"/>
        </w:numPr>
      </w:pPr>
      <w:r>
        <w:t>D6.0 May 2015</w:t>
      </w:r>
    </w:p>
    <w:p w:rsidR="004B4AA6" w:rsidRDefault="004B4AA6" w:rsidP="00444691">
      <w:pPr>
        <w:numPr>
          <w:ilvl w:val="3"/>
          <w:numId w:val="1"/>
        </w:numPr>
      </w:pPr>
      <w:r>
        <w:t>D6.0 June 2015</w:t>
      </w:r>
    </w:p>
    <w:p w:rsidR="004B4AA6" w:rsidRDefault="004B4AA6" w:rsidP="00444691">
      <w:pPr>
        <w:numPr>
          <w:ilvl w:val="3"/>
          <w:numId w:val="1"/>
        </w:numPr>
      </w:pPr>
      <w:r>
        <w:t>July 2015 EC approval</w:t>
      </w:r>
    </w:p>
    <w:p w:rsidR="004B4AA6" w:rsidRDefault="00A841AB" w:rsidP="00444691">
      <w:pPr>
        <w:numPr>
          <w:ilvl w:val="3"/>
          <w:numId w:val="1"/>
        </w:numPr>
      </w:pPr>
      <w:r>
        <w:t>August</w:t>
      </w:r>
      <w:r w:rsidR="004B4AA6">
        <w:t xml:space="preserve"> 2015 </w:t>
      </w:r>
      <w:proofErr w:type="spellStart"/>
      <w:r w:rsidR="004B4AA6">
        <w:t>Revcom</w:t>
      </w:r>
      <w:proofErr w:type="spellEnd"/>
      <w:r w:rsidR="004B4AA6">
        <w:t xml:space="preserve"> approval</w:t>
      </w:r>
    </w:p>
    <w:p w:rsidR="003415D7" w:rsidRPr="00251F1F" w:rsidRDefault="005978AF" w:rsidP="003415D7">
      <w:pPr>
        <w:numPr>
          <w:ilvl w:val="1"/>
          <w:numId w:val="1"/>
        </w:numPr>
      </w:pPr>
      <w:r>
        <w:t>No other business. Reminder: n</w:t>
      </w:r>
      <w:r w:rsidR="00365917">
        <w:t xml:space="preserve">ext call </w:t>
      </w:r>
      <w:r>
        <w:t xml:space="preserve">is </w:t>
      </w:r>
      <w:r w:rsidR="004B4AA6">
        <w:t>November 1, 2013.</w:t>
      </w:r>
    </w:p>
    <w:p w:rsidR="00035088" w:rsidRDefault="004B4AA6" w:rsidP="006D3155">
      <w:pPr>
        <w:numPr>
          <w:ilvl w:val="1"/>
          <w:numId w:val="1"/>
        </w:numPr>
      </w:pPr>
      <w:r>
        <w:t>Adjourned at 11:15</w:t>
      </w:r>
      <w:r w:rsidR="00035088">
        <w:t xml:space="preserve"> ET.</w:t>
      </w:r>
    </w:p>
    <w:p w:rsidR="00CA09B2" w:rsidRDefault="00CA09B2"/>
    <w:p w:rsidR="00CA09B2" w:rsidRDefault="00CA09B2"/>
    <w:p w:rsidR="00CA09B2" w:rsidRDefault="00CA09B2"/>
    <w:p w:rsidR="009D3C9B" w:rsidRDefault="009D3C9B">
      <w:r>
        <w:br w:type="page"/>
      </w:r>
    </w:p>
    <w:p w:rsidR="009D3C9B" w:rsidRDefault="009D3C9B" w:rsidP="009D3C9B">
      <w:pPr>
        <w:numPr>
          <w:ilvl w:val="0"/>
          <w:numId w:val="1"/>
        </w:numPr>
      </w:pPr>
      <w:r>
        <w:lastRenderedPageBreak/>
        <w:t xml:space="preserve">Minutes for the TG </w:t>
      </w:r>
      <w:proofErr w:type="spellStart"/>
      <w:r>
        <w:t>REVmc</w:t>
      </w:r>
      <w:proofErr w:type="spellEnd"/>
      <w:r>
        <w:t xml:space="preserve"> </w:t>
      </w:r>
      <w:proofErr w:type="spellStart"/>
      <w:r>
        <w:t>Telecon</w:t>
      </w:r>
      <w:proofErr w:type="spellEnd"/>
      <w:r>
        <w:t xml:space="preserve"> for June 7, 2013</w:t>
      </w:r>
    </w:p>
    <w:p w:rsidR="009D3C9B" w:rsidRDefault="009D3C9B" w:rsidP="009D3C9B">
      <w:pPr>
        <w:numPr>
          <w:ilvl w:val="1"/>
          <w:numId w:val="1"/>
        </w:numPr>
      </w:pPr>
      <w:r>
        <w:t>Proposed Agenda – June 7, 2013:</w:t>
      </w:r>
    </w:p>
    <w:p w:rsidR="009D3C9B" w:rsidRDefault="009D3C9B" w:rsidP="009D3C9B">
      <w:pPr>
        <w:numPr>
          <w:ilvl w:val="0"/>
          <w:numId w:val="32"/>
        </w:numPr>
      </w:pPr>
      <w:r>
        <w:t>Call to order, Patent Policy, Attendance</w:t>
      </w:r>
    </w:p>
    <w:p w:rsidR="009D3C9B" w:rsidRPr="001B25E9" w:rsidRDefault="009D3C9B" w:rsidP="009D3C9B">
      <w:pPr>
        <w:numPr>
          <w:ilvl w:val="0"/>
          <w:numId w:val="32"/>
        </w:numPr>
        <w:rPr>
          <w:szCs w:val="22"/>
        </w:rPr>
      </w:pPr>
      <w:r w:rsidRPr="001B25E9">
        <w:rPr>
          <w:szCs w:val="22"/>
        </w:rPr>
        <w:t>Editor Report</w:t>
      </w:r>
    </w:p>
    <w:p w:rsidR="009D3C9B" w:rsidRDefault="009D3C9B" w:rsidP="009D3C9B">
      <w:pPr>
        <w:numPr>
          <w:ilvl w:val="0"/>
          <w:numId w:val="32"/>
        </w:numPr>
        <w:rPr>
          <w:szCs w:val="22"/>
        </w:rPr>
      </w:pPr>
      <w:r w:rsidRPr="001B25E9">
        <w:rPr>
          <w:szCs w:val="22"/>
        </w:rPr>
        <w:t xml:space="preserve">Comment Resolution </w:t>
      </w:r>
      <w:r>
        <w:rPr>
          <w:szCs w:val="22"/>
        </w:rPr>
        <w:t>- review available resolutions:</w:t>
      </w:r>
    </w:p>
    <w:p w:rsidR="009D3C9B" w:rsidRPr="0014627C" w:rsidRDefault="00DD23E7" w:rsidP="009D3C9B">
      <w:pPr>
        <w:numPr>
          <w:ilvl w:val="1"/>
          <w:numId w:val="32"/>
        </w:numPr>
        <w:rPr>
          <w:szCs w:val="22"/>
        </w:rPr>
      </w:pPr>
      <w:hyperlink r:id="rId16" w:history="1">
        <w:r w:rsidR="009D3C9B" w:rsidRPr="00341147">
          <w:rPr>
            <w:rStyle w:val="Hyperlink"/>
          </w:rPr>
          <w:t>https://mentor.ieee.org/802.11/dcn/13/11-13-0583-02-000m-proposed-lb193mc-tfs-comment-resolutions.doc</w:t>
        </w:r>
      </w:hyperlink>
      <w:r w:rsidR="009D3C9B">
        <w:t xml:space="preserve">  </w:t>
      </w:r>
    </w:p>
    <w:p w:rsidR="009D3C9B" w:rsidRDefault="00DD23E7" w:rsidP="009D3C9B">
      <w:pPr>
        <w:numPr>
          <w:ilvl w:val="1"/>
          <w:numId w:val="32"/>
        </w:numPr>
        <w:rPr>
          <w:szCs w:val="22"/>
        </w:rPr>
      </w:pPr>
      <w:hyperlink r:id="rId17" w:history="1">
        <w:r w:rsidR="009D3C9B" w:rsidRPr="00341147">
          <w:rPr>
            <w:rStyle w:val="Hyperlink"/>
          </w:rPr>
          <w:t>https://mentor.ieee.org/802.11/dcn/13/11-13-0652-01-000m-some-more-lb193-resolutions.doc</w:t>
        </w:r>
      </w:hyperlink>
      <w:r w:rsidR="009D3C9B">
        <w:t xml:space="preserve">  </w:t>
      </w:r>
    </w:p>
    <w:p w:rsidR="009D3C9B" w:rsidRPr="0014627C" w:rsidRDefault="00DD23E7" w:rsidP="009D3C9B">
      <w:pPr>
        <w:numPr>
          <w:ilvl w:val="1"/>
          <w:numId w:val="32"/>
        </w:numPr>
        <w:rPr>
          <w:szCs w:val="22"/>
        </w:rPr>
      </w:pPr>
      <w:hyperlink r:id="rId18" w:tgtFrame="_blank" w:history="1">
        <w:r w:rsidR="009D3C9B">
          <w:rPr>
            <w:rStyle w:val="Hyperlink"/>
          </w:rPr>
          <w:t>https://mentor.ieee.org/802.11/dcn/13/11-13-0123-02-000m-iso-jtc1-sc6-8802-11-2012-comments.xls</w:t>
        </w:r>
      </w:hyperlink>
    </w:p>
    <w:p w:rsidR="009D3C9B" w:rsidRPr="001B25E9" w:rsidRDefault="009D3C9B" w:rsidP="009D3C9B">
      <w:pPr>
        <w:numPr>
          <w:ilvl w:val="0"/>
          <w:numId w:val="32"/>
        </w:numPr>
        <w:rPr>
          <w:szCs w:val="22"/>
        </w:rPr>
      </w:pPr>
      <w:r w:rsidRPr="001B25E9">
        <w:rPr>
          <w:szCs w:val="22"/>
        </w:rPr>
        <w:t>AOB</w:t>
      </w:r>
    </w:p>
    <w:p w:rsidR="009D3C9B" w:rsidRPr="001B25E9" w:rsidRDefault="009D3C9B" w:rsidP="009D3C9B">
      <w:pPr>
        <w:numPr>
          <w:ilvl w:val="0"/>
          <w:numId w:val="32"/>
        </w:numPr>
        <w:rPr>
          <w:szCs w:val="22"/>
        </w:rPr>
      </w:pPr>
      <w:r w:rsidRPr="001B25E9">
        <w:rPr>
          <w:szCs w:val="22"/>
        </w:rPr>
        <w:t>Adjourn</w:t>
      </w:r>
    </w:p>
    <w:p w:rsidR="009D3C9B" w:rsidRDefault="009D3C9B" w:rsidP="009D3C9B">
      <w:pPr>
        <w:numPr>
          <w:ilvl w:val="1"/>
          <w:numId w:val="1"/>
        </w:numPr>
      </w:pPr>
      <w:r>
        <w:t xml:space="preserve">Called to order by Dorothy Stanley, Chair of TG </w:t>
      </w:r>
      <w:proofErr w:type="spellStart"/>
      <w:r>
        <w:t>REVmc</w:t>
      </w:r>
      <w:proofErr w:type="spellEnd"/>
      <w:r>
        <w:t xml:space="preserve"> at </w:t>
      </w:r>
      <w:r w:rsidR="001239A1">
        <w:t>10:10</w:t>
      </w:r>
      <w:r>
        <w:t xml:space="preserve"> am; no agenda changes.</w:t>
      </w:r>
    </w:p>
    <w:p w:rsidR="009D3C9B" w:rsidRDefault="009D3C9B" w:rsidP="009D3C9B">
      <w:pPr>
        <w:numPr>
          <w:ilvl w:val="1"/>
          <w:numId w:val="1"/>
        </w:numPr>
      </w:pPr>
      <w:r>
        <w:t>Call for Patents - Review Patent Policy and Meeting Policy</w:t>
      </w:r>
    </w:p>
    <w:p w:rsidR="009D3C9B" w:rsidRPr="00251F1F" w:rsidRDefault="009D3C9B" w:rsidP="009D3C9B">
      <w:pPr>
        <w:numPr>
          <w:ilvl w:val="2"/>
          <w:numId w:val="1"/>
        </w:numPr>
      </w:pPr>
      <w:r w:rsidRPr="00251F1F">
        <w:t>None Identified</w:t>
      </w:r>
    </w:p>
    <w:p w:rsidR="009D3C9B" w:rsidRDefault="009D3C9B" w:rsidP="009D3C9B">
      <w:pPr>
        <w:numPr>
          <w:ilvl w:val="1"/>
          <w:numId w:val="1"/>
        </w:numPr>
      </w:pPr>
      <w:r w:rsidRPr="00251F1F">
        <w:t xml:space="preserve">Attendance: Dorothy STANLEY, Aruba; Adrian STEPHENS, Intel; </w:t>
      </w:r>
      <w:r>
        <w:t xml:space="preserve">Edward </w:t>
      </w:r>
      <w:r w:rsidRPr="00251F1F">
        <w:t>A</w:t>
      </w:r>
      <w:r>
        <w:t xml:space="preserve">U, Huawei, Qi WANG, Broadcom, </w:t>
      </w:r>
      <w:proofErr w:type="spellStart"/>
      <w:r>
        <w:t>Payam</w:t>
      </w:r>
      <w:proofErr w:type="spellEnd"/>
      <w:r>
        <w:t xml:space="preserve"> TORAB, Broadcom.</w:t>
      </w:r>
    </w:p>
    <w:p w:rsidR="009D3C9B" w:rsidRPr="00251F1F" w:rsidRDefault="009D3C9B" w:rsidP="009D3C9B">
      <w:pPr>
        <w:ind w:left="792"/>
      </w:pPr>
    </w:p>
    <w:p w:rsidR="009D3C9B" w:rsidRPr="00251F1F" w:rsidRDefault="009D3C9B" w:rsidP="009D3C9B">
      <w:pPr>
        <w:numPr>
          <w:ilvl w:val="1"/>
          <w:numId w:val="1"/>
        </w:numPr>
      </w:pPr>
      <w:r w:rsidRPr="00251F1F">
        <w:t xml:space="preserve">Editor Report </w:t>
      </w:r>
      <w:r>
        <w:t>– Adrian Stephens</w:t>
      </w:r>
    </w:p>
    <w:p w:rsidR="009D3C9B" w:rsidRPr="00251F1F" w:rsidRDefault="001239A1" w:rsidP="009D3C9B">
      <w:pPr>
        <w:numPr>
          <w:ilvl w:val="2"/>
          <w:numId w:val="1"/>
        </w:numPr>
      </w:pPr>
      <w:r>
        <w:t>No change from last week (</w:t>
      </w:r>
      <w:r w:rsidR="009D3C9B">
        <w:t>Editor p</w:t>
      </w:r>
      <w:r w:rsidR="009D3C9B" w:rsidRPr="00251F1F">
        <w:t>lan</w:t>
      </w:r>
      <w:r w:rsidR="009D3C9B">
        <w:t>s</w:t>
      </w:r>
      <w:r w:rsidR="009D3C9B" w:rsidRPr="00251F1F">
        <w:t xml:space="preserve"> to have a draft incorporating the </w:t>
      </w:r>
      <w:r w:rsidR="009D3C9B">
        <w:t>comments approved at the recent May meeting posted on or before 2013-06-14. D1.5</w:t>
      </w:r>
      <w:r w:rsidR="009D3C9B" w:rsidRPr="00251F1F">
        <w:t>.</w:t>
      </w:r>
      <w:r>
        <w:t xml:space="preserve"> </w:t>
      </w:r>
      <w:r w:rsidR="009D3C9B">
        <w:t>Comments have been incorporated, and the editor review team is identifying any defects.</w:t>
      </w:r>
      <w:r>
        <w:t>).</w:t>
      </w:r>
    </w:p>
    <w:p w:rsidR="009D3C9B" w:rsidRPr="00251F1F" w:rsidRDefault="009D3C9B" w:rsidP="009D3C9B">
      <w:pPr>
        <w:ind w:left="1224"/>
      </w:pPr>
    </w:p>
    <w:p w:rsidR="009D3C9B" w:rsidRDefault="009D3C9B" w:rsidP="009D3C9B">
      <w:pPr>
        <w:numPr>
          <w:ilvl w:val="1"/>
          <w:numId w:val="1"/>
        </w:numPr>
        <w:ind w:left="720"/>
      </w:pPr>
      <w:r w:rsidRPr="00251F1F">
        <w:t>Comment Resolution</w:t>
      </w:r>
    </w:p>
    <w:p w:rsidR="009D3C9B" w:rsidRDefault="009D3C9B" w:rsidP="001239A1">
      <w:pPr>
        <w:numPr>
          <w:ilvl w:val="1"/>
          <w:numId w:val="1"/>
        </w:numPr>
      </w:pPr>
      <w:r w:rsidRPr="00251F1F">
        <w:t xml:space="preserve">Draft comment resolutions available in </w:t>
      </w:r>
      <w:hyperlink r:id="rId19" w:history="1">
        <w:r w:rsidR="001239A1" w:rsidRPr="00341147">
          <w:rPr>
            <w:rStyle w:val="Hyperlink"/>
          </w:rPr>
          <w:t>https://mentor.ieee.org/802.11/dcn/13/11-13-0652-01-000m-some-more-lb193-resolutions.doc</w:t>
        </w:r>
      </w:hyperlink>
      <w:r>
        <w:t>, and</w:t>
      </w:r>
      <w:r>
        <w:br/>
      </w:r>
      <w:hyperlink r:id="rId20" w:history="1">
        <w:r w:rsidR="001239A1" w:rsidRPr="00341147">
          <w:rPr>
            <w:rStyle w:val="Hyperlink"/>
          </w:rPr>
          <w:t>https://mentor.ieee.org/802.11/dcn/13/11-13-0652-01-000m-some-more-lb193-resolutions.doc</w:t>
        </w:r>
      </w:hyperlink>
      <w:r>
        <w:t xml:space="preserve">, and </w:t>
      </w:r>
      <w:hyperlink r:id="rId21" w:tgtFrame="_blank" w:history="1">
        <w:r>
          <w:rPr>
            <w:rStyle w:val="Hyperlink"/>
          </w:rPr>
          <w:t>https://mentor.ieee.org/802.11/dcn/13/11-13-0123-02-000m-iso-jtc1-sc6-8802-11-2012-comments.xls</w:t>
        </w:r>
      </w:hyperlink>
    </w:p>
    <w:p w:rsidR="009D3C9B" w:rsidRPr="00251F1F" w:rsidRDefault="009D3C9B" w:rsidP="009D3C9B">
      <w:pPr>
        <w:numPr>
          <w:ilvl w:val="2"/>
          <w:numId w:val="1"/>
        </w:numPr>
      </w:pPr>
      <w:r w:rsidRPr="00251F1F">
        <w:t xml:space="preserve">Agree to begin with </w:t>
      </w:r>
      <w:r w:rsidR="001239A1">
        <w:t>11-13-583-02</w:t>
      </w:r>
      <w:r w:rsidRPr="00251F1F">
        <w:t xml:space="preserve">. </w:t>
      </w:r>
    </w:p>
    <w:p w:rsidR="009D3C9B" w:rsidRPr="00251F1F" w:rsidRDefault="009D3C9B" w:rsidP="009D3C9B">
      <w:pPr>
        <w:ind w:left="1224"/>
      </w:pPr>
    </w:p>
    <w:p w:rsidR="001239A1" w:rsidRDefault="001239A1" w:rsidP="00B822E9">
      <w:pPr>
        <w:numPr>
          <w:ilvl w:val="1"/>
          <w:numId w:val="1"/>
        </w:numPr>
      </w:pPr>
      <w:r>
        <w:t xml:space="preserve">CIDs </w:t>
      </w:r>
      <w:r>
        <w:rPr>
          <w:szCs w:val="22"/>
        </w:rPr>
        <w:t>50, 309,</w:t>
      </w:r>
      <w:r w:rsidRPr="001C334A">
        <w:rPr>
          <w:szCs w:val="22"/>
        </w:rPr>
        <w:t xml:space="preserve"> 311, 312, 313, 316, 1152, 1</w:t>
      </w:r>
      <w:r>
        <w:rPr>
          <w:szCs w:val="22"/>
        </w:rPr>
        <w:t xml:space="preserve">158, 1159, 1160, 1161, 1162, </w:t>
      </w:r>
      <w:r w:rsidRPr="001C334A">
        <w:rPr>
          <w:szCs w:val="22"/>
        </w:rPr>
        <w:t>1163</w:t>
      </w:r>
      <w:r>
        <w:rPr>
          <w:szCs w:val="22"/>
        </w:rPr>
        <w:t>, 1402 and 1448</w:t>
      </w:r>
    </w:p>
    <w:p w:rsidR="009D3C9B" w:rsidRDefault="009D3C9B" w:rsidP="009D3C9B">
      <w:pPr>
        <w:numPr>
          <w:ilvl w:val="2"/>
          <w:numId w:val="1"/>
        </w:numPr>
      </w:pPr>
      <w:r>
        <w:t xml:space="preserve">Review of proposed text changes in </w:t>
      </w:r>
      <w:hyperlink r:id="rId22" w:history="1">
        <w:r w:rsidR="001239A1" w:rsidRPr="00341147">
          <w:rPr>
            <w:rStyle w:val="Hyperlink"/>
          </w:rPr>
          <w:t>https://mentor.ieee.org/802.11/dcn/13/11-13-0652-01-000m-some-more-lb193-resolutions.doc</w:t>
        </w:r>
      </w:hyperlink>
      <w:r>
        <w:t xml:space="preserve"> .</w:t>
      </w:r>
    </w:p>
    <w:p w:rsidR="009D3C9B" w:rsidRPr="00B822E9" w:rsidRDefault="009D3C9B" w:rsidP="001239A1">
      <w:pPr>
        <w:numPr>
          <w:ilvl w:val="2"/>
          <w:numId w:val="1"/>
        </w:numPr>
      </w:pPr>
      <w:r>
        <w:t xml:space="preserve"> </w:t>
      </w:r>
      <w:r w:rsidR="001239A1">
        <w:t xml:space="preserve">P9, Text </w:t>
      </w:r>
      <w:r w:rsidR="001239A1" w:rsidRPr="001239A1">
        <w:rPr>
          <w:szCs w:val="22"/>
        </w:rPr>
        <w:t>states “</w:t>
      </w:r>
      <w:r w:rsidR="001239A1" w:rsidRPr="001239A1">
        <w:rPr>
          <w:color w:val="000000"/>
          <w:szCs w:val="22"/>
          <w:lang w:val="en-US"/>
        </w:rPr>
        <w:t>When an AP transmits a TFS Response frame …”</w:t>
      </w:r>
      <w:r w:rsidR="001239A1">
        <w:rPr>
          <w:rFonts w:ascii="TimesNewRoman" w:hAnsi="TimesNewRoman" w:cs="TimesNewRoman"/>
          <w:color w:val="000000"/>
          <w:sz w:val="20"/>
          <w:lang w:val="en-US"/>
        </w:rPr>
        <w:t xml:space="preserve"> Should this say “Successfully transmits…”</w:t>
      </w:r>
      <w:r w:rsidR="00B822E9">
        <w:rPr>
          <w:rFonts w:ascii="TimesNewRoman" w:hAnsi="TimesNewRoman" w:cs="TimesNewRoman"/>
          <w:color w:val="000000"/>
          <w:sz w:val="20"/>
          <w:lang w:val="en-US"/>
        </w:rPr>
        <w:t xml:space="preserve"> as AP will not know for sure that the non-AP STA has received the TFS Response frame?</w:t>
      </w:r>
    </w:p>
    <w:p w:rsidR="00B822E9" w:rsidRDefault="00B822E9" w:rsidP="001239A1">
      <w:pPr>
        <w:numPr>
          <w:ilvl w:val="2"/>
          <w:numId w:val="1"/>
        </w:numPr>
      </w:pPr>
      <w:r>
        <w:t>The non-AP STA will not know if the AP received the corresponding ACK, so just moving the problem. Should not matter at the management level. If the AP established the filter, and the non-AP STA didn’t receive the frame/has no knowledge of this, then frames are not getting through, and the non-AP STA is likely to be looking for another AP to connect to. No harm done.</w:t>
      </w:r>
    </w:p>
    <w:p w:rsidR="00B822E9" w:rsidRPr="00B822E9" w:rsidRDefault="00B822E9" w:rsidP="00B822E9">
      <w:pPr>
        <w:numPr>
          <w:ilvl w:val="2"/>
          <w:numId w:val="1"/>
        </w:numPr>
        <w:rPr>
          <w:szCs w:val="22"/>
        </w:rPr>
      </w:pPr>
      <w:r w:rsidRPr="00B822E9">
        <w:rPr>
          <w:szCs w:val="22"/>
        </w:rPr>
        <w:t>Agree to leave text as is</w:t>
      </w:r>
    </w:p>
    <w:p w:rsidR="00B822E9" w:rsidRPr="00B822E9" w:rsidRDefault="00B822E9" w:rsidP="00B822E9">
      <w:pPr>
        <w:numPr>
          <w:ilvl w:val="2"/>
          <w:numId w:val="1"/>
        </w:numPr>
        <w:rPr>
          <w:szCs w:val="22"/>
        </w:rPr>
      </w:pPr>
      <w:proofErr w:type="gramStart"/>
      <w:r w:rsidRPr="00B822E9">
        <w:rPr>
          <w:szCs w:val="22"/>
        </w:rPr>
        <w:t>P11,</w:t>
      </w:r>
      <w:proofErr w:type="gramEnd"/>
      <w:r w:rsidRPr="00B822E9">
        <w:rPr>
          <w:szCs w:val="22"/>
        </w:rPr>
        <w:t xml:space="preserve"> is the text “</w:t>
      </w:r>
      <w:r w:rsidRPr="00B822E9">
        <w:rPr>
          <w:szCs w:val="22"/>
          <w:lang w:val="en-US"/>
        </w:rPr>
        <w:t>Otherwise, the AP shall not send additional TFS Notify frames upon frame matches. “</w:t>
      </w:r>
      <w:proofErr w:type="gramStart"/>
      <w:r w:rsidRPr="00B822E9">
        <w:rPr>
          <w:szCs w:val="22"/>
          <w:lang w:val="en-US"/>
        </w:rPr>
        <w:t>clear</w:t>
      </w:r>
      <w:proofErr w:type="gramEnd"/>
      <w:r w:rsidRPr="00B822E9">
        <w:rPr>
          <w:szCs w:val="22"/>
          <w:lang w:val="en-US"/>
        </w:rPr>
        <w:t>? Yes, clear from context.</w:t>
      </w:r>
    </w:p>
    <w:p w:rsidR="00B822E9" w:rsidRPr="00B822E9" w:rsidRDefault="00B822E9" w:rsidP="00B822E9">
      <w:pPr>
        <w:numPr>
          <w:ilvl w:val="2"/>
          <w:numId w:val="1"/>
        </w:numPr>
        <w:rPr>
          <w:szCs w:val="22"/>
        </w:rPr>
      </w:pPr>
      <w:r w:rsidRPr="00B822E9">
        <w:rPr>
          <w:szCs w:val="22"/>
        </w:rPr>
        <w:t>Is the sentence specifying that the TFS Notify frame is an individually addressed frame needed? No prior sentence indicates individually addressed, so delete “</w:t>
      </w:r>
      <w:r w:rsidRPr="00B822E9">
        <w:rPr>
          <w:szCs w:val="22"/>
          <w:lang w:val="en-US"/>
        </w:rPr>
        <w:t>A TFS Notify frame is delivered per the rules for the transmission for individually addressed frames.  “</w:t>
      </w:r>
    </w:p>
    <w:p w:rsidR="009D3C9B" w:rsidRPr="00251F1F" w:rsidRDefault="009D3C9B" w:rsidP="00B822E9">
      <w:pPr>
        <w:numPr>
          <w:ilvl w:val="2"/>
          <w:numId w:val="1"/>
        </w:numPr>
      </w:pPr>
      <w:r>
        <w:t xml:space="preserve">Agree to resolve </w:t>
      </w:r>
      <w:r w:rsidR="00B822E9">
        <w:t xml:space="preserve">CIDs </w:t>
      </w:r>
      <w:r w:rsidR="00B822E9" w:rsidRPr="00B822E9">
        <w:rPr>
          <w:szCs w:val="22"/>
        </w:rPr>
        <w:t>50, 309, 311, 312, 313, 316, 1152, 1158, 1159, 1160, 1161, 1162, 1163, 1402 and 1448</w:t>
      </w:r>
      <w:r w:rsidR="00B822E9">
        <w:rPr>
          <w:szCs w:val="22"/>
        </w:rPr>
        <w:t xml:space="preserve"> </w:t>
      </w:r>
      <w:r>
        <w:t xml:space="preserve">as “Revised” with a resolution of “Incorporate the text changes in </w:t>
      </w:r>
      <w:r w:rsidR="00B822E9" w:rsidRPr="00B822E9">
        <w:t>https://mentor.ieee.org/802.11/dcn/13/11-13-0583-03-000m-proposed-lb193mc-tfs-comment-resolutions.doc</w:t>
      </w:r>
      <w:r>
        <w:t xml:space="preserve"> “. </w:t>
      </w:r>
    </w:p>
    <w:p w:rsidR="009D3C9B" w:rsidRPr="003415D7" w:rsidRDefault="009D3C9B" w:rsidP="009D3C9B">
      <w:pPr>
        <w:ind w:left="1224"/>
      </w:pPr>
    </w:p>
    <w:p w:rsidR="009D3C9B" w:rsidRPr="00BA32C8" w:rsidRDefault="0032257C" w:rsidP="0032257C">
      <w:pPr>
        <w:numPr>
          <w:ilvl w:val="1"/>
          <w:numId w:val="1"/>
        </w:numPr>
      </w:pPr>
      <w:r>
        <w:lastRenderedPageBreak/>
        <w:t>R</w:t>
      </w:r>
      <w:r>
        <w:rPr>
          <w:color w:val="000000" w:themeColor="text1"/>
          <w:szCs w:val="22"/>
        </w:rPr>
        <w:t xml:space="preserve">eview draft comment resolutions </w:t>
      </w:r>
      <w:r w:rsidR="009D3C9B" w:rsidRPr="0032257C">
        <w:rPr>
          <w:color w:val="000000" w:themeColor="text1"/>
          <w:szCs w:val="22"/>
        </w:rPr>
        <w:t xml:space="preserve">in </w:t>
      </w:r>
      <w:hyperlink r:id="rId23" w:history="1">
        <w:r w:rsidR="00B822E9" w:rsidRPr="00341147">
          <w:rPr>
            <w:rStyle w:val="Hyperlink"/>
          </w:rPr>
          <w:t>https://mentor.ieee.org/802.11/dcn/13/11-13-0652-01-000m-some-more-lb193-resolutions.doc</w:t>
        </w:r>
      </w:hyperlink>
      <w:r>
        <w:t>.</w:t>
      </w:r>
    </w:p>
    <w:p w:rsidR="009D3C9B" w:rsidRPr="00BA32C8" w:rsidRDefault="009D3C9B" w:rsidP="009D3C9B">
      <w:pPr>
        <w:numPr>
          <w:ilvl w:val="2"/>
          <w:numId w:val="1"/>
        </w:numPr>
      </w:pPr>
      <w:r>
        <w:rPr>
          <w:color w:val="000000" w:themeColor="text1"/>
          <w:szCs w:val="22"/>
        </w:rPr>
        <w:t xml:space="preserve"> </w:t>
      </w:r>
      <w:r w:rsidR="0032257C">
        <w:rPr>
          <w:color w:val="000000" w:themeColor="text1"/>
          <w:szCs w:val="22"/>
        </w:rPr>
        <w:t>CID 1603</w:t>
      </w:r>
      <w:r>
        <w:rPr>
          <w:color w:val="000000" w:themeColor="text1"/>
          <w:szCs w:val="22"/>
        </w:rPr>
        <w:t xml:space="preserve">. </w:t>
      </w:r>
    </w:p>
    <w:p w:rsidR="0012363F" w:rsidRDefault="0032257C" w:rsidP="0012363F">
      <w:pPr>
        <w:numPr>
          <w:ilvl w:val="3"/>
          <w:numId w:val="1"/>
        </w:numPr>
      </w:pPr>
      <w:r>
        <w:rPr>
          <w:color w:val="000000" w:themeColor="text1"/>
          <w:szCs w:val="22"/>
        </w:rPr>
        <w:t>Agree with proposed direction, identified additional locations at which to apply the change, 1657.13 and 1708.47.</w:t>
      </w:r>
    </w:p>
    <w:p w:rsidR="0032257C" w:rsidRPr="00BA32C8" w:rsidRDefault="0032257C" w:rsidP="0012363F">
      <w:pPr>
        <w:numPr>
          <w:ilvl w:val="3"/>
          <w:numId w:val="1"/>
        </w:numPr>
      </w:pPr>
      <w:r w:rsidRPr="0012363F">
        <w:rPr>
          <w:color w:val="000000" w:themeColor="text1"/>
          <w:szCs w:val="22"/>
        </w:rPr>
        <w:t xml:space="preserve">Agree to </w:t>
      </w:r>
      <w:r w:rsidR="0012363F" w:rsidRPr="0012363F">
        <w:rPr>
          <w:color w:val="000000" w:themeColor="text1"/>
          <w:szCs w:val="22"/>
        </w:rPr>
        <w:t>“</w:t>
      </w:r>
      <w:r w:rsidR="00FD07E2" w:rsidRPr="0012363F">
        <w:rPr>
          <w:color w:val="000000" w:themeColor="text1"/>
          <w:szCs w:val="22"/>
        </w:rPr>
        <w:t>Revised</w:t>
      </w:r>
      <w:r w:rsidR="0012363F" w:rsidRPr="0012363F">
        <w:rPr>
          <w:color w:val="000000" w:themeColor="text1"/>
          <w:szCs w:val="22"/>
        </w:rPr>
        <w:t xml:space="preserve">” with a </w:t>
      </w:r>
      <w:r w:rsidR="00FD07E2" w:rsidRPr="0012363F">
        <w:rPr>
          <w:color w:val="000000" w:themeColor="text1"/>
          <w:szCs w:val="22"/>
        </w:rPr>
        <w:t xml:space="preserve">resolution </w:t>
      </w:r>
      <w:r w:rsidR="0012363F" w:rsidRPr="0012363F">
        <w:rPr>
          <w:color w:val="000000" w:themeColor="text1"/>
          <w:szCs w:val="22"/>
        </w:rPr>
        <w:t>of “</w:t>
      </w:r>
      <w:r w:rsidR="0012363F" w:rsidRPr="009C2920">
        <w:t>At the cited location replace “PHY-</w:t>
      </w:r>
      <w:proofErr w:type="spellStart"/>
      <w:r w:rsidR="0012363F" w:rsidRPr="009C2920">
        <w:t>CCA.indication</w:t>
      </w:r>
      <w:proofErr w:type="spellEnd"/>
      <w:r w:rsidR="0012363F" w:rsidRPr="009C2920">
        <w:t xml:space="preserve"> primitive of class BUSY” with “PHY-</w:t>
      </w:r>
      <w:proofErr w:type="spellStart"/>
      <w:proofErr w:type="gramStart"/>
      <w:r w:rsidR="0012363F" w:rsidRPr="009C2920">
        <w:t>CCA.indication</w:t>
      </w:r>
      <w:proofErr w:type="spellEnd"/>
      <w:r w:rsidR="0012363F" w:rsidRPr="009C2920">
        <w:t>(</w:t>
      </w:r>
      <w:proofErr w:type="gramEnd"/>
      <w:r w:rsidR="0012363F" w:rsidRPr="009C2920">
        <w:t>BUSY)” and on the following line replace</w:t>
      </w:r>
      <w:r w:rsidR="0012363F">
        <w:t xml:space="preserve"> </w:t>
      </w:r>
      <w:r w:rsidR="0012363F" w:rsidRPr="009C2920">
        <w:t>“PHY-</w:t>
      </w:r>
      <w:proofErr w:type="spellStart"/>
      <w:r w:rsidR="0012363F" w:rsidRPr="009C2920">
        <w:t>CCA.indication</w:t>
      </w:r>
      <w:proofErr w:type="spellEnd"/>
      <w:r w:rsidR="0012363F" w:rsidRPr="009C2920">
        <w:t xml:space="preserve"> primitive of class IDLE” with “PHY-</w:t>
      </w:r>
      <w:proofErr w:type="spellStart"/>
      <w:r w:rsidR="0012363F" w:rsidRPr="009C2920">
        <w:t>CCA.indication</w:t>
      </w:r>
      <w:proofErr w:type="spellEnd"/>
      <w:r w:rsidR="0012363F" w:rsidRPr="009C2920">
        <w:t>(IDLE)”</w:t>
      </w:r>
      <w:r w:rsidR="0012363F">
        <w:t xml:space="preserve"> </w:t>
      </w:r>
      <w:r w:rsidR="0012363F" w:rsidRPr="009C2920">
        <w:t>Make matching change at 1657.13 and 1708.47.</w:t>
      </w:r>
    </w:p>
    <w:p w:rsidR="007819D7" w:rsidRDefault="0032257C" w:rsidP="007819D7">
      <w:pPr>
        <w:numPr>
          <w:ilvl w:val="2"/>
          <w:numId w:val="1"/>
        </w:numPr>
      </w:pPr>
      <w:r>
        <w:rPr>
          <w:color w:val="000000" w:themeColor="text1"/>
          <w:szCs w:val="22"/>
        </w:rPr>
        <w:t>CID 1589</w:t>
      </w:r>
    </w:p>
    <w:p w:rsidR="00FD07E2" w:rsidRPr="00BA32C8" w:rsidRDefault="00FD07E2" w:rsidP="007819D7">
      <w:pPr>
        <w:numPr>
          <w:ilvl w:val="3"/>
          <w:numId w:val="1"/>
        </w:numPr>
      </w:pPr>
      <w:r w:rsidRPr="007819D7">
        <w:rPr>
          <w:color w:val="000000" w:themeColor="text1"/>
          <w:szCs w:val="22"/>
        </w:rPr>
        <w:t xml:space="preserve">Agree to </w:t>
      </w:r>
      <w:r w:rsidR="007819D7" w:rsidRPr="007819D7">
        <w:rPr>
          <w:color w:val="000000" w:themeColor="text1"/>
          <w:szCs w:val="22"/>
        </w:rPr>
        <w:t>“</w:t>
      </w:r>
      <w:r w:rsidRPr="007819D7">
        <w:rPr>
          <w:color w:val="000000" w:themeColor="text1"/>
          <w:szCs w:val="22"/>
        </w:rPr>
        <w:t>Revised</w:t>
      </w:r>
      <w:r w:rsidR="007819D7" w:rsidRPr="007819D7">
        <w:rPr>
          <w:color w:val="000000" w:themeColor="text1"/>
          <w:szCs w:val="22"/>
        </w:rPr>
        <w:t>” with a resolution of “</w:t>
      </w:r>
      <w:r w:rsidR="0012363F">
        <w:t xml:space="preserve">At 416.18, </w:t>
      </w:r>
      <w:r w:rsidR="007819D7">
        <w:t xml:space="preserve">delete the </w:t>
      </w:r>
      <w:proofErr w:type="spellStart"/>
      <w:r w:rsidR="007819D7">
        <w:t>TxRampOffTime</w:t>
      </w:r>
      <w:proofErr w:type="spellEnd"/>
      <w:r w:rsidR="007819D7">
        <w:t xml:space="preserve"> parameter and any references to it in this </w:t>
      </w:r>
      <w:proofErr w:type="spellStart"/>
      <w:r w:rsidR="007819D7">
        <w:t>subclause</w:t>
      </w:r>
      <w:proofErr w:type="spellEnd"/>
      <w:r w:rsidR="007819D7">
        <w:t xml:space="preserve">. </w:t>
      </w:r>
      <w:r w:rsidR="0012363F">
        <w:t>A</w:t>
      </w:r>
      <w:r w:rsidR="007819D7">
        <w:t>t 1618.08, 1644.44, 1701.27, 1714.34, 1809.53 delete the table row that includes this attribute.</w:t>
      </w:r>
    </w:p>
    <w:p w:rsidR="00FD07E2" w:rsidRDefault="00FD07E2" w:rsidP="00FD07E2">
      <w:pPr>
        <w:numPr>
          <w:ilvl w:val="2"/>
          <w:numId w:val="1"/>
        </w:numPr>
      </w:pPr>
      <w:r>
        <w:t>CID 1465</w:t>
      </w:r>
    </w:p>
    <w:p w:rsidR="00FD07E2" w:rsidRDefault="00FD07E2" w:rsidP="00FD07E2">
      <w:pPr>
        <w:numPr>
          <w:ilvl w:val="3"/>
          <w:numId w:val="1"/>
        </w:numPr>
      </w:pPr>
      <w:r>
        <w:t>Is there any change to 11n behaviour?</w:t>
      </w:r>
    </w:p>
    <w:p w:rsidR="00FD07E2" w:rsidRDefault="00FD07E2" w:rsidP="00FD07E2">
      <w:pPr>
        <w:numPr>
          <w:ilvl w:val="3"/>
          <w:numId w:val="1"/>
        </w:numPr>
      </w:pPr>
      <w:r>
        <w:t>No, 11n use is not impacted; if and when “Strictly ordered” is removed, will have to edit text to remove references to it, and only leave in 11n.</w:t>
      </w:r>
    </w:p>
    <w:p w:rsidR="00FD07E2" w:rsidRPr="00BA32C8" w:rsidRDefault="00FD07E2" w:rsidP="00FD07E2">
      <w:pPr>
        <w:numPr>
          <w:ilvl w:val="3"/>
          <w:numId w:val="1"/>
        </w:numPr>
      </w:pPr>
      <w:r>
        <w:rPr>
          <w:color w:val="000000" w:themeColor="text1"/>
          <w:szCs w:val="22"/>
        </w:rPr>
        <w:t xml:space="preserve">Agree to </w:t>
      </w:r>
      <w:r w:rsidR="007819D7">
        <w:rPr>
          <w:color w:val="000000" w:themeColor="text1"/>
          <w:szCs w:val="22"/>
        </w:rPr>
        <w:t>“</w:t>
      </w:r>
      <w:r>
        <w:rPr>
          <w:color w:val="000000" w:themeColor="text1"/>
          <w:szCs w:val="22"/>
        </w:rPr>
        <w:t>Revised</w:t>
      </w:r>
      <w:r w:rsidR="007819D7">
        <w:rPr>
          <w:color w:val="000000" w:themeColor="text1"/>
          <w:szCs w:val="22"/>
        </w:rPr>
        <w:t>” with a resolution of “Incorporate the text changes shown for CID 1465 in</w:t>
      </w:r>
      <w:r>
        <w:rPr>
          <w:color w:val="000000" w:themeColor="text1"/>
          <w:szCs w:val="22"/>
        </w:rPr>
        <w:t xml:space="preserve"> </w:t>
      </w:r>
      <w:hyperlink r:id="rId24" w:history="1">
        <w:r w:rsidRPr="00341147">
          <w:rPr>
            <w:rStyle w:val="Hyperlink"/>
            <w:szCs w:val="22"/>
          </w:rPr>
          <w:t>https://mentor.ieee.org/802.11/dcn/13/11-13-0652-02-000m-some-more-lb193-resolutions.doc</w:t>
        </w:r>
      </w:hyperlink>
      <w:r w:rsidR="007819D7">
        <w:rPr>
          <w:color w:val="000000" w:themeColor="text1"/>
          <w:szCs w:val="22"/>
        </w:rPr>
        <w:t xml:space="preserve"> . This change marks the </w:t>
      </w:r>
      <w:proofErr w:type="spellStart"/>
      <w:r w:rsidR="007819D7">
        <w:t>StrictlyOrdered</w:t>
      </w:r>
      <w:proofErr w:type="spellEnd"/>
      <w:r w:rsidR="007819D7">
        <w:t xml:space="preserve"> service class as obsolete and the </w:t>
      </w:r>
      <w:proofErr w:type="spellStart"/>
      <w:r w:rsidR="007819D7">
        <w:t>StrictlyOrdered</w:t>
      </w:r>
      <w:proofErr w:type="spellEnd"/>
      <w:r w:rsidR="007819D7">
        <w:t xml:space="preserve"> service class might be removed in a future revision of the standard</w:t>
      </w:r>
      <w:r w:rsidR="0012363F">
        <w:rPr>
          <w:color w:val="000000" w:themeColor="text1"/>
          <w:szCs w:val="22"/>
        </w:rPr>
        <w:t>.”</w:t>
      </w:r>
    </w:p>
    <w:p w:rsidR="00FD07E2" w:rsidRDefault="00FD07E2" w:rsidP="00FD07E2">
      <w:pPr>
        <w:numPr>
          <w:ilvl w:val="2"/>
          <w:numId w:val="1"/>
        </w:numPr>
      </w:pPr>
      <w:r>
        <w:t>CID</w:t>
      </w:r>
      <w:r w:rsidR="007819D7">
        <w:t>s</w:t>
      </w:r>
      <w:r>
        <w:t xml:space="preserve"> 1428, 1427</w:t>
      </w:r>
    </w:p>
    <w:p w:rsidR="00FD07E2" w:rsidRDefault="00FD07E2" w:rsidP="00FD07E2">
      <w:pPr>
        <w:numPr>
          <w:ilvl w:val="3"/>
          <w:numId w:val="1"/>
        </w:numPr>
      </w:pPr>
      <w:r>
        <w:t>Agree to resolve both as “</w:t>
      </w:r>
      <w:r w:rsidR="0012363F">
        <w:t xml:space="preserve">Rejected” with a resolution </w:t>
      </w:r>
      <w:r w:rsidR="0028015D">
        <w:t>of”</w:t>
      </w:r>
      <w:r>
        <w:t xml:space="preserve"> The comment does not indicate a specific issue to resolve or a specific change to be made.” </w:t>
      </w:r>
    </w:p>
    <w:p w:rsidR="00FD07E2" w:rsidRDefault="00FD07E2" w:rsidP="00FD07E2">
      <w:pPr>
        <w:numPr>
          <w:ilvl w:val="2"/>
          <w:numId w:val="1"/>
        </w:numPr>
      </w:pPr>
      <w:r>
        <w:t>CID 1089</w:t>
      </w:r>
    </w:p>
    <w:p w:rsidR="00FD07E2" w:rsidRDefault="00FD07E2" w:rsidP="00FD07E2">
      <w:pPr>
        <w:numPr>
          <w:ilvl w:val="3"/>
          <w:numId w:val="1"/>
        </w:numPr>
      </w:pPr>
      <w:r>
        <w:t>Agree to defer, may be withdrawn by the commenter, pending further investigation.</w:t>
      </w:r>
    </w:p>
    <w:p w:rsidR="007819D7" w:rsidRDefault="00FD07E2" w:rsidP="007819D7">
      <w:pPr>
        <w:numPr>
          <w:ilvl w:val="2"/>
          <w:numId w:val="1"/>
        </w:numPr>
      </w:pPr>
      <w:r>
        <w:t>CID 1649</w:t>
      </w:r>
    </w:p>
    <w:p w:rsidR="007819D7" w:rsidRDefault="007819D7" w:rsidP="007819D7">
      <w:pPr>
        <w:numPr>
          <w:ilvl w:val="3"/>
          <w:numId w:val="1"/>
        </w:numPr>
      </w:pPr>
      <w:r>
        <w:t>Agree to “Rejected” with a resolution of</w:t>
      </w:r>
      <w:r w:rsidR="0028015D">
        <w:t xml:space="preserve"> </w:t>
      </w:r>
      <w:r>
        <w:t>“The commenter does not indicate a specific problem to solve or a specific change to make.  In reply to the commenter, this term is well known. NIST defines it thus: “</w:t>
      </w:r>
      <w:r w:rsidRPr="00493546">
        <w:t>A function from a partially ordered domain to a partially ordered range such that x ≤ y implies f(x) ≤ f(y).</w:t>
      </w:r>
      <w:r>
        <w:t>”</w:t>
      </w:r>
    </w:p>
    <w:p w:rsidR="007819D7" w:rsidRDefault="007819D7" w:rsidP="007819D7">
      <w:pPr>
        <w:numPr>
          <w:ilvl w:val="2"/>
          <w:numId w:val="1"/>
        </w:numPr>
      </w:pPr>
      <w:r>
        <w:t>CID 1471</w:t>
      </w:r>
    </w:p>
    <w:p w:rsidR="007819D7" w:rsidRDefault="007819D7" w:rsidP="007819D7">
      <w:pPr>
        <w:numPr>
          <w:ilvl w:val="3"/>
          <w:numId w:val="1"/>
        </w:numPr>
      </w:pPr>
      <w:r>
        <w:t>Agree to “Rejected”, with a resolution of “Making this change for non-MBSS would make existing devices non-compliant. The benefit of the additional protection is minimal because channel switches are infrequent affairs</w:t>
      </w:r>
      <w:r w:rsidR="0012363F">
        <w:t>. “</w:t>
      </w:r>
      <w:r w:rsidR="00B60B4D">
        <w:t xml:space="preserve"> </w:t>
      </w:r>
    </w:p>
    <w:p w:rsidR="007819D7" w:rsidRDefault="007819D7" w:rsidP="007819D7">
      <w:pPr>
        <w:numPr>
          <w:ilvl w:val="2"/>
          <w:numId w:val="1"/>
        </w:numPr>
      </w:pPr>
      <w:r>
        <w:t>CID 1621</w:t>
      </w:r>
    </w:p>
    <w:p w:rsidR="007819D7" w:rsidRDefault="007819D7" w:rsidP="007819D7">
      <w:pPr>
        <w:numPr>
          <w:ilvl w:val="3"/>
          <w:numId w:val="1"/>
        </w:numPr>
      </w:pPr>
      <w:r>
        <w:t>Agree to “Rejected” with a resolution of “The commenter does not indicate a specific problem to be solved or a specific change to make.”</w:t>
      </w:r>
    </w:p>
    <w:p w:rsidR="00B60B4D" w:rsidRDefault="00B60B4D" w:rsidP="00B60B4D">
      <w:pPr>
        <w:numPr>
          <w:ilvl w:val="2"/>
          <w:numId w:val="1"/>
        </w:numPr>
      </w:pPr>
      <w:r>
        <w:t>CIDs 1647, 1626</w:t>
      </w:r>
    </w:p>
    <w:p w:rsidR="00FD07E2" w:rsidRDefault="00FD07E2" w:rsidP="0012363F">
      <w:pPr>
        <w:numPr>
          <w:ilvl w:val="3"/>
          <w:numId w:val="1"/>
        </w:numPr>
      </w:pPr>
      <w:r>
        <w:t xml:space="preserve">Agree to </w:t>
      </w:r>
      <w:r w:rsidR="007819D7">
        <w:t>“</w:t>
      </w:r>
      <w:r w:rsidR="00B60B4D">
        <w:t>Rejected</w:t>
      </w:r>
      <w:r w:rsidR="007819D7">
        <w:t>” with a resolution of “</w:t>
      </w:r>
      <w:r w:rsidR="00B60B4D">
        <w:t xml:space="preserve">The STA does not perform CCA or ED at a specific time within the slot.  It is performed continuously during the slot, except for the </w:t>
      </w:r>
      <w:proofErr w:type="spellStart"/>
      <w:r w:rsidR="00B60B4D">
        <w:t>aRxTxTurnaround</w:t>
      </w:r>
      <w:proofErr w:type="spellEnd"/>
      <w:r w:rsidR="00B60B4D">
        <w:t xml:space="preserve"> time when it transmits in the following slot.   So it doesn’t matter whether a frame is shorter than the slot duration or not because it will still be detected by STAs in the BSS in the slo</w:t>
      </w:r>
      <w:r w:rsidR="0012363F">
        <w:t xml:space="preserve">t in which it was transmitted, </w:t>
      </w:r>
      <w:r w:rsidR="00B60B4D">
        <w:t xml:space="preserve">provided that </w:t>
      </w:r>
      <w:proofErr w:type="spellStart"/>
      <w:r w:rsidR="00B60B4D">
        <w:t>aAirPropagationTime</w:t>
      </w:r>
      <w:proofErr w:type="spellEnd"/>
      <w:r w:rsidR="00B60B4D">
        <w:t xml:space="preserve"> is set to a large enough value.</w:t>
      </w:r>
      <w:r w:rsidR="007819D7">
        <w:t>”</w:t>
      </w:r>
    </w:p>
    <w:p w:rsidR="00B60B4D" w:rsidRDefault="00FD07E2" w:rsidP="00FD07E2">
      <w:pPr>
        <w:numPr>
          <w:ilvl w:val="2"/>
          <w:numId w:val="1"/>
        </w:numPr>
      </w:pPr>
      <w:r>
        <w:t xml:space="preserve"> </w:t>
      </w:r>
      <w:r w:rsidR="00B60B4D">
        <w:t>CID 1633</w:t>
      </w:r>
    </w:p>
    <w:p w:rsidR="00FD07E2" w:rsidRDefault="00B60B4D" w:rsidP="00B60B4D">
      <w:pPr>
        <w:numPr>
          <w:ilvl w:val="3"/>
          <w:numId w:val="1"/>
        </w:numPr>
      </w:pPr>
      <w:r>
        <w:t>Agree to defer, need an additional volunteer</w:t>
      </w:r>
      <w:r w:rsidR="00FD07E2">
        <w:t xml:space="preserve"> </w:t>
      </w:r>
    </w:p>
    <w:p w:rsidR="00FD07E2" w:rsidRDefault="00FD07E2" w:rsidP="00FD07E2">
      <w:pPr>
        <w:numPr>
          <w:ilvl w:val="2"/>
          <w:numId w:val="1"/>
        </w:numPr>
      </w:pPr>
      <w:r>
        <w:t>CID 1637</w:t>
      </w:r>
    </w:p>
    <w:p w:rsidR="00B60B4D" w:rsidRDefault="00FD07E2" w:rsidP="00B60B4D">
      <w:pPr>
        <w:numPr>
          <w:ilvl w:val="3"/>
          <w:numId w:val="1"/>
        </w:numPr>
      </w:pPr>
      <w:r>
        <w:t>Discussed and agreed that no normative behaviour is changed</w:t>
      </w:r>
    </w:p>
    <w:p w:rsidR="00FD07E2" w:rsidRPr="00B60B4D" w:rsidRDefault="00B60B4D" w:rsidP="0012363F">
      <w:pPr>
        <w:numPr>
          <w:ilvl w:val="3"/>
          <w:numId w:val="1"/>
        </w:numPr>
      </w:pPr>
      <w:r>
        <w:t xml:space="preserve">Agree to “Revised” with a resolution of “Insert a new </w:t>
      </w:r>
      <w:proofErr w:type="spellStart"/>
      <w:r>
        <w:t>subclause</w:t>
      </w:r>
      <w:proofErr w:type="spellEnd"/>
      <w:r>
        <w:t xml:space="preserve"> “20.3.20.5.0a CCA-Energy Detect (CCA-ED)</w:t>
      </w:r>
      <w:r w:rsidR="0012363F">
        <w:t xml:space="preserve"> with the following text: “</w:t>
      </w:r>
      <w:r w:rsidRPr="00582372">
        <w:t xml:space="preserve">For improved spectrum sharing, </w:t>
      </w:r>
      <w:r>
        <w:t xml:space="preserve">CCA-ED is required in some bands. The </w:t>
      </w:r>
      <w:proofErr w:type="spellStart"/>
      <w:r>
        <w:t>behavior</w:t>
      </w:r>
      <w:proofErr w:type="spellEnd"/>
      <w:r>
        <w:t xml:space="preserve"> class indicating CCA-ED </w:t>
      </w:r>
      <w:r>
        <w:lastRenderedPageBreak/>
        <w:t>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An HT STA that is operating within an operating class that requires CCA-ED shall operate with CCA-ED as defined in 18.3.10.6. “</w:t>
      </w:r>
    </w:p>
    <w:p w:rsidR="00B60B4D" w:rsidRDefault="00757B0E" w:rsidP="00B60B4D">
      <w:pPr>
        <w:numPr>
          <w:ilvl w:val="2"/>
          <w:numId w:val="1"/>
        </w:numPr>
      </w:pPr>
      <w:r>
        <w:rPr>
          <w:color w:val="000000" w:themeColor="text1"/>
          <w:szCs w:val="22"/>
        </w:rPr>
        <w:t>CID</w:t>
      </w:r>
      <w:r w:rsidR="00B60B4D">
        <w:rPr>
          <w:color w:val="000000" w:themeColor="text1"/>
          <w:szCs w:val="22"/>
        </w:rPr>
        <w:t xml:space="preserve"> 1011</w:t>
      </w:r>
    </w:p>
    <w:p w:rsidR="00B60B4D" w:rsidRPr="00B60B4D" w:rsidRDefault="00B60B4D" w:rsidP="00B60B4D">
      <w:pPr>
        <w:numPr>
          <w:ilvl w:val="3"/>
          <w:numId w:val="1"/>
        </w:numPr>
      </w:pPr>
      <w:r>
        <w:rPr>
          <w:color w:val="000000" w:themeColor="text1"/>
          <w:szCs w:val="22"/>
        </w:rPr>
        <w:t>Agree to</w:t>
      </w:r>
      <w:r w:rsidRPr="00B60B4D">
        <w:rPr>
          <w:color w:val="000000" w:themeColor="text1"/>
          <w:szCs w:val="22"/>
        </w:rPr>
        <w:t xml:space="preserve"> “</w:t>
      </w:r>
      <w:r>
        <w:t>Revised” with a resolution of “At 2.30 add</w:t>
      </w:r>
      <w:r w:rsidR="0012363F">
        <w:t>: “</w:t>
      </w:r>
      <w:r>
        <w:t>—Defines medium access control mechanisms to support the prioritization of management frames.”</w:t>
      </w:r>
    </w:p>
    <w:p w:rsidR="00B60B4D" w:rsidRPr="00B60B4D" w:rsidRDefault="00B60B4D" w:rsidP="00B60B4D">
      <w:pPr>
        <w:numPr>
          <w:ilvl w:val="2"/>
          <w:numId w:val="1"/>
        </w:numPr>
      </w:pPr>
      <w:r>
        <w:rPr>
          <w:color w:val="000000" w:themeColor="text1"/>
          <w:szCs w:val="22"/>
        </w:rPr>
        <w:t>CID 1673</w:t>
      </w:r>
    </w:p>
    <w:p w:rsidR="00B60B4D" w:rsidRPr="00B60B4D" w:rsidRDefault="00B60B4D" w:rsidP="00B60B4D">
      <w:pPr>
        <w:numPr>
          <w:ilvl w:val="3"/>
          <w:numId w:val="1"/>
        </w:numPr>
      </w:pPr>
      <w:r>
        <w:rPr>
          <w:color w:val="000000" w:themeColor="text1"/>
          <w:szCs w:val="22"/>
        </w:rPr>
        <w:t>Agree to “Rejected” with a resolution of “</w:t>
      </w:r>
      <w:r>
        <w:t>The 8</w:t>
      </w:r>
      <w:r w:rsidRPr="00DA4EE6">
        <w:rPr>
          <w:vertAlign w:val="superscript"/>
        </w:rPr>
        <w:t>th</w:t>
      </w:r>
      <w:r>
        <w:t xml:space="preserve"> list item talks about support for </w:t>
      </w:r>
      <w:proofErr w:type="spellStart"/>
      <w:r>
        <w:t>QoS</w:t>
      </w:r>
      <w:proofErr w:type="spellEnd"/>
      <w:r>
        <w:t xml:space="preserve"> generally.  The last list item describes specific support for streaming audio video without degrading data and voice performance.”</w:t>
      </w:r>
    </w:p>
    <w:p w:rsidR="00B60B4D" w:rsidRDefault="00B60B4D" w:rsidP="00B60B4D">
      <w:pPr>
        <w:numPr>
          <w:ilvl w:val="2"/>
          <w:numId w:val="1"/>
        </w:numPr>
      </w:pPr>
      <w:r>
        <w:rPr>
          <w:color w:val="000000" w:themeColor="text1"/>
          <w:szCs w:val="22"/>
        </w:rPr>
        <w:t>CID 1121</w:t>
      </w:r>
    </w:p>
    <w:p w:rsidR="00B60B4D" w:rsidRDefault="00B60B4D" w:rsidP="00B60B4D">
      <w:pPr>
        <w:numPr>
          <w:ilvl w:val="3"/>
          <w:numId w:val="1"/>
        </w:numPr>
      </w:pPr>
      <w:r>
        <w:t xml:space="preserve">Agree to </w:t>
      </w:r>
      <w:r w:rsidR="00757B0E">
        <w:t>“</w:t>
      </w:r>
      <w:r>
        <w:t>Revise</w:t>
      </w:r>
      <w:r w:rsidR="007819D7">
        <w:t>d</w:t>
      </w:r>
      <w:r w:rsidR="00757B0E">
        <w:t>”</w:t>
      </w:r>
      <w:r w:rsidR="007819D7">
        <w:t xml:space="preserve"> with a resolution </w:t>
      </w:r>
      <w:r w:rsidR="0012363F">
        <w:t>of “</w:t>
      </w:r>
      <w:r>
        <w:t xml:space="preserve">Make changes as shown in </w:t>
      </w:r>
      <w:hyperlink r:id="rId25" w:history="1">
        <w:r w:rsidRPr="00341147">
          <w:rPr>
            <w:rStyle w:val="Hyperlink"/>
          </w:rPr>
          <w:t>https://mentor.ieee.org/802.11/dcn/13/11-13-0652-02-000m-some-more-lb193-resolutions.doc</w:t>
        </w:r>
      </w:hyperlink>
      <w:r>
        <w:t xml:space="preserve">  under CID 1121.  These remove the definition of the term “ad hoc” and remove its use in the context of IBSS.</w:t>
      </w:r>
    </w:p>
    <w:p w:rsidR="00B60B4D" w:rsidRDefault="0012363F" w:rsidP="0012363F">
      <w:pPr>
        <w:numPr>
          <w:ilvl w:val="2"/>
          <w:numId w:val="1"/>
        </w:numPr>
      </w:pPr>
      <w:r>
        <w:t xml:space="preserve">CID </w:t>
      </w:r>
      <w:r w:rsidR="00757B0E">
        <w:t>1122</w:t>
      </w:r>
    </w:p>
    <w:p w:rsidR="00757B0E" w:rsidRDefault="00757B0E" w:rsidP="00757B0E">
      <w:pPr>
        <w:numPr>
          <w:ilvl w:val="3"/>
          <w:numId w:val="1"/>
        </w:numPr>
      </w:pPr>
      <w:r>
        <w:t xml:space="preserve">Agree to “Revised” with a resolution of “Make changes </w:t>
      </w:r>
      <w:hyperlink r:id="rId26" w:history="1">
        <w:r w:rsidRPr="00341147">
          <w:rPr>
            <w:rStyle w:val="Hyperlink"/>
          </w:rPr>
          <w:t>https://mentor.ieee.org/802.11/dcn/13/11-13-0652-02-000m-some-more-lb193-resolutions.doc</w:t>
        </w:r>
      </w:hyperlink>
      <w:r>
        <w:t xml:space="preserve"> under CID 1122.   These changes change references to an “FMS Token” that is not a field or type of </w:t>
      </w:r>
      <w:proofErr w:type="spellStart"/>
      <w:r>
        <w:t>subelement</w:t>
      </w:r>
      <w:proofErr w:type="spellEnd"/>
      <w:r>
        <w:t xml:space="preserve"> so that they refer to “FMS Token field”, thereby eliminating the need for an additional definition.”</w:t>
      </w:r>
    </w:p>
    <w:p w:rsidR="00757B0E" w:rsidRDefault="00757B0E" w:rsidP="00757B0E">
      <w:pPr>
        <w:numPr>
          <w:ilvl w:val="2"/>
          <w:numId w:val="1"/>
        </w:numPr>
      </w:pPr>
      <w:r>
        <w:t>CIDs 1179, 1123, 1595</w:t>
      </w:r>
    </w:p>
    <w:p w:rsidR="00757B0E" w:rsidRDefault="00757B0E" w:rsidP="00757B0E">
      <w:pPr>
        <w:numPr>
          <w:ilvl w:val="3"/>
          <w:numId w:val="1"/>
        </w:numPr>
      </w:pPr>
      <w:r>
        <w:t xml:space="preserve"> </w:t>
      </w:r>
      <w:r w:rsidR="0089313C">
        <w:t xml:space="preserve">Agree to “Revised” with a resolution of “Make changes in </w:t>
      </w:r>
      <w:hyperlink r:id="rId27" w:history="1">
        <w:r w:rsidR="0089313C" w:rsidRPr="00341147">
          <w:rPr>
            <w:rStyle w:val="Hyperlink"/>
          </w:rPr>
          <w:t>https://mentor.ieee.org/802.11/dcn/13/11-13-0652-02-000m-some-more-lb193-resolutions.doc</w:t>
        </w:r>
      </w:hyperlink>
      <w:r w:rsidR="0089313C">
        <w:t xml:space="preserve"> under CID 1179.   These introduce definitions of frame, MAC frame and PHY frame, and modify the definition of MPDU so that it is clear that the term “frame” is dependent on context.”</w:t>
      </w:r>
    </w:p>
    <w:p w:rsidR="0089313C" w:rsidRDefault="0089313C" w:rsidP="0089313C">
      <w:pPr>
        <w:numPr>
          <w:ilvl w:val="2"/>
          <w:numId w:val="1"/>
        </w:numPr>
      </w:pPr>
      <w:r>
        <w:t>CID 1193</w:t>
      </w:r>
    </w:p>
    <w:p w:rsidR="0089313C" w:rsidRDefault="0089313C" w:rsidP="0089313C">
      <w:pPr>
        <w:numPr>
          <w:ilvl w:val="3"/>
          <w:numId w:val="1"/>
        </w:numPr>
      </w:pPr>
      <w:r>
        <w:t>Agree to defer.</w:t>
      </w:r>
    </w:p>
    <w:p w:rsidR="0089313C" w:rsidRDefault="0089313C" w:rsidP="0089313C">
      <w:pPr>
        <w:numPr>
          <w:ilvl w:val="2"/>
          <w:numId w:val="1"/>
        </w:numPr>
      </w:pPr>
      <w:r>
        <w:t>CID 1182</w:t>
      </w:r>
    </w:p>
    <w:p w:rsidR="0089313C" w:rsidRDefault="0089313C" w:rsidP="0089313C">
      <w:pPr>
        <w:numPr>
          <w:ilvl w:val="3"/>
          <w:numId w:val="1"/>
        </w:numPr>
      </w:pPr>
      <w:r>
        <w:t xml:space="preserve">Agree to “Rejected” with a resolution of “8.5.13.1 states: “References to one of the TDLS Action field values as a frame, e.g., “TDLS Setup Request frame,” denote a Data frame carrying a TDLS Action Field and any vendor-specific elements </w:t>
      </w:r>
      <w:proofErr w:type="spellStart"/>
      <w:r>
        <w:t>tunneled</w:t>
      </w:r>
      <w:proofErr w:type="spellEnd"/>
      <w:r>
        <w:t xml:space="preserve"> as described in 10.23.1(General).” “TDLS Peer PSM Request” and “TDLS Peer PSM Response” appear in the list of TDLS Action field </w:t>
      </w:r>
      <w:proofErr w:type="spellStart"/>
      <w:r>
        <w:t>values.This</w:t>
      </w:r>
      <w:proofErr w:type="spellEnd"/>
      <w:r>
        <w:t xml:space="preserve"> suffices to explain the meaning of “TDLS Peer PSM Request frame” and “TDLS Peer PSM Response frame”.</w:t>
      </w:r>
    </w:p>
    <w:p w:rsidR="0089313C" w:rsidRDefault="006C5C83" w:rsidP="0089313C">
      <w:pPr>
        <w:numPr>
          <w:ilvl w:val="2"/>
          <w:numId w:val="1"/>
        </w:numPr>
      </w:pPr>
      <w:r>
        <w:t>CID 1013</w:t>
      </w:r>
    </w:p>
    <w:p w:rsidR="006C5C83" w:rsidRDefault="006C5C83" w:rsidP="006C5C83">
      <w:pPr>
        <w:numPr>
          <w:ilvl w:val="3"/>
          <w:numId w:val="1"/>
        </w:numPr>
      </w:pPr>
      <w:r>
        <w:t>Agree to “Revised” with a resolution of “In cited definition change “of the mentioned type” to “of type EAPOL-Key”, and change “which” to “that”.”</w:t>
      </w:r>
    </w:p>
    <w:p w:rsidR="006C5C83" w:rsidRDefault="006C5C83" w:rsidP="006C5C83">
      <w:pPr>
        <w:numPr>
          <w:ilvl w:val="2"/>
          <w:numId w:val="1"/>
        </w:numPr>
      </w:pPr>
      <w:r>
        <w:t>CID 1674</w:t>
      </w:r>
    </w:p>
    <w:p w:rsidR="006C5C83" w:rsidRDefault="006C5C83" w:rsidP="006C5C83">
      <w:pPr>
        <w:numPr>
          <w:ilvl w:val="3"/>
          <w:numId w:val="1"/>
        </w:numPr>
      </w:pPr>
      <w:r>
        <w:t>Agree to “Accepted”</w:t>
      </w:r>
    </w:p>
    <w:p w:rsidR="006C5C83" w:rsidRDefault="006C5C83" w:rsidP="006C5C83">
      <w:pPr>
        <w:numPr>
          <w:ilvl w:val="2"/>
          <w:numId w:val="1"/>
        </w:numPr>
      </w:pPr>
      <w:r>
        <w:t>CID 1675</w:t>
      </w:r>
    </w:p>
    <w:p w:rsidR="006C5C83" w:rsidRDefault="006C5C83" w:rsidP="006C5C83">
      <w:pPr>
        <w:numPr>
          <w:ilvl w:val="3"/>
          <w:numId w:val="1"/>
        </w:numPr>
      </w:pPr>
      <w:r>
        <w:t>Agree to “Rejected” with a resolution of “This term is adequately defined in 802.1X-2010.”</w:t>
      </w:r>
    </w:p>
    <w:p w:rsidR="006C5C83" w:rsidRDefault="006C5C83" w:rsidP="006C5C83">
      <w:pPr>
        <w:numPr>
          <w:ilvl w:val="2"/>
          <w:numId w:val="1"/>
        </w:numPr>
      </w:pPr>
      <w:r>
        <w:t>CID 1192</w:t>
      </w:r>
    </w:p>
    <w:p w:rsidR="006C5C83" w:rsidRDefault="006C5C83" w:rsidP="006C5C83">
      <w:pPr>
        <w:numPr>
          <w:ilvl w:val="3"/>
          <w:numId w:val="1"/>
        </w:numPr>
      </w:pPr>
      <w:r>
        <w:t xml:space="preserve">Agree to “Revised” with a resolution of “Make changes in </w:t>
      </w:r>
      <w:hyperlink r:id="rId28" w:history="1">
        <w:r w:rsidRPr="00341147">
          <w:rPr>
            <w:rStyle w:val="Hyperlink"/>
          </w:rPr>
          <w:t>https://mentor.ieee.org/802.11/dcn/13/11-13-0652-02-000m-some-more-lb193-resolutions.doc</w:t>
        </w:r>
      </w:hyperlink>
      <w:r>
        <w:t xml:space="preserve"> under CID 1192.  These changes clarify in the specification of the </w:t>
      </w:r>
      <w:proofErr w:type="spellStart"/>
      <w:r>
        <w:t>FromDS</w:t>
      </w:r>
      <w:proofErr w:type="spellEnd"/>
      <w:r>
        <w:t>/</w:t>
      </w:r>
      <w:proofErr w:type="spellStart"/>
      <w:r>
        <w:t>ToDS</w:t>
      </w:r>
      <w:proofErr w:type="spellEnd"/>
      <w:r>
        <w:t xml:space="preserve"> fields which settings must be used by a mesh STA and simplify the definition of Mesh Data frame, now referencing the </w:t>
      </w:r>
      <w:proofErr w:type="spellStart"/>
      <w:r>
        <w:t>FromDS</w:t>
      </w:r>
      <w:proofErr w:type="spellEnd"/>
      <w:r>
        <w:t>/</w:t>
      </w:r>
      <w:proofErr w:type="spellStart"/>
      <w:r>
        <w:t>ToDS</w:t>
      </w:r>
      <w:proofErr w:type="spellEnd"/>
      <w:r>
        <w:t xml:space="preserve"> section.”</w:t>
      </w:r>
    </w:p>
    <w:p w:rsidR="006C5C83" w:rsidRDefault="000F005E" w:rsidP="006C5C83">
      <w:pPr>
        <w:numPr>
          <w:ilvl w:val="2"/>
          <w:numId w:val="1"/>
        </w:numPr>
      </w:pPr>
      <w:r>
        <w:t>CID 1563</w:t>
      </w:r>
    </w:p>
    <w:p w:rsidR="000F005E" w:rsidRDefault="000F005E" w:rsidP="000F005E">
      <w:pPr>
        <w:numPr>
          <w:ilvl w:val="3"/>
          <w:numId w:val="1"/>
        </w:numPr>
      </w:pPr>
      <w:r>
        <w:t>Agree to “Accepted”</w:t>
      </w:r>
    </w:p>
    <w:p w:rsidR="000F005E" w:rsidRDefault="000F005E" w:rsidP="000F005E">
      <w:pPr>
        <w:numPr>
          <w:ilvl w:val="2"/>
          <w:numId w:val="1"/>
        </w:numPr>
      </w:pPr>
      <w:r>
        <w:lastRenderedPageBreak/>
        <w:t>CID 1412</w:t>
      </w:r>
    </w:p>
    <w:p w:rsidR="000F005E" w:rsidRDefault="000F005E" w:rsidP="000F005E">
      <w:pPr>
        <w:numPr>
          <w:ilvl w:val="3"/>
          <w:numId w:val="1"/>
        </w:numPr>
      </w:pPr>
      <w:r>
        <w:t>Agree to defer</w:t>
      </w:r>
    </w:p>
    <w:p w:rsidR="000F005E" w:rsidRDefault="000F005E" w:rsidP="000F005E">
      <w:pPr>
        <w:numPr>
          <w:ilvl w:val="2"/>
          <w:numId w:val="1"/>
        </w:numPr>
      </w:pPr>
      <w:r>
        <w:t>CID 1014</w:t>
      </w:r>
    </w:p>
    <w:p w:rsidR="000F005E" w:rsidRDefault="000F005E" w:rsidP="000F005E">
      <w:pPr>
        <w:numPr>
          <w:ilvl w:val="3"/>
          <w:numId w:val="1"/>
        </w:numPr>
      </w:pPr>
      <w:r>
        <w:t>Resolution agreed last week; no further action required.</w:t>
      </w:r>
    </w:p>
    <w:p w:rsidR="000F005E" w:rsidRDefault="000F005E" w:rsidP="000F005E">
      <w:pPr>
        <w:numPr>
          <w:ilvl w:val="2"/>
          <w:numId w:val="1"/>
        </w:numPr>
      </w:pPr>
      <w:r>
        <w:t>CID 1228</w:t>
      </w:r>
    </w:p>
    <w:p w:rsidR="000F005E" w:rsidRDefault="000F005E" w:rsidP="000F005E">
      <w:pPr>
        <w:numPr>
          <w:ilvl w:val="3"/>
          <w:numId w:val="1"/>
        </w:numPr>
      </w:pPr>
      <w:r>
        <w:t xml:space="preserve">Agree to “Revised” with a resolution of “Replace first sentence of description of ADDBA .request, .confirm, .indication and .response primitives </w:t>
      </w:r>
      <w:proofErr w:type="spellStart"/>
      <w:r>
        <w:t>DialogToken</w:t>
      </w:r>
      <w:proofErr w:type="spellEnd"/>
      <w:r>
        <w:t xml:space="preserve"> with: “Identifies the ADDBA transaction.” Replace first sentence of description of ADDTS .request, .confirm and .indication primitives </w:t>
      </w:r>
      <w:proofErr w:type="spellStart"/>
      <w:r>
        <w:t>DialogToken</w:t>
      </w:r>
      <w:proofErr w:type="spellEnd"/>
      <w:r>
        <w:t xml:space="preserve"> with: “Identifies the ADDTS transaction.”</w:t>
      </w:r>
    </w:p>
    <w:p w:rsidR="000F005E" w:rsidRDefault="000F005E" w:rsidP="000F005E">
      <w:pPr>
        <w:numPr>
          <w:ilvl w:val="2"/>
          <w:numId w:val="1"/>
        </w:numPr>
      </w:pPr>
      <w:r>
        <w:t>CID 1018</w:t>
      </w:r>
    </w:p>
    <w:p w:rsidR="000F005E" w:rsidRDefault="000F005E" w:rsidP="000F005E">
      <w:pPr>
        <w:numPr>
          <w:ilvl w:val="3"/>
          <w:numId w:val="1"/>
        </w:numPr>
      </w:pPr>
      <w:r>
        <w:t>Agree to defer</w:t>
      </w:r>
    </w:p>
    <w:p w:rsidR="000F005E" w:rsidRDefault="000F005E" w:rsidP="000F005E">
      <w:pPr>
        <w:numPr>
          <w:ilvl w:val="2"/>
          <w:numId w:val="1"/>
        </w:numPr>
      </w:pPr>
      <w:r>
        <w:t xml:space="preserve">CID 1019 </w:t>
      </w:r>
    </w:p>
    <w:p w:rsidR="000F005E" w:rsidRDefault="000F005E" w:rsidP="000F005E">
      <w:pPr>
        <w:numPr>
          <w:ilvl w:val="3"/>
          <w:numId w:val="1"/>
        </w:numPr>
      </w:pPr>
      <w:r>
        <w:t xml:space="preserve">Agree to “Revised” with a resolution of “Remove the </w:t>
      </w:r>
      <w:proofErr w:type="spellStart"/>
      <w:r>
        <w:t>ResultCode</w:t>
      </w:r>
      <w:proofErr w:type="spellEnd"/>
      <w:r>
        <w:t xml:space="preserve"> parameter from the following primitives: MLME-</w:t>
      </w:r>
      <w:proofErr w:type="spellStart"/>
      <w:r>
        <w:t>SCS.confirm</w:t>
      </w:r>
      <w:proofErr w:type="spellEnd"/>
      <w:r>
        <w:t xml:space="preserve"> MLME-</w:t>
      </w:r>
      <w:proofErr w:type="spellStart"/>
      <w:r>
        <w:t>QLOAD.confirm</w:t>
      </w:r>
      <w:proofErr w:type="spellEnd"/>
      <w:r>
        <w:t xml:space="preserve"> </w:t>
      </w:r>
      <w:r w:rsidRPr="00A95707">
        <w:t>MLME-GROUP-</w:t>
      </w:r>
      <w:proofErr w:type="spellStart"/>
      <w:r w:rsidRPr="00A95707">
        <w:t>MEMBERSHIP.confirm</w:t>
      </w:r>
      <w:proofErr w:type="spellEnd"/>
      <w:r>
        <w:t xml:space="preserve">. Remove the *TIMEOUT enumeration value for </w:t>
      </w:r>
      <w:proofErr w:type="spellStart"/>
      <w:r>
        <w:t>ResultCode</w:t>
      </w:r>
      <w:proofErr w:type="spellEnd"/>
      <w:r>
        <w:t xml:space="preserve"> from: MLME-</w:t>
      </w:r>
      <w:proofErr w:type="spellStart"/>
      <w:r>
        <w:t>QMFPOLICYCHANGE.confirm</w:t>
      </w:r>
      <w:proofErr w:type="spellEnd"/>
      <w:r>
        <w:t xml:space="preserve"> </w:t>
      </w:r>
      <w:r w:rsidRPr="00A95707">
        <w:t>MLME-</w:t>
      </w:r>
      <w:proofErr w:type="spellStart"/>
      <w:r w:rsidRPr="00A95707">
        <w:t>MCCASETUP.confirm</w:t>
      </w:r>
      <w:proofErr w:type="spellEnd"/>
      <w:r>
        <w:t xml:space="preserve">. Remove the UNSPECIFIED_FAILURE enumeration for </w:t>
      </w:r>
      <w:proofErr w:type="spellStart"/>
      <w:r>
        <w:t>ResultCode</w:t>
      </w:r>
      <w:proofErr w:type="spellEnd"/>
      <w:r>
        <w:t xml:space="preserve"> from: </w:t>
      </w:r>
      <w:r w:rsidRPr="00A95707">
        <w:t>MLME-</w:t>
      </w:r>
      <w:proofErr w:type="spellStart"/>
      <w:r w:rsidRPr="00A95707">
        <w:t>TXOPADVERTISEMENT.confirm</w:t>
      </w:r>
      <w:proofErr w:type="spellEnd"/>
      <w:r>
        <w:t>”</w:t>
      </w:r>
    </w:p>
    <w:p w:rsidR="000F005E" w:rsidRDefault="000F005E" w:rsidP="000F005E">
      <w:pPr>
        <w:numPr>
          <w:ilvl w:val="2"/>
          <w:numId w:val="1"/>
        </w:numPr>
      </w:pPr>
      <w:r>
        <w:t>CIDs 1239, 1240</w:t>
      </w:r>
    </w:p>
    <w:p w:rsidR="000F005E" w:rsidRDefault="000F005E" w:rsidP="000F005E">
      <w:pPr>
        <w:numPr>
          <w:ilvl w:val="3"/>
          <w:numId w:val="1"/>
        </w:numPr>
      </w:pPr>
      <w:r>
        <w:t xml:space="preserve">Agree to “Revised” with a resolution of “Change text as shown in </w:t>
      </w:r>
      <w:hyperlink r:id="rId29" w:history="1">
        <w:r w:rsidRPr="00341147">
          <w:rPr>
            <w:rStyle w:val="Hyperlink"/>
          </w:rPr>
          <w:t>https://mentor.ieee.org/802.11/dcn/13/11-13-0652-02-000m-some-more-lb193-resolutions.doc</w:t>
        </w:r>
      </w:hyperlink>
      <w:r>
        <w:t xml:space="preserve"> under CIDs 1239 and 1240.  These changes clarify the language in the cited locations.</w:t>
      </w:r>
    </w:p>
    <w:p w:rsidR="000F005E" w:rsidRDefault="000F005E" w:rsidP="000F005E">
      <w:pPr>
        <w:numPr>
          <w:ilvl w:val="2"/>
          <w:numId w:val="1"/>
        </w:numPr>
      </w:pPr>
      <w:r>
        <w:t>CIDs 1244, 1248</w:t>
      </w:r>
    </w:p>
    <w:p w:rsidR="000F005E" w:rsidRDefault="000F005E" w:rsidP="000F005E">
      <w:pPr>
        <w:numPr>
          <w:ilvl w:val="3"/>
          <w:numId w:val="1"/>
        </w:numPr>
      </w:pPr>
      <w:r>
        <w:t>Agree to “Rejected” with a resolution of “</w:t>
      </w:r>
      <w:r w:rsidRPr="00C95083">
        <w:t>T</w:t>
      </w:r>
      <w:r>
        <w:t>he cited text is not incorrect</w:t>
      </w:r>
      <w:r w:rsidRPr="00C95083">
        <w:t xml:space="preserve">.  There are </w:t>
      </w:r>
      <w:r>
        <w:t xml:space="preserve">a </w:t>
      </w:r>
      <w:r w:rsidRPr="00C95083">
        <w:t>substantial numbe</w:t>
      </w:r>
      <w:r>
        <w:t xml:space="preserve">r of </w:t>
      </w:r>
      <w:proofErr w:type="spellStart"/>
      <w:r>
        <w:t>occurences</w:t>
      </w:r>
      <w:proofErr w:type="spellEnd"/>
      <w:r>
        <w:t xml:space="preserve"> of "IEEE </w:t>
      </w:r>
      <w:proofErr w:type="spellStart"/>
      <w:proofErr w:type="gramStart"/>
      <w:r>
        <w:t>Std</w:t>
      </w:r>
      <w:proofErr w:type="spellEnd"/>
      <w:proofErr w:type="gramEnd"/>
      <w:r w:rsidRPr="00C95083">
        <w:t xml:space="preserve"> 802.11"</w:t>
      </w:r>
      <w:r>
        <w:t xml:space="preserve"> in the document</w:t>
      </w:r>
      <w:r w:rsidRPr="00C95083">
        <w:t xml:space="preserve"> and </w:t>
      </w:r>
      <w:r>
        <w:t xml:space="preserve">the </w:t>
      </w:r>
      <w:r w:rsidRPr="00C95083">
        <w:t>TG has determined not to remove them.</w:t>
      </w:r>
      <w:r>
        <w:t>”</w:t>
      </w:r>
    </w:p>
    <w:p w:rsidR="0050170C" w:rsidRDefault="0050170C" w:rsidP="0050170C">
      <w:pPr>
        <w:numPr>
          <w:ilvl w:val="2"/>
          <w:numId w:val="1"/>
        </w:numPr>
      </w:pPr>
      <w:r>
        <w:t>CID 1605</w:t>
      </w:r>
    </w:p>
    <w:p w:rsidR="0050170C" w:rsidRDefault="0050170C" w:rsidP="0050170C">
      <w:pPr>
        <w:numPr>
          <w:ilvl w:val="3"/>
          <w:numId w:val="1"/>
        </w:numPr>
      </w:pPr>
      <w:r>
        <w:t>Agree to “Rejected” with a resolution of “The commenter does not specify an issue to be resolved or a specific change to be made.”</w:t>
      </w:r>
    </w:p>
    <w:p w:rsidR="0050170C" w:rsidRDefault="0050170C" w:rsidP="0050170C">
      <w:pPr>
        <w:numPr>
          <w:ilvl w:val="2"/>
          <w:numId w:val="1"/>
        </w:numPr>
      </w:pPr>
      <w:r>
        <w:t>CIDs 1513, 1512</w:t>
      </w:r>
    </w:p>
    <w:p w:rsidR="0050170C" w:rsidRDefault="0050170C" w:rsidP="0050170C">
      <w:pPr>
        <w:numPr>
          <w:ilvl w:val="3"/>
          <w:numId w:val="1"/>
        </w:numPr>
      </w:pPr>
      <w:r>
        <w:t>Agree to defer, obtaining input from PHY experts.</w:t>
      </w:r>
    </w:p>
    <w:p w:rsidR="0050170C" w:rsidRDefault="0050170C" w:rsidP="0050170C">
      <w:pPr>
        <w:numPr>
          <w:ilvl w:val="2"/>
          <w:numId w:val="1"/>
        </w:numPr>
      </w:pPr>
      <w:r>
        <w:t>CID 1404</w:t>
      </w:r>
    </w:p>
    <w:p w:rsidR="0050170C" w:rsidRDefault="0050170C" w:rsidP="0050170C">
      <w:pPr>
        <w:numPr>
          <w:ilvl w:val="3"/>
          <w:numId w:val="1"/>
        </w:numPr>
      </w:pPr>
      <w:r>
        <w:t xml:space="preserve">Agree to “Revised” with a resolution of “At 425.55, delete </w:t>
      </w:r>
      <w:proofErr w:type="spellStart"/>
      <w:r>
        <w:t>subclause</w:t>
      </w:r>
      <w:proofErr w:type="spellEnd"/>
      <w:r>
        <w:t xml:space="preserve"> 7.3.4.1.”</w:t>
      </w:r>
    </w:p>
    <w:p w:rsidR="0050170C" w:rsidRDefault="0050170C" w:rsidP="0050170C">
      <w:pPr>
        <w:numPr>
          <w:ilvl w:val="2"/>
          <w:numId w:val="1"/>
        </w:numPr>
      </w:pPr>
      <w:r>
        <w:t>CID 1024</w:t>
      </w:r>
    </w:p>
    <w:p w:rsidR="0050170C" w:rsidRDefault="0050170C" w:rsidP="0050170C">
      <w:pPr>
        <w:numPr>
          <w:ilvl w:val="3"/>
          <w:numId w:val="1"/>
        </w:numPr>
      </w:pPr>
      <w:r>
        <w:t>Agree to “Revised” with a resolution of “At 429.51, delete the sentence “This vector contains … parameters.” At 430.23, delete the sentence “This vector contains both PHY and PHY operational parameters.”</w:t>
      </w:r>
    </w:p>
    <w:p w:rsidR="0050170C" w:rsidRDefault="0050170C" w:rsidP="0050170C">
      <w:pPr>
        <w:ind w:left="1728"/>
      </w:pPr>
    </w:p>
    <w:p w:rsidR="0050170C" w:rsidRDefault="0050170C" w:rsidP="0050170C">
      <w:pPr>
        <w:numPr>
          <w:ilvl w:val="1"/>
          <w:numId w:val="1"/>
        </w:numPr>
      </w:pPr>
      <w:r>
        <w:t>Continue on the next call at CID 1267.</w:t>
      </w:r>
    </w:p>
    <w:p w:rsidR="009D3C9B" w:rsidRPr="00251F1F" w:rsidRDefault="009D3C9B" w:rsidP="009D3C9B">
      <w:pPr>
        <w:numPr>
          <w:ilvl w:val="1"/>
          <w:numId w:val="1"/>
        </w:numPr>
      </w:pPr>
      <w:r>
        <w:t xml:space="preserve">No other business. Reminder: next call is June </w:t>
      </w:r>
      <w:r w:rsidR="0028015D">
        <w:t>21</w:t>
      </w:r>
      <w:r w:rsidR="0028015D" w:rsidRPr="000F005E">
        <w:rPr>
          <w:vertAlign w:val="superscript"/>
        </w:rPr>
        <w:t>st</w:t>
      </w:r>
      <w:r w:rsidR="0028015D">
        <w:t>.</w:t>
      </w:r>
    </w:p>
    <w:p w:rsidR="009D3C9B" w:rsidRDefault="009D3C9B" w:rsidP="009D3C9B">
      <w:pPr>
        <w:numPr>
          <w:ilvl w:val="1"/>
          <w:numId w:val="1"/>
        </w:numPr>
      </w:pPr>
      <w:r>
        <w:t>Adjourned at 12:00 ET.</w:t>
      </w:r>
    </w:p>
    <w:p w:rsidR="009D3C9B" w:rsidRDefault="009D3C9B" w:rsidP="009D3C9B"/>
    <w:p w:rsidR="009D3C9B" w:rsidRDefault="009D3C9B" w:rsidP="009D3C9B"/>
    <w:p w:rsidR="00F11C3C" w:rsidRDefault="00F11C3C">
      <w:r>
        <w:br w:type="page"/>
      </w:r>
    </w:p>
    <w:p w:rsidR="00F11C3C" w:rsidRDefault="00F11C3C" w:rsidP="00F11C3C">
      <w:pPr>
        <w:numPr>
          <w:ilvl w:val="0"/>
          <w:numId w:val="1"/>
        </w:numPr>
      </w:pPr>
      <w:r>
        <w:lastRenderedPageBreak/>
        <w:t xml:space="preserve">Minutes for the TG </w:t>
      </w:r>
      <w:proofErr w:type="spellStart"/>
      <w:r>
        <w:t>REVmc</w:t>
      </w:r>
      <w:proofErr w:type="spellEnd"/>
      <w:r>
        <w:t xml:space="preserve"> </w:t>
      </w:r>
      <w:proofErr w:type="spellStart"/>
      <w:r>
        <w:t>Telecon</w:t>
      </w:r>
      <w:proofErr w:type="spellEnd"/>
      <w:r>
        <w:t xml:space="preserve"> for June 21 2013</w:t>
      </w:r>
    </w:p>
    <w:p w:rsidR="00F11C3C" w:rsidRDefault="00F11C3C" w:rsidP="00F11C3C">
      <w:pPr>
        <w:numPr>
          <w:ilvl w:val="1"/>
          <w:numId w:val="1"/>
        </w:numPr>
      </w:pPr>
      <w:r>
        <w:t>Proposed Agenda – June 21, 2013:</w:t>
      </w:r>
    </w:p>
    <w:p w:rsidR="00F11C3C" w:rsidRDefault="00F11C3C" w:rsidP="00F11C3C">
      <w:pPr>
        <w:numPr>
          <w:ilvl w:val="0"/>
          <w:numId w:val="20"/>
        </w:numPr>
      </w:pPr>
      <w:r>
        <w:t>Call to order, Patent Policy, Attendance</w:t>
      </w:r>
    </w:p>
    <w:p w:rsidR="00F11C3C" w:rsidRPr="001B25E9" w:rsidRDefault="00F11C3C" w:rsidP="00F11C3C">
      <w:pPr>
        <w:numPr>
          <w:ilvl w:val="0"/>
          <w:numId w:val="20"/>
        </w:numPr>
        <w:rPr>
          <w:szCs w:val="22"/>
        </w:rPr>
      </w:pPr>
      <w:r w:rsidRPr="001B25E9">
        <w:rPr>
          <w:szCs w:val="22"/>
        </w:rPr>
        <w:t>Editor Report</w:t>
      </w:r>
    </w:p>
    <w:p w:rsidR="00F11C3C" w:rsidRDefault="00F11C3C" w:rsidP="00F11C3C">
      <w:pPr>
        <w:numPr>
          <w:ilvl w:val="0"/>
          <w:numId w:val="20"/>
        </w:numPr>
        <w:rPr>
          <w:szCs w:val="22"/>
        </w:rPr>
      </w:pPr>
      <w:r w:rsidRPr="001B25E9">
        <w:rPr>
          <w:szCs w:val="22"/>
        </w:rPr>
        <w:t xml:space="preserve">Comment Resolution </w:t>
      </w:r>
      <w:r>
        <w:rPr>
          <w:szCs w:val="22"/>
        </w:rPr>
        <w:t>- review available resolutions:</w:t>
      </w:r>
    </w:p>
    <w:p w:rsidR="00A25215" w:rsidRPr="00A25215" w:rsidRDefault="00DD23E7" w:rsidP="00A25215">
      <w:pPr>
        <w:numPr>
          <w:ilvl w:val="1"/>
          <w:numId w:val="20"/>
        </w:numPr>
        <w:rPr>
          <w:szCs w:val="22"/>
        </w:rPr>
      </w:pPr>
      <w:hyperlink r:id="rId30" w:history="1">
        <w:r w:rsidR="00A25215" w:rsidRPr="002C5986">
          <w:rPr>
            <w:rStyle w:val="Hyperlink"/>
          </w:rPr>
          <w:t>https://mentor.ieee.org/802.11/dcn/13/11-13-0652-03-000m-some-more-lb193-resolutions.doc</w:t>
        </w:r>
      </w:hyperlink>
    </w:p>
    <w:p w:rsidR="00F11C3C" w:rsidRPr="0014627C" w:rsidRDefault="00DD23E7" w:rsidP="00A25215">
      <w:pPr>
        <w:numPr>
          <w:ilvl w:val="1"/>
          <w:numId w:val="20"/>
        </w:numPr>
        <w:rPr>
          <w:szCs w:val="22"/>
        </w:rPr>
      </w:pPr>
      <w:hyperlink r:id="rId31" w:tgtFrame="_blank" w:history="1">
        <w:r w:rsidR="00F11C3C">
          <w:rPr>
            <w:rStyle w:val="Hyperlink"/>
          </w:rPr>
          <w:t>https://mentor.ieee.org/802.11/dcn/13/11-13-0123-02-000m-iso-jtc1-sc6-8802-11-2012-comments.xls</w:t>
        </w:r>
      </w:hyperlink>
    </w:p>
    <w:p w:rsidR="00F11C3C" w:rsidRPr="001B25E9" w:rsidRDefault="00F11C3C" w:rsidP="00F11C3C">
      <w:pPr>
        <w:numPr>
          <w:ilvl w:val="0"/>
          <w:numId w:val="20"/>
        </w:numPr>
        <w:rPr>
          <w:szCs w:val="22"/>
        </w:rPr>
      </w:pPr>
      <w:r w:rsidRPr="001B25E9">
        <w:rPr>
          <w:szCs w:val="22"/>
        </w:rPr>
        <w:t>AOB</w:t>
      </w:r>
    </w:p>
    <w:p w:rsidR="00F11C3C" w:rsidRPr="001B25E9" w:rsidRDefault="00F11C3C" w:rsidP="00F11C3C">
      <w:pPr>
        <w:numPr>
          <w:ilvl w:val="0"/>
          <w:numId w:val="20"/>
        </w:numPr>
        <w:rPr>
          <w:szCs w:val="22"/>
        </w:rPr>
      </w:pPr>
      <w:r w:rsidRPr="001B25E9">
        <w:rPr>
          <w:szCs w:val="22"/>
        </w:rPr>
        <w:t>Adjourn</w:t>
      </w:r>
    </w:p>
    <w:p w:rsidR="00F11C3C" w:rsidRDefault="00F11C3C" w:rsidP="00F11C3C">
      <w:pPr>
        <w:numPr>
          <w:ilvl w:val="1"/>
          <w:numId w:val="1"/>
        </w:numPr>
      </w:pPr>
      <w:r>
        <w:t xml:space="preserve">Called to order by Dorothy Stanley, Chair of TG </w:t>
      </w:r>
      <w:proofErr w:type="spellStart"/>
      <w:r>
        <w:t>REVmc</w:t>
      </w:r>
      <w:proofErr w:type="spellEnd"/>
      <w:r>
        <w:t xml:space="preserve"> at 10:02 am; no agenda changes.</w:t>
      </w:r>
    </w:p>
    <w:p w:rsidR="00F11C3C" w:rsidRDefault="00F11C3C" w:rsidP="00F11C3C">
      <w:pPr>
        <w:numPr>
          <w:ilvl w:val="1"/>
          <w:numId w:val="1"/>
        </w:numPr>
      </w:pPr>
      <w:r>
        <w:t>Call for Patents - Review Patent Policy and Meeting Policy</w:t>
      </w:r>
    </w:p>
    <w:p w:rsidR="00F11C3C" w:rsidRPr="00251F1F" w:rsidRDefault="00F11C3C" w:rsidP="00F11C3C">
      <w:pPr>
        <w:numPr>
          <w:ilvl w:val="2"/>
          <w:numId w:val="1"/>
        </w:numPr>
      </w:pPr>
      <w:r w:rsidRPr="00251F1F">
        <w:t>None Identified</w:t>
      </w:r>
    </w:p>
    <w:p w:rsidR="00F11C3C" w:rsidRDefault="00F11C3C" w:rsidP="00F11C3C">
      <w:pPr>
        <w:numPr>
          <w:ilvl w:val="1"/>
          <w:numId w:val="1"/>
        </w:numPr>
      </w:pPr>
      <w:r w:rsidRPr="00251F1F">
        <w:t>Attendance: Dorothy STANLEY, Aruba; Adrian STEPHENS, Intel; Mark HAMILTON</w:t>
      </w:r>
      <w:r>
        <w:t xml:space="preserve">, </w:t>
      </w:r>
      <w:proofErr w:type="spellStart"/>
      <w:r>
        <w:t>SpectraLink</w:t>
      </w:r>
      <w:proofErr w:type="spellEnd"/>
      <w:r>
        <w:t>,</w:t>
      </w:r>
      <w:r w:rsidRPr="00251F1F">
        <w:t xml:space="preserve"> </w:t>
      </w:r>
      <w:r>
        <w:t xml:space="preserve">Edward </w:t>
      </w:r>
      <w:r w:rsidRPr="00251F1F">
        <w:t>A</w:t>
      </w:r>
      <w:r>
        <w:t>U, Huawei</w:t>
      </w:r>
      <w:r w:rsidR="00EA4371">
        <w:t>.</w:t>
      </w:r>
    </w:p>
    <w:p w:rsidR="00F11C3C" w:rsidRPr="00251F1F" w:rsidRDefault="00F11C3C" w:rsidP="00F11C3C">
      <w:pPr>
        <w:ind w:left="792"/>
      </w:pPr>
    </w:p>
    <w:p w:rsidR="00F11C3C" w:rsidRPr="00251F1F" w:rsidRDefault="00F11C3C" w:rsidP="00F11C3C">
      <w:pPr>
        <w:numPr>
          <w:ilvl w:val="1"/>
          <w:numId w:val="1"/>
        </w:numPr>
      </w:pPr>
      <w:r w:rsidRPr="00251F1F">
        <w:t xml:space="preserve">Editor Report </w:t>
      </w:r>
      <w:r>
        <w:t>– Adrian Stephens</w:t>
      </w:r>
    </w:p>
    <w:p w:rsidR="00F11C3C" w:rsidRPr="00251F1F" w:rsidRDefault="00F11C3C" w:rsidP="00A25215">
      <w:pPr>
        <w:numPr>
          <w:ilvl w:val="2"/>
          <w:numId w:val="1"/>
        </w:numPr>
      </w:pPr>
      <w:r>
        <w:t xml:space="preserve">Editor </w:t>
      </w:r>
      <w:r w:rsidR="00A25215">
        <w:t xml:space="preserve">reported the draft version 1.5 is available in the </w:t>
      </w:r>
      <w:proofErr w:type="gramStart"/>
      <w:r w:rsidR="00A25215">
        <w:t>members</w:t>
      </w:r>
      <w:proofErr w:type="gramEnd"/>
      <w:r w:rsidR="00A25215">
        <w:t xml:space="preserve"> area of the 802.11 website.</w:t>
      </w:r>
    </w:p>
    <w:p w:rsidR="00F11C3C" w:rsidRPr="00251F1F" w:rsidRDefault="00F11C3C" w:rsidP="00F11C3C">
      <w:pPr>
        <w:ind w:left="1224"/>
      </w:pPr>
    </w:p>
    <w:p w:rsidR="00F11C3C" w:rsidRDefault="00F11C3C" w:rsidP="00F11C3C">
      <w:pPr>
        <w:numPr>
          <w:ilvl w:val="1"/>
          <w:numId w:val="1"/>
        </w:numPr>
        <w:ind w:left="720"/>
      </w:pPr>
      <w:r w:rsidRPr="00251F1F">
        <w:t>Comment Resolution</w:t>
      </w:r>
    </w:p>
    <w:p w:rsidR="00F11C3C" w:rsidRDefault="00F11C3C" w:rsidP="00A25215">
      <w:pPr>
        <w:numPr>
          <w:ilvl w:val="1"/>
          <w:numId w:val="1"/>
        </w:numPr>
      </w:pPr>
      <w:r w:rsidRPr="00251F1F">
        <w:t xml:space="preserve">Draft comment resolutions available </w:t>
      </w:r>
      <w:r w:rsidR="00A25215">
        <w:t xml:space="preserve">in </w:t>
      </w:r>
      <w:hyperlink r:id="rId32" w:history="1">
        <w:r w:rsidR="00A25215" w:rsidRPr="002C5986">
          <w:rPr>
            <w:rStyle w:val="Hyperlink"/>
          </w:rPr>
          <w:t>https://mentor.ieee.org/802.11/dcn/13/11-13-0652-03-000m-some-more-lb193-resolutions.doc</w:t>
        </w:r>
      </w:hyperlink>
      <w:r w:rsidR="00A25215">
        <w:t xml:space="preserve"> .</w:t>
      </w:r>
    </w:p>
    <w:p w:rsidR="00F11C3C" w:rsidRPr="00251F1F" w:rsidRDefault="00F11C3C" w:rsidP="00F11C3C">
      <w:pPr>
        <w:numPr>
          <w:ilvl w:val="2"/>
          <w:numId w:val="1"/>
        </w:numPr>
      </w:pPr>
      <w:r w:rsidRPr="00251F1F">
        <w:t xml:space="preserve">Agree to begin with </w:t>
      </w:r>
      <w:r w:rsidR="00A25215">
        <w:t>11-13-0652 comments.</w:t>
      </w:r>
      <w:r w:rsidRPr="00251F1F">
        <w:t xml:space="preserve"> </w:t>
      </w:r>
    </w:p>
    <w:p w:rsidR="00F11C3C" w:rsidRPr="00251F1F" w:rsidRDefault="00F11C3C" w:rsidP="00F11C3C">
      <w:pPr>
        <w:ind w:left="1224"/>
      </w:pPr>
    </w:p>
    <w:p w:rsidR="00F11C3C" w:rsidRDefault="00F11C3C" w:rsidP="00F11C3C">
      <w:pPr>
        <w:numPr>
          <w:ilvl w:val="1"/>
          <w:numId w:val="1"/>
        </w:numPr>
      </w:pPr>
      <w:r>
        <w:t>CID 1267</w:t>
      </w:r>
      <w:r w:rsidRPr="00251F1F">
        <w:t xml:space="preserve">: </w:t>
      </w:r>
    </w:p>
    <w:p w:rsidR="00F11C3C" w:rsidRPr="00251F1F" w:rsidRDefault="00F11C3C" w:rsidP="00F11C3C">
      <w:pPr>
        <w:numPr>
          <w:ilvl w:val="2"/>
          <w:numId w:val="1"/>
        </w:numPr>
      </w:pPr>
      <w:r>
        <w:t>Agree to “Accepted</w:t>
      </w:r>
    </w:p>
    <w:p w:rsidR="00F11C3C" w:rsidRPr="003415D7" w:rsidRDefault="00F11C3C" w:rsidP="00F11C3C">
      <w:pPr>
        <w:ind w:left="1224"/>
      </w:pPr>
    </w:p>
    <w:p w:rsidR="00F11C3C" w:rsidRDefault="00F11C3C" w:rsidP="00F11C3C">
      <w:pPr>
        <w:numPr>
          <w:ilvl w:val="1"/>
          <w:numId w:val="1"/>
        </w:numPr>
      </w:pPr>
      <w:r>
        <w:t>CID 1642</w:t>
      </w:r>
    </w:p>
    <w:p w:rsidR="00F11C3C" w:rsidRDefault="00F11C3C" w:rsidP="00F11C3C">
      <w:pPr>
        <w:numPr>
          <w:ilvl w:val="2"/>
          <w:numId w:val="1"/>
        </w:numPr>
      </w:pPr>
      <w:r w:rsidRPr="00F11C3C">
        <w:rPr>
          <w:color w:val="000000" w:themeColor="text1"/>
          <w:szCs w:val="22"/>
        </w:rPr>
        <w:t>Agree to “Revised” with a resolution of “</w:t>
      </w:r>
      <w:r>
        <w:t>At 1344.55, change “It uses &lt;&lt;&lt; to denote…” to “It uses &lt;</w:t>
      </w:r>
      <w:proofErr w:type="spellStart"/>
      <w:r>
        <w:t>circleplus</w:t>
      </w:r>
      <w:proofErr w:type="spellEnd"/>
      <w:r>
        <w:t>&gt; to denote XOR, &lt;&lt;&lt; to denote…” where &lt;</w:t>
      </w:r>
      <w:proofErr w:type="spellStart"/>
      <w:r>
        <w:t>circleplus</w:t>
      </w:r>
      <w:proofErr w:type="spellEnd"/>
      <w:r>
        <w:t>&gt; is the circle-plus symbol appearing in Figure 11-11.”</w:t>
      </w:r>
    </w:p>
    <w:p w:rsidR="00F11C3C" w:rsidRDefault="00F11C3C" w:rsidP="00F11C3C">
      <w:pPr>
        <w:ind w:left="1224"/>
      </w:pPr>
    </w:p>
    <w:p w:rsidR="00F11C3C" w:rsidRDefault="00F11C3C" w:rsidP="00F11C3C">
      <w:pPr>
        <w:numPr>
          <w:ilvl w:val="1"/>
          <w:numId w:val="1"/>
        </w:numPr>
      </w:pPr>
      <w:r>
        <w:t>CID 1659</w:t>
      </w:r>
    </w:p>
    <w:p w:rsidR="00F11C3C" w:rsidRDefault="00A25215" w:rsidP="00F11C3C">
      <w:pPr>
        <w:numPr>
          <w:ilvl w:val="2"/>
          <w:numId w:val="1"/>
        </w:numPr>
      </w:pPr>
      <w:r>
        <w:rPr>
          <w:color w:val="000000" w:themeColor="text1"/>
          <w:szCs w:val="22"/>
        </w:rPr>
        <w:t>Agree to “R</w:t>
      </w:r>
      <w:r w:rsidR="00F11C3C" w:rsidRPr="00F11C3C">
        <w:rPr>
          <w:color w:val="000000" w:themeColor="text1"/>
          <w:szCs w:val="22"/>
        </w:rPr>
        <w:t>evised” with a resolution of “</w:t>
      </w:r>
      <w:r w:rsidR="00F11C3C">
        <w:t>Delete the cited sentence.  Delete 19.4.5. The behaviour cited in 19.1.3 and 19.4.5 is already described normatively in the MAC (in 9.3.2.12, 10.1.3.2 and 8.4.1.4). “</w:t>
      </w:r>
    </w:p>
    <w:p w:rsidR="00F11C3C" w:rsidRDefault="00F11C3C" w:rsidP="00F11C3C">
      <w:pPr>
        <w:ind w:left="1224"/>
      </w:pPr>
    </w:p>
    <w:p w:rsidR="00F11C3C" w:rsidRDefault="00F11C3C" w:rsidP="00F11C3C">
      <w:pPr>
        <w:numPr>
          <w:ilvl w:val="1"/>
          <w:numId w:val="1"/>
        </w:numPr>
      </w:pPr>
      <w:r>
        <w:t>CID 1643</w:t>
      </w:r>
    </w:p>
    <w:p w:rsidR="00F11C3C" w:rsidRDefault="00F11C3C" w:rsidP="00F11C3C">
      <w:pPr>
        <w:numPr>
          <w:ilvl w:val="2"/>
          <w:numId w:val="1"/>
        </w:numPr>
      </w:pPr>
      <w:r>
        <w:t>Agree to “Revised” with a resolution of “At 1749.46</w:t>
      </w:r>
      <w:proofErr w:type="gramStart"/>
      <w:r>
        <w:t>,  add</w:t>
      </w:r>
      <w:proofErr w:type="gramEnd"/>
      <w:r>
        <w:t xml:space="preserve"> to the end of the “variable list”:  “&lt;circle-plus&gt; denotes XOR” where &lt;circle-plus&gt; is the circle-plus symbol used in equation 20-18.”</w:t>
      </w:r>
    </w:p>
    <w:p w:rsidR="00F11C3C" w:rsidRDefault="00F11C3C" w:rsidP="00F11C3C">
      <w:pPr>
        <w:ind w:left="1224"/>
      </w:pPr>
    </w:p>
    <w:p w:rsidR="00F11C3C" w:rsidRDefault="00F11C3C" w:rsidP="00F11C3C">
      <w:pPr>
        <w:numPr>
          <w:ilvl w:val="1"/>
          <w:numId w:val="1"/>
        </w:numPr>
      </w:pPr>
      <w:r>
        <w:t>CID 1702</w:t>
      </w:r>
    </w:p>
    <w:p w:rsidR="00F11C3C" w:rsidRDefault="00F11C3C" w:rsidP="00F11C3C">
      <w:pPr>
        <w:numPr>
          <w:ilvl w:val="2"/>
          <w:numId w:val="1"/>
        </w:numPr>
      </w:pPr>
      <w:r>
        <w:t>Agree to “Accepted”</w:t>
      </w:r>
    </w:p>
    <w:p w:rsidR="00056EDF" w:rsidRDefault="00056EDF" w:rsidP="00056EDF">
      <w:pPr>
        <w:ind w:left="1224"/>
      </w:pPr>
    </w:p>
    <w:p w:rsidR="00EA4371" w:rsidRDefault="00EA4371" w:rsidP="00EA4371">
      <w:pPr>
        <w:numPr>
          <w:ilvl w:val="1"/>
          <w:numId w:val="1"/>
        </w:numPr>
      </w:pPr>
      <w:r>
        <w:t>CID 1445</w:t>
      </w:r>
    </w:p>
    <w:p w:rsidR="00EA4371" w:rsidRDefault="00EA4371" w:rsidP="00EA4371">
      <w:pPr>
        <w:numPr>
          <w:ilvl w:val="2"/>
          <w:numId w:val="1"/>
        </w:numPr>
      </w:pPr>
      <w:proofErr w:type="spellStart"/>
      <w:r>
        <w:t>Refernce</w:t>
      </w:r>
      <w:proofErr w:type="spellEnd"/>
      <w:r>
        <w:t xml:space="preserve"> in GCR Concealment address.</w:t>
      </w:r>
    </w:p>
    <w:p w:rsidR="00EA4371" w:rsidRDefault="00EA4371" w:rsidP="00EA4371">
      <w:pPr>
        <w:numPr>
          <w:ilvl w:val="2"/>
          <w:numId w:val="1"/>
        </w:numPr>
      </w:pPr>
      <w:r>
        <w:t xml:space="preserve">Value specified in the MIB, see 2257.26. </w:t>
      </w:r>
    </w:p>
    <w:p w:rsidR="00EA4371" w:rsidRDefault="00EA4371" w:rsidP="00EA4371">
      <w:pPr>
        <w:numPr>
          <w:ilvl w:val="2"/>
          <w:numId w:val="1"/>
        </w:numPr>
      </w:pPr>
      <w:r>
        <w:t>Is either adequately defined elsewhere, or it isn’t. Applies to the entire industry, not just 802.11.</w:t>
      </w:r>
    </w:p>
    <w:p w:rsidR="00EA4371" w:rsidRDefault="00EA4371" w:rsidP="00EA4371">
      <w:pPr>
        <w:numPr>
          <w:ilvl w:val="2"/>
          <w:numId w:val="1"/>
        </w:numPr>
      </w:pPr>
      <w:r>
        <w:t>Agree to “Rejected” with a resolution of “</w:t>
      </w:r>
      <w:proofErr w:type="spellStart"/>
      <w:r>
        <w:t>MacAddress</w:t>
      </w:r>
      <w:proofErr w:type="spellEnd"/>
      <w:r>
        <w:t xml:space="preserve"> is defined by SNMPv2-TC.  See IETF RFC 2579.”</w:t>
      </w:r>
    </w:p>
    <w:p w:rsidR="00056EDF" w:rsidRDefault="00056EDF" w:rsidP="00056EDF">
      <w:pPr>
        <w:ind w:left="1224"/>
      </w:pPr>
    </w:p>
    <w:p w:rsidR="00EA4371" w:rsidRDefault="00EA4371" w:rsidP="00EA4371">
      <w:pPr>
        <w:numPr>
          <w:ilvl w:val="1"/>
          <w:numId w:val="1"/>
        </w:numPr>
      </w:pPr>
      <w:r>
        <w:lastRenderedPageBreak/>
        <w:t>CID 1539</w:t>
      </w:r>
    </w:p>
    <w:p w:rsidR="00EA4371" w:rsidRDefault="00EA4371" w:rsidP="00EA4371">
      <w:pPr>
        <w:numPr>
          <w:ilvl w:val="2"/>
          <w:numId w:val="1"/>
        </w:numPr>
      </w:pPr>
      <w:r>
        <w:t>Agree to “Revised, with a resolution of “Globally change 2E32 to 2**32.”</w:t>
      </w:r>
    </w:p>
    <w:p w:rsidR="00056EDF" w:rsidRDefault="00056EDF" w:rsidP="00056EDF">
      <w:pPr>
        <w:ind w:left="1224"/>
      </w:pPr>
    </w:p>
    <w:p w:rsidR="00EA4371" w:rsidRDefault="00EA4371" w:rsidP="00EA4371">
      <w:pPr>
        <w:numPr>
          <w:ilvl w:val="1"/>
          <w:numId w:val="1"/>
        </w:numPr>
      </w:pPr>
      <w:r>
        <w:t>CID 1599</w:t>
      </w:r>
    </w:p>
    <w:p w:rsidR="00EA4371" w:rsidRDefault="00EA4371" w:rsidP="00EA4371">
      <w:pPr>
        <w:numPr>
          <w:ilvl w:val="2"/>
          <w:numId w:val="1"/>
        </w:numPr>
      </w:pPr>
      <w:r>
        <w:t>Agree to “Rejected” with a resolution of “The commenter does not indicate a problem to resolve or a specific change to make.”</w:t>
      </w:r>
    </w:p>
    <w:p w:rsidR="00056EDF" w:rsidRDefault="00056EDF" w:rsidP="00056EDF">
      <w:pPr>
        <w:ind w:left="1224"/>
      </w:pPr>
    </w:p>
    <w:p w:rsidR="00056EDF" w:rsidRDefault="00EA4371" w:rsidP="00056EDF">
      <w:pPr>
        <w:numPr>
          <w:ilvl w:val="1"/>
          <w:numId w:val="1"/>
        </w:numPr>
      </w:pPr>
      <w:r>
        <w:t>CID 1004</w:t>
      </w:r>
    </w:p>
    <w:p w:rsidR="00056EDF" w:rsidRDefault="00056EDF" w:rsidP="00056EDF">
      <w:pPr>
        <w:numPr>
          <w:ilvl w:val="2"/>
          <w:numId w:val="1"/>
        </w:numPr>
      </w:pPr>
      <w:proofErr w:type="spellStart"/>
      <w:r>
        <w:t>Agre</w:t>
      </w:r>
      <w:proofErr w:type="spellEnd"/>
      <w:r>
        <w:t xml:space="preserve"> to “Rev</w:t>
      </w:r>
      <w:r w:rsidR="00A25215">
        <w:t xml:space="preserve">ised” with a resolution of “At </w:t>
      </w:r>
      <w:r>
        <w:t xml:space="preserve">463.39, remove “(0)” from the “More Data” field. The relationship between the cited MIB variable and the “More Data </w:t>
      </w:r>
      <w:proofErr w:type="spellStart"/>
      <w:r>
        <w:t>Ack</w:t>
      </w:r>
      <w:proofErr w:type="spellEnd"/>
      <w:r>
        <w:t xml:space="preserve"> subfield” of the “</w:t>
      </w:r>
      <w:proofErr w:type="spellStart"/>
      <w:r>
        <w:t>QoS</w:t>
      </w:r>
      <w:proofErr w:type="spellEnd"/>
      <w:r>
        <w:t xml:space="preserve"> Capability element” is clear, and needs no further clarification. The operation of the More Data field is specified in 8.2.4.1.8, and this specification includes </w:t>
      </w:r>
      <w:proofErr w:type="spellStart"/>
      <w:r>
        <w:t>Ack</w:t>
      </w:r>
      <w:proofErr w:type="spellEnd"/>
      <w:r>
        <w:t xml:space="preserve"> and other individually addressed frames.  However Figure 8-32 conflicts with the description in 8.2.4.1.8.   This conflict is resolved by the edit above.</w:t>
      </w:r>
      <w:r w:rsidR="00F16F6F">
        <w:t>”</w:t>
      </w:r>
    </w:p>
    <w:p w:rsidR="00056EDF" w:rsidRDefault="00056EDF" w:rsidP="00056EDF">
      <w:pPr>
        <w:ind w:left="1224"/>
      </w:pPr>
    </w:p>
    <w:p w:rsidR="001B4245" w:rsidRDefault="00056EDF" w:rsidP="001B4245">
      <w:pPr>
        <w:numPr>
          <w:ilvl w:val="1"/>
          <w:numId w:val="1"/>
        </w:numPr>
      </w:pPr>
      <w:r>
        <w:t>CID 1648</w:t>
      </w:r>
    </w:p>
    <w:p w:rsidR="00056EDF" w:rsidRDefault="00056EDF" w:rsidP="001B4245">
      <w:pPr>
        <w:numPr>
          <w:ilvl w:val="2"/>
          <w:numId w:val="1"/>
        </w:numPr>
      </w:pPr>
      <w:r>
        <w:t>Agree to “</w:t>
      </w:r>
      <w:r w:rsidR="001B4245">
        <w:t>Rejected” with a resolution of “The commenter does not indicate an issue to resolve or a specific change to make. The interpretation of “line break” is determined by looking at the octet listing of the message.  In this case, it is represented by the value 0x0A.”</w:t>
      </w:r>
    </w:p>
    <w:p w:rsidR="00EA4371" w:rsidRPr="005978AF" w:rsidRDefault="00EA4371" w:rsidP="00056EDF">
      <w:pPr>
        <w:ind w:left="1224"/>
      </w:pPr>
    </w:p>
    <w:p w:rsidR="001B4245" w:rsidRDefault="00056EDF" w:rsidP="001B4245">
      <w:pPr>
        <w:numPr>
          <w:ilvl w:val="1"/>
          <w:numId w:val="1"/>
        </w:numPr>
      </w:pPr>
      <w:r>
        <w:t xml:space="preserve">CID </w:t>
      </w:r>
      <w:r w:rsidR="001B4245">
        <w:t>1110</w:t>
      </w:r>
    </w:p>
    <w:p w:rsidR="00056EDF" w:rsidRDefault="00056EDF" w:rsidP="001B4245">
      <w:pPr>
        <w:numPr>
          <w:ilvl w:val="2"/>
          <w:numId w:val="1"/>
        </w:numPr>
      </w:pPr>
      <w:r>
        <w:t>Agree to “</w:t>
      </w:r>
      <w:r w:rsidR="001B4245">
        <w:t>Rejected” with a resolution of “An AP supports a single BSS.   The multiple BSS mechanism allows a device that contains multiple APs to optimize its beaconing overhead.  Architecturally each of those APs otherwise operates independently.”</w:t>
      </w:r>
    </w:p>
    <w:p w:rsidR="00F11C3C" w:rsidRDefault="00F11C3C" w:rsidP="00F11C3C">
      <w:pPr>
        <w:ind w:left="792"/>
      </w:pPr>
    </w:p>
    <w:p w:rsidR="00056EDF" w:rsidRDefault="00056EDF" w:rsidP="00056EDF">
      <w:pPr>
        <w:numPr>
          <w:ilvl w:val="1"/>
          <w:numId w:val="1"/>
        </w:numPr>
      </w:pPr>
      <w:r>
        <w:t>CID 1</w:t>
      </w:r>
      <w:r w:rsidR="00D74327">
        <w:t>558</w:t>
      </w:r>
      <w:r w:rsidR="00A25215">
        <w:t xml:space="preserve"> (From list of GEN comments)</w:t>
      </w:r>
    </w:p>
    <w:p w:rsidR="00056EDF" w:rsidRDefault="00056EDF" w:rsidP="00D74327">
      <w:pPr>
        <w:numPr>
          <w:ilvl w:val="2"/>
          <w:numId w:val="1"/>
        </w:numPr>
      </w:pPr>
      <w:r>
        <w:t>Agree to “</w:t>
      </w:r>
      <w:r w:rsidR="00D74327" w:rsidRPr="00D74327">
        <w:t>Rejected.  The commenter has not identified a specific issue to address or a specific change to make.</w:t>
      </w:r>
      <w:r w:rsidR="00D74327">
        <w:t>”</w:t>
      </w:r>
    </w:p>
    <w:p w:rsidR="00056EDF" w:rsidRDefault="00056EDF" w:rsidP="00F11C3C">
      <w:pPr>
        <w:ind w:left="792"/>
      </w:pPr>
    </w:p>
    <w:p w:rsidR="001B4245" w:rsidRDefault="001B4245" w:rsidP="001B4245">
      <w:pPr>
        <w:numPr>
          <w:ilvl w:val="1"/>
          <w:numId w:val="1"/>
        </w:numPr>
      </w:pPr>
      <w:r>
        <w:t xml:space="preserve">CID </w:t>
      </w:r>
      <w:r w:rsidR="00A25215">
        <w:t>1</w:t>
      </w:r>
      <w:r w:rsidR="00D74327">
        <w:t>444</w:t>
      </w:r>
      <w:r w:rsidR="00A25215">
        <w:t xml:space="preserve"> (From list of GEN comments)</w:t>
      </w:r>
    </w:p>
    <w:p w:rsidR="001B4245" w:rsidRDefault="001B4245" w:rsidP="00D74327">
      <w:pPr>
        <w:numPr>
          <w:ilvl w:val="2"/>
          <w:numId w:val="1"/>
        </w:numPr>
      </w:pPr>
      <w:r>
        <w:t>Agree to “</w:t>
      </w:r>
      <w:r w:rsidR="00D74327">
        <w:t>Rejected” with a resolution of “</w:t>
      </w:r>
      <w:r w:rsidR="00D74327" w:rsidRPr="00D74327">
        <w:t>The style using colons has been used by 802.11 for a long while.  Its use is unambiguous.</w:t>
      </w:r>
      <w:r w:rsidR="00D74327">
        <w:t>”</w:t>
      </w:r>
    </w:p>
    <w:p w:rsidR="001B4245" w:rsidRPr="00365917" w:rsidRDefault="001B4245" w:rsidP="00F11C3C">
      <w:pPr>
        <w:ind w:left="792"/>
      </w:pPr>
    </w:p>
    <w:p w:rsidR="00D74327" w:rsidRDefault="00D74327" w:rsidP="00F11C3C">
      <w:pPr>
        <w:numPr>
          <w:ilvl w:val="1"/>
          <w:numId w:val="1"/>
        </w:numPr>
      </w:pPr>
      <w:r>
        <w:t>CID 1524</w:t>
      </w:r>
      <w:r w:rsidR="00A25215">
        <w:t xml:space="preserve"> (From list of GEN comments)</w:t>
      </w:r>
    </w:p>
    <w:p w:rsidR="009C75A3" w:rsidRDefault="00D74327" w:rsidP="00D74327">
      <w:pPr>
        <w:numPr>
          <w:ilvl w:val="2"/>
          <w:numId w:val="1"/>
        </w:numPr>
      </w:pPr>
      <w:r>
        <w:t>Agree to “Rejected” with a resolution of “</w:t>
      </w:r>
      <w:r w:rsidRPr="00D74327">
        <w:t>The definitions are correct as stated.</w:t>
      </w:r>
      <w:r w:rsidR="009C75A3">
        <w:t>”</w:t>
      </w:r>
    </w:p>
    <w:p w:rsidR="009C75A3" w:rsidRDefault="009C75A3" w:rsidP="009C75A3">
      <w:pPr>
        <w:ind w:left="1224"/>
      </w:pPr>
    </w:p>
    <w:p w:rsidR="009C75A3" w:rsidRDefault="009C75A3" w:rsidP="009C75A3">
      <w:pPr>
        <w:numPr>
          <w:ilvl w:val="1"/>
          <w:numId w:val="1"/>
        </w:numPr>
      </w:pPr>
      <w:r>
        <w:t>CID 1460</w:t>
      </w:r>
    </w:p>
    <w:p w:rsidR="009C75A3" w:rsidRDefault="009C75A3" w:rsidP="009C75A3">
      <w:pPr>
        <w:numPr>
          <w:ilvl w:val="2"/>
          <w:numId w:val="1"/>
        </w:numPr>
      </w:pPr>
      <w:r>
        <w:t>Agree to “Revised” with a resolution of “At 1102.31 after “Data frame” insert “that is a non-A-MPDU frame”.  This change resolves the inconsistency between the cited text and the note. At 1102.40 delete “NOTE—“ and replace “set” with “equal”, At 1102.41 replace “cannot” with “should not”.”</w:t>
      </w:r>
    </w:p>
    <w:p w:rsidR="009C75A3" w:rsidRDefault="009C75A3" w:rsidP="009C75A3">
      <w:pPr>
        <w:ind w:left="1224"/>
      </w:pPr>
    </w:p>
    <w:p w:rsidR="009C75A3" w:rsidRDefault="009C75A3" w:rsidP="009C75A3">
      <w:pPr>
        <w:numPr>
          <w:ilvl w:val="1"/>
          <w:numId w:val="1"/>
        </w:numPr>
      </w:pPr>
      <w:r>
        <w:t>CID 1399</w:t>
      </w:r>
    </w:p>
    <w:p w:rsidR="009C75A3" w:rsidRDefault="009C75A3" w:rsidP="009C75A3">
      <w:pPr>
        <w:numPr>
          <w:ilvl w:val="2"/>
          <w:numId w:val="1"/>
        </w:numPr>
      </w:pPr>
      <w:r>
        <w:t>Agree to “Rejected” with a resolution of “The clause title and conditions within it use the phrase “STA in PS mode”.  As an AP cannot be in PS mode, there is no ambiguity.”</w:t>
      </w:r>
    </w:p>
    <w:p w:rsidR="009C75A3" w:rsidRDefault="009C75A3" w:rsidP="009C75A3">
      <w:pPr>
        <w:ind w:left="1224"/>
      </w:pPr>
    </w:p>
    <w:p w:rsidR="009C75A3" w:rsidRDefault="009C75A3" w:rsidP="009C75A3">
      <w:pPr>
        <w:numPr>
          <w:ilvl w:val="1"/>
          <w:numId w:val="1"/>
        </w:numPr>
      </w:pPr>
      <w:r>
        <w:t>CID 1398</w:t>
      </w:r>
    </w:p>
    <w:p w:rsidR="009C75A3" w:rsidRDefault="009C75A3" w:rsidP="009C75A3">
      <w:pPr>
        <w:numPr>
          <w:ilvl w:val="2"/>
          <w:numId w:val="1"/>
        </w:numPr>
      </w:pPr>
      <w:r>
        <w:t xml:space="preserve">Agree to “Revised” with a resolution of “Change 1094.32 and 1104.13 as shown in </w:t>
      </w:r>
      <w:hyperlink r:id="rId33" w:history="1">
        <w:r w:rsidRPr="00715B16">
          <w:rPr>
            <w:rStyle w:val="Hyperlink"/>
          </w:rPr>
          <w:t>https://mentor.ieee.org/802.11/dcn/13/11-13-0652-03-000m-some-more-lb193-resolutions.doc</w:t>
        </w:r>
      </w:hyperlink>
      <w:r>
        <w:t xml:space="preserve">  under CID 1398.   These changes remove ambiguity in the required timing of the wake up interval, and remove duplicate normative specification from 10.2.2.1.</w:t>
      </w:r>
      <w:r w:rsidR="00F16F6F">
        <w:t>”</w:t>
      </w:r>
    </w:p>
    <w:p w:rsidR="009C75A3" w:rsidRDefault="009C75A3" w:rsidP="009C75A3">
      <w:pPr>
        <w:ind w:left="1224"/>
      </w:pPr>
    </w:p>
    <w:p w:rsidR="009C75A3" w:rsidRDefault="009C75A3" w:rsidP="009C75A3">
      <w:pPr>
        <w:numPr>
          <w:ilvl w:val="1"/>
          <w:numId w:val="1"/>
        </w:numPr>
      </w:pPr>
      <w:r>
        <w:t>CID 1397</w:t>
      </w:r>
    </w:p>
    <w:p w:rsidR="009C75A3" w:rsidRDefault="009C75A3" w:rsidP="009C75A3">
      <w:pPr>
        <w:numPr>
          <w:ilvl w:val="2"/>
          <w:numId w:val="1"/>
        </w:numPr>
      </w:pPr>
      <w:r>
        <w:lastRenderedPageBreak/>
        <w:t xml:space="preserve">Agree to “Rejected” with a resolution of “The comment does not identify an issue with the existing behaviour.  Removing the cited text would make existing </w:t>
      </w:r>
      <w:proofErr w:type="spellStart"/>
      <w:r>
        <w:t>QoS</w:t>
      </w:r>
      <w:proofErr w:type="spellEnd"/>
      <w:r>
        <w:t xml:space="preserve"> STA non-compliant.”</w:t>
      </w:r>
    </w:p>
    <w:p w:rsidR="00DA740B" w:rsidRDefault="00DA740B" w:rsidP="00DA740B">
      <w:pPr>
        <w:ind w:left="1224"/>
      </w:pPr>
    </w:p>
    <w:p w:rsidR="009C75A3" w:rsidRDefault="00DA740B" w:rsidP="009C75A3">
      <w:pPr>
        <w:numPr>
          <w:ilvl w:val="1"/>
          <w:numId w:val="1"/>
        </w:numPr>
      </w:pPr>
      <w:r>
        <w:t>CID 1401</w:t>
      </w:r>
    </w:p>
    <w:p w:rsidR="00DA740B" w:rsidRDefault="00DA740B" w:rsidP="00DA740B">
      <w:pPr>
        <w:numPr>
          <w:ilvl w:val="2"/>
          <w:numId w:val="1"/>
        </w:numPr>
      </w:pPr>
      <w:r>
        <w:t>Agree to “Rejected” with a resolution of “The comment is a series of questions.  It does not identify any issue to be resolved in the draft.”</w:t>
      </w:r>
    </w:p>
    <w:p w:rsidR="00DA740B" w:rsidRDefault="00DA740B" w:rsidP="00DA740B">
      <w:pPr>
        <w:ind w:left="1224"/>
      </w:pPr>
    </w:p>
    <w:p w:rsidR="009C75A3" w:rsidRDefault="00DA740B" w:rsidP="009C75A3">
      <w:pPr>
        <w:numPr>
          <w:ilvl w:val="1"/>
          <w:numId w:val="1"/>
        </w:numPr>
      </w:pPr>
      <w:r>
        <w:t>CID 1474</w:t>
      </w:r>
    </w:p>
    <w:p w:rsidR="00DA740B" w:rsidRDefault="00DA740B" w:rsidP="00DA740B">
      <w:pPr>
        <w:numPr>
          <w:ilvl w:val="2"/>
          <w:numId w:val="1"/>
        </w:numPr>
      </w:pPr>
      <w:r>
        <w:t>Agree to “Rejected.  There is little value from optimizing a rare occurrence”</w:t>
      </w:r>
    </w:p>
    <w:p w:rsidR="00DA740B" w:rsidRDefault="00DA740B" w:rsidP="00DA740B">
      <w:pPr>
        <w:ind w:left="1224"/>
      </w:pPr>
    </w:p>
    <w:p w:rsidR="00DA740B" w:rsidRDefault="00DA740B" w:rsidP="00DA740B">
      <w:pPr>
        <w:numPr>
          <w:ilvl w:val="1"/>
          <w:numId w:val="1"/>
        </w:numPr>
      </w:pPr>
      <w:r>
        <w:t>CID 1472</w:t>
      </w:r>
    </w:p>
    <w:p w:rsidR="00DA740B" w:rsidRDefault="00DA740B" w:rsidP="00DA740B">
      <w:pPr>
        <w:numPr>
          <w:ilvl w:val="2"/>
          <w:numId w:val="1"/>
        </w:numPr>
      </w:pPr>
      <w:r>
        <w:t>Agree to “Rejected” with a resolution of “Rejected.  The existing mechanism in 10.2.1.2 is essentially useless, because no minimum value is specified for Probe Delay.  A value of zero is commonly used in existing equipment in order to maximise battery life. There is no value propagating an essentially useless mechanism to an IBSS.</w:t>
      </w:r>
      <w:r w:rsidR="00F16F6F">
        <w:t>”</w:t>
      </w:r>
    </w:p>
    <w:p w:rsidR="00DA740B" w:rsidRDefault="00DA740B" w:rsidP="00DA740B">
      <w:pPr>
        <w:ind w:left="1224"/>
      </w:pPr>
    </w:p>
    <w:p w:rsidR="00DA740B" w:rsidRDefault="00DA740B" w:rsidP="00DA740B">
      <w:pPr>
        <w:numPr>
          <w:ilvl w:val="1"/>
          <w:numId w:val="1"/>
        </w:numPr>
      </w:pPr>
      <w:r>
        <w:t>CID 1473</w:t>
      </w:r>
    </w:p>
    <w:p w:rsidR="00DA740B" w:rsidRDefault="00DA740B" w:rsidP="00DA740B">
      <w:pPr>
        <w:numPr>
          <w:ilvl w:val="2"/>
          <w:numId w:val="1"/>
        </w:numPr>
      </w:pPr>
      <w:r>
        <w:t>Agree to “Rejected” with a resolution of “The existing mechanism in 10.2.1.2 is essentially useless, because no minimum value is specified for Probe Delay.  A value of zero is commonly used in existing equipment in order to maximise battery life. There is no value propagating an essentially useless mechanism to a mesh BSS.”</w:t>
      </w:r>
    </w:p>
    <w:p w:rsidR="00DA740B" w:rsidRDefault="00DA740B" w:rsidP="00DA740B">
      <w:pPr>
        <w:ind w:left="360"/>
      </w:pPr>
    </w:p>
    <w:p w:rsidR="00DA740B" w:rsidRDefault="00DA740B" w:rsidP="00DA740B">
      <w:pPr>
        <w:numPr>
          <w:ilvl w:val="1"/>
          <w:numId w:val="1"/>
        </w:numPr>
      </w:pPr>
      <w:r>
        <w:t>CID 1661</w:t>
      </w:r>
    </w:p>
    <w:p w:rsidR="00DA740B" w:rsidRDefault="00DA740B" w:rsidP="00DA740B">
      <w:pPr>
        <w:numPr>
          <w:ilvl w:val="2"/>
          <w:numId w:val="1"/>
        </w:numPr>
      </w:pPr>
      <w:r>
        <w:t>Agree to “Revised” with a resolution of “Revised</w:t>
      </w:r>
      <w:r w:rsidR="00F16F6F">
        <w:t xml:space="preserve">.  At 675.40, </w:t>
      </w:r>
      <w:r>
        <w:t>change the first sentence of the definition of SM Power Save to read: “Indicates the spatial multiplexing power save mode that is in operation during and immediately after (re)association.”</w:t>
      </w:r>
    </w:p>
    <w:p w:rsidR="00DA740B" w:rsidRDefault="00DA740B" w:rsidP="00DA740B">
      <w:pPr>
        <w:ind w:left="1224"/>
      </w:pPr>
    </w:p>
    <w:p w:rsidR="00DA740B" w:rsidRDefault="00DA740B" w:rsidP="009C75A3">
      <w:pPr>
        <w:numPr>
          <w:ilvl w:val="1"/>
          <w:numId w:val="1"/>
        </w:numPr>
      </w:pPr>
      <w:r>
        <w:t>CID</w:t>
      </w:r>
      <w:r w:rsidR="00F16F6F">
        <w:t xml:space="preserve"> 1007</w:t>
      </w:r>
    </w:p>
    <w:p w:rsidR="00F16F6F" w:rsidRDefault="00F16F6F" w:rsidP="00F16F6F">
      <w:pPr>
        <w:numPr>
          <w:ilvl w:val="2"/>
          <w:numId w:val="1"/>
        </w:numPr>
      </w:pPr>
      <w:r>
        <w:t xml:space="preserve">Agree to “Rejected” with a resolution of “The comment does not indicate an issue to resolve, but summarises that different features treat </w:t>
      </w:r>
      <w:proofErr w:type="spellStart"/>
      <w:r>
        <w:t>reassociation</w:t>
      </w:r>
      <w:proofErr w:type="spellEnd"/>
      <w:r>
        <w:t xml:space="preserve"> differently.  The proposed resolution does not provide specific changes that would address the comment.”</w:t>
      </w:r>
    </w:p>
    <w:p w:rsidR="00F16F6F" w:rsidRDefault="00F16F6F" w:rsidP="00F16F6F">
      <w:pPr>
        <w:ind w:left="1224"/>
      </w:pPr>
    </w:p>
    <w:p w:rsidR="00DA740B" w:rsidRDefault="00DA740B" w:rsidP="009C75A3">
      <w:pPr>
        <w:numPr>
          <w:ilvl w:val="1"/>
          <w:numId w:val="1"/>
        </w:numPr>
      </w:pPr>
      <w:r>
        <w:t>CID</w:t>
      </w:r>
      <w:r w:rsidR="00D7746C">
        <w:t xml:space="preserve"> 1315</w:t>
      </w:r>
    </w:p>
    <w:p w:rsidR="00D7746C" w:rsidRDefault="00D7746C" w:rsidP="00D7746C">
      <w:pPr>
        <w:numPr>
          <w:ilvl w:val="2"/>
          <w:numId w:val="1"/>
        </w:numPr>
      </w:pPr>
      <w:r>
        <w:t>The change was also identified in the editorial review – CID 1205- has already been accepted.</w:t>
      </w:r>
    </w:p>
    <w:p w:rsidR="00D7746C" w:rsidRDefault="00D7746C" w:rsidP="00D7746C">
      <w:pPr>
        <w:numPr>
          <w:ilvl w:val="2"/>
          <w:numId w:val="1"/>
        </w:numPr>
      </w:pPr>
      <w:r>
        <w:t>Agree to “Accepted”</w:t>
      </w:r>
    </w:p>
    <w:p w:rsidR="00D7746C" w:rsidRDefault="00D7746C" w:rsidP="00D7746C">
      <w:pPr>
        <w:ind w:left="1224"/>
      </w:pPr>
    </w:p>
    <w:p w:rsidR="00DA740B" w:rsidRDefault="00DA740B" w:rsidP="009C75A3">
      <w:pPr>
        <w:numPr>
          <w:ilvl w:val="1"/>
          <w:numId w:val="1"/>
        </w:numPr>
      </w:pPr>
      <w:r>
        <w:t>CID</w:t>
      </w:r>
      <w:r w:rsidR="00D7746C">
        <w:t xml:space="preserve"> 1468 – Submission Required</w:t>
      </w:r>
    </w:p>
    <w:p w:rsidR="00D7746C" w:rsidRDefault="00D7746C" w:rsidP="00D7746C">
      <w:pPr>
        <w:ind w:left="792"/>
      </w:pPr>
    </w:p>
    <w:p w:rsidR="00D7746C" w:rsidRDefault="00DA740B" w:rsidP="00D7746C">
      <w:pPr>
        <w:numPr>
          <w:ilvl w:val="1"/>
          <w:numId w:val="1"/>
        </w:numPr>
      </w:pPr>
      <w:r>
        <w:t>CID</w:t>
      </w:r>
      <w:r w:rsidR="00D7746C">
        <w:t xml:space="preserve"> 1534</w:t>
      </w:r>
    </w:p>
    <w:p w:rsidR="00D7746C" w:rsidRDefault="00D7746C" w:rsidP="00D7746C">
      <w:pPr>
        <w:numPr>
          <w:ilvl w:val="2"/>
          <w:numId w:val="1"/>
        </w:numPr>
      </w:pPr>
      <w:r>
        <w:t>Agree to “Rejected” with a resolution of “The current behaviour allows the transmission of control frames, which might be used to improve protection in the secondary channel.  The proposed change would prevent this.”</w:t>
      </w:r>
    </w:p>
    <w:p w:rsidR="00D7746C" w:rsidRDefault="00D7746C" w:rsidP="00D7746C">
      <w:pPr>
        <w:ind w:left="1224"/>
      </w:pPr>
    </w:p>
    <w:p w:rsidR="00D7746C" w:rsidRDefault="00D7746C" w:rsidP="009C75A3">
      <w:pPr>
        <w:numPr>
          <w:ilvl w:val="1"/>
          <w:numId w:val="1"/>
        </w:numPr>
      </w:pPr>
      <w:r>
        <w:t>CID 1406</w:t>
      </w:r>
    </w:p>
    <w:p w:rsidR="00D7746C" w:rsidRDefault="00D7746C" w:rsidP="00474FD6">
      <w:pPr>
        <w:numPr>
          <w:ilvl w:val="2"/>
          <w:numId w:val="1"/>
        </w:numPr>
      </w:pPr>
      <w:r>
        <w:t xml:space="preserve">Agree to “Revised” with a resolution of “Agree to “Revised” with a resolution of “Change 1245.59 and 2056.09 as shown in </w:t>
      </w:r>
      <w:hyperlink r:id="rId34" w:history="1">
        <w:r w:rsidRPr="00715B16">
          <w:rPr>
            <w:rStyle w:val="Hyperlink"/>
          </w:rPr>
          <w:t>https://mentor.ieee.org/802.11/dcn/13/11-13-0652-03-000m-some-more-lb193-resolutions.doc</w:t>
        </w:r>
      </w:hyperlink>
      <w:r w:rsidR="00474FD6">
        <w:t xml:space="preserve"> </w:t>
      </w:r>
      <w:r>
        <w:t>under CID 1406</w:t>
      </w:r>
      <w:r w:rsidR="00474FD6">
        <w:t xml:space="preserve">. </w:t>
      </w:r>
      <w:r w:rsidR="00474FD6" w:rsidRPr="00474FD6">
        <w:t>These changes remove the conflicting references to MIB variables and modify the definition of the “…Activated” MIB variable to indicate that its value are static for the duration of an association.</w:t>
      </w:r>
      <w:r w:rsidR="00474FD6">
        <w:t>”</w:t>
      </w:r>
    </w:p>
    <w:p w:rsidR="00474FD6" w:rsidRDefault="00D7746C" w:rsidP="00474FD6">
      <w:pPr>
        <w:numPr>
          <w:ilvl w:val="1"/>
          <w:numId w:val="1"/>
        </w:numPr>
      </w:pPr>
      <w:r>
        <w:t>CID</w:t>
      </w:r>
      <w:r w:rsidR="00474FD6">
        <w:t xml:space="preserve"> 1066</w:t>
      </w:r>
    </w:p>
    <w:p w:rsidR="00474FD6" w:rsidRDefault="00474FD6" w:rsidP="00474FD6">
      <w:pPr>
        <w:numPr>
          <w:ilvl w:val="2"/>
          <w:numId w:val="1"/>
        </w:numPr>
      </w:pPr>
      <w:r>
        <w:t xml:space="preserve">Agree to “Revised” with a resolution of “Revised.  Make changes in </w:t>
      </w:r>
      <w:hyperlink r:id="rId35" w:history="1">
        <w:r w:rsidRPr="00715B16">
          <w:rPr>
            <w:rStyle w:val="Hyperlink"/>
          </w:rPr>
          <w:t>https://mentor.ieee.org/802.11/dcn/13/11-13-0652-03-000m-some-more-lb193-</w:t>
        </w:r>
        <w:r w:rsidRPr="00715B16">
          <w:rPr>
            <w:rStyle w:val="Hyperlink"/>
          </w:rPr>
          <w:lastRenderedPageBreak/>
          <w:t>resolutions.doc</w:t>
        </w:r>
      </w:hyperlink>
      <w:r>
        <w:t xml:space="preserve"> under CID 1066. These replace references to the “…Implemented” MIB variable with “…Activated” and remove redundant text in 10.24.6.</w:t>
      </w:r>
    </w:p>
    <w:p w:rsidR="000E47E3" w:rsidRDefault="000E47E3" w:rsidP="002C3133">
      <w:pPr>
        <w:numPr>
          <w:ilvl w:val="2"/>
          <w:numId w:val="1"/>
        </w:numPr>
      </w:pPr>
      <w:r>
        <w:t>Assumes an interpretation and use of implemented and activated MIB variables. ARC can update 11-05-933, but the updating is not required.</w:t>
      </w:r>
    </w:p>
    <w:p w:rsidR="002C3133" w:rsidRDefault="002C3133" w:rsidP="002C3133">
      <w:pPr>
        <w:numPr>
          <w:ilvl w:val="2"/>
          <w:numId w:val="1"/>
        </w:numPr>
      </w:pPr>
      <w:r>
        <w:t xml:space="preserve">Mark Hamilton agrees that ARC will review the MIB </w:t>
      </w:r>
      <w:proofErr w:type="spellStart"/>
      <w:r>
        <w:t>variabl</w:t>
      </w:r>
      <w:proofErr w:type="spellEnd"/>
      <w:r>
        <w:t xml:space="preserve"> guidelines proposed. </w:t>
      </w:r>
    </w:p>
    <w:p w:rsidR="002C3133" w:rsidRDefault="002C3133" w:rsidP="002C3133">
      <w:pPr>
        <w:ind w:left="1224"/>
      </w:pPr>
    </w:p>
    <w:p w:rsidR="002C3133" w:rsidRDefault="002C3133" w:rsidP="002C3133">
      <w:pPr>
        <w:numPr>
          <w:ilvl w:val="1"/>
          <w:numId w:val="1"/>
        </w:numPr>
      </w:pPr>
      <w:r>
        <w:t>CID 1067</w:t>
      </w:r>
    </w:p>
    <w:p w:rsidR="002C3133" w:rsidRDefault="002C3133" w:rsidP="002C3133">
      <w:pPr>
        <w:numPr>
          <w:ilvl w:val="2"/>
          <w:numId w:val="1"/>
        </w:numPr>
      </w:pPr>
      <w:r>
        <w:t xml:space="preserve">Agree with “Accepted” </w:t>
      </w:r>
    </w:p>
    <w:p w:rsidR="000E47E3" w:rsidRDefault="000E47E3" w:rsidP="000E47E3">
      <w:pPr>
        <w:ind w:left="1224"/>
      </w:pPr>
    </w:p>
    <w:p w:rsidR="00D7746C" w:rsidRDefault="00D7746C" w:rsidP="009C75A3">
      <w:pPr>
        <w:numPr>
          <w:ilvl w:val="1"/>
          <w:numId w:val="1"/>
        </w:numPr>
      </w:pPr>
      <w:r>
        <w:t>CID</w:t>
      </w:r>
      <w:r w:rsidR="002C3133">
        <w:t>s 1164, 1163, 1165, 1166</w:t>
      </w:r>
    </w:p>
    <w:p w:rsidR="002C3133" w:rsidRDefault="002C3133" w:rsidP="002C3133">
      <w:pPr>
        <w:numPr>
          <w:ilvl w:val="2"/>
          <w:numId w:val="1"/>
        </w:numPr>
      </w:pPr>
      <w:r>
        <w:t>Agree with “Revised” with a resolution of “</w:t>
      </w:r>
      <w:r w:rsidRPr="002C3133">
        <w:t>Incorporate the text changes in document 11-13/0583r3.  These change</w:t>
      </w:r>
      <w:r w:rsidR="00A25215">
        <w:t>s</w:t>
      </w:r>
      <w:r w:rsidRPr="002C3133">
        <w:t xml:space="preserve"> substantially clarify the TFS operation.</w:t>
      </w:r>
      <w:r>
        <w:t>”</w:t>
      </w:r>
    </w:p>
    <w:p w:rsidR="002C3133" w:rsidRDefault="002C3133" w:rsidP="002C3133">
      <w:pPr>
        <w:ind w:left="1224"/>
      </w:pPr>
    </w:p>
    <w:p w:rsidR="002623FC" w:rsidRDefault="00D7746C" w:rsidP="002623FC">
      <w:pPr>
        <w:numPr>
          <w:ilvl w:val="1"/>
          <w:numId w:val="1"/>
        </w:numPr>
      </w:pPr>
      <w:r>
        <w:t>CID</w:t>
      </w:r>
      <w:r w:rsidR="002C3133">
        <w:t xml:space="preserve"> 1170</w:t>
      </w:r>
    </w:p>
    <w:p w:rsidR="002C3133" w:rsidRDefault="002623FC" w:rsidP="002623FC">
      <w:pPr>
        <w:numPr>
          <w:ilvl w:val="2"/>
          <w:numId w:val="1"/>
        </w:numPr>
      </w:pPr>
      <w:r>
        <w:t xml:space="preserve">Agree to “Revised” with a resolution of “At 890.02, change the name of the last field to “DMS Request Element”. At 890.14, change “The </w:t>
      </w:r>
      <w:proofErr w:type="gramStart"/>
      <w:r>
        <w:t>DMS ..</w:t>
      </w:r>
      <w:proofErr w:type="gramEnd"/>
      <w:r>
        <w:t xml:space="preserve"> Element field contains a …” to “The DMS … Elements field contains one or more …” At 890.26, change the name of the last field to “DMS Response Element”. At 890.47, change “The </w:t>
      </w:r>
      <w:proofErr w:type="gramStart"/>
      <w:r>
        <w:t>DMS ..</w:t>
      </w:r>
      <w:proofErr w:type="gramEnd"/>
      <w:r>
        <w:t xml:space="preserve"> Element field contains a …” to “The DMS … Elements field contains one or more …” At 746.26 and 749.23, add the following sentence to the end of the </w:t>
      </w:r>
      <w:proofErr w:type="spellStart"/>
      <w:r>
        <w:t>para</w:t>
      </w:r>
      <w:proofErr w:type="spellEnd"/>
      <w:r>
        <w:t>:  “The maximum value of the DMS Length field is 253.”</w:t>
      </w:r>
    </w:p>
    <w:p w:rsidR="007A2AE2" w:rsidRDefault="007A2AE2" w:rsidP="002623FC">
      <w:pPr>
        <w:numPr>
          <w:ilvl w:val="2"/>
          <w:numId w:val="1"/>
        </w:numPr>
      </w:pPr>
      <w:r>
        <w:t xml:space="preserve">Adrian will forward </w:t>
      </w:r>
      <w:proofErr w:type="spellStart"/>
      <w:proofErr w:type="gramStart"/>
      <w:r>
        <w:t>agreed</w:t>
      </w:r>
      <w:proofErr w:type="spellEnd"/>
      <w:proofErr w:type="gramEnd"/>
      <w:r>
        <w:t xml:space="preserve"> resolution to Qi to confirm.</w:t>
      </w:r>
    </w:p>
    <w:p w:rsidR="002623FC" w:rsidRDefault="002623FC" w:rsidP="002623FC"/>
    <w:p w:rsidR="00D7746C" w:rsidRDefault="00D7746C" w:rsidP="009C75A3">
      <w:pPr>
        <w:numPr>
          <w:ilvl w:val="1"/>
          <w:numId w:val="1"/>
        </w:numPr>
      </w:pPr>
      <w:r>
        <w:t>CID</w:t>
      </w:r>
      <w:r w:rsidR="002623FC">
        <w:t xml:space="preserve"> 1111</w:t>
      </w:r>
    </w:p>
    <w:p w:rsidR="002623FC" w:rsidRDefault="002623FC" w:rsidP="002623FC">
      <w:pPr>
        <w:numPr>
          <w:ilvl w:val="2"/>
          <w:numId w:val="1"/>
        </w:numPr>
      </w:pPr>
      <w:r>
        <w:t>Agree to “</w:t>
      </w:r>
      <w:r w:rsidR="007A2AE2">
        <w:t xml:space="preserve">Rejected” with a resolution of “The comment confuses the box sold as an AP with the 802.11 architectural </w:t>
      </w:r>
      <w:proofErr w:type="gramStart"/>
      <w:r w:rsidR="007A2AE2">
        <w:t>entity</w:t>
      </w:r>
      <w:proofErr w:type="gramEnd"/>
      <w:r w:rsidR="007A2AE2">
        <w:t xml:space="preserve"> known as an AP.  The Allocated Traffic </w:t>
      </w:r>
      <w:proofErr w:type="spellStart"/>
      <w:r w:rsidR="007A2AE2">
        <w:t>self metric</w:t>
      </w:r>
      <w:proofErr w:type="spellEnd"/>
      <w:r w:rsidR="007A2AE2">
        <w:t xml:space="preserve"> is a property of the AP that is a logical entity.  It does not, and should </w:t>
      </w:r>
      <w:proofErr w:type="gramStart"/>
      <w:r w:rsidR="007A2AE2">
        <w:t>not,</w:t>
      </w:r>
      <w:proofErr w:type="gramEnd"/>
      <w:r w:rsidR="007A2AE2">
        <w:t xml:space="preserve"> matter whether that AP is physically collocated with any other AP.”</w:t>
      </w:r>
    </w:p>
    <w:p w:rsidR="002623FC" w:rsidRDefault="002623FC" w:rsidP="007A2AE2">
      <w:pPr>
        <w:ind w:left="1224"/>
      </w:pPr>
    </w:p>
    <w:p w:rsidR="002623FC" w:rsidRDefault="00D7746C" w:rsidP="002623FC">
      <w:pPr>
        <w:numPr>
          <w:ilvl w:val="1"/>
          <w:numId w:val="1"/>
        </w:numPr>
      </w:pPr>
      <w:r>
        <w:t>CID</w:t>
      </w:r>
      <w:r w:rsidR="002623FC">
        <w:t xml:space="preserve"> 1107</w:t>
      </w:r>
    </w:p>
    <w:p w:rsidR="002623FC" w:rsidRDefault="002623FC" w:rsidP="002623FC">
      <w:pPr>
        <w:numPr>
          <w:ilvl w:val="2"/>
          <w:numId w:val="1"/>
        </w:numPr>
      </w:pPr>
      <w:r>
        <w:t>Agree to “Revised” with a resolution of “At 1308.07 replace  dot11RobustAVStreamingImplemented is true and  dot11PublicHCCATXOPNegotiationActivated” with</w:t>
      </w:r>
    </w:p>
    <w:p w:rsidR="002623FC" w:rsidRDefault="002623FC" w:rsidP="007A2AE2">
      <w:pPr>
        <w:ind w:left="1080"/>
      </w:pPr>
      <w:r>
        <w:t>“</w:t>
      </w:r>
      <w:proofErr w:type="gramStart"/>
      <w:r>
        <w:t>dot11PublicHCCATXOPNegotiationActivated</w:t>
      </w:r>
      <w:proofErr w:type="gramEnd"/>
      <w:r>
        <w:t xml:space="preserve"> is true or dot11ProtectedHCCATXOPNegotiationActivated”At 1304.45, 1304.46, 1308.24 and 1308.25 replace “…</w:t>
      </w:r>
      <w:proofErr w:type="spellStart"/>
      <w:r>
        <w:t>TXOPNegotiationImplemented</w:t>
      </w:r>
      <w:proofErr w:type="spellEnd"/>
      <w:r>
        <w:t>” with “…</w:t>
      </w:r>
      <w:proofErr w:type="spellStart"/>
      <w:r>
        <w:t>TXOPNegotiationActivated</w:t>
      </w:r>
      <w:proofErr w:type="spellEnd"/>
      <w:r>
        <w:t>”. This makes the conditions on the two cited locations identical and resolves incorrect usage of “…</w:t>
      </w:r>
      <w:proofErr w:type="spellStart"/>
      <w:r>
        <w:t>TXOPNegotiationImplemented</w:t>
      </w:r>
      <w:proofErr w:type="spellEnd"/>
      <w:r>
        <w:t>” MIB variables.</w:t>
      </w:r>
      <w:r w:rsidR="007A2AE2">
        <w:t>”</w:t>
      </w:r>
    </w:p>
    <w:p w:rsidR="002623FC" w:rsidRDefault="002623FC" w:rsidP="003317FF"/>
    <w:p w:rsidR="002623FC" w:rsidRDefault="002623FC" w:rsidP="002623FC">
      <w:pPr>
        <w:numPr>
          <w:ilvl w:val="1"/>
          <w:numId w:val="1"/>
        </w:numPr>
      </w:pPr>
      <w:r>
        <w:t>CID 1106</w:t>
      </w:r>
    </w:p>
    <w:p w:rsidR="002623FC" w:rsidRDefault="002623FC" w:rsidP="002623FC">
      <w:pPr>
        <w:numPr>
          <w:ilvl w:val="2"/>
          <w:numId w:val="1"/>
        </w:numPr>
      </w:pPr>
      <w:r>
        <w:t>Agree to “Revised” with a resolution of “At the end of 10.1.2 (1083.40) add: NOTE—</w:t>
      </w:r>
      <w:proofErr w:type="gramStart"/>
      <w:r>
        <w:t>The</w:t>
      </w:r>
      <w:proofErr w:type="gramEnd"/>
      <w:r>
        <w:t xml:space="preserve"> beacon interval, and hence the valid values of dot11BeaconPeriod, is constrained for APs in which dot11PublicHCCATXOPNegotiationActivated is true or dot11ProtectedHCCATXOPNegotiationActivated is true as specified in 10.28.4.1.”</w:t>
      </w:r>
    </w:p>
    <w:p w:rsidR="002623FC" w:rsidRDefault="002623FC" w:rsidP="002623FC">
      <w:pPr>
        <w:ind w:left="1224"/>
      </w:pPr>
    </w:p>
    <w:p w:rsidR="00B04801" w:rsidRDefault="00B04801" w:rsidP="002623FC">
      <w:pPr>
        <w:numPr>
          <w:ilvl w:val="1"/>
          <w:numId w:val="1"/>
        </w:numPr>
      </w:pPr>
      <w:r>
        <w:t>Additional CID assignments – chair to contact assignees and request proposed resolutions</w:t>
      </w:r>
    </w:p>
    <w:p w:rsidR="009C75A3" w:rsidRDefault="00612CBD" w:rsidP="00B04801">
      <w:pPr>
        <w:numPr>
          <w:ilvl w:val="2"/>
          <w:numId w:val="1"/>
        </w:numPr>
      </w:pPr>
      <w:r>
        <w:t xml:space="preserve">CIDs 1696, 1651, 1546 </w:t>
      </w:r>
      <w:r w:rsidR="00554A69">
        <w:t>–</w:t>
      </w:r>
      <w:r>
        <w:t xml:space="preserve"> </w:t>
      </w:r>
      <w:r w:rsidR="00554A69">
        <w:t>Assign to Vinko/Eldad.</w:t>
      </w:r>
    </w:p>
    <w:p w:rsidR="00554A69" w:rsidRDefault="00554A69" w:rsidP="00B04801">
      <w:pPr>
        <w:numPr>
          <w:ilvl w:val="2"/>
          <w:numId w:val="1"/>
        </w:numPr>
      </w:pPr>
      <w:r>
        <w:t>CIDs 1620, 1591, 1478, 1085 – Mark</w:t>
      </w:r>
      <w:r w:rsidR="00DA740B">
        <w:t xml:space="preserve"> in </w:t>
      </w:r>
      <w:proofErr w:type="spellStart"/>
      <w:r w:rsidR="00DA740B">
        <w:t>spreadsheet</w:t>
      </w:r>
      <w:proofErr w:type="spellEnd"/>
      <w:r w:rsidR="00DA740B">
        <w:t>/database</w:t>
      </w:r>
      <w:r>
        <w:t xml:space="preserve"> as submission required</w:t>
      </w:r>
    </w:p>
    <w:p w:rsidR="00554A69" w:rsidRDefault="00554A69" w:rsidP="00B04801">
      <w:pPr>
        <w:numPr>
          <w:ilvl w:val="2"/>
          <w:numId w:val="1"/>
        </w:numPr>
      </w:pPr>
      <w:r>
        <w:t>CID 1646 – Assign to Matthew Fischer.</w:t>
      </w:r>
    </w:p>
    <w:p w:rsidR="00554A69" w:rsidRDefault="00554A69" w:rsidP="00B04801">
      <w:pPr>
        <w:numPr>
          <w:ilvl w:val="2"/>
          <w:numId w:val="1"/>
        </w:numPr>
      </w:pPr>
      <w:r>
        <w:t>CID 1561 – Assign to Dan Harkins</w:t>
      </w:r>
    </w:p>
    <w:p w:rsidR="00554A69" w:rsidRDefault="00554A69" w:rsidP="009C75A3">
      <w:pPr>
        <w:numPr>
          <w:ilvl w:val="1"/>
          <w:numId w:val="1"/>
        </w:numPr>
      </w:pPr>
    </w:p>
    <w:p w:rsidR="00F11C3C" w:rsidRPr="00251F1F" w:rsidRDefault="00F11C3C" w:rsidP="009C75A3">
      <w:pPr>
        <w:numPr>
          <w:ilvl w:val="1"/>
          <w:numId w:val="1"/>
        </w:numPr>
      </w:pPr>
      <w:r>
        <w:t>No other business. Reminder</w:t>
      </w:r>
      <w:r w:rsidR="001B4245">
        <w:t>: next meeting is at the July session in Geneva.</w:t>
      </w:r>
    </w:p>
    <w:p w:rsidR="00F11C3C" w:rsidRDefault="00F11C3C" w:rsidP="00F11C3C">
      <w:pPr>
        <w:numPr>
          <w:ilvl w:val="1"/>
          <w:numId w:val="1"/>
        </w:numPr>
      </w:pPr>
      <w:r>
        <w:t>Adjourned at 12:00 ET.</w:t>
      </w:r>
    </w:p>
    <w:p w:rsidR="00F11C3C" w:rsidRDefault="00F11C3C" w:rsidP="00F11C3C"/>
    <w:p w:rsidR="009D3C9B" w:rsidRDefault="009D3C9B" w:rsidP="009D3C9B"/>
    <w:p w:rsidR="00CA09B2" w:rsidRDefault="009D3C9B" w:rsidP="009D3C9B">
      <w:pPr>
        <w:rPr>
          <w:b/>
          <w:sz w:val="24"/>
        </w:rPr>
      </w:pPr>
      <w:r>
        <w:br w:type="page"/>
      </w:r>
      <w:r w:rsidR="00CA09B2">
        <w:rPr>
          <w:b/>
          <w:sz w:val="24"/>
        </w:rPr>
        <w:lastRenderedPageBreak/>
        <w:t>References:</w:t>
      </w:r>
    </w:p>
    <w:p w:rsidR="00CA09B2" w:rsidRDefault="00CA09B2"/>
    <w:sectPr w:rsidR="00CA09B2">
      <w:headerReference w:type="default" r:id="rId36"/>
      <w:footerReference w:type="default" r:id="rId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3E7" w:rsidRDefault="00DD23E7">
      <w:r>
        <w:separator/>
      </w:r>
    </w:p>
  </w:endnote>
  <w:endnote w:type="continuationSeparator" w:id="0">
    <w:p w:rsidR="00DD23E7" w:rsidRDefault="00DD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6C" w:rsidRDefault="004D529D">
    <w:pPr>
      <w:pStyle w:val="Footer"/>
      <w:tabs>
        <w:tab w:val="clear" w:pos="6480"/>
        <w:tab w:val="center" w:pos="4680"/>
        <w:tab w:val="right" w:pos="9360"/>
      </w:tabs>
    </w:pPr>
    <w:fldSimple w:instr=" SUBJECT  \* MERGEFORMAT ">
      <w:r w:rsidR="00D7746C">
        <w:t>Minutes</w:t>
      </w:r>
    </w:fldSimple>
    <w:r w:rsidR="00D7746C">
      <w:tab/>
      <w:t xml:space="preserve">page </w:t>
    </w:r>
    <w:r w:rsidR="00D7746C">
      <w:fldChar w:fldCharType="begin"/>
    </w:r>
    <w:r w:rsidR="00D7746C">
      <w:instrText xml:space="preserve">page </w:instrText>
    </w:r>
    <w:r w:rsidR="00D7746C">
      <w:fldChar w:fldCharType="separate"/>
    </w:r>
    <w:r w:rsidR="003F70AA">
      <w:rPr>
        <w:noProof/>
      </w:rPr>
      <w:t>3</w:t>
    </w:r>
    <w:r w:rsidR="00D7746C">
      <w:rPr>
        <w:noProof/>
      </w:rPr>
      <w:fldChar w:fldCharType="end"/>
    </w:r>
    <w:r w:rsidR="00D7746C">
      <w:tab/>
    </w:r>
    <w:fldSimple w:instr=" COMMENTS  \* MERGEFORMAT ">
      <w:r w:rsidR="00D7746C">
        <w:t xml:space="preserve">D. Stanley, Aruba Networks </w:t>
      </w:r>
    </w:fldSimple>
  </w:p>
  <w:p w:rsidR="00D7746C" w:rsidRDefault="00D774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3E7" w:rsidRDefault="00DD23E7">
      <w:r>
        <w:separator/>
      </w:r>
    </w:p>
  </w:footnote>
  <w:footnote w:type="continuationSeparator" w:id="0">
    <w:p w:rsidR="00DD23E7" w:rsidRDefault="00DD2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6C" w:rsidRDefault="004D529D">
    <w:pPr>
      <w:pStyle w:val="Header"/>
      <w:tabs>
        <w:tab w:val="clear" w:pos="6480"/>
        <w:tab w:val="center" w:pos="4680"/>
        <w:tab w:val="right" w:pos="9360"/>
      </w:tabs>
    </w:pPr>
    <w:fldSimple w:instr=" KEYWORDS  \* MERGEFORMAT ">
      <w:r w:rsidR="0088074D">
        <w:t>October</w:t>
      </w:r>
      <w:r w:rsidR="00D7746C">
        <w:t xml:space="preserve"> 2013</w:t>
      </w:r>
    </w:fldSimple>
    <w:r w:rsidR="00D7746C">
      <w:tab/>
    </w:r>
    <w:r w:rsidR="00D7746C">
      <w:tab/>
    </w:r>
    <w:fldSimple w:instr=" TITLE  \* MERGEFORMAT ">
      <w:r w:rsidR="00641049">
        <w:t>doc.: IEEE 802.11-13/1280</w:t>
      </w:r>
      <w:r w:rsidR="00D7746C">
        <w:t>r</w:t>
      </w:r>
    </w:fldSimple>
    <w:r w:rsidR="0088074D">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5D8"/>
    <w:multiLevelType w:val="hybridMultilevel"/>
    <w:tmpl w:val="38AE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54B91"/>
    <w:multiLevelType w:val="hybridMultilevel"/>
    <w:tmpl w:val="12D6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47EC7"/>
    <w:multiLevelType w:val="hybridMultilevel"/>
    <w:tmpl w:val="C9E4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A5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884D7D"/>
    <w:multiLevelType w:val="hybridMultilevel"/>
    <w:tmpl w:val="8F5E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D49E2"/>
    <w:multiLevelType w:val="hybridMultilevel"/>
    <w:tmpl w:val="65364D1E"/>
    <w:lvl w:ilvl="0" w:tplc="DEF61CE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A903BA2"/>
    <w:multiLevelType w:val="multilevel"/>
    <w:tmpl w:val="50AC61E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208B1BFC"/>
    <w:multiLevelType w:val="multilevel"/>
    <w:tmpl w:val="155260F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nsid w:val="29F26C49"/>
    <w:multiLevelType w:val="hybridMultilevel"/>
    <w:tmpl w:val="15DC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42727"/>
    <w:multiLevelType w:val="hybridMultilevel"/>
    <w:tmpl w:val="03C6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FF47C6"/>
    <w:multiLevelType w:val="hybridMultilevel"/>
    <w:tmpl w:val="385A3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813005"/>
    <w:multiLevelType w:val="hybridMultilevel"/>
    <w:tmpl w:val="E934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045D86"/>
    <w:multiLevelType w:val="hybridMultilevel"/>
    <w:tmpl w:val="EC3C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3717F"/>
    <w:multiLevelType w:val="hybridMultilevel"/>
    <w:tmpl w:val="9FDA1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880F1F"/>
    <w:multiLevelType w:val="hybridMultilevel"/>
    <w:tmpl w:val="1D3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693D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7142CF"/>
    <w:multiLevelType w:val="hybridMultilevel"/>
    <w:tmpl w:val="3A24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144D9"/>
    <w:multiLevelType w:val="hybridMultilevel"/>
    <w:tmpl w:val="CB225BB8"/>
    <w:lvl w:ilvl="0" w:tplc="0409000F">
      <w:start w:val="1"/>
      <w:numFmt w:val="decimal"/>
      <w:lvlText w:val="%1."/>
      <w:lvlJc w:val="left"/>
      <w:pPr>
        <w:ind w:left="720" w:hanging="360"/>
      </w:pPr>
      <w:rPr>
        <w:rFonts w:hint="default"/>
      </w:rPr>
    </w:lvl>
    <w:lvl w:ilvl="1" w:tplc="2048E0A8">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944DD2"/>
    <w:multiLevelType w:val="hybridMultilevel"/>
    <w:tmpl w:val="A100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A137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FA81B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7187616"/>
    <w:multiLevelType w:val="hybridMultilevel"/>
    <w:tmpl w:val="B5F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5F7838"/>
    <w:multiLevelType w:val="hybridMultilevel"/>
    <w:tmpl w:val="61CC55E6"/>
    <w:lvl w:ilvl="0" w:tplc="2E700F46">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0A01C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2616C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80017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EA032D2"/>
    <w:multiLevelType w:val="hybridMultilevel"/>
    <w:tmpl w:val="B8EA8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1423D27"/>
    <w:multiLevelType w:val="hybridMultilevel"/>
    <w:tmpl w:val="DA907378"/>
    <w:lvl w:ilvl="0" w:tplc="0409000F">
      <w:start w:val="1"/>
      <w:numFmt w:val="decimal"/>
      <w:lvlText w:val="%1."/>
      <w:lvlJc w:val="left"/>
      <w:pPr>
        <w:ind w:left="720" w:hanging="360"/>
      </w:pPr>
      <w:rPr>
        <w:rFonts w:hint="default"/>
      </w:rPr>
    </w:lvl>
    <w:lvl w:ilvl="1" w:tplc="31B080D6">
      <w:start w:val="9"/>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5208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4DA237C"/>
    <w:multiLevelType w:val="hybridMultilevel"/>
    <w:tmpl w:val="81AAD066"/>
    <w:lvl w:ilvl="0" w:tplc="DEF61C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93F3A95"/>
    <w:multiLevelType w:val="hybridMultilevel"/>
    <w:tmpl w:val="34D2DC6C"/>
    <w:lvl w:ilvl="0" w:tplc="DEF61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9B14242"/>
    <w:multiLevelType w:val="hybridMultilevel"/>
    <w:tmpl w:val="45F4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722F9F"/>
    <w:multiLevelType w:val="hybridMultilevel"/>
    <w:tmpl w:val="0B5A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3"/>
  </w:num>
  <w:num w:numId="3">
    <w:abstractNumId w:val="16"/>
  </w:num>
  <w:num w:numId="4">
    <w:abstractNumId w:val="4"/>
  </w:num>
  <w:num w:numId="5">
    <w:abstractNumId w:val="10"/>
  </w:num>
  <w:num w:numId="6">
    <w:abstractNumId w:val="17"/>
  </w:num>
  <w:num w:numId="7">
    <w:abstractNumId w:val="2"/>
  </w:num>
  <w:num w:numId="8">
    <w:abstractNumId w:val="27"/>
  </w:num>
  <w:num w:numId="9">
    <w:abstractNumId w:val="14"/>
  </w:num>
  <w:num w:numId="10">
    <w:abstractNumId w:val="18"/>
  </w:num>
  <w:num w:numId="11">
    <w:abstractNumId w:val="0"/>
  </w:num>
  <w:num w:numId="12">
    <w:abstractNumId w:val="32"/>
  </w:num>
  <w:num w:numId="13">
    <w:abstractNumId w:val="12"/>
  </w:num>
  <w:num w:numId="14">
    <w:abstractNumId w:val="9"/>
  </w:num>
  <w:num w:numId="15">
    <w:abstractNumId w:val="31"/>
  </w:num>
  <w:num w:numId="16">
    <w:abstractNumId w:val="1"/>
  </w:num>
  <w:num w:numId="17">
    <w:abstractNumId w:val="8"/>
  </w:num>
  <w:num w:numId="18">
    <w:abstractNumId w:val="11"/>
  </w:num>
  <w:num w:numId="19">
    <w:abstractNumId w:val="21"/>
  </w:num>
  <w:num w:numId="20">
    <w:abstractNumId w:val="7"/>
  </w:num>
  <w:num w:numId="21">
    <w:abstractNumId w:val="19"/>
  </w:num>
  <w:num w:numId="22">
    <w:abstractNumId w:val="24"/>
  </w:num>
  <w:num w:numId="23">
    <w:abstractNumId w:val="25"/>
  </w:num>
  <w:num w:numId="24">
    <w:abstractNumId w:val="15"/>
  </w:num>
  <w:num w:numId="25">
    <w:abstractNumId w:val="3"/>
  </w:num>
  <w:num w:numId="26">
    <w:abstractNumId w:val="28"/>
  </w:num>
  <w:num w:numId="27">
    <w:abstractNumId w:val="29"/>
  </w:num>
  <w:num w:numId="28">
    <w:abstractNumId w:val="5"/>
  </w:num>
  <w:num w:numId="29">
    <w:abstractNumId w:val="30"/>
  </w:num>
  <w:num w:numId="30">
    <w:abstractNumId w:val="22"/>
  </w:num>
  <w:num w:numId="31">
    <w:abstractNumId w:val="23"/>
  </w:num>
  <w:num w:numId="32">
    <w:abstractNumId w:val="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B93"/>
    <w:rsid w:val="00001E0E"/>
    <w:rsid w:val="00035088"/>
    <w:rsid w:val="00056EDF"/>
    <w:rsid w:val="000618D6"/>
    <w:rsid w:val="000C56BA"/>
    <w:rsid w:val="000E47E3"/>
    <w:rsid w:val="000F005E"/>
    <w:rsid w:val="000F1123"/>
    <w:rsid w:val="000F7782"/>
    <w:rsid w:val="00115956"/>
    <w:rsid w:val="0012363F"/>
    <w:rsid w:val="001239A1"/>
    <w:rsid w:val="0014627C"/>
    <w:rsid w:val="00153EFE"/>
    <w:rsid w:val="001B25E9"/>
    <w:rsid w:val="001B4245"/>
    <w:rsid w:val="001D723B"/>
    <w:rsid w:val="001F11D4"/>
    <w:rsid w:val="00251F1F"/>
    <w:rsid w:val="002623FC"/>
    <w:rsid w:val="0028015D"/>
    <w:rsid w:val="0029020B"/>
    <w:rsid w:val="002C3133"/>
    <w:rsid w:val="002D44BE"/>
    <w:rsid w:val="002D7365"/>
    <w:rsid w:val="00300CED"/>
    <w:rsid w:val="0032257C"/>
    <w:rsid w:val="003317FF"/>
    <w:rsid w:val="003415D7"/>
    <w:rsid w:val="003519C6"/>
    <w:rsid w:val="00365917"/>
    <w:rsid w:val="003B729C"/>
    <w:rsid w:val="003F70AA"/>
    <w:rsid w:val="00435908"/>
    <w:rsid w:val="00442037"/>
    <w:rsid w:val="00444691"/>
    <w:rsid w:val="00460239"/>
    <w:rsid w:val="00474FD6"/>
    <w:rsid w:val="00491767"/>
    <w:rsid w:val="004B4AA6"/>
    <w:rsid w:val="004D529D"/>
    <w:rsid w:val="0050170C"/>
    <w:rsid w:val="00554A69"/>
    <w:rsid w:val="00557074"/>
    <w:rsid w:val="005835CC"/>
    <w:rsid w:val="005978AF"/>
    <w:rsid w:val="005B6213"/>
    <w:rsid w:val="00612CBD"/>
    <w:rsid w:val="0062440B"/>
    <w:rsid w:val="00631778"/>
    <w:rsid w:val="0063323E"/>
    <w:rsid w:val="00641049"/>
    <w:rsid w:val="00680998"/>
    <w:rsid w:val="00681DE1"/>
    <w:rsid w:val="006C0727"/>
    <w:rsid w:val="006C5C83"/>
    <w:rsid w:val="006D3155"/>
    <w:rsid w:val="006E145F"/>
    <w:rsid w:val="0074767F"/>
    <w:rsid w:val="00757B0E"/>
    <w:rsid w:val="00770572"/>
    <w:rsid w:val="007819D7"/>
    <w:rsid w:val="007A2AE2"/>
    <w:rsid w:val="007E027E"/>
    <w:rsid w:val="00802F65"/>
    <w:rsid w:val="00843848"/>
    <w:rsid w:val="00855CAC"/>
    <w:rsid w:val="0088074D"/>
    <w:rsid w:val="0089313C"/>
    <w:rsid w:val="009C75A3"/>
    <w:rsid w:val="009D3C9B"/>
    <w:rsid w:val="009E4174"/>
    <w:rsid w:val="00A25215"/>
    <w:rsid w:val="00A841AB"/>
    <w:rsid w:val="00AA427C"/>
    <w:rsid w:val="00AD78C4"/>
    <w:rsid w:val="00B04801"/>
    <w:rsid w:val="00B07B93"/>
    <w:rsid w:val="00B136A0"/>
    <w:rsid w:val="00B34F7A"/>
    <w:rsid w:val="00B35259"/>
    <w:rsid w:val="00B4415B"/>
    <w:rsid w:val="00B60B4D"/>
    <w:rsid w:val="00B760C7"/>
    <w:rsid w:val="00B822E9"/>
    <w:rsid w:val="00BA32C8"/>
    <w:rsid w:val="00BE68C2"/>
    <w:rsid w:val="00CA09B2"/>
    <w:rsid w:val="00CF20B2"/>
    <w:rsid w:val="00D34391"/>
    <w:rsid w:val="00D523E5"/>
    <w:rsid w:val="00D74327"/>
    <w:rsid w:val="00D7746C"/>
    <w:rsid w:val="00DA740B"/>
    <w:rsid w:val="00DC5A7B"/>
    <w:rsid w:val="00DD23E7"/>
    <w:rsid w:val="00DD5B64"/>
    <w:rsid w:val="00E05553"/>
    <w:rsid w:val="00E233AF"/>
    <w:rsid w:val="00EA4371"/>
    <w:rsid w:val="00F002B8"/>
    <w:rsid w:val="00F028BE"/>
    <w:rsid w:val="00F11C3C"/>
    <w:rsid w:val="00F16F6F"/>
    <w:rsid w:val="00F27ACF"/>
    <w:rsid w:val="00F67F6A"/>
    <w:rsid w:val="00FD0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3415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341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524845">
      <w:bodyDiv w:val="1"/>
      <w:marLeft w:val="0"/>
      <w:marRight w:val="0"/>
      <w:marTop w:val="0"/>
      <w:marBottom w:val="0"/>
      <w:divBdr>
        <w:top w:val="none" w:sz="0" w:space="0" w:color="auto"/>
        <w:left w:val="none" w:sz="0" w:space="0" w:color="auto"/>
        <w:bottom w:val="none" w:sz="0" w:space="0" w:color="auto"/>
        <w:right w:val="none" w:sz="0" w:space="0" w:color="auto"/>
      </w:divBdr>
      <w:divsChild>
        <w:div w:id="314846846">
          <w:marLeft w:val="0"/>
          <w:marRight w:val="0"/>
          <w:marTop w:val="0"/>
          <w:marBottom w:val="0"/>
          <w:divBdr>
            <w:top w:val="none" w:sz="0" w:space="0" w:color="auto"/>
            <w:left w:val="none" w:sz="0" w:space="0" w:color="auto"/>
            <w:bottom w:val="none" w:sz="0" w:space="0" w:color="auto"/>
            <w:right w:val="none" w:sz="0" w:space="0" w:color="auto"/>
          </w:divBdr>
        </w:div>
      </w:divsChild>
    </w:div>
    <w:div w:id="554508100">
      <w:bodyDiv w:val="1"/>
      <w:marLeft w:val="0"/>
      <w:marRight w:val="0"/>
      <w:marTop w:val="0"/>
      <w:marBottom w:val="0"/>
      <w:divBdr>
        <w:top w:val="none" w:sz="0" w:space="0" w:color="auto"/>
        <w:left w:val="none" w:sz="0" w:space="0" w:color="auto"/>
        <w:bottom w:val="none" w:sz="0" w:space="0" w:color="auto"/>
        <w:right w:val="none" w:sz="0" w:space="0" w:color="auto"/>
      </w:divBdr>
      <w:divsChild>
        <w:div w:id="1999265366">
          <w:marLeft w:val="0"/>
          <w:marRight w:val="0"/>
          <w:marTop w:val="0"/>
          <w:marBottom w:val="0"/>
          <w:divBdr>
            <w:top w:val="none" w:sz="0" w:space="0" w:color="auto"/>
            <w:left w:val="none" w:sz="0" w:space="0" w:color="auto"/>
            <w:bottom w:val="none" w:sz="0" w:space="0" w:color="auto"/>
            <w:right w:val="none" w:sz="0" w:space="0" w:color="auto"/>
          </w:divBdr>
        </w:div>
      </w:divsChild>
    </w:div>
    <w:div w:id="754208850">
      <w:bodyDiv w:val="1"/>
      <w:marLeft w:val="0"/>
      <w:marRight w:val="0"/>
      <w:marTop w:val="0"/>
      <w:marBottom w:val="0"/>
      <w:divBdr>
        <w:top w:val="none" w:sz="0" w:space="0" w:color="auto"/>
        <w:left w:val="none" w:sz="0" w:space="0" w:color="auto"/>
        <w:bottom w:val="none" w:sz="0" w:space="0" w:color="auto"/>
        <w:right w:val="none" w:sz="0" w:space="0" w:color="auto"/>
      </w:divBdr>
      <w:divsChild>
        <w:div w:id="788163551">
          <w:marLeft w:val="0"/>
          <w:marRight w:val="0"/>
          <w:marTop w:val="0"/>
          <w:marBottom w:val="0"/>
          <w:divBdr>
            <w:top w:val="none" w:sz="0" w:space="0" w:color="auto"/>
            <w:left w:val="none" w:sz="0" w:space="0" w:color="auto"/>
            <w:bottom w:val="none" w:sz="0" w:space="0" w:color="auto"/>
            <w:right w:val="none" w:sz="0" w:space="0" w:color="auto"/>
          </w:divBdr>
        </w:div>
        <w:div w:id="1066147236">
          <w:marLeft w:val="0"/>
          <w:marRight w:val="0"/>
          <w:marTop w:val="0"/>
          <w:marBottom w:val="0"/>
          <w:divBdr>
            <w:top w:val="none" w:sz="0" w:space="0" w:color="auto"/>
            <w:left w:val="none" w:sz="0" w:space="0" w:color="auto"/>
            <w:bottom w:val="none" w:sz="0" w:space="0" w:color="auto"/>
            <w:right w:val="none" w:sz="0" w:space="0" w:color="auto"/>
          </w:divBdr>
          <w:divsChild>
            <w:div w:id="16361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9999">
      <w:bodyDiv w:val="1"/>
      <w:marLeft w:val="0"/>
      <w:marRight w:val="0"/>
      <w:marTop w:val="0"/>
      <w:marBottom w:val="0"/>
      <w:divBdr>
        <w:top w:val="none" w:sz="0" w:space="0" w:color="auto"/>
        <w:left w:val="none" w:sz="0" w:space="0" w:color="auto"/>
        <w:bottom w:val="none" w:sz="0" w:space="0" w:color="auto"/>
        <w:right w:val="none" w:sz="0" w:space="0" w:color="auto"/>
      </w:divBdr>
      <w:divsChild>
        <w:div w:id="589850491">
          <w:marLeft w:val="0"/>
          <w:marRight w:val="0"/>
          <w:marTop w:val="0"/>
          <w:marBottom w:val="0"/>
          <w:divBdr>
            <w:top w:val="none" w:sz="0" w:space="0" w:color="auto"/>
            <w:left w:val="none" w:sz="0" w:space="0" w:color="auto"/>
            <w:bottom w:val="none" w:sz="0" w:space="0" w:color="auto"/>
            <w:right w:val="none" w:sz="0" w:space="0" w:color="auto"/>
          </w:divBdr>
        </w:div>
        <w:div w:id="2107144325">
          <w:marLeft w:val="0"/>
          <w:marRight w:val="0"/>
          <w:marTop w:val="0"/>
          <w:marBottom w:val="0"/>
          <w:divBdr>
            <w:top w:val="none" w:sz="0" w:space="0" w:color="auto"/>
            <w:left w:val="none" w:sz="0" w:space="0" w:color="auto"/>
            <w:bottom w:val="none" w:sz="0" w:space="0" w:color="auto"/>
            <w:right w:val="none" w:sz="0" w:space="0" w:color="auto"/>
          </w:divBdr>
        </w:div>
      </w:divsChild>
    </w:div>
    <w:div w:id="842167247">
      <w:bodyDiv w:val="1"/>
      <w:marLeft w:val="0"/>
      <w:marRight w:val="0"/>
      <w:marTop w:val="0"/>
      <w:marBottom w:val="0"/>
      <w:divBdr>
        <w:top w:val="none" w:sz="0" w:space="0" w:color="auto"/>
        <w:left w:val="none" w:sz="0" w:space="0" w:color="auto"/>
        <w:bottom w:val="none" w:sz="0" w:space="0" w:color="auto"/>
        <w:right w:val="none" w:sz="0" w:space="0" w:color="auto"/>
      </w:divBdr>
      <w:divsChild>
        <w:div w:id="538321080">
          <w:marLeft w:val="0"/>
          <w:marRight w:val="0"/>
          <w:marTop w:val="0"/>
          <w:marBottom w:val="0"/>
          <w:divBdr>
            <w:top w:val="none" w:sz="0" w:space="0" w:color="auto"/>
            <w:left w:val="none" w:sz="0" w:space="0" w:color="auto"/>
            <w:bottom w:val="none" w:sz="0" w:space="0" w:color="auto"/>
            <w:right w:val="none" w:sz="0" w:space="0" w:color="auto"/>
          </w:divBdr>
        </w:div>
      </w:divsChild>
    </w:div>
    <w:div w:id="1242179626">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sChild>
        <w:div w:id="340551332">
          <w:marLeft w:val="0"/>
          <w:marRight w:val="0"/>
          <w:marTop w:val="0"/>
          <w:marBottom w:val="0"/>
          <w:divBdr>
            <w:top w:val="none" w:sz="0" w:space="0" w:color="auto"/>
            <w:left w:val="none" w:sz="0" w:space="0" w:color="auto"/>
            <w:bottom w:val="none" w:sz="0" w:space="0" w:color="auto"/>
            <w:right w:val="none" w:sz="0" w:space="0" w:color="auto"/>
          </w:divBdr>
        </w:div>
      </w:divsChild>
    </w:div>
    <w:div w:id="2115665535">
      <w:bodyDiv w:val="1"/>
      <w:marLeft w:val="0"/>
      <w:marRight w:val="0"/>
      <w:marTop w:val="0"/>
      <w:marBottom w:val="0"/>
      <w:divBdr>
        <w:top w:val="none" w:sz="0" w:space="0" w:color="auto"/>
        <w:left w:val="none" w:sz="0" w:space="0" w:color="auto"/>
        <w:bottom w:val="none" w:sz="0" w:space="0" w:color="auto"/>
        <w:right w:val="none" w:sz="0" w:space="0" w:color="auto"/>
      </w:divBdr>
      <w:divsChild>
        <w:div w:id="1630210575">
          <w:marLeft w:val="0"/>
          <w:marRight w:val="0"/>
          <w:marTop w:val="0"/>
          <w:marBottom w:val="0"/>
          <w:divBdr>
            <w:top w:val="none" w:sz="0" w:space="0" w:color="auto"/>
            <w:left w:val="none" w:sz="0" w:space="0" w:color="auto"/>
            <w:bottom w:val="none" w:sz="0" w:space="0" w:color="auto"/>
            <w:right w:val="none" w:sz="0" w:space="0" w:color="auto"/>
          </w:divBdr>
          <w:divsChild>
            <w:div w:id="1851288426">
              <w:marLeft w:val="0"/>
              <w:marRight w:val="0"/>
              <w:marTop w:val="0"/>
              <w:marBottom w:val="0"/>
              <w:divBdr>
                <w:top w:val="none" w:sz="0" w:space="0" w:color="auto"/>
                <w:left w:val="none" w:sz="0" w:space="0" w:color="auto"/>
                <w:bottom w:val="none" w:sz="0" w:space="0" w:color="auto"/>
                <w:right w:val="none" w:sz="0" w:space="0" w:color="auto"/>
              </w:divBdr>
              <w:divsChild>
                <w:div w:id="1592009743">
                  <w:marLeft w:val="0"/>
                  <w:marRight w:val="0"/>
                  <w:marTop w:val="0"/>
                  <w:marBottom w:val="0"/>
                  <w:divBdr>
                    <w:top w:val="none" w:sz="0" w:space="0" w:color="auto"/>
                    <w:left w:val="none" w:sz="0" w:space="0" w:color="auto"/>
                    <w:bottom w:val="none" w:sz="0" w:space="0" w:color="auto"/>
                    <w:right w:val="none" w:sz="0" w:space="0" w:color="auto"/>
                  </w:divBdr>
                  <w:divsChild>
                    <w:div w:id="1879273199">
                      <w:marLeft w:val="0"/>
                      <w:marRight w:val="0"/>
                      <w:marTop w:val="0"/>
                      <w:marBottom w:val="0"/>
                      <w:divBdr>
                        <w:top w:val="none" w:sz="0" w:space="0" w:color="auto"/>
                        <w:left w:val="none" w:sz="0" w:space="0" w:color="auto"/>
                        <w:bottom w:val="none" w:sz="0" w:space="0" w:color="auto"/>
                        <w:right w:val="none" w:sz="0" w:space="0" w:color="auto"/>
                      </w:divBdr>
                      <w:divsChild>
                        <w:div w:id="1127161157">
                          <w:marLeft w:val="0"/>
                          <w:marRight w:val="0"/>
                          <w:marTop w:val="0"/>
                          <w:marBottom w:val="0"/>
                          <w:divBdr>
                            <w:top w:val="none" w:sz="0" w:space="0" w:color="auto"/>
                            <w:left w:val="none" w:sz="0" w:space="0" w:color="auto"/>
                            <w:bottom w:val="none" w:sz="0" w:space="0" w:color="auto"/>
                            <w:right w:val="none" w:sz="0" w:space="0" w:color="auto"/>
                          </w:divBdr>
                          <w:divsChild>
                            <w:div w:id="425811229">
                              <w:marLeft w:val="0"/>
                              <w:marRight w:val="0"/>
                              <w:marTop w:val="0"/>
                              <w:marBottom w:val="0"/>
                              <w:divBdr>
                                <w:top w:val="none" w:sz="0" w:space="0" w:color="auto"/>
                                <w:left w:val="none" w:sz="0" w:space="0" w:color="auto"/>
                                <w:bottom w:val="none" w:sz="0" w:space="0" w:color="auto"/>
                                <w:right w:val="none" w:sz="0" w:space="0" w:color="auto"/>
                              </w:divBdr>
                            </w:div>
                            <w:div w:id="491914815">
                              <w:marLeft w:val="0"/>
                              <w:marRight w:val="0"/>
                              <w:marTop w:val="0"/>
                              <w:marBottom w:val="0"/>
                              <w:divBdr>
                                <w:top w:val="none" w:sz="0" w:space="0" w:color="auto"/>
                                <w:left w:val="none" w:sz="0" w:space="0" w:color="auto"/>
                                <w:bottom w:val="none" w:sz="0" w:space="0" w:color="auto"/>
                                <w:right w:val="none" w:sz="0" w:space="0" w:color="auto"/>
                              </w:divBdr>
                            </w:div>
                            <w:div w:id="614752398">
                              <w:marLeft w:val="0"/>
                              <w:marRight w:val="0"/>
                              <w:marTop w:val="0"/>
                              <w:marBottom w:val="0"/>
                              <w:divBdr>
                                <w:top w:val="none" w:sz="0" w:space="0" w:color="auto"/>
                                <w:left w:val="none" w:sz="0" w:space="0" w:color="auto"/>
                                <w:bottom w:val="none" w:sz="0" w:space="0" w:color="auto"/>
                                <w:right w:val="none" w:sz="0" w:space="0" w:color="auto"/>
                              </w:divBdr>
                            </w:div>
                            <w:div w:id="13500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3/11-13-1199-06-000m-txop-limit-rules-text.docx" TargetMode="External"/><Relationship Id="rId18" Type="http://schemas.openxmlformats.org/officeDocument/2006/relationships/hyperlink" Target="https://mentor.ieee.org/802.11/dcn/13/11-13-0123-02-000m-iso-jtc1-sc6-8802-11-2012-comments.xls" TargetMode="External"/><Relationship Id="rId26" Type="http://schemas.openxmlformats.org/officeDocument/2006/relationships/hyperlink" Target="https://mentor.ieee.org/802.11/dcn/13/11-13-0652-02-000m-some-more-lb193-resolutions.doc"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13/11-13-0123-02-000m-iso-jtc1-sc6-8802-11-2012-comments.xls" TargetMode="External"/><Relationship Id="rId34" Type="http://schemas.openxmlformats.org/officeDocument/2006/relationships/hyperlink" Target="https://mentor.ieee.org/802.11/dcn/13/11-13-0652-03-000m-some-more-lb193-resolutions.doc" TargetMode="External"/><Relationship Id="rId7" Type="http://schemas.openxmlformats.org/officeDocument/2006/relationships/footnotes" Target="footnotes.xml"/><Relationship Id="rId12" Type="http://schemas.openxmlformats.org/officeDocument/2006/relationships/hyperlink" Target="https://mentor.ieee.org/802.11/dcn/13/11-13-0875-02-000m-cid-1050-duplicate-cache.doc" TargetMode="External"/><Relationship Id="rId17" Type="http://schemas.openxmlformats.org/officeDocument/2006/relationships/hyperlink" Target="https://mentor.ieee.org/802.11/dcn/13/11-13-0652-01-000m-some-more-lb193-resolutions.doc" TargetMode="External"/><Relationship Id="rId25" Type="http://schemas.openxmlformats.org/officeDocument/2006/relationships/hyperlink" Target="https://mentor.ieee.org/802.11/dcn/13/11-13-0652-02-000m-some-more-lb193-resolutions.doc" TargetMode="External"/><Relationship Id="rId33" Type="http://schemas.openxmlformats.org/officeDocument/2006/relationships/hyperlink" Target="https://mentor.ieee.org/802.11/dcn/13/11-13-0652-03-000m-some-more-lb193-resolutions.do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13/11-13-0583-02-000m-proposed-lb193mc-tfs-comment-resolutions.doc" TargetMode="External"/><Relationship Id="rId20" Type="http://schemas.openxmlformats.org/officeDocument/2006/relationships/hyperlink" Target="https://mentor.ieee.org/802.11/dcn/13/11-13-0652-01-000m-some-more-lb193-resolutions.doc" TargetMode="External"/><Relationship Id="rId29" Type="http://schemas.openxmlformats.org/officeDocument/2006/relationships/hyperlink" Target="https://mentor.ieee.org/802.11/dcn/13/11-13-0652-02-000m-some-more-lb193-resolutions.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3/11-13-1199-06-000m-txop-limit-rules-text.docx" TargetMode="External"/><Relationship Id="rId24" Type="http://schemas.openxmlformats.org/officeDocument/2006/relationships/hyperlink" Target="https://mentor.ieee.org/802.11/dcn/13/11-13-0652-02-000m-some-more-lb193-resolutions.doc" TargetMode="External"/><Relationship Id="rId32" Type="http://schemas.openxmlformats.org/officeDocument/2006/relationships/hyperlink" Target="https://mentor.ieee.org/802.11/dcn/13/11-13-0652-03-000m-some-more-lb193-resolutions.doc"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entor.ieee.org/802.11/dcn/13/11-13-1199-08-000m-txop-limit-rules-text.docx" TargetMode="External"/><Relationship Id="rId23" Type="http://schemas.openxmlformats.org/officeDocument/2006/relationships/hyperlink" Target="https://mentor.ieee.org/802.11/dcn/13/11-13-0652-01-000m-some-more-lb193-resolutions.doc" TargetMode="External"/><Relationship Id="rId28" Type="http://schemas.openxmlformats.org/officeDocument/2006/relationships/hyperlink" Target="https://mentor.ieee.org/802.11/dcn/13/11-13-0652-02-000m-some-more-lb193-resolutions.doc" TargetMode="External"/><Relationship Id="rId36" Type="http://schemas.openxmlformats.org/officeDocument/2006/relationships/header" Target="header1.xml"/><Relationship Id="rId10" Type="http://schemas.openxmlformats.org/officeDocument/2006/relationships/hyperlink" Target="https://mentor.ieee.org/802.11/dcn/13/11-13-0875-02-000m-cid-1050-duplicate-cache.doc" TargetMode="External"/><Relationship Id="rId19" Type="http://schemas.openxmlformats.org/officeDocument/2006/relationships/hyperlink" Target="https://mentor.ieee.org/802.11/dcn/13/11-13-0652-01-000m-some-more-lb193-resolutions.doc" TargetMode="External"/><Relationship Id="rId31" Type="http://schemas.openxmlformats.org/officeDocument/2006/relationships/hyperlink" Target="https://mentor.ieee.org/802.11/dcn/13/11-13-0123-02-000m-iso-jtc1-sc6-8802-11-2012-comments.xls" TargetMode="External"/><Relationship Id="rId4" Type="http://schemas.microsoft.com/office/2007/relationships/stylesWithEffects" Target="stylesWithEffects.xml"/><Relationship Id="rId9" Type="http://schemas.openxmlformats.org/officeDocument/2006/relationships/hyperlink" Target="mailto:dstanley@arubanetworks.com" TargetMode="External"/><Relationship Id="rId14" Type="http://schemas.openxmlformats.org/officeDocument/2006/relationships/hyperlink" Target="https://mentor.ieee.org/802.11/dcn/13/11-13-0875-03-000m-cid-1050-duplicate-cache.doc" TargetMode="External"/><Relationship Id="rId22" Type="http://schemas.openxmlformats.org/officeDocument/2006/relationships/hyperlink" Target="https://mentor.ieee.org/802.11/dcn/13/11-13-0652-01-000m-some-more-lb193-resolutions.doc" TargetMode="External"/><Relationship Id="rId27" Type="http://schemas.openxmlformats.org/officeDocument/2006/relationships/hyperlink" Target="https://mentor.ieee.org/802.11/dcn/13/11-13-0652-02-000m-some-more-lb193-resolutions.doc" TargetMode="External"/><Relationship Id="rId30" Type="http://schemas.openxmlformats.org/officeDocument/2006/relationships/hyperlink" Target="https://mentor.ieee.org/802.11/dcn/13/11-13-0652-03-000m-some-more-lb193-resolutions.doc" TargetMode="External"/><Relationship Id="rId35" Type="http://schemas.openxmlformats.org/officeDocument/2006/relationships/hyperlink" Target="https://mentor.ieee.org/802.11/dcn/13/11-13-0652-03-000m-some-more-lb193-resolutions.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r05\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281BB-A0B8-4BED-9FC5-6A0E555C7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99</TotalTime>
  <Pages>13</Pages>
  <Words>4268</Words>
  <Characters>24334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doc.: IEEE 802.11-13/0236r0</vt:lpstr>
    </vt:vector>
  </TitlesOfParts>
  <Company>Some Company</Company>
  <LinksUpToDate>false</LinksUpToDate>
  <CharactersWithSpaces>28545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802.11-13/0236r0</dc:title>
  <dc:subject>Minutes</dc:subject>
  <dc:creator>dstanley@arubanetworks.com</dc:creator>
  <cp:keywords>Feb 2013</cp:keywords>
  <cp:lastModifiedBy>Dorothy Stanley</cp:lastModifiedBy>
  <cp:revision>7</cp:revision>
  <cp:lastPrinted>2013-02-26T19:44:00Z</cp:lastPrinted>
  <dcterms:created xsi:type="dcterms:W3CDTF">2013-10-11T15:25:00Z</dcterms:created>
  <dcterms:modified xsi:type="dcterms:W3CDTF">2013-10-14T18:42:00Z</dcterms:modified>
</cp:coreProperties>
</file>