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60" w:rsidRDefault="005A2F60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7"/>
        <w:gridCol w:w="2221"/>
        <w:gridCol w:w="2344"/>
        <w:gridCol w:w="1651"/>
        <w:gridCol w:w="2773"/>
      </w:tblGrid>
      <w:tr w:rsidR="005A2F60" w:rsidTr="00937C4E">
        <w:trPr>
          <w:trHeight w:val="710"/>
          <w:jc w:val="center"/>
        </w:trPr>
        <w:tc>
          <w:tcPr>
            <w:tcW w:w="10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0" w:rsidRPr="00061B15" w:rsidRDefault="001179FC" w:rsidP="006719B7">
            <w:pPr>
              <w:pStyle w:val="T2"/>
            </w:pPr>
            <w:bookmarkStart w:id="0" w:name="OLE_LINK1"/>
            <w:bookmarkStart w:id="1" w:name="OLE_LINK2"/>
            <w:r>
              <w:t xml:space="preserve">CIDs </w:t>
            </w:r>
            <w:r w:rsidR="006719B7">
              <w:t>1424, 1671, 1418</w:t>
            </w:r>
            <w:r w:rsidR="002964F1">
              <w:t xml:space="preserve"> Regarding </w:t>
            </w:r>
            <w:r>
              <w:t>Fine Timing Measurement</w:t>
            </w:r>
            <w:r w:rsidR="00061B15" w:rsidRPr="00061B15">
              <w:t xml:space="preserve"> </w:t>
            </w:r>
            <w:bookmarkEnd w:id="0"/>
            <w:bookmarkEnd w:id="1"/>
          </w:p>
        </w:tc>
      </w:tr>
      <w:tr w:rsidR="005A2F60" w:rsidTr="00937C4E">
        <w:trPr>
          <w:trHeight w:val="359"/>
          <w:jc w:val="center"/>
        </w:trPr>
        <w:tc>
          <w:tcPr>
            <w:tcW w:w="10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0" w:rsidRDefault="005A2F60" w:rsidP="00FF0E4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96285">
              <w:rPr>
                <w:b w:val="0"/>
                <w:sz w:val="20"/>
              </w:rPr>
              <w:t xml:space="preserve">  201</w:t>
            </w:r>
            <w:r w:rsidR="006719B7">
              <w:rPr>
                <w:b w:val="0"/>
                <w:sz w:val="20"/>
              </w:rPr>
              <w:t>3</w:t>
            </w:r>
            <w:r w:rsidR="00F5073F">
              <w:rPr>
                <w:b w:val="0"/>
                <w:sz w:val="20"/>
              </w:rPr>
              <w:t>-</w:t>
            </w:r>
            <w:r w:rsidR="006719B7">
              <w:rPr>
                <w:b w:val="0"/>
                <w:sz w:val="20"/>
              </w:rPr>
              <w:t>0</w:t>
            </w:r>
            <w:r w:rsidR="0004031E">
              <w:rPr>
                <w:b w:val="0"/>
                <w:sz w:val="20"/>
              </w:rPr>
              <w:t>9</w:t>
            </w:r>
            <w:r w:rsidR="00FF0E4B">
              <w:rPr>
                <w:b w:val="0"/>
                <w:sz w:val="20"/>
              </w:rPr>
              <w:t>-17</w:t>
            </w:r>
          </w:p>
        </w:tc>
      </w:tr>
      <w:tr w:rsidR="005A2F60" w:rsidTr="00937C4E">
        <w:trPr>
          <w:cantSplit/>
          <w:jc w:val="center"/>
        </w:trPr>
        <w:tc>
          <w:tcPr>
            <w:tcW w:w="10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0" w:rsidRDefault="005A2F6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A2F60" w:rsidTr="00937C4E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0" w:rsidRDefault="005A2F6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0" w:rsidRDefault="005A2F6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0" w:rsidRDefault="005A2F6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0" w:rsidRDefault="005A2F6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0" w:rsidRDefault="005A2F6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A2F60" w:rsidTr="00937C4E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0" w:rsidRDefault="006719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Naveen Kakani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0" w:rsidRDefault="006719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CSR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9D" w:rsidRDefault="00673E9D">
            <w:pPr>
              <w:pStyle w:val="T2"/>
              <w:spacing w:after="0"/>
              <w:ind w:left="0" w:right="0"/>
              <w:rPr>
                <w:b w:val="0"/>
                <w:sz w:val="20"/>
                <w:lang w:val="it-IT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0" w:rsidRDefault="005A2F60" w:rsidP="00673E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0" w:rsidRPr="009A0CE5" w:rsidRDefault="006719B7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Naveen.kakani@csr.com</w:t>
            </w:r>
          </w:p>
        </w:tc>
      </w:tr>
      <w:tr w:rsidR="009A0CE5" w:rsidTr="00937C4E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E5" w:rsidRDefault="007E2B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E5" w:rsidRDefault="007E2B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CSR</w:t>
            </w:r>
            <w:r w:rsidR="00937C4E">
              <w:rPr>
                <w:b w:val="0"/>
                <w:sz w:val="20"/>
              </w:rPr>
              <w:t xml:space="preserve"> Technologies Inc.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E5" w:rsidRDefault="00937C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:rsidR="00937C4E" w:rsidRDefault="00937C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E5" w:rsidRDefault="00937C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+1-801-492-4023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30" w:rsidRDefault="00937C4E" w:rsidP="007A503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jrosdahl@ieee.org</w:t>
            </w:r>
          </w:p>
        </w:tc>
      </w:tr>
      <w:tr w:rsidR="007A5030" w:rsidTr="00937C4E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30" w:rsidRDefault="007A50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30" w:rsidRDefault="007A50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30" w:rsidRDefault="007A50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30" w:rsidRDefault="007A50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30" w:rsidRDefault="007A5030" w:rsidP="007A503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84D13" w:rsidTr="00937C4E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3" w:rsidRDefault="00B84D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3" w:rsidRDefault="00B84D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3" w:rsidRDefault="00B84D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3" w:rsidRDefault="00B84D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3" w:rsidRDefault="00B84D13" w:rsidP="007A503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1282C" w:rsidTr="00937C4E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2C" w:rsidRDefault="009128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2C" w:rsidRDefault="009128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2C" w:rsidRDefault="009128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2C" w:rsidRDefault="009128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2C" w:rsidRDefault="0091282C" w:rsidP="007A503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E53BD2" w:rsidTr="00937C4E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D2" w:rsidRDefault="00E53B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D2" w:rsidRDefault="00E53B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D2" w:rsidRDefault="00E53B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D2" w:rsidRDefault="00E53B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D2" w:rsidRDefault="00E53BD2" w:rsidP="007A503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5A2F60" w:rsidRDefault="005A2F60">
      <w:pPr>
        <w:pStyle w:val="T1"/>
        <w:spacing w:after="120"/>
        <w:rPr>
          <w:sz w:val="22"/>
        </w:rPr>
      </w:pPr>
    </w:p>
    <w:p w:rsidR="005A2F60" w:rsidRDefault="005A2F60">
      <w:pPr>
        <w:pStyle w:val="T1"/>
        <w:spacing w:after="120"/>
        <w:rPr>
          <w:sz w:val="22"/>
        </w:rPr>
      </w:pPr>
    </w:p>
    <w:p w:rsidR="005A2F60" w:rsidRDefault="001365F2">
      <w:pPr>
        <w:pStyle w:val="T1"/>
        <w:spacing w:after="120"/>
        <w:rPr>
          <w:sz w:val="22"/>
        </w:rPr>
      </w:pPr>
      <w:r w:rsidRPr="001365F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.05pt;margin-top:13.95pt;width:7in;height:183.3pt;z-index:251654656" stroked="f">
            <v:textbox style="mso-next-textbox:#_x0000_s1026">
              <w:txbxContent>
                <w:p w:rsidR="006F6BC7" w:rsidRDefault="006F6BC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6F6BC7" w:rsidRDefault="00E702F4">
                  <w:pPr>
                    <w:jc w:val="both"/>
                  </w:pPr>
                  <w:r>
                    <w:t>Proposed r</w:t>
                  </w:r>
                  <w:r w:rsidR="001179FC">
                    <w:t>esolution</w:t>
                  </w:r>
                  <w:r>
                    <w:t xml:space="preserve">s for </w:t>
                  </w:r>
                  <w:r w:rsidR="001179FC">
                    <w:t xml:space="preserve"> CIDs </w:t>
                  </w:r>
                  <w:r w:rsidR="006719B7">
                    <w:t>1424, 1671, 1418</w:t>
                  </w:r>
                  <w:r w:rsidR="001179FC">
                    <w:t xml:space="preserve"> regarding Fine Timing Measurement</w:t>
                  </w:r>
                </w:p>
                <w:p w:rsidR="001179FC" w:rsidRDefault="001179FC">
                  <w:pPr>
                    <w:jc w:val="both"/>
                  </w:pPr>
                </w:p>
                <w:p w:rsidR="006F6BC7" w:rsidRDefault="006F6BC7">
                  <w:pPr>
                    <w:jc w:val="both"/>
                    <w:rPr>
                      <w:b/>
                    </w:rPr>
                  </w:pPr>
                  <w:r>
                    <w:t xml:space="preserve">The changes marked in this document are based on </w:t>
                  </w:r>
                  <w:r w:rsidR="006719B7">
                    <w:rPr>
                      <w:b/>
                    </w:rPr>
                    <w:t xml:space="preserve">802.11mc Draft 1.0 </w:t>
                  </w:r>
                  <w:r w:rsidR="00221104">
                    <w:rPr>
                      <w:b/>
                    </w:rPr>
                    <w:t>Specification.</w:t>
                  </w:r>
                </w:p>
                <w:p w:rsidR="006F6BC7" w:rsidRDefault="006F6BC7">
                  <w:pPr>
                    <w:jc w:val="both"/>
                    <w:rPr>
                      <w:b/>
                    </w:rPr>
                  </w:pPr>
                </w:p>
                <w:p w:rsidR="00307E30" w:rsidRDefault="00307E30">
                  <w:pPr>
                    <w:jc w:val="both"/>
                    <w:rPr>
                      <w:b/>
                    </w:rPr>
                  </w:pPr>
                </w:p>
                <w:p w:rsidR="006F6BC7" w:rsidRDefault="006F6BC7">
                  <w:pPr>
                    <w:jc w:val="both"/>
                    <w:rPr>
                      <w:b/>
                    </w:rPr>
                  </w:pPr>
                </w:p>
                <w:p w:rsidR="006F6BC7" w:rsidRDefault="006F6BC7">
                  <w:pPr>
                    <w:jc w:val="both"/>
                    <w:rPr>
                      <w:b/>
                    </w:rPr>
                  </w:pPr>
                </w:p>
                <w:p w:rsidR="006F6BC7" w:rsidRDefault="006F6BC7">
                  <w:pPr>
                    <w:jc w:val="both"/>
                    <w:rPr>
                      <w:b/>
                    </w:rPr>
                  </w:pPr>
                </w:p>
                <w:p w:rsidR="006F6BC7" w:rsidRDefault="006F6BC7">
                  <w:pPr>
                    <w:jc w:val="both"/>
                    <w:rPr>
                      <w:b/>
                    </w:rPr>
                  </w:pPr>
                </w:p>
                <w:p w:rsidR="006F6BC7" w:rsidRDefault="006F6BC7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Revision Notes:</w:t>
                  </w:r>
                </w:p>
                <w:p w:rsidR="006F6BC7" w:rsidRDefault="006F6BC7">
                  <w:pPr>
                    <w:jc w:val="both"/>
                    <w:rPr>
                      <w:b/>
                    </w:rPr>
                  </w:pPr>
                </w:p>
                <w:p w:rsidR="006F6BC7" w:rsidRDefault="006F6BC7" w:rsidP="002964F1">
                  <w:pPr>
                    <w:jc w:val="both"/>
                  </w:pPr>
                  <w:r>
                    <w:rPr>
                      <w:b/>
                    </w:rPr>
                    <w:t>Rev0</w:t>
                  </w:r>
                  <w:r w:rsidR="00904F78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: </w:t>
                  </w:r>
                  <w:r w:rsidR="002964F1">
                    <w:t>Initial resolution proposal</w:t>
                  </w:r>
                </w:p>
                <w:p w:rsidR="006F6BC7" w:rsidRDefault="006F6BC7">
                  <w:pPr>
                    <w:jc w:val="both"/>
                    <w:rPr>
                      <w:b/>
                    </w:rPr>
                  </w:pPr>
                </w:p>
                <w:p w:rsidR="006F6BC7" w:rsidRDefault="006F6BC7">
                  <w:pPr>
                    <w:jc w:val="both"/>
                    <w:rPr>
                      <w:b/>
                    </w:rPr>
                  </w:pPr>
                </w:p>
                <w:p w:rsidR="006F6BC7" w:rsidRDefault="006F6BC7">
                  <w:pPr>
                    <w:jc w:val="both"/>
                    <w:rPr>
                      <w:b/>
                    </w:rPr>
                  </w:pPr>
                </w:p>
                <w:p w:rsidR="006F6BC7" w:rsidRDefault="006F6BC7">
                  <w:pPr>
                    <w:jc w:val="both"/>
                    <w:rPr>
                      <w:b/>
                    </w:rPr>
                  </w:pPr>
                </w:p>
                <w:p w:rsidR="006F6BC7" w:rsidRDefault="006F6BC7">
                  <w:pPr>
                    <w:jc w:val="both"/>
                    <w:rPr>
                      <w:b/>
                    </w:rPr>
                  </w:pPr>
                </w:p>
                <w:p w:rsidR="006F6BC7" w:rsidRDefault="006F6BC7">
                  <w:pPr>
                    <w:jc w:val="both"/>
                    <w:rPr>
                      <w:b/>
                    </w:rPr>
                  </w:pPr>
                </w:p>
                <w:p w:rsidR="006F6BC7" w:rsidRDefault="006F6BC7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  <w:p w:rsidR="006F6BC7" w:rsidRDefault="006F6BC7">
                  <w:pPr>
                    <w:jc w:val="both"/>
                    <w:rPr>
                      <w:b/>
                    </w:rPr>
                  </w:pPr>
                </w:p>
                <w:p w:rsidR="006F6BC7" w:rsidRDefault="006F6BC7">
                  <w:pPr>
                    <w:jc w:val="both"/>
                  </w:pPr>
                </w:p>
              </w:txbxContent>
            </v:textbox>
          </v:shape>
        </w:pict>
      </w:r>
    </w:p>
    <w:p w:rsidR="00241D20" w:rsidRDefault="00241D20" w:rsidP="007C7049"/>
    <w:p w:rsidR="00A66F48" w:rsidRDefault="00A66F48" w:rsidP="007C7049"/>
    <w:p w:rsidR="00A66F48" w:rsidRDefault="00A66F48" w:rsidP="007C7049"/>
    <w:p w:rsidR="00A66F48" w:rsidRDefault="00A66F48" w:rsidP="007C7049"/>
    <w:p w:rsidR="00A66F48" w:rsidRDefault="00A66F48" w:rsidP="007C7049"/>
    <w:p w:rsidR="00A66F48" w:rsidRDefault="00A66F48" w:rsidP="007C7049"/>
    <w:p w:rsidR="00A66F48" w:rsidRDefault="00A66F48" w:rsidP="007C7049"/>
    <w:p w:rsidR="00A66F48" w:rsidRDefault="00A66F48" w:rsidP="007C7049"/>
    <w:p w:rsidR="00A66F48" w:rsidRDefault="00A66F48" w:rsidP="007C7049"/>
    <w:p w:rsidR="00A66F48" w:rsidRDefault="00A66F48" w:rsidP="007C7049"/>
    <w:p w:rsidR="00A66F48" w:rsidRDefault="00A66F48" w:rsidP="007C7049"/>
    <w:p w:rsidR="00A66F48" w:rsidRDefault="00A66F48" w:rsidP="007C7049"/>
    <w:p w:rsidR="00A66F48" w:rsidRDefault="00A66F48" w:rsidP="007C7049"/>
    <w:p w:rsidR="00A66F48" w:rsidRDefault="00A66F48" w:rsidP="007C7049"/>
    <w:p w:rsidR="00A66F48" w:rsidRDefault="00A66F48" w:rsidP="007C7049"/>
    <w:p w:rsidR="00937C4E" w:rsidRDefault="00937C4E" w:rsidP="00C77826">
      <w:pPr>
        <w:rPr>
          <w:b/>
          <w:i/>
        </w:rPr>
      </w:pPr>
      <w:r>
        <w:rPr>
          <w:b/>
          <w:i/>
        </w:rPr>
        <w:br w:type="page"/>
      </w:r>
    </w:p>
    <w:tbl>
      <w:tblPr>
        <w:tblW w:w="1009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828"/>
        <w:gridCol w:w="884"/>
        <w:gridCol w:w="3400"/>
        <w:gridCol w:w="4320"/>
      </w:tblGrid>
      <w:tr w:rsidR="00937C4E" w:rsidRPr="00937C4E" w:rsidTr="00937C4E">
        <w:trPr>
          <w:trHeight w:val="387"/>
        </w:trPr>
        <w:tc>
          <w:tcPr>
            <w:tcW w:w="661" w:type="dxa"/>
            <w:shd w:val="clear" w:color="auto" w:fill="auto"/>
            <w:hideMark/>
          </w:tcPr>
          <w:p w:rsidR="00937C4E" w:rsidRPr="00937C4E" w:rsidRDefault="00937C4E" w:rsidP="00937C4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37C4E">
              <w:rPr>
                <w:rFonts w:ascii="Arial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828" w:type="dxa"/>
            <w:shd w:val="clear" w:color="auto" w:fill="auto"/>
            <w:hideMark/>
          </w:tcPr>
          <w:p w:rsidR="00937C4E" w:rsidRPr="00937C4E" w:rsidRDefault="00937C4E" w:rsidP="00937C4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37C4E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884" w:type="dxa"/>
            <w:shd w:val="clear" w:color="auto" w:fill="auto"/>
            <w:hideMark/>
          </w:tcPr>
          <w:p w:rsidR="00937C4E" w:rsidRPr="00937C4E" w:rsidRDefault="00937C4E" w:rsidP="00937C4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37C4E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3400" w:type="dxa"/>
            <w:shd w:val="clear" w:color="auto" w:fill="auto"/>
            <w:hideMark/>
          </w:tcPr>
          <w:p w:rsidR="00937C4E" w:rsidRPr="00937C4E" w:rsidRDefault="00937C4E" w:rsidP="00937C4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37C4E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4320" w:type="dxa"/>
            <w:shd w:val="clear" w:color="auto" w:fill="auto"/>
            <w:hideMark/>
          </w:tcPr>
          <w:p w:rsidR="00937C4E" w:rsidRPr="00937C4E" w:rsidRDefault="00937C4E" w:rsidP="00937C4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37C4E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</w:tr>
      <w:tr w:rsidR="00937C4E" w:rsidRPr="00937C4E" w:rsidTr="00937C4E">
        <w:trPr>
          <w:trHeight w:val="1785"/>
        </w:trPr>
        <w:tc>
          <w:tcPr>
            <w:tcW w:w="661" w:type="dxa"/>
            <w:shd w:val="clear" w:color="auto" w:fill="auto"/>
            <w:hideMark/>
          </w:tcPr>
          <w:p w:rsidR="00937C4E" w:rsidRPr="00937C4E" w:rsidRDefault="00937C4E" w:rsidP="00937C4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37C4E">
              <w:rPr>
                <w:rFonts w:ascii="Arial" w:hAnsi="Arial" w:cs="Arial"/>
                <w:sz w:val="20"/>
                <w:lang w:val="en-US"/>
              </w:rPr>
              <w:t>1424</w:t>
            </w:r>
          </w:p>
        </w:tc>
        <w:tc>
          <w:tcPr>
            <w:tcW w:w="828" w:type="dxa"/>
            <w:shd w:val="clear" w:color="auto" w:fill="auto"/>
            <w:hideMark/>
          </w:tcPr>
          <w:p w:rsidR="00937C4E" w:rsidRPr="00937C4E" w:rsidRDefault="00937C4E" w:rsidP="00937C4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37C4E">
              <w:rPr>
                <w:rFonts w:ascii="Arial" w:hAnsi="Arial" w:cs="Arial"/>
                <w:sz w:val="20"/>
                <w:lang w:val="en-US"/>
              </w:rPr>
              <w:t>605.00</w:t>
            </w:r>
          </w:p>
        </w:tc>
        <w:tc>
          <w:tcPr>
            <w:tcW w:w="884" w:type="dxa"/>
            <w:shd w:val="clear" w:color="auto" w:fill="auto"/>
            <w:hideMark/>
          </w:tcPr>
          <w:p w:rsidR="00937C4E" w:rsidRPr="00937C4E" w:rsidRDefault="00937C4E" w:rsidP="00937C4E">
            <w:pPr>
              <w:rPr>
                <w:rFonts w:ascii="Arial" w:hAnsi="Arial" w:cs="Arial"/>
                <w:sz w:val="20"/>
                <w:lang w:val="en-US"/>
              </w:rPr>
            </w:pPr>
            <w:r w:rsidRPr="00937C4E">
              <w:rPr>
                <w:rFonts w:ascii="Arial" w:hAnsi="Arial" w:cs="Arial"/>
                <w:sz w:val="20"/>
                <w:lang w:val="en-US"/>
              </w:rPr>
              <w:t>10.24.6</w:t>
            </w:r>
          </w:p>
        </w:tc>
        <w:tc>
          <w:tcPr>
            <w:tcW w:w="3400" w:type="dxa"/>
            <w:shd w:val="clear" w:color="auto" w:fill="auto"/>
            <w:hideMark/>
          </w:tcPr>
          <w:p w:rsidR="00937C4E" w:rsidRPr="00937C4E" w:rsidRDefault="00937C4E" w:rsidP="00937C4E">
            <w:pPr>
              <w:rPr>
                <w:rFonts w:ascii="Arial" w:hAnsi="Arial" w:cs="Arial"/>
                <w:sz w:val="20"/>
                <w:lang w:val="en-US"/>
              </w:rPr>
            </w:pPr>
            <w:r w:rsidRPr="00937C4E">
              <w:rPr>
                <w:rFonts w:ascii="Arial" w:hAnsi="Arial" w:cs="Arial"/>
                <w:sz w:val="20"/>
                <w:lang w:val="en-US"/>
              </w:rPr>
              <w:t>Allow the use of FTM to be able to support Receive Only and RSSI based mechanisms for Location Determination</w:t>
            </w:r>
          </w:p>
        </w:tc>
        <w:tc>
          <w:tcPr>
            <w:tcW w:w="4320" w:type="dxa"/>
            <w:shd w:val="clear" w:color="auto" w:fill="auto"/>
            <w:hideMark/>
          </w:tcPr>
          <w:p w:rsidR="00937C4E" w:rsidRPr="00937C4E" w:rsidRDefault="00937C4E" w:rsidP="00937C4E">
            <w:pPr>
              <w:rPr>
                <w:rFonts w:ascii="Arial" w:hAnsi="Arial" w:cs="Arial"/>
                <w:sz w:val="20"/>
                <w:lang w:val="en-US"/>
              </w:rPr>
            </w:pPr>
            <w:r w:rsidRPr="00937C4E">
              <w:rPr>
                <w:rFonts w:ascii="Arial" w:hAnsi="Arial" w:cs="Arial"/>
                <w:sz w:val="20"/>
                <w:lang w:val="en-US"/>
              </w:rPr>
              <w:t>Please see changes in doc 11-13/0072r1.</w:t>
            </w:r>
            <w:r w:rsidRPr="00937C4E">
              <w:rPr>
                <w:rFonts w:ascii="Arial" w:hAnsi="Arial" w:cs="Arial"/>
                <w:sz w:val="20"/>
                <w:lang w:val="en-US"/>
              </w:rPr>
              <w:br/>
            </w:r>
            <w:r w:rsidRPr="00937C4E">
              <w:rPr>
                <w:rFonts w:ascii="Arial" w:hAnsi="Arial" w:cs="Arial"/>
                <w:sz w:val="20"/>
                <w:lang w:val="en-US"/>
              </w:rPr>
              <w:br/>
              <w:t>https://mentor.ieee.org/802.11/dcn/13/11-13-0072-01-000m-client-positioning-using-timing-measurements-between-access-points.pptx</w:t>
            </w:r>
          </w:p>
        </w:tc>
      </w:tr>
      <w:tr w:rsidR="00937C4E" w:rsidRPr="00937C4E" w:rsidTr="000970D9">
        <w:trPr>
          <w:trHeight w:val="2402"/>
        </w:trPr>
        <w:tc>
          <w:tcPr>
            <w:tcW w:w="661" w:type="dxa"/>
            <w:shd w:val="clear" w:color="auto" w:fill="auto"/>
            <w:hideMark/>
          </w:tcPr>
          <w:p w:rsidR="00937C4E" w:rsidRPr="00937C4E" w:rsidRDefault="000970D9" w:rsidP="00937C4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1418</w:t>
            </w:r>
          </w:p>
        </w:tc>
        <w:tc>
          <w:tcPr>
            <w:tcW w:w="828" w:type="dxa"/>
            <w:shd w:val="clear" w:color="auto" w:fill="auto"/>
            <w:hideMark/>
          </w:tcPr>
          <w:p w:rsidR="00937C4E" w:rsidRPr="00937C4E" w:rsidRDefault="000970D9" w:rsidP="00937C4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1247</w:t>
            </w:r>
          </w:p>
        </w:tc>
        <w:tc>
          <w:tcPr>
            <w:tcW w:w="884" w:type="dxa"/>
            <w:shd w:val="clear" w:color="auto" w:fill="auto"/>
            <w:hideMark/>
          </w:tcPr>
          <w:p w:rsidR="00937C4E" w:rsidRPr="00937C4E" w:rsidRDefault="000970D9" w:rsidP="00937C4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10.24.6</w:t>
            </w:r>
          </w:p>
        </w:tc>
        <w:tc>
          <w:tcPr>
            <w:tcW w:w="3400" w:type="dxa"/>
            <w:shd w:val="clear" w:color="auto" w:fill="auto"/>
            <w:hideMark/>
          </w:tcPr>
          <w:p w:rsidR="00937C4E" w:rsidRPr="00937C4E" w:rsidRDefault="000970D9" w:rsidP="00937C4E">
            <w:pPr>
              <w:rPr>
                <w:rFonts w:ascii="Arial" w:hAnsi="Arial" w:cs="Arial"/>
                <w:sz w:val="20"/>
                <w:lang w:val="en-US"/>
              </w:rPr>
            </w:pPr>
            <w:r w:rsidRPr="000970D9">
              <w:rPr>
                <w:rFonts w:ascii="Arial" w:hAnsi="Arial" w:cs="Arial"/>
                <w:sz w:val="20"/>
                <w:lang w:val="en-US"/>
              </w:rPr>
              <w:t>The Fine time measurement added to IEEE 802.11mc does not scale for large number of users. The procedure described in the specification is of order N_APxN_STA. As the number of stations increases the overhead of FTM also increases. This is described in submission IEEE 802.11-13/0072r1.</w:t>
            </w:r>
          </w:p>
        </w:tc>
        <w:tc>
          <w:tcPr>
            <w:tcW w:w="4320" w:type="dxa"/>
            <w:shd w:val="clear" w:color="auto" w:fill="auto"/>
            <w:hideMark/>
          </w:tcPr>
          <w:p w:rsidR="00937C4E" w:rsidRPr="00937C4E" w:rsidRDefault="000970D9" w:rsidP="00937C4E">
            <w:pPr>
              <w:rPr>
                <w:rFonts w:ascii="Arial" w:hAnsi="Arial" w:cs="Arial"/>
                <w:sz w:val="20"/>
                <w:lang w:val="en-US"/>
              </w:rPr>
            </w:pPr>
            <w:r w:rsidRPr="000970D9">
              <w:rPr>
                <w:rFonts w:ascii="Arial" w:hAnsi="Arial" w:cs="Arial"/>
                <w:sz w:val="20"/>
                <w:lang w:val="en-US"/>
              </w:rPr>
              <w:t>Please consider addition of informative text as described in IEEE 802.11-13/0072r1 which leads to an order N_AP mechanism. This mechanism does not scale with the number of users.</w:t>
            </w:r>
          </w:p>
        </w:tc>
      </w:tr>
      <w:tr w:rsidR="000970D9" w:rsidRPr="00937C4E" w:rsidTr="000970D9">
        <w:trPr>
          <w:trHeight w:val="2402"/>
        </w:trPr>
        <w:tc>
          <w:tcPr>
            <w:tcW w:w="661" w:type="dxa"/>
            <w:shd w:val="clear" w:color="auto" w:fill="auto"/>
          </w:tcPr>
          <w:p w:rsidR="000970D9" w:rsidRDefault="000970D9" w:rsidP="00937C4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1671</w:t>
            </w:r>
          </w:p>
        </w:tc>
        <w:tc>
          <w:tcPr>
            <w:tcW w:w="828" w:type="dxa"/>
            <w:shd w:val="clear" w:color="auto" w:fill="auto"/>
          </w:tcPr>
          <w:p w:rsidR="000970D9" w:rsidRDefault="000970D9" w:rsidP="00937C4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1247</w:t>
            </w:r>
          </w:p>
        </w:tc>
        <w:tc>
          <w:tcPr>
            <w:tcW w:w="884" w:type="dxa"/>
            <w:shd w:val="clear" w:color="auto" w:fill="auto"/>
          </w:tcPr>
          <w:p w:rsidR="000970D9" w:rsidRDefault="000970D9" w:rsidP="00937C4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10.24.6</w:t>
            </w:r>
          </w:p>
        </w:tc>
        <w:tc>
          <w:tcPr>
            <w:tcW w:w="3400" w:type="dxa"/>
            <w:shd w:val="clear" w:color="auto" w:fill="auto"/>
          </w:tcPr>
          <w:p w:rsidR="000970D9" w:rsidRPr="000970D9" w:rsidRDefault="000970D9" w:rsidP="00937C4E">
            <w:pPr>
              <w:rPr>
                <w:rFonts w:ascii="Arial" w:hAnsi="Arial" w:cs="Arial"/>
                <w:sz w:val="20"/>
                <w:lang w:val="en-US"/>
              </w:rPr>
            </w:pPr>
            <w:r w:rsidRPr="000970D9">
              <w:rPr>
                <w:rFonts w:ascii="Arial" w:hAnsi="Arial" w:cs="Arial"/>
                <w:sz w:val="20"/>
                <w:lang w:val="en-US"/>
              </w:rPr>
              <w:t>The fine time measurement added to IEEE 802.11mc may cause an undesirable large overhead when many users want to use it for round-trip-time measurement as part of a trilateration scheme to determine their position. This is described in submission IEEE 802.11-13/0072r1.</w:t>
            </w:r>
          </w:p>
        </w:tc>
        <w:tc>
          <w:tcPr>
            <w:tcW w:w="4320" w:type="dxa"/>
            <w:shd w:val="clear" w:color="auto" w:fill="auto"/>
          </w:tcPr>
          <w:p w:rsidR="000970D9" w:rsidRPr="000970D9" w:rsidRDefault="000970D9" w:rsidP="00937C4E">
            <w:pPr>
              <w:rPr>
                <w:rFonts w:ascii="Arial" w:hAnsi="Arial" w:cs="Arial"/>
                <w:sz w:val="20"/>
                <w:lang w:val="en-US"/>
              </w:rPr>
            </w:pPr>
            <w:r w:rsidRPr="000970D9">
              <w:rPr>
                <w:rFonts w:ascii="Arial" w:hAnsi="Arial" w:cs="Arial"/>
                <w:sz w:val="20"/>
                <w:lang w:val="en-US"/>
              </w:rPr>
              <w:t>Please consider adding informative text as described in IEEE 802.11-13/0072r1</w:t>
            </w:r>
          </w:p>
        </w:tc>
      </w:tr>
    </w:tbl>
    <w:p w:rsidR="00937C4E" w:rsidRDefault="00937C4E" w:rsidP="00C77826">
      <w:pPr>
        <w:rPr>
          <w:b/>
          <w:i/>
        </w:rPr>
      </w:pPr>
    </w:p>
    <w:p w:rsidR="00937C4E" w:rsidRDefault="00937C4E" w:rsidP="00C77826">
      <w:pPr>
        <w:rPr>
          <w:b/>
          <w:i/>
        </w:rPr>
      </w:pPr>
    </w:p>
    <w:p w:rsidR="000970D9" w:rsidRDefault="000970D9" w:rsidP="00C77826">
      <w:pPr>
        <w:rPr>
          <w:b/>
          <w:i/>
        </w:rPr>
      </w:pPr>
    </w:p>
    <w:p w:rsidR="00C77826" w:rsidRDefault="00C77826" w:rsidP="00C77826">
      <w:pPr>
        <w:rPr>
          <w:i/>
        </w:rPr>
      </w:pPr>
      <w:r w:rsidRPr="00F31A58">
        <w:rPr>
          <w:b/>
          <w:i/>
        </w:rPr>
        <w:t>Proposed resolution</w:t>
      </w:r>
      <w:r w:rsidR="00DD423C">
        <w:rPr>
          <w:b/>
          <w:i/>
        </w:rPr>
        <w:t xml:space="preserve"> for CIDs 1418, 1424 and 1671</w:t>
      </w:r>
      <w:r w:rsidRPr="00F31A58">
        <w:rPr>
          <w:b/>
          <w:i/>
        </w:rPr>
        <w:t>:</w:t>
      </w:r>
      <w:r w:rsidRPr="00AE3214">
        <w:rPr>
          <w:i/>
        </w:rPr>
        <w:t xml:space="preserve"> </w:t>
      </w:r>
      <w:r w:rsidR="00F668C4">
        <w:rPr>
          <w:i/>
        </w:rPr>
        <w:t>Agree in Principle</w:t>
      </w:r>
      <w:r w:rsidR="005034C8">
        <w:rPr>
          <w:i/>
        </w:rPr>
        <w:t xml:space="preserve"> </w:t>
      </w:r>
      <w:r w:rsidR="00DD423C">
        <w:rPr>
          <w:i/>
        </w:rPr>
        <w:t>make the changes as shown in doc: IEEE 802.11-13/xxxxrx.</w:t>
      </w:r>
    </w:p>
    <w:p w:rsidR="00C77826" w:rsidRDefault="00C77826" w:rsidP="00C77826">
      <w:pPr>
        <w:rPr>
          <w:i/>
        </w:rPr>
      </w:pPr>
    </w:p>
    <w:p w:rsidR="00AA7524" w:rsidRDefault="00AA7524" w:rsidP="00AA7524">
      <w:pPr>
        <w:pStyle w:val="ListParagraph"/>
        <w:ind w:left="0"/>
        <w:rPr>
          <w:i/>
        </w:rPr>
      </w:pPr>
      <w:r w:rsidRPr="00AA7524">
        <w:rPr>
          <w:b/>
          <w:i/>
        </w:rPr>
        <w:t>Motivation</w:t>
      </w:r>
      <w:r>
        <w:rPr>
          <w:i/>
        </w:rPr>
        <w:t xml:space="preserve"> :</w:t>
      </w:r>
    </w:p>
    <w:p w:rsidR="00186C24" w:rsidRPr="00174DD8" w:rsidRDefault="006719B7" w:rsidP="00186C24">
      <w:pPr>
        <w:pStyle w:val="ListParagrap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 Fine Timing measurement as proposed in 802.11mc Draft 1.0</w:t>
      </w:r>
      <w:r w:rsidR="00DD423C">
        <w:rPr>
          <w:rFonts w:ascii="Times New Roman" w:hAnsi="Times New Roman"/>
          <w:sz w:val="20"/>
          <w:szCs w:val="20"/>
        </w:rPr>
        <w:t xml:space="preserve"> can be used by non-AP STAs in a way to </w:t>
      </w:r>
      <w:r w:rsidR="00622144">
        <w:rPr>
          <w:rFonts w:ascii="Times New Roman" w:hAnsi="Times New Roman"/>
          <w:sz w:val="20"/>
          <w:szCs w:val="20"/>
        </w:rPr>
        <w:t>determine its differential distance with the tw</w:t>
      </w:r>
      <w:r w:rsidR="00077BD5">
        <w:rPr>
          <w:rFonts w:ascii="Times New Roman" w:hAnsi="Times New Roman"/>
          <w:sz w:val="20"/>
          <w:szCs w:val="20"/>
        </w:rPr>
        <w:t>o</w:t>
      </w:r>
      <w:r w:rsidR="00622144">
        <w:rPr>
          <w:rFonts w:ascii="Times New Roman" w:hAnsi="Times New Roman"/>
          <w:sz w:val="20"/>
          <w:szCs w:val="20"/>
        </w:rPr>
        <w:t xml:space="preserve"> STAs that are involved in the Fine Timing Measurement message exchange. This allows for the system to provide a scalable solution for location determination using Fine Timing Measurement message exchange. </w:t>
      </w:r>
      <w:r w:rsidR="00DD423C">
        <w:rPr>
          <w:rFonts w:ascii="Times New Roman" w:hAnsi="Times New Roman"/>
          <w:sz w:val="20"/>
          <w:szCs w:val="20"/>
        </w:rPr>
        <w:t xml:space="preserve">The added informational text to be added to the informative annex explains the calculations that are necessary for </w:t>
      </w:r>
      <w:r w:rsidR="00622144">
        <w:rPr>
          <w:rFonts w:ascii="Times New Roman" w:hAnsi="Times New Roman"/>
          <w:sz w:val="20"/>
          <w:szCs w:val="20"/>
        </w:rPr>
        <w:t>a STA to compute its differential distance with the STAs that are involved in Fine Timing Measurement exchange</w:t>
      </w:r>
      <w:r w:rsidR="00DD423C">
        <w:rPr>
          <w:rFonts w:ascii="Times New Roman" w:hAnsi="Times New Roman"/>
          <w:sz w:val="20"/>
          <w:szCs w:val="20"/>
        </w:rPr>
        <w:t>.</w:t>
      </w:r>
    </w:p>
    <w:p w:rsidR="00AA7524" w:rsidRDefault="00AA7524" w:rsidP="00C77826">
      <w:pPr>
        <w:rPr>
          <w:i/>
        </w:rPr>
      </w:pPr>
    </w:p>
    <w:p w:rsidR="00AA7524" w:rsidRDefault="00AA7524" w:rsidP="00C77826">
      <w:pPr>
        <w:rPr>
          <w:i/>
        </w:rPr>
      </w:pPr>
    </w:p>
    <w:p w:rsidR="00F14D89" w:rsidRDefault="00F14D89" w:rsidP="00F668C4">
      <w:pPr>
        <w:rPr>
          <w:b/>
          <w:i/>
        </w:rPr>
      </w:pPr>
    </w:p>
    <w:p w:rsidR="00F668C4" w:rsidRDefault="00DD423C" w:rsidP="00F668C4">
      <w:pPr>
        <w:rPr>
          <w:b/>
          <w:i/>
        </w:rPr>
      </w:pPr>
      <w:r>
        <w:rPr>
          <w:b/>
          <w:i/>
        </w:rPr>
        <w:br w:type="page"/>
      </w:r>
      <w:r w:rsidR="00F668C4" w:rsidRPr="00F31A58">
        <w:rPr>
          <w:b/>
          <w:i/>
        </w:rPr>
        <w:lastRenderedPageBreak/>
        <w:t xml:space="preserve">Instruction to Editor: </w:t>
      </w:r>
      <w:r w:rsidR="00A66F48">
        <w:rPr>
          <w:b/>
          <w:i/>
        </w:rPr>
        <w:t>Please make the following changes:</w:t>
      </w:r>
      <w:r w:rsidR="00F668C4">
        <w:rPr>
          <w:b/>
          <w:i/>
        </w:rPr>
        <w:t xml:space="preserve"> </w:t>
      </w:r>
    </w:p>
    <w:p w:rsidR="00AB1E61" w:rsidRDefault="00AB1E61" w:rsidP="00AB1E61">
      <w:pPr>
        <w:rPr>
          <w:b/>
          <w:i/>
        </w:rPr>
      </w:pPr>
    </w:p>
    <w:p w:rsidR="00AB1E61" w:rsidRDefault="00AB1E61" w:rsidP="00AB1E61"/>
    <w:p w:rsidR="00AB1E61" w:rsidRDefault="000D5299" w:rsidP="00AB1E61">
      <w:r w:rsidRPr="000D5299">
        <w:t>Add the following text at the end of Annex T</w:t>
      </w:r>
      <w:r w:rsidR="000970D9">
        <w:t>:</w:t>
      </w:r>
    </w:p>
    <w:p w:rsidR="0027685F" w:rsidRDefault="0027685F" w:rsidP="0027685F">
      <w:pPr>
        <w:pStyle w:val="Heading1"/>
      </w:pPr>
      <w:r>
        <w:t>T.3 Differential Distance Computation using Fine Timing Measurement</w:t>
      </w:r>
    </w:p>
    <w:p w:rsidR="000D5299" w:rsidRDefault="000D5299" w:rsidP="000D5299">
      <w:pPr>
        <w:pStyle w:val="T"/>
        <w:rPr>
          <w:w w:val="100"/>
        </w:rPr>
      </w:pPr>
      <w:r>
        <w:rPr>
          <w:w w:val="100"/>
        </w:rPr>
        <w:t xml:space="preserve">In Figure aa.bb, </w:t>
      </w:r>
      <w:r w:rsidR="004F0F9D">
        <w:rPr>
          <w:w w:val="100"/>
        </w:rPr>
        <w:t xml:space="preserve">the </w:t>
      </w:r>
      <w:r w:rsidR="0027685F">
        <w:rPr>
          <w:w w:val="100"/>
        </w:rPr>
        <w:t>Observing</w:t>
      </w:r>
      <w:r>
        <w:rPr>
          <w:w w:val="100"/>
        </w:rPr>
        <w:t xml:space="preserve"> STA is able to listen to the Fine Timing </w:t>
      </w:r>
      <w:r w:rsidR="004F0F9D">
        <w:rPr>
          <w:w w:val="100"/>
        </w:rPr>
        <w:t xml:space="preserve">Measurement </w:t>
      </w:r>
      <w:r>
        <w:rPr>
          <w:w w:val="100"/>
        </w:rPr>
        <w:t>frame exchange between the Sending and Receiving STA</w:t>
      </w:r>
      <w:r w:rsidR="004F0F9D">
        <w:rPr>
          <w:w w:val="100"/>
        </w:rPr>
        <w:t>s</w:t>
      </w:r>
      <w:r>
        <w:rPr>
          <w:w w:val="100"/>
        </w:rPr>
        <w:t>.</w:t>
      </w:r>
      <w:r w:rsidR="00F6420C">
        <w:rPr>
          <w:w w:val="100"/>
        </w:rPr>
        <w:t xml:space="preserve"> </w:t>
      </w:r>
      <w:r w:rsidR="000E34A2">
        <w:rPr>
          <w:w w:val="100"/>
        </w:rPr>
        <w:t>T</w:t>
      </w:r>
      <w:r w:rsidR="00F6420C">
        <w:rPr>
          <w:w w:val="100"/>
        </w:rPr>
        <w:t xml:space="preserve">he Time of Flight </w:t>
      </w:r>
      <w:r w:rsidR="00D8167B">
        <w:rPr>
          <w:w w:val="100"/>
        </w:rPr>
        <w:t xml:space="preserve">of a line of sight transmission </w:t>
      </w:r>
      <w:r w:rsidR="00F6420C">
        <w:rPr>
          <w:w w:val="100"/>
        </w:rPr>
        <w:t>between the Sending and Receiving STA</w:t>
      </w:r>
      <w:r w:rsidR="004F0F9D">
        <w:rPr>
          <w:w w:val="100"/>
        </w:rPr>
        <w:t>s</w:t>
      </w:r>
      <w:r w:rsidR="00F6420C">
        <w:rPr>
          <w:w w:val="100"/>
        </w:rPr>
        <w:t xml:space="preserve"> is denoted as </w:t>
      </w:r>
      <w:r w:rsidR="003A3E72">
        <w:rPr>
          <w:w w:val="100"/>
        </w:rPr>
        <w:t>“</w:t>
      </w:r>
      <w:r w:rsidR="00F6420C">
        <w:rPr>
          <w:w w:val="100"/>
        </w:rPr>
        <w:t>T</w:t>
      </w:r>
      <w:r w:rsidR="003A3E72">
        <w:rPr>
          <w:w w:val="100"/>
        </w:rPr>
        <w:t>”</w:t>
      </w:r>
      <w:r w:rsidR="00F6420C">
        <w:rPr>
          <w:w w:val="100"/>
        </w:rPr>
        <w:t xml:space="preserve">. </w:t>
      </w:r>
      <w:r w:rsidR="000E34A2">
        <w:rPr>
          <w:w w:val="100"/>
        </w:rPr>
        <w:t xml:space="preserve">At the </w:t>
      </w:r>
      <w:r w:rsidR="0027685F">
        <w:rPr>
          <w:w w:val="100"/>
        </w:rPr>
        <w:t>Observing</w:t>
      </w:r>
      <w:r w:rsidR="000E34A2">
        <w:rPr>
          <w:w w:val="100"/>
        </w:rPr>
        <w:t xml:space="preserve"> STA, the </w:t>
      </w:r>
      <w:r w:rsidR="004F0F9D">
        <w:rPr>
          <w:w w:val="100"/>
        </w:rPr>
        <w:t xml:space="preserve">Time </w:t>
      </w:r>
      <w:r w:rsidR="000E34A2">
        <w:rPr>
          <w:w w:val="100"/>
        </w:rPr>
        <w:t xml:space="preserve">of </w:t>
      </w:r>
      <w:r w:rsidR="004F0F9D">
        <w:rPr>
          <w:w w:val="100"/>
        </w:rPr>
        <w:t xml:space="preserve">Arrival </w:t>
      </w:r>
      <w:r w:rsidR="000E34A2">
        <w:rPr>
          <w:w w:val="100"/>
        </w:rPr>
        <w:t>(</w:t>
      </w:r>
      <w:proofErr w:type="spellStart"/>
      <w:r w:rsidR="000E34A2">
        <w:rPr>
          <w:w w:val="100"/>
        </w:rPr>
        <w:t>ToA</w:t>
      </w:r>
      <w:proofErr w:type="spellEnd"/>
      <w:r w:rsidR="000E34A2">
        <w:rPr>
          <w:w w:val="100"/>
        </w:rPr>
        <w:t xml:space="preserve">) of Message M and its </w:t>
      </w:r>
      <w:proofErr w:type="spellStart"/>
      <w:r w:rsidR="00D8167B">
        <w:rPr>
          <w:w w:val="100"/>
        </w:rPr>
        <w:t>Ack</w:t>
      </w:r>
      <w:proofErr w:type="spellEnd"/>
      <w:r w:rsidR="00D8167B">
        <w:rPr>
          <w:w w:val="100"/>
        </w:rPr>
        <w:t xml:space="preserve"> </w:t>
      </w:r>
      <w:r w:rsidR="000E34A2">
        <w:rPr>
          <w:w w:val="100"/>
        </w:rPr>
        <w:t xml:space="preserve">frame are respectively t_c1 and t_c2. </w:t>
      </w:r>
      <w:r w:rsidR="00622144">
        <w:rPr>
          <w:w w:val="100"/>
        </w:rPr>
        <w:t xml:space="preserve">At the Sending STA, the Time of Departure (ToD) of Message M and the </w:t>
      </w:r>
      <w:proofErr w:type="spellStart"/>
      <w:r w:rsidR="00622144">
        <w:rPr>
          <w:w w:val="100"/>
        </w:rPr>
        <w:t>ToA</w:t>
      </w:r>
      <w:proofErr w:type="spellEnd"/>
      <w:r w:rsidR="00622144">
        <w:rPr>
          <w:w w:val="100"/>
        </w:rPr>
        <w:t xml:space="preserve"> of its </w:t>
      </w:r>
      <w:proofErr w:type="spellStart"/>
      <w:r w:rsidR="00D8167B">
        <w:rPr>
          <w:w w:val="100"/>
        </w:rPr>
        <w:t>Ack</w:t>
      </w:r>
      <w:proofErr w:type="spellEnd"/>
      <w:r w:rsidR="00D8167B">
        <w:rPr>
          <w:w w:val="100"/>
        </w:rPr>
        <w:t xml:space="preserve"> </w:t>
      </w:r>
      <w:r w:rsidR="00622144">
        <w:rPr>
          <w:w w:val="100"/>
        </w:rPr>
        <w:t xml:space="preserve">are t1 and t4 respectively. </w:t>
      </w:r>
    </w:p>
    <w:p w:rsidR="000E34A2" w:rsidRDefault="000E34A2" w:rsidP="000D5299">
      <w:pPr>
        <w:pStyle w:val="T"/>
        <w:rPr>
          <w:w w:val="100"/>
        </w:rPr>
      </w:pPr>
      <w:r>
        <w:rPr>
          <w:w w:val="100"/>
        </w:rPr>
        <w:t xml:space="preserve">The </w:t>
      </w:r>
      <w:r w:rsidR="00964DE6">
        <w:rPr>
          <w:w w:val="100"/>
        </w:rPr>
        <w:t xml:space="preserve">differential distance </w:t>
      </w:r>
      <w:r w:rsidR="00D8167B">
        <w:rPr>
          <w:w w:val="100"/>
        </w:rPr>
        <w:t xml:space="preserve">between </w:t>
      </w:r>
      <w:r>
        <w:rPr>
          <w:w w:val="100"/>
        </w:rPr>
        <w:t xml:space="preserve">the </w:t>
      </w:r>
      <w:r w:rsidR="0027685F">
        <w:rPr>
          <w:w w:val="100"/>
        </w:rPr>
        <w:t>Observing</w:t>
      </w:r>
      <w:r>
        <w:rPr>
          <w:w w:val="100"/>
        </w:rPr>
        <w:t xml:space="preserve"> STA </w:t>
      </w:r>
      <w:r w:rsidR="00D8167B">
        <w:rPr>
          <w:w w:val="100"/>
        </w:rPr>
        <w:t xml:space="preserve">and each of the Sending and Receiving STAs, </w:t>
      </w:r>
      <w:r>
        <w:rPr>
          <w:w w:val="100"/>
        </w:rPr>
        <w:t xml:space="preserve">denoted as </w:t>
      </w:r>
      <w:proofErr w:type="spellStart"/>
      <w:r>
        <w:rPr>
          <w:w w:val="100"/>
        </w:rPr>
        <w:t>D_send_rcv</w:t>
      </w:r>
      <w:proofErr w:type="spellEnd"/>
      <w:r w:rsidR="00964DE6">
        <w:rPr>
          <w:w w:val="100"/>
        </w:rPr>
        <w:t>,</w:t>
      </w:r>
      <w:r>
        <w:rPr>
          <w:w w:val="100"/>
        </w:rPr>
        <w:t xml:space="preserve"> is defined as:</w:t>
      </w:r>
    </w:p>
    <w:p w:rsidR="000E34A2" w:rsidRDefault="000E34A2" w:rsidP="000D5299">
      <w:pPr>
        <w:pStyle w:val="T"/>
        <w:rPr>
          <w:w w:val="100"/>
        </w:rPr>
      </w:pPr>
      <w:r>
        <w:rPr>
          <w:w w:val="100"/>
        </w:rPr>
        <w:t xml:space="preserve">D_send_rcv = c*[ToF between Sending STA and </w:t>
      </w:r>
      <w:r w:rsidR="0027685F">
        <w:rPr>
          <w:w w:val="100"/>
        </w:rPr>
        <w:t>Observing</w:t>
      </w:r>
      <w:r>
        <w:rPr>
          <w:w w:val="100"/>
        </w:rPr>
        <w:t xml:space="preserve"> STA – </w:t>
      </w:r>
      <w:proofErr w:type="spellStart"/>
      <w:r>
        <w:rPr>
          <w:w w:val="100"/>
        </w:rPr>
        <w:t>ToF</w:t>
      </w:r>
      <w:proofErr w:type="spellEnd"/>
      <w:r>
        <w:rPr>
          <w:w w:val="100"/>
        </w:rPr>
        <w:t xml:space="preserve"> between Receiving STA and </w:t>
      </w:r>
      <w:r w:rsidR="0027685F">
        <w:rPr>
          <w:w w:val="100"/>
        </w:rPr>
        <w:t>Observing</w:t>
      </w:r>
      <w:r>
        <w:rPr>
          <w:w w:val="100"/>
        </w:rPr>
        <w:t xml:space="preserve"> STA]</w:t>
      </w:r>
    </w:p>
    <w:p w:rsidR="000E34A2" w:rsidRDefault="00D8167B" w:rsidP="000D5299">
      <w:pPr>
        <w:pStyle w:val="T"/>
        <w:rPr>
          <w:w w:val="100"/>
        </w:rPr>
      </w:pPr>
      <w:proofErr w:type="gramStart"/>
      <w:r>
        <w:rPr>
          <w:w w:val="100"/>
        </w:rPr>
        <w:t>where</w:t>
      </w:r>
      <w:proofErr w:type="gramEnd"/>
      <w:r>
        <w:rPr>
          <w:w w:val="100"/>
        </w:rPr>
        <w:t xml:space="preserve"> </w:t>
      </w:r>
      <w:r w:rsidR="000E34A2">
        <w:rPr>
          <w:w w:val="100"/>
        </w:rPr>
        <w:t>“c” is speed of the light.</w:t>
      </w:r>
    </w:p>
    <w:p w:rsidR="000E34A2" w:rsidRPr="00622144" w:rsidRDefault="00476998" w:rsidP="000D5299">
      <w:pPr>
        <w:pStyle w:val="T"/>
        <w:rPr>
          <w:color w:val="auto"/>
          <w:w w:val="100"/>
        </w:rPr>
      </w:pPr>
      <w:r w:rsidRPr="00622144">
        <w:rPr>
          <w:color w:val="auto"/>
        </w:rPr>
        <w:t xml:space="preserve">D_send_rcv can now be computed as: </w:t>
      </w:r>
      <w:r w:rsidR="000E34A2" w:rsidRPr="00622144">
        <w:rPr>
          <w:color w:val="auto"/>
          <w:w w:val="100"/>
        </w:rPr>
        <w:t>D_send_rcv = c*[t_c1 – t_c2 - T – (t1 – t4)]</w:t>
      </w:r>
    </w:p>
    <w:p w:rsidR="004132B1" w:rsidRPr="00622144" w:rsidRDefault="00CA5A28" w:rsidP="000D5299">
      <w:pPr>
        <w:pStyle w:val="T"/>
        <w:rPr>
          <w:color w:val="auto"/>
          <w:w w:val="100"/>
        </w:rPr>
      </w:pPr>
      <w:proofErr w:type="gramStart"/>
      <w:r w:rsidRPr="00622144">
        <w:rPr>
          <w:color w:val="auto"/>
          <w:w w:val="100"/>
        </w:rPr>
        <w:t>A</w:t>
      </w:r>
      <w:proofErr w:type="gramEnd"/>
      <w:r w:rsidRPr="00622144">
        <w:rPr>
          <w:color w:val="auto"/>
          <w:w w:val="100"/>
        </w:rPr>
        <w:t xml:space="preserve"> </w:t>
      </w:r>
      <w:r w:rsidR="0027685F">
        <w:rPr>
          <w:color w:val="auto"/>
          <w:w w:val="100"/>
        </w:rPr>
        <w:t>Observing</w:t>
      </w:r>
      <w:r w:rsidRPr="00622144">
        <w:rPr>
          <w:color w:val="auto"/>
          <w:w w:val="100"/>
        </w:rPr>
        <w:t xml:space="preserve"> STA can use the ToA </w:t>
      </w:r>
      <w:r w:rsidR="00E861E5">
        <w:rPr>
          <w:color w:val="auto"/>
          <w:w w:val="100"/>
        </w:rPr>
        <w:t>and the time stamps (t1 and t4) received in the following</w:t>
      </w:r>
      <w:r w:rsidR="00E861E5" w:rsidRPr="00622144">
        <w:rPr>
          <w:color w:val="auto"/>
          <w:w w:val="100"/>
        </w:rPr>
        <w:t xml:space="preserve"> </w:t>
      </w:r>
      <w:r w:rsidRPr="00622144">
        <w:rPr>
          <w:color w:val="auto"/>
          <w:w w:val="100"/>
        </w:rPr>
        <w:t>messages in the message exchange to refine its differential distance computation to the Sending and Receiving STAs.</w:t>
      </w:r>
    </w:p>
    <w:p w:rsidR="000E34A2" w:rsidRPr="00622144" w:rsidRDefault="004132B1" w:rsidP="000D5299">
      <w:pPr>
        <w:pStyle w:val="T"/>
        <w:rPr>
          <w:color w:val="auto"/>
          <w:w w:val="100"/>
        </w:rPr>
      </w:pPr>
      <w:r w:rsidRPr="00622144">
        <w:rPr>
          <w:color w:val="auto"/>
        </w:rPr>
        <w:t xml:space="preserve">In Figure aa.bb, the Receiving and Sending STAs can be AP STAs. The AP STAs can learn about their neighboring APs that support Fine Timing Measurement </w:t>
      </w:r>
      <w:r w:rsidR="00D8167B">
        <w:rPr>
          <w:color w:val="auto"/>
        </w:rPr>
        <w:t xml:space="preserve">protocol </w:t>
      </w:r>
      <w:r w:rsidRPr="00622144">
        <w:rPr>
          <w:color w:val="auto"/>
        </w:rPr>
        <w:t>and an AP STA can initiate Fine Timing Measurement message exchange on a periodic basis (</w:t>
      </w:r>
      <w:r w:rsidR="00D8167B">
        <w:rPr>
          <w:color w:val="auto"/>
        </w:rPr>
        <w:t xml:space="preserve">e.g. the </w:t>
      </w:r>
      <w:r w:rsidRPr="00622144">
        <w:rPr>
          <w:color w:val="auto"/>
        </w:rPr>
        <w:t xml:space="preserve">Beacon </w:t>
      </w:r>
      <w:r w:rsidR="00D8167B">
        <w:rPr>
          <w:color w:val="auto"/>
        </w:rPr>
        <w:t xml:space="preserve">Interval </w:t>
      </w:r>
      <w:r w:rsidRPr="00622144">
        <w:rPr>
          <w:color w:val="auto"/>
        </w:rPr>
        <w:t xml:space="preserve">or </w:t>
      </w:r>
      <w:r w:rsidR="00D8167B">
        <w:rPr>
          <w:color w:val="auto"/>
        </w:rPr>
        <w:t xml:space="preserve">a </w:t>
      </w:r>
      <w:r w:rsidRPr="00622144">
        <w:rPr>
          <w:color w:val="auto"/>
        </w:rPr>
        <w:t xml:space="preserve">multiple of </w:t>
      </w:r>
      <w:r w:rsidR="00D8167B">
        <w:rPr>
          <w:color w:val="auto"/>
        </w:rPr>
        <w:t xml:space="preserve">the </w:t>
      </w:r>
      <w:r w:rsidRPr="00622144">
        <w:rPr>
          <w:color w:val="auto"/>
        </w:rPr>
        <w:t xml:space="preserve">Beacon </w:t>
      </w:r>
      <w:r w:rsidR="00D8167B">
        <w:rPr>
          <w:color w:val="auto"/>
        </w:rPr>
        <w:t>Interval</w:t>
      </w:r>
      <w:r w:rsidRPr="00622144">
        <w:rPr>
          <w:color w:val="auto"/>
        </w:rPr>
        <w:t xml:space="preserve">) with its neighbor APs. Monitoring and receiving these messages can enable </w:t>
      </w:r>
      <w:r w:rsidR="0027685F">
        <w:rPr>
          <w:color w:val="auto"/>
        </w:rPr>
        <w:t>Observing</w:t>
      </w:r>
      <w:r w:rsidRPr="00622144">
        <w:rPr>
          <w:color w:val="auto"/>
        </w:rPr>
        <w:t xml:space="preserve"> STAs to estimate their differential distance with the AP pairs. </w:t>
      </w:r>
      <w:proofErr w:type="gramStart"/>
      <w:r w:rsidR="00CA5A28" w:rsidRPr="00622144">
        <w:rPr>
          <w:color w:val="auto"/>
          <w:w w:val="100"/>
        </w:rPr>
        <w:t>A</w:t>
      </w:r>
      <w:proofErr w:type="gramEnd"/>
      <w:r w:rsidR="000E34A2" w:rsidRPr="00622144">
        <w:rPr>
          <w:color w:val="auto"/>
          <w:w w:val="100"/>
        </w:rPr>
        <w:t xml:space="preserve"> </w:t>
      </w:r>
      <w:r w:rsidR="0027685F">
        <w:rPr>
          <w:color w:val="auto"/>
          <w:w w:val="100"/>
        </w:rPr>
        <w:t>Observing STA</w:t>
      </w:r>
      <w:r w:rsidR="000E34A2" w:rsidRPr="00622144">
        <w:rPr>
          <w:color w:val="auto"/>
          <w:w w:val="100"/>
        </w:rPr>
        <w:t xml:space="preserve"> </w:t>
      </w:r>
      <w:r w:rsidR="00CA5A28" w:rsidRPr="00622144">
        <w:rPr>
          <w:color w:val="auto"/>
          <w:w w:val="100"/>
        </w:rPr>
        <w:t xml:space="preserve">that </w:t>
      </w:r>
      <w:r w:rsidR="000E34A2" w:rsidRPr="00622144">
        <w:rPr>
          <w:color w:val="auto"/>
          <w:w w:val="100"/>
        </w:rPr>
        <w:t xml:space="preserve">is able to determine </w:t>
      </w:r>
      <w:r w:rsidR="00964DE6" w:rsidRPr="00622144">
        <w:rPr>
          <w:color w:val="auto"/>
          <w:w w:val="100"/>
        </w:rPr>
        <w:t>its</w:t>
      </w:r>
      <w:r w:rsidR="000E34A2" w:rsidRPr="00622144">
        <w:rPr>
          <w:color w:val="auto"/>
          <w:w w:val="100"/>
        </w:rPr>
        <w:t xml:space="preserve"> </w:t>
      </w:r>
      <w:r w:rsidR="00964DE6" w:rsidRPr="00622144">
        <w:rPr>
          <w:color w:val="auto"/>
          <w:w w:val="100"/>
        </w:rPr>
        <w:t>differential distance to</w:t>
      </w:r>
      <w:r w:rsidR="000E34A2" w:rsidRPr="00622144">
        <w:rPr>
          <w:color w:val="auto"/>
          <w:w w:val="100"/>
        </w:rPr>
        <w:t xml:space="preserve"> at least three pairs of Sending and Receiving STAs can determine its location by the principle of Hyperbolic Navigation.</w:t>
      </w:r>
      <w:r w:rsidRPr="00622144">
        <w:rPr>
          <w:color w:val="auto"/>
          <w:w w:val="100"/>
        </w:rPr>
        <w:t xml:space="preserve"> </w:t>
      </w:r>
      <w:r w:rsidRPr="00622144">
        <w:rPr>
          <w:color w:val="auto"/>
        </w:rPr>
        <w:t xml:space="preserve">Potentially a </w:t>
      </w:r>
      <w:r w:rsidR="0027685F">
        <w:rPr>
          <w:color w:val="auto"/>
        </w:rPr>
        <w:t>Observing</w:t>
      </w:r>
      <w:r w:rsidRPr="00622144">
        <w:rPr>
          <w:color w:val="auto"/>
        </w:rPr>
        <w:t xml:space="preserve"> STA can determine its location by monitoring the Fine Timing </w:t>
      </w:r>
      <w:r w:rsidR="00D8167B">
        <w:rPr>
          <w:color w:val="auto"/>
        </w:rPr>
        <w:t>Measurement</w:t>
      </w:r>
      <w:r w:rsidR="00D8167B" w:rsidRPr="00622144">
        <w:rPr>
          <w:color w:val="auto"/>
        </w:rPr>
        <w:t xml:space="preserve"> </w:t>
      </w:r>
      <w:r w:rsidR="00D8167B">
        <w:rPr>
          <w:color w:val="auto"/>
        </w:rPr>
        <w:t xml:space="preserve">exchanges </w:t>
      </w:r>
      <w:r w:rsidRPr="00622144">
        <w:rPr>
          <w:color w:val="auto"/>
        </w:rPr>
        <w:t xml:space="preserve">of a single AP (Sending STA) if </w:t>
      </w:r>
      <w:r w:rsidR="00D8167B">
        <w:rPr>
          <w:color w:val="auto"/>
        </w:rPr>
        <w:t>there are three or more n</w:t>
      </w:r>
      <w:r w:rsidR="00D8167B" w:rsidRPr="00622144">
        <w:rPr>
          <w:color w:val="auto"/>
        </w:rPr>
        <w:t xml:space="preserve">eighbor </w:t>
      </w:r>
      <w:r w:rsidRPr="00622144">
        <w:rPr>
          <w:color w:val="auto"/>
        </w:rPr>
        <w:t>APs of the Sending STA that support Fine Timing Measurement.</w:t>
      </w:r>
    </w:p>
    <w:p w:rsidR="00E3186F" w:rsidRPr="00E3186F" w:rsidRDefault="00E3186F" w:rsidP="000D5299">
      <w:pPr>
        <w:pStyle w:val="T"/>
        <w:rPr>
          <w:color w:val="1F497D"/>
        </w:rPr>
      </w:pPr>
    </w:p>
    <w:p w:rsidR="00871657" w:rsidRDefault="001365F2" w:rsidP="000D5299">
      <w:pPr>
        <w:pStyle w:val="T"/>
        <w:rPr>
          <w:w w:val="100"/>
        </w:rPr>
      </w:pPr>
      <w:r w:rsidRPr="001365F2">
        <w:rPr>
          <w:noProof/>
          <w:lang w:eastAsia="zh-TW"/>
        </w:rPr>
        <w:lastRenderedPageBreak/>
        <w:pict>
          <v:shape id="_x0000_s1027" type="#_x0000_t202" style="position:absolute;left:0;text-align:left;margin-left:225.75pt;margin-top:627.75pt;width:70.6pt;height:19.45pt;z-index:251655680;mso-height-percent:200;mso-height-percent:200;mso-width-relative:margin;mso-height-relative:margin" strokecolor="white">
            <v:textbox style="mso-next-textbox:#_x0000_s1027;mso-fit-shape-to-text:t">
              <w:txbxContent>
                <w:p w:rsidR="00AB1E61" w:rsidRPr="00622144" w:rsidRDefault="0027685F" w:rsidP="00AB1E61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Observing</w:t>
                  </w:r>
                  <w:r w:rsidR="00AB1E61" w:rsidRPr="00622144">
                    <w:rPr>
                      <w:b/>
                      <w:sz w:val="20"/>
                    </w:rPr>
                    <w:t xml:space="preserve"> STA</w:t>
                  </w:r>
                </w:p>
              </w:txbxContent>
            </v:textbox>
          </v:shape>
        </w:pict>
      </w:r>
      <w:r>
        <w:rPr>
          <w:noProof/>
          <w:w w:val="100"/>
        </w:rPr>
        <w:pict>
          <v:shape id="_x0000_s1032" type="#_x0000_t202" style="position:absolute;left:0;text-align:left;margin-left:268.6pt;margin-top:604.75pt;width:77.65pt;height:17.15pt;z-index:251660800;mso-height-percent:200;mso-height-percent:200;mso-width-relative:margin;mso-height-relative:margin" strokecolor="white">
            <v:textbox style="mso-next-textbox:#_x0000_s1032;mso-fit-shape-to-text:t">
              <w:txbxContent>
                <w:p w:rsidR="00AB1E61" w:rsidRPr="00622144" w:rsidRDefault="00AB1E61" w:rsidP="00AB1E6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22144">
                    <w:rPr>
                      <w:b/>
                      <w:sz w:val="16"/>
                      <w:szCs w:val="16"/>
                    </w:rPr>
                    <w:t>t_c</w:t>
                  </w:r>
                  <w:r w:rsidR="00F6420C" w:rsidRPr="00622144">
                    <w:rPr>
                      <w:b/>
                      <w:sz w:val="16"/>
                      <w:szCs w:val="16"/>
                    </w:rPr>
                    <w:t>2</w:t>
                  </w:r>
                  <w:r w:rsidRPr="00622144">
                    <w:rPr>
                      <w:b/>
                      <w:sz w:val="16"/>
                      <w:szCs w:val="16"/>
                    </w:rPr>
                    <w:t xml:space="preserve"> = </w:t>
                  </w:r>
                  <w:proofErr w:type="spellStart"/>
                  <w:proofErr w:type="gramStart"/>
                  <w:r w:rsidRPr="00622144">
                    <w:rPr>
                      <w:b/>
                      <w:sz w:val="16"/>
                      <w:szCs w:val="16"/>
                    </w:rPr>
                    <w:t>ToA</w:t>
                  </w:r>
                  <w:proofErr w:type="spellEnd"/>
                  <w:r w:rsidRPr="00622144">
                    <w:rPr>
                      <w:b/>
                      <w:sz w:val="16"/>
                      <w:szCs w:val="16"/>
                    </w:rPr>
                    <w:t>(</w:t>
                  </w:r>
                  <w:proofErr w:type="gramEnd"/>
                  <w:r w:rsidR="00F6420C" w:rsidRPr="00622144">
                    <w:rPr>
                      <w:b/>
                      <w:sz w:val="16"/>
                      <w:szCs w:val="16"/>
                    </w:rPr>
                    <w:t>ACK</w:t>
                  </w:r>
                  <w:r w:rsidRPr="00622144">
                    <w:rPr>
                      <w:b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w w:val="1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61pt;margin-top:235.95pt;width:137.75pt;height:381.85pt;flip:x;z-index:251659776" o:connectortype="straight">
            <v:stroke dashstyle="dash" endarrow="block"/>
          </v:shape>
        </w:pict>
      </w:r>
      <w:r>
        <w:rPr>
          <w:noProof/>
          <w:w w:val="100"/>
        </w:rPr>
        <w:pict>
          <v:shape id="_x0000_s1030" type="#_x0000_t202" style="position:absolute;left:0;text-align:left;margin-left:178.95pt;margin-top:592.75pt;width:77.65pt;height:17.15pt;z-index:251658752;mso-height-percent:200;mso-height-percent:200;mso-width-relative:margin;mso-height-relative:margin" strokecolor="white">
            <v:textbox style="mso-next-textbox:#_x0000_s1030;mso-fit-shape-to-text:t">
              <w:txbxContent>
                <w:p w:rsidR="00AB1E61" w:rsidRPr="00622144" w:rsidRDefault="00AB1E61" w:rsidP="00AB1E6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22144">
                    <w:rPr>
                      <w:b/>
                      <w:sz w:val="16"/>
                      <w:szCs w:val="16"/>
                    </w:rPr>
                    <w:t xml:space="preserve">t_c1 = </w:t>
                  </w:r>
                  <w:proofErr w:type="spellStart"/>
                  <w:proofErr w:type="gramStart"/>
                  <w:r w:rsidRPr="00622144">
                    <w:rPr>
                      <w:b/>
                      <w:sz w:val="16"/>
                      <w:szCs w:val="16"/>
                    </w:rPr>
                    <w:t>ToA</w:t>
                  </w:r>
                  <w:proofErr w:type="spellEnd"/>
                  <w:r w:rsidRPr="00622144">
                    <w:rPr>
                      <w:b/>
                      <w:sz w:val="16"/>
                      <w:szCs w:val="16"/>
                    </w:rPr>
                    <w:t>(</w:t>
                  </w:r>
                  <w:proofErr w:type="gramEnd"/>
                  <w:r w:rsidRPr="00622144">
                    <w:rPr>
                      <w:b/>
                      <w:sz w:val="16"/>
                      <w:szCs w:val="16"/>
                    </w:rPr>
                    <w:t>M)</w:t>
                  </w:r>
                </w:p>
              </w:txbxContent>
            </v:textbox>
          </v:shape>
        </w:pict>
      </w:r>
      <w:r>
        <w:rPr>
          <w:noProof/>
          <w:w w:val="100"/>
        </w:rPr>
        <w:pict>
          <v:shape id="_x0000_s1028" type="#_x0000_t32" style="position:absolute;left:0;text-align:left;margin-left:102.5pt;margin-top:170.15pt;width:158.5pt;height:427pt;z-index:251656704" o:connectortype="straight">
            <v:stroke dashstyle="dash" endarrow="block"/>
          </v:shape>
        </w:pict>
      </w:r>
      <w:r>
        <w:rPr>
          <w:noProof/>
          <w:w w:val="100"/>
        </w:rPr>
        <w:pict>
          <v:shape id="_x0000_s1029" type="#_x0000_t32" style="position:absolute;left:0;text-align:left;margin-left:261pt;margin-top:585.2pt;width:.05pt;height:40.7pt;z-index:251657728" o:connectortype="straight"/>
        </w:pict>
      </w:r>
      <w:r w:rsidR="00F6420C">
        <w:object w:dxaOrig="11026" w:dyaOrig="142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651.75pt" o:ole="">
            <v:imagedata r:id="rId8" o:title=""/>
          </v:shape>
          <o:OLEObject Type="Embed" ProgID="Visio.Drawing.11" ShapeID="_x0000_i1025" DrawAspect="Content" ObjectID="_1440870391" r:id="rId9"/>
        </w:object>
      </w:r>
    </w:p>
    <w:p w:rsidR="00871657" w:rsidRDefault="00871657" w:rsidP="00871657">
      <w:pPr>
        <w:rPr>
          <w:lang w:val="en-US"/>
        </w:rPr>
      </w:pPr>
    </w:p>
    <w:p w:rsidR="00F6420C" w:rsidRPr="00871657" w:rsidRDefault="00871657" w:rsidP="00871657">
      <w:pPr>
        <w:ind w:firstLine="720"/>
      </w:pPr>
      <w:r w:rsidRPr="00871657">
        <w:t>Figure aa.bb Parameters recorded by Observing STA when monitoring FTM message exchange</w:t>
      </w:r>
    </w:p>
    <w:sectPr w:rsidR="00F6420C" w:rsidRPr="00871657" w:rsidSect="006918DB">
      <w:headerReference w:type="default" r:id="rId10"/>
      <w:footerReference w:type="default" r:id="rId11"/>
      <w:pgSz w:w="12240" w:h="15840"/>
      <w:pgMar w:top="1080" w:right="1080" w:bottom="1080" w:left="360" w:header="432" w:footer="432" w:gutter="7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96C" w:rsidRDefault="00FD596C">
      <w:r>
        <w:separator/>
      </w:r>
    </w:p>
  </w:endnote>
  <w:endnote w:type="continuationSeparator" w:id="0">
    <w:p w:rsidR="00FD596C" w:rsidRDefault="00FD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C7" w:rsidRDefault="001365F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06189">
        <w:t>Submission</w:t>
      </w:r>
    </w:fldSimple>
    <w:r w:rsidR="006F6BC7">
      <w:tab/>
      <w:t xml:space="preserve">page </w:t>
    </w:r>
    <w:r>
      <w:fldChar w:fldCharType="begin"/>
    </w:r>
    <w:r w:rsidR="00193DA0">
      <w:instrText xml:space="preserve">page </w:instrText>
    </w:r>
    <w:r>
      <w:fldChar w:fldCharType="separate"/>
    </w:r>
    <w:r w:rsidR="00C92062">
      <w:rPr>
        <w:noProof/>
      </w:rPr>
      <w:t>1</w:t>
    </w:r>
    <w:r>
      <w:rPr>
        <w:noProof/>
      </w:rPr>
      <w:fldChar w:fldCharType="end"/>
    </w:r>
    <w:r w:rsidR="00A66F48">
      <w:tab/>
    </w:r>
    <w:r w:rsidR="000777C2">
      <w:t>Naveen Kakani</w:t>
    </w:r>
    <w:r w:rsidR="00A66F48">
      <w:t xml:space="preserve">, </w:t>
    </w:r>
    <w:r w:rsidR="000777C2">
      <w:t>CSR</w:t>
    </w:r>
  </w:p>
  <w:p w:rsidR="006F6BC7" w:rsidRDefault="006F6BC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96C" w:rsidRDefault="00FD596C">
      <w:r>
        <w:separator/>
      </w:r>
    </w:p>
  </w:footnote>
  <w:footnote w:type="continuationSeparator" w:id="0">
    <w:p w:rsidR="00FD596C" w:rsidRDefault="00FD5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C7" w:rsidRDefault="00C06189">
    <w:pPr>
      <w:pStyle w:val="Header"/>
      <w:tabs>
        <w:tab w:val="clear" w:pos="6480"/>
        <w:tab w:val="center" w:pos="4680"/>
        <w:tab w:val="right" w:pos="9360"/>
      </w:tabs>
    </w:pPr>
    <w:r>
      <w:t xml:space="preserve">September </w:t>
    </w:r>
    <w:r w:rsidR="006719B7">
      <w:t>2013</w:t>
    </w:r>
    <w:r w:rsidR="006F6BC7">
      <w:tab/>
    </w:r>
    <w:r w:rsidR="006F6BC7">
      <w:tab/>
    </w:r>
    <w:r w:rsidR="00FF0E4B">
      <w:t>doc.: IEEE 802.11</w:t>
    </w:r>
    <w:r w:rsidR="00FF0E4B">
      <w:rPr>
        <w:rStyle w:val="highlight1"/>
        <w:rFonts w:ascii="Verdana" w:hAnsi="Verdana"/>
        <w:color w:val="000000"/>
      </w:rPr>
      <w:t>-13/1178r0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44AF24"/>
    <w:lvl w:ilvl="0">
      <w:numFmt w:val="bullet"/>
      <w:lvlText w:val="*"/>
      <w:lvlJc w:val="left"/>
    </w:lvl>
  </w:abstractNum>
  <w:abstractNum w:abstractNumId="1">
    <w:nsid w:val="044046C3"/>
    <w:multiLevelType w:val="multilevel"/>
    <w:tmpl w:val="E9E6C924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8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CB105D"/>
    <w:multiLevelType w:val="multilevel"/>
    <w:tmpl w:val="C55261B0"/>
    <w:lvl w:ilvl="0">
      <w:start w:val="6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8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876458"/>
    <w:multiLevelType w:val="multilevel"/>
    <w:tmpl w:val="9BCA0C22"/>
    <w:lvl w:ilvl="0">
      <w:start w:val="6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84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D2B365A"/>
    <w:multiLevelType w:val="hybridMultilevel"/>
    <w:tmpl w:val="0EDC7928"/>
    <w:lvl w:ilvl="0" w:tplc="89B6944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76BC6"/>
    <w:multiLevelType w:val="multilevel"/>
    <w:tmpl w:val="C2CCA4BE"/>
    <w:lvl w:ilvl="0">
      <w:start w:val="6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8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3A9381A"/>
    <w:multiLevelType w:val="multilevel"/>
    <w:tmpl w:val="1840D6C4"/>
    <w:lvl w:ilvl="0">
      <w:start w:val="6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83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83869AA"/>
    <w:multiLevelType w:val="multilevel"/>
    <w:tmpl w:val="C06ECAA6"/>
    <w:lvl w:ilvl="0">
      <w:start w:val="6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83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E0464BB"/>
    <w:multiLevelType w:val="multilevel"/>
    <w:tmpl w:val="57B634BC"/>
    <w:lvl w:ilvl="0">
      <w:start w:val="6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8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7F65E40"/>
    <w:multiLevelType w:val="multilevel"/>
    <w:tmpl w:val="1FA07D14"/>
    <w:lvl w:ilvl="0">
      <w:start w:val="6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83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A294347"/>
    <w:multiLevelType w:val="hybridMultilevel"/>
    <w:tmpl w:val="D9C033CA"/>
    <w:lvl w:ilvl="0" w:tplc="F01A95F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3094B"/>
    <w:multiLevelType w:val="hybridMultilevel"/>
    <w:tmpl w:val="EDCAF4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10.23.5 "/>
        <w:legacy w:legacy="1" w:legacySpace="0" w:legacyIndent="0"/>
        <w:lvlJc w:val="left"/>
        <w:pPr>
          <w:ind w:left="90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(10-4)"/>
        <w:legacy w:legacy="1" w:legacySpace="0" w:legacyIndent="0"/>
        <w:lvlJc w:val="left"/>
        <w:pPr>
          <w:ind w:left="5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1"/>
  </w:num>
  <w:num w:numId="5">
    <w:abstractNumId w:val="0"/>
    <w:lvlOverride w:ilvl="0">
      <w:lvl w:ilvl="0">
        <w:start w:val="1"/>
        <w:numFmt w:val="bullet"/>
        <w:lvlText w:val="8.5.1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8-5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6.3.6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6.3.6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6.3.6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6.3.6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6.3.6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6.3.6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6.3.6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6.3.6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6.3.6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6.3.6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6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6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8.5.14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Figure 8-5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5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5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5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6.3.5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6.3.5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6.3.5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6.3.5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6.3.5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6.3.5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6.3.5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6.3.5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6.3.57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6.3.5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6.3.57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6.3.5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6.3.5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6.3.57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4"/>
  </w:num>
  <w:num w:numId="39">
    <w:abstractNumId w:val="2"/>
  </w:num>
  <w:num w:numId="40">
    <w:abstractNumId w:val="1"/>
  </w:num>
  <w:num w:numId="41">
    <w:abstractNumId w:val="5"/>
  </w:num>
  <w:num w:numId="42">
    <w:abstractNumId w:val="8"/>
  </w:num>
  <w:num w:numId="43">
    <w:abstractNumId w:val="7"/>
  </w:num>
  <w:num w:numId="44">
    <w:abstractNumId w:val="3"/>
  </w:num>
  <w:num w:numId="45">
    <w:abstractNumId w:val="6"/>
  </w:num>
  <w:num w:numId="46">
    <w:abstractNumId w:val="9"/>
  </w:num>
  <w:num w:numId="47">
    <w:abstractNumId w:val="0"/>
    <w:lvlOverride w:ilvl="0">
      <w:lvl w:ilvl="0">
        <w:start w:val="1"/>
        <w:numFmt w:val="bullet"/>
        <w:lvlText w:val="4.3.13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intFractionalCharacterWidth/>
  <w:embedSystemFonts/>
  <w:mirrorMargins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7283"/>
    <w:rsid w:val="00001F3E"/>
    <w:rsid w:val="00006F1E"/>
    <w:rsid w:val="0002062C"/>
    <w:rsid w:val="00022C2E"/>
    <w:rsid w:val="00026C1E"/>
    <w:rsid w:val="00030CF2"/>
    <w:rsid w:val="00034D20"/>
    <w:rsid w:val="0004031E"/>
    <w:rsid w:val="00045AFD"/>
    <w:rsid w:val="000468E1"/>
    <w:rsid w:val="00046C86"/>
    <w:rsid w:val="00061B15"/>
    <w:rsid w:val="00063E0E"/>
    <w:rsid w:val="000777C2"/>
    <w:rsid w:val="00077BD5"/>
    <w:rsid w:val="00080424"/>
    <w:rsid w:val="00080E0D"/>
    <w:rsid w:val="00082E7D"/>
    <w:rsid w:val="0008343D"/>
    <w:rsid w:val="00095726"/>
    <w:rsid w:val="000970D9"/>
    <w:rsid w:val="00097487"/>
    <w:rsid w:val="000A3899"/>
    <w:rsid w:val="000A4F60"/>
    <w:rsid w:val="000A543F"/>
    <w:rsid w:val="000A5745"/>
    <w:rsid w:val="000B1D4E"/>
    <w:rsid w:val="000C1384"/>
    <w:rsid w:val="000D2B17"/>
    <w:rsid w:val="000D5299"/>
    <w:rsid w:val="000E15C0"/>
    <w:rsid w:val="000E1B8C"/>
    <w:rsid w:val="000E21FD"/>
    <w:rsid w:val="000E3006"/>
    <w:rsid w:val="000E34A2"/>
    <w:rsid w:val="000E3D37"/>
    <w:rsid w:val="000E5428"/>
    <w:rsid w:val="000E69A2"/>
    <w:rsid w:val="000F0F4A"/>
    <w:rsid w:val="000F22F4"/>
    <w:rsid w:val="00107283"/>
    <w:rsid w:val="00107A7F"/>
    <w:rsid w:val="00110237"/>
    <w:rsid w:val="00110E47"/>
    <w:rsid w:val="00113FEF"/>
    <w:rsid w:val="0011739F"/>
    <w:rsid w:val="001179FC"/>
    <w:rsid w:val="00121E7F"/>
    <w:rsid w:val="00130F94"/>
    <w:rsid w:val="00131C6D"/>
    <w:rsid w:val="00131D24"/>
    <w:rsid w:val="00133069"/>
    <w:rsid w:val="00133D85"/>
    <w:rsid w:val="00135A98"/>
    <w:rsid w:val="001365F2"/>
    <w:rsid w:val="00136B97"/>
    <w:rsid w:val="00151F9A"/>
    <w:rsid w:val="00154141"/>
    <w:rsid w:val="0015430F"/>
    <w:rsid w:val="0015560C"/>
    <w:rsid w:val="00155F7F"/>
    <w:rsid w:val="00171E2B"/>
    <w:rsid w:val="001732CD"/>
    <w:rsid w:val="00174DD8"/>
    <w:rsid w:val="001758F5"/>
    <w:rsid w:val="00182DF8"/>
    <w:rsid w:val="00185BF7"/>
    <w:rsid w:val="00186128"/>
    <w:rsid w:val="00186C24"/>
    <w:rsid w:val="001870EB"/>
    <w:rsid w:val="00193DA0"/>
    <w:rsid w:val="00196285"/>
    <w:rsid w:val="001A0513"/>
    <w:rsid w:val="001A3E1A"/>
    <w:rsid w:val="001A6258"/>
    <w:rsid w:val="001A648D"/>
    <w:rsid w:val="001A7365"/>
    <w:rsid w:val="001B2E42"/>
    <w:rsid w:val="001C0466"/>
    <w:rsid w:val="001C0ABC"/>
    <w:rsid w:val="001C1176"/>
    <w:rsid w:val="001C2264"/>
    <w:rsid w:val="001C679E"/>
    <w:rsid w:val="001D622A"/>
    <w:rsid w:val="001E0BBA"/>
    <w:rsid w:val="001F13E8"/>
    <w:rsid w:val="001F2A23"/>
    <w:rsid w:val="001F4799"/>
    <w:rsid w:val="002105B1"/>
    <w:rsid w:val="00210ABE"/>
    <w:rsid w:val="0021321F"/>
    <w:rsid w:val="002144E9"/>
    <w:rsid w:val="0021609A"/>
    <w:rsid w:val="00221104"/>
    <w:rsid w:val="00221737"/>
    <w:rsid w:val="00224FD0"/>
    <w:rsid w:val="002255FE"/>
    <w:rsid w:val="00225AAC"/>
    <w:rsid w:val="002265D7"/>
    <w:rsid w:val="00233575"/>
    <w:rsid w:val="00235FBF"/>
    <w:rsid w:val="002377DD"/>
    <w:rsid w:val="00241D20"/>
    <w:rsid w:val="00242B5F"/>
    <w:rsid w:val="002471A6"/>
    <w:rsid w:val="002513D1"/>
    <w:rsid w:val="002528F3"/>
    <w:rsid w:val="00252BA1"/>
    <w:rsid w:val="00257E4C"/>
    <w:rsid w:val="002619CA"/>
    <w:rsid w:val="00272BF5"/>
    <w:rsid w:val="0027473A"/>
    <w:rsid w:val="00275466"/>
    <w:rsid w:val="00276509"/>
    <w:rsid w:val="0027685F"/>
    <w:rsid w:val="00282D81"/>
    <w:rsid w:val="00290306"/>
    <w:rsid w:val="00291AA9"/>
    <w:rsid w:val="00295719"/>
    <w:rsid w:val="002964F1"/>
    <w:rsid w:val="002A76F1"/>
    <w:rsid w:val="002B1BB0"/>
    <w:rsid w:val="002B2EAC"/>
    <w:rsid w:val="002B6318"/>
    <w:rsid w:val="002B704E"/>
    <w:rsid w:val="002C3EB1"/>
    <w:rsid w:val="002C6A1B"/>
    <w:rsid w:val="002D0826"/>
    <w:rsid w:val="002E1043"/>
    <w:rsid w:val="002E2623"/>
    <w:rsid w:val="002E686A"/>
    <w:rsid w:val="002E6F22"/>
    <w:rsid w:val="002F2745"/>
    <w:rsid w:val="002F27D9"/>
    <w:rsid w:val="002F39CA"/>
    <w:rsid w:val="00300D23"/>
    <w:rsid w:val="00307E30"/>
    <w:rsid w:val="0031409A"/>
    <w:rsid w:val="00315D00"/>
    <w:rsid w:val="00322BB3"/>
    <w:rsid w:val="003308BB"/>
    <w:rsid w:val="0033431D"/>
    <w:rsid w:val="00337C9C"/>
    <w:rsid w:val="003438FB"/>
    <w:rsid w:val="00344243"/>
    <w:rsid w:val="003470D1"/>
    <w:rsid w:val="003574B9"/>
    <w:rsid w:val="00366421"/>
    <w:rsid w:val="003712E9"/>
    <w:rsid w:val="00371ED2"/>
    <w:rsid w:val="003801AA"/>
    <w:rsid w:val="00383966"/>
    <w:rsid w:val="00384EEB"/>
    <w:rsid w:val="003850CC"/>
    <w:rsid w:val="003A298E"/>
    <w:rsid w:val="003A3E72"/>
    <w:rsid w:val="003A53A2"/>
    <w:rsid w:val="003B0759"/>
    <w:rsid w:val="003B4C5F"/>
    <w:rsid w:val="003C05AF"/>
    <w:rsid w:val="003C5DFE"/>
    <w:rsid w:val="003C7658"/>
    <w:rsid w:val="003D1560"/>
    <w:rsid w:val="003D4B34"/>
    <w:rsid w:val="003D54FD"/>
    <w:rsid w:val="003D6458"/>
    <w:rsid w:val="003D724E"/>
    <w:rsid w:val="003E2187"/>
    <w:rsid w:val="003E21B4"/>
    <w:rsid w:val="003F1B85"/>
    <w:rsid w:val="003F7242"/>
    <w:rsid w:val="00400AD6"/>
    <w:rsid w:val="0040298B"/>
    <w:rsid w:val="004132B1"/>
    <w:rsid w:val="00415B92"/>
    <w:rsid w:val="00420140"/>
    <w:rsid w:val="00427062"/>
    <w:rsid w:val="004318A6"/>
    <w:rsid w:val="00433268"/>
    <w:rsid w:val="0043774C"/>
    <w:rsid w:val="00437A17"/>
    <w:rsid w:val="0044155D"/>
    <w:rsid w:val="0044453D"/>
    <w:rsid w:val="00444FD3"/>
    <w:rsid w:val="004478FB"/>
    <w:rsid w:val="00447E71"/>
    <w:rsid w:val="00447F15"/>
    <w:rsid w:val="00455C6C"/>
    <w:rsid w:val="00462014"/>
    <w:rsid w:val="0047184A"/>
    <w:rsid w:val="00476998"/>
    <w:rsid w:val="0048071F"/>
    <w:rsid w:val="0048153C"/>
    <w:rsid w:val="00481A70"/>
    <w:rsid w:val="00481F5B"/>
    <w:rsid w:val="00491BE2"/>
    <w:rsid w:val="004A2CF2"/>
    <w:rsid w:val="004A58B9"/>
    <w:rsid w:val="004B3B85"/>
    <w:rsid w:val="004B52CA"/>
    <w:rsid w:val="004C053D"/>
    <w:rsid w:val="004C3CF7"/>
    <w:rsid w:val="004E2A45"/>
    <w:rsid w:val="004F0D16"/>
    <w:rsid w:val="004F0F9D"/>
    <w:rsid w:val="004F6909"/>
    <w:rsid w:val="004F77E1"/>
    <w:rsid w:val="005034C8"/>
    <w:rsid w:val="005036B2"/>
    <w:rsid w:val="00507F9A"/>
    <w:rsid w:val="0051141D"/>
    <w:rsid w:val="00511EE8"/>
    <w:rsid w:val="00514812"/>
    <w:rsid w:val="00526A3E"/>
    <w:rsid w:val="005271C7"/>
    <w:rsid w:val="00531526"/>
    <w:rsid w:val="00533AFD"/>
    <w:rsid w:val="00541395"/>
    <w:rsid w:val="00552BC5"/>
    <w:rsid w:val="00561A66"/>
    <w:rsid w:val="00567DFE"/>
    <w:rsid w:val="0057435D"/>
    <w:rsid w:val="005774F8"/>
    <w:rsid w:val="00580593"/>
    <w:rsid w:val="0058375A"/>
    <w:rsid w:val="005844E4"/>
    <w:rsid w:val="00586AE1"/>
    <w:rsid w:val="00587F36"/>
    <w:rsid w:val="00591864"/>
    <w:rsid w:val="00597982"/>
    <w:rsid w:val="005A2F60"/>
    <w:rsid w:val="005B0ACB"/>
    <w:rsid w:val="005B213B"/>
    <w:rsid w:val="005C3560"/>
    <w:rsid w:val="005C38EE"/>
    <w:rsid w:val="005C5A6F"/>
    <w:rsid w:val="005D1BE7"/>
    <w:rsid w:val="005E4103"/>
    <w:rsid w:val="005E4CB4"/>
    <w:rsid w:val="005E759E"/>
    <w:rsid w:val="005F15D3"/>
    <w:rsid w:val="005F3583"/>
    <w:rsid w:val="00605FAD"/>
    <w:rsid w:val="0061279B"/>
    <w:rsid w:val="00614225"/>
    <w:rsid w:val="00620405"/>
    <w:rsid w:val="00622144"/>
    <w:rsid w:val="00625277"/>
    <w:rsid w:val="006275EC"/>
    <w:rsid w:val="006322BB"/>
    <w:rsid w:val="00653DC8"/>
    <w:rsid w:val="0065407B"/>
    <w:rsid w:val="0065453D"/>
    <w:rsid w:val="006719B7"/>
    <w:rsid w:val="00673E9D"/>
    <w:rsid w:val="006918DB"/>
    <w:rsid w:val="0069313D"/>
    <w:rsid w:val="006A16CC"/>
    <w:rsid w:val="006A2C93"/>
    <w:rsid w:val="006B0466"/>
    <w:rsid w:val="006D1966"/>
    <w:rsid w:val="006D231A"/>
    <w:rsid w:val="006E05FC"/>
    <w:rsid w:val="006E22BB"/>
    <w:rsid w:val="006F196B"/>
    <w:rsid w:val="006F47DA"/>
    <w:rsid w:val="006F6BC7"/>
    <w:rsid w:val="00707C8F"/>
    <w:rsid w:val="00712951"/>
    <w:rsid w:val="007130A2"/>
    <w:rsid w:val="007210D9"/>
    <w:rsid w:val="00724650"/>
    <w:rsid w:val="00736308"/>
    <w:rsid w:val="0073669B"/>
    <w:rsid w:val="00736EE8"/>
    <w:rsid w:val="00741EAF"/>
    <w:rsid w:val="00744161"/>
    <w:rsid w:val="00745329"/>
    <w:rsid w:val="00751230"/>
    <w:rsid w:val="00757095"/>
    <w:rsid w:val="007623C4"/>
    <w:rsid w:val="007647FC"/>
    <w:rsid w:val="00771C51"/>
    <w:rsid w:val="00775AAC"/>
    <w:rsid w:val="00775D2C"/>
    <w:rsid w:val="00782237"/>
    <w:rsid w:val="007827C3"/>
    <w:rsid w:val="00782AA0"/>
    <w:rsid w:val="00786FB9"/>
    <w:rsid w:val="0079141B"/>
    <w:rsid w:val="00791D53"/>
    <w:rsid w:val="00794A59"/>
    <w:rsid w:val="007958DD"/>
    <w:rsid w:val="007A07DD"/>
    <w:rsid w:val="007A157F"/>
    <w:rsid w:val="007A5030"/>
    <w:rsid w:val="007B3AEA"/>
    <w:rsid w:val="007B6361"/>
    <w:rsid w:val="007C1361"/>
    <w:rsid w:val="007C487B"/>
    <w:rsid w:val="007C7049"/>
    <w:rsid w:val="007D398D"/>
    <w:rsid w:val="007D5E1D"/>
    <w:rsid w:val="007D7612"/>
    <w:rsid w:val="007E2B7B"/>
    <w:rsid w:val="007E3C95"/>
    <w:rsid w:val="007E64D6"/>
    <w:rsid w:val="007F0903"/>
    <w:rsid w:val="007F3514"/>
    <w:rsid w:val="00804EFE"/>
    <w:rsid w:val="008060F7"/>
    <w:rsid w:val="0080772C"/>
    <w:rsid w:val="00807C71"/>
    <w:rsid w:val="00816118"/>
    <w:rsid w:val="008234A1"/>
    <w:rsid w:val="00831295"/>
    <w:rsid w:val="0083788A"/>
    <w:rsid w:val="00845FB0"/>
    <w:rsid w:val="00850AD5"/>
    <w:rsid w:val="008515A1"/>
    <w:rsid w:val="00856A23"/>
    <w:rsid w:val="008579C0"/>
    <w:rsid w:val="00866103"/>
    <w:rsid w:val="00867D18"/>
    <w:rsid w:val="00870581"/>
    <w:rsid w:val="00871657"/>
    <w:rsid w:val="008734F9"/>
    <w:rsid w:val="00873BA5"/>
    <w:rsid w:val="00880571"/>
    <w:rsid w:val="00882B8E"/>
    <w:rsid w:val="00883527"/>
    <w:rsid w:val="00887AF5"/>
    <w:rsid w:val="00893885"/>
    <w:rsid w:val="008965F1"/>
    <w:rsid w:val="008A1A0F"/>
    <w:rsid w:val="008A44FC"/>
    <w:rsid w:val="008A4AE8"/>
    <w:rsid w:val="008A623B"/>
    <w:rsid w:val="008C1A4C"/>
    <w:rsid w:val="008C2811"/>
    <w:rsid w:val="008C320F"/>
    <w:rsid w:val="008D0415"/>
    <w:rsid w:val="008D16B1"/>
    <w:rsid w:val="008D16D5"/>
    <w:rsid w:val="008D51FB"/>
    <w:rsid w:val="008D5B41"/>
    <w:rsid w:val="008D6C49"/>
    <w:rsid w:val="008D7983"/>
    <w:rsid w:val="008F1FDB"/>
    <w:rsid w:val="008F46C3"/>
    <w:rsid w:val="00900D1F"/>
    <w:rsid w:val="00901D53"/>
    <w:rsid w:val="00904F78"/>
    <w:rsid w:val="0091282C"/>
    <w:rsid w:val="009145A9"/>
    <w:rsid w:val="00922C1A"/>
    <w:rsid w:val="009321F9"/>
    <w:rsid w:val="00937C4E"/>
    <w:rsid w:val="00943DB7"/>
    <w:rsid w:val="0095333C"/>
    <w:rsid w:val="00954457"/>
    <w:rsid w:val="00954FDC"/>
    <w:rsid w:val="0096018F"/>
    <w:rsid w:val="0096407F"/>
    <w:rsid w:val="00964D68"/>
    <w:rsid w:val="00964DE6"/>
    <w:rsid w:val="009666AC"/>
    <w:rsid w:val="00971259"/>
    <w:rsid w:val="0097436D"/>
    <w:rsid w:val="00977D1A"/>
    <w:rsid w:val="009873F8"/>
    <w:rsid w:val="0099499A"/>
    <w:rsid w:val="00995433"/>
    <w:rsid w:val="009A0C51"/>
    <w:rsid w:val="009A0CE5"/>
    <w:rsid w:val="009A1CC4"/>
    <w:rsid w:val="009A2EFB"/>
    <w:rsid w:val="009B11DA"/>
    <w:rsid w:val="009B37AA"/>
    <w:rsid w:val="009B66C0"/>
    <w:rsid w:val="009B7E51"/>
    <w:rsid w:val="009C38FD"/>
    <w:rsid w:val="009C39C3"/>
    <w:rsid w:val="009D3AC1"/>
    <w:rsid w:val="009E2184"/>
    <w:rsid w:val="009F3A21"/>
    <w:rsid w:val="00A028AF"/>
    <w:rsid w:val="00A123CD"/>
    <w:rsid w:val="00A16D19"/>
    <w:rsid w:val="00A20329"/>
    <w:rsid w:val="00A22425"/>
    <w:rsid w:val="00A2322E"/>
    <w:rsid w:val="00A26092"/>
    <w:rsid w:val="00A26F3C"/>
    <w:rsid w:val="00A46B24"/>
    <w:rsid w:val="00A507A0"/>
    <w:rsid w:val="00A50A21"/>
    <w:rsid w:val="00A51983"/>
    <w:rsid w:val="00A56B57"/>
    <w:rsid w:val="00A56FFF"/>
    <w:rsid w:val="00A60ED1"/>
    <w:rsid w:val="00A6261B"/>
    <w:rsid w:val="00A62740"/>
    <w:rsid w:val="00A62B94"/>
    <w:rsid w:val="00A6648C"/>
    <w:rsid w:val="00A66F48"/>
    <w:rsid w:val="00A70E79"/>
    <w:rsid w:val="00A71A9B"/>
    <w:rsid w:val="00A7618E"/>
    <w:rsid w:val="00A822EC"/>
    <w:rsid w:val="00A84890"/>
    <w:rsid w:val="00A86B37"/>
    <w:rsid w:val="00A94D57"/>
    <w:rsid w:val="00A97518"/>
    <w:rsid w:val="00AA0987"/>
    <w:rsid w:val="00AA0C2F"/>
    <w:rsid w:val="00AA1479"/>
    <w:rsid w:val="00AA190F"/>
    <w:rsid w:val="00AA3950"/>
    <w:rsid w:val="00AA58C9"/>
    <w:rsid w:val="00AA58EF"/>
    <w:rsid w:val="00AA62B2"/>
    <w:rsid w:val="00AA7524"/>
    <w:rsid w:val="00AB1E61"/>
    <w:rsid w:val="00AB620C"/>
    <w:rsid w:val="00AB6438"/>
    <w:rsid w:val="00AC39BE"/>
    <w:rsid w:val="00AD5AE1"/>
    <w:rsid w:val="00AD5D24"/>
    <w:rsid w:val="00AD7417"/>
    <w:rsid w:val="00AE2B02"/>
    <w:rsid w:val="00AE2C83"/>
    <w:rsid w:val="00AF01BE"/>
    <w:rsid w:val="00B01838"/>
    <w:rsid w:val="00B04034"/>
    <w:rsid w:val="00B04DBF"/>
    <w:rsid w:val="00B051F9"/>
    <w:rsid w:val="00B17C62"/>
    <w:rsid w:val="00B34A8D"/>
    <w:rsid w:val="00B3576D"/>
    <w:rsid w:val="00B4180B"/>
    <w:rsid w:val="00B42AA5"/>
    <w:rsid w:val="00B52A6E"/>
    <w:rsid w:val="00B53358"/>
    <w:rsid w:val="00B53649"/>
    <w:rsid w:val="00B60236"/>
    <w:rsid w:val="00B604D3"/>
    <w:rsid w:val="00B62AAC"/>
    <w:rsid w:val="00B65137"/>
    <w:rsid w:val="00B67349"/>
    <w:rsid w:val="00B67F33"/>
    <w:rsid w:val="00B70708"/>
    <w:rsid w:val="00B7101D"/>
    <w:rsid w:val="00B75EDC"/>
    <w:rsid w:val="00B811D7"/>
    <w:rsid w:val="00B84D13"/>
    <w:rsid w:val="00B87CE5"/>
    <w:rsid w:val="00B92702"/>
    <w:rsid w:val="00B951B8"/>
    <w:rsid w:val="00B9653D"/>
    <w:rsid w:val="00B972E0"/>
    <w:rsid w:val="00B97809"/>
    <w:rsid w:val="00BA0495"/>
    <w:rsid w:val="00BA410E"/>
    <w:rsid w:val="00BA7CBA"/>
    <w:rsid w:val="00BC2311"/>
    <w:rsid w:val="00BC6119"/>
    <w:rsid w:val="00BD68C1"/>
    <w:rsid w:val="00BE0C64"/>
    <w:rsid w:val="00BE5A8D"/>
    <w:rsid w:val="00BE6BC6"/>
    <w:rsid w:val="00BF0EFA"/>
    <w:rsid w:val="00BF2B56"/>
    <w:rsid w:val="00BF5657"/>
    <w:rsid w:val="00C0128E"/>
    <w:rsid w:val="00C0388D"/>
    <w:rsid w:val="00C03AA9"/>
    <w:rsid w:val="00C06189"/>
    <w:rsid w:val="00C065BE"/>
    <w:rsid w:val="00C127D9"/>
    <w:rsid w:val="00C1460C"/>
    <w:rsid w:val="00C1756F"/>
    <w:rsid w:val="00C20D27"/>
    <w:rsid w:val="00C2230A"/>
    <w:rsid w:val="00C22BD2"/>
    <w:rsid w:val="00C36A26"/>
    <w:rsid w:val="00C36AE0"/>
    <w:rsid w:val="00C41DA9"/>
    <w:rsid w:val="00C50714"/>
    <w:rsid w:val="00C51A30"/>
    <w:rsid w:val="00C545E0"/>
    <w:rsid w:val="00C60FB3"/>
    <w:rsid w:val="00C61F07"/>
    <w:rsid w:val="00C64FEE"/>
    <w:rsid w:val="00C6595F"/>
    <w:rsid w:val="00C66EAB"/>
    <w:rsid w:val="00C709B3"/>
    <w:rsid w:val="00C77826"/>
    <w:rsid w:val="00C77C8A"/>
    <w:rsid w:val="00C77F7A"/>
    <w:rsid w:val="00C87D1C"/>
    <w:rsid w:val="00C90E12"/>
    <w:rsid w:val="00C91970"/>
    <w:rsid w:val="00C91FE8"/>
    <w:rsid w:val="00C92062"/>
    <w:rsid w:val="00C925AC"/>
    <w:rsid w:val="00CA5A28"/>
    <w:rsid w:val="00CA6445"/>
    <w:rsid w:val="00CA76A8"/>
    <w:rsid w:val="00CB1BDA"/>
    <w:rsid w:val="00CC295A"/>
    <w:rsid w:val="00CC648E"/>
    <w:rsid w:val="00CD71B8"/>
    <w:rsid w:val="00CE04E0"/>
    <w:rsid w:val="00CF6920"/>
    <w:rsid w:val="00CF7FC1"/>
    <w:rsid w:val="00D04466"/>
    <w:rsid w:val="00D04D35"/>
    <w:rsid w:val="00D13EA5"/>
    <w:rsid w:val="00D155C6"/>
    <w:rsid w:val="00D157A0"/>
    <w:rsid w:val="00D37219"/>
    <w:rsid w:val="00D37424"/>
    <w:rsid w:val="00D508BA"/>
    <w:rsid w:val="00D577D2"/>
    <w:rsid w:val="00D73E97"/>
    <w:rsid w:val="00D7542F"/>
    <w:rsid w:val="00D8167B"/>
    <w:rsid w:val="00D83E62"/>
    <w:rsid w:val="00D86450"/>
    <w:rsid w:val="00D879E1"/>
    <w:rsid w:val="00D910D6"/>
    <w:rsid w:val="00D91891"/>
    <w:rsid w:val="00D91897"/>
    <w:rsid w:val="00D9734E"/>
    <w:rsid w:val="00DA1243"/>
    <w:rsid w:val="00DA3D91"/>
    <w:rsid w:val="00DB400F"/>
    <w:rsid w:val="00DB6226"/>
    <w:rsid w:val="00DC5727"/>
    <w:rsid w:val="00DD277B"/>
    <w:rsid w:val="00DD2F9A"/>
    <w:rsid w:val="00DD423C"/>
    <w:rsid w:val="00DE5C40"/>
    <w:rsid w:val="00DE6F91"/>
    <w:rsid w:val="00DF0627"/>
    <w:rsid w:val="00DF4ABB"/>
    <w:rsid w:val="00DF7756"/>
    <w:rsid w:val="00E000C6"/>
    <w:rsid w:val="00E01227"/>
    <w:rsid w:val="00E0335A"/>
    <w:rsid w:val="00E0694B"/>
    <w:rsid w:val="00E07E72"/>
    <w:rsid w:val="00E117A1"/>
    <w:rsid w:val="00E15EEF"/>
    <w:rsid w:val="00E161CF"/>
    <w:rsid w:val="00E17250"/>
    <w:rsid w:val="00E27D88"/>
    <w:rsid w:val="00E3186F"/>
    <w:rsid w:val="00E32F65"/>
    <w:rsid w:val="00E50BD9"/>
    <w:rsid w:val="00E51B9D"/>
    <w:rsid w:val="00E5329E"/>
    <w:rsid w:val="00E53BD2"/>
    <w:rsid w:val="00E66F0E"/>
    <w:rsid w:val="00E67E26"/>
    <w:rsid w:val="00E702F4"/>
    <w:rsid w:val="00E72063"/>
    <w:rsid w:val="00E80845"/>
    <w:rsid w:val="00E839B4"/>
    <w:rsid w:val="00E861E5"/>
    <w:rsid w:val="00EA679A"/>
    <w:rsid w:val="00EA6E23"/>
    <w:rsid w:val="00EA7AE9"/>
    <w:rsid w:val="00EC0511"/>
    <w:rsid w:val="00ED3CC2"/>
    <w:rsid w:val="00ED410F"/>
    <w:rsid w:val="00ED498A"/>
    <w:rsid w:val="00EE2ED4"/>
    <w:rsid w:val="00EE3DB5"/>
    <w:rsid w:val="00EF6E5D"/>
    <w:rsid w:val="00F074F2"/>
    <w:rsid w:val="00F14D89"/>
    <w:rsid w:val="00F15949"/>
    <w:rsid w:val="00F161FC"/>
    <w:rsid w:val="00F22BF6"/>
    <w:rsid w:val="00F26846"/>
    <w:rsid w:val="00F27AB3"/>
    <w:rsid w:val="00F3189A"/>
    <w:rsid w:val="00F31A58"/>
    <w:rsid w:val="00F326E8"/>
    <w:rsid w:val="00F32B5C"/>
    <w:rsid w:val="00F335CC"/>
    <w:rsid w:val="00F36787"/>
    <w:rsid w:val="00F37314"/>
    <w:rsid w:val="00F37412"/>
    <w:rsid w:val="00F4107A"/>
    <w:rsid w:val="00F44EE2"/>
    <w:rsid w:val="00F5073F"/>
    <w:rsid w:val="00F55599"/>
    <w:rsid w:val="00F626AB"/>
    <w:rsid w:val="00F62A37"/>
    <w:rsid w:val="00F62AB7"/>
    <w:rsid w:val="00F6420C"/>
    <w:rsid w:val="00F668C4"/>
    <w:rsid w:val="00F73C45"/>
    <w:rsid w:val="00F763F3"/>
    <w:rsid w:val="00F81C22"/>
    <w:rsid w:val="00F834A5"/>
    <w:rsid w:val="00F90FAD"/>
    <w:rsid w:val="00FA0CA6"/>
    <w:rsid w:val="00FB46F0"/>
    <w:rsid w:val="00FC30FF"/>
    <w:rsid w:val="00FD01F8"/>
    <w:rsid w:val="00FD05BE"/>
    <w:rsid w:val="00FD0ABA"/>
    <w:rsid w:val="00FD0BA8"/>
    <w:rsid w:val="00FD2E2E"/>
    <w:rsid w:val="00FD4B56"/>
    <w:rsid w:val="00FD596C"/>
    <w:rsid w:val="00FE3728"/>
    <w:rsid w:val="00FE5C19"/>
    <w:rsid w:val="00FE62ED"/>
    <w:rsid w:val="00FF0E4B"/>
    <w:rsid w:val="00FF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4" type="connector" idref="#_x0000_s1029"/>
        <o:r id="V:Rule5" type="connector" idref="#_x0000_s1031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8DB"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qFormat/>
    <w:rsid w:val="006918DB"/>
    <w:pPr>
      <w:keepNext/>
      <w:keepLines/>
      <w:spacing w:before="320"/>
      <w:outlineLvl w:val="0"/>
    </w:pPr>
    <w:rPr>
      <w:rFonts w:ascii="Arial" w:eastAsia="MS Mincho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918DB"/>
    <w:pPr>
      <w:keepNext/>
      <w:keepLines/>
      <w:spacing w:before="280"/>
      <w:outlineLvl w:val="1"/>
    </w:pPr>
    <w:rPr>
      <w:rFonts w:ascii="Arial" w:eastAsia="MS Mincho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918DB"/>
    <w:pPr>
      <w:keepNext/>
      <w:keepLines/>
      <w:spacing w:before="240" w:after="60"/>
      <w:outlineLvl w:val="2"/>
    </w:pPr>
    <w:rPr>
      <w:rFonts w:ascii="Arial" w:eastAsia="MS Mincho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918DB"/>
    <w:rPr>
      <w:color w:val="0000FF"/>
      <w:u w:val="single"/>
    </w:rPr>
  </w:style>
  <w:style w:type="character" w:styleId="FollowedHyperlink">
    <w:name w:val="FollowedHyperlink"/>
    <w:rsid w:val="006918DB"/>
    <w:rPr>
      <w:color w:val="800080"/>
      <w:u w:val="single"/>
    </w:rPr>
  </w:style>
  <w:style w:type="paragraph" w:styleId="Header">
    <w:name w:val="header"/>
    <w:basedOn w:val="Normal"/>
    <w:rsid w:val="006918D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Footer">
    <w:name w:val="footer"/>
    <w:basedOn w:val="Normal"/>
    <w:rsid w:val="006918D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BodyTextIndent">
    <w:name w:val="Body Text Indent"/>
    <w:basedOn w:val="Normal"/>
    <w:rsid w:val="006918DB"/>
    <w:pPr>
      <w:ind w:left="720" w:hanging="720"/>
    </w:pPr>
  </w:style>
  <w:style w:type="paragraph" w:styleId="BalloonText">
    <w:name w:val="Balloon Text"/>
    <w:basedOn w:val="Normal"/>
    <w:semiHidden/>
    <w:rsid w:val="006918DB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6918DB"/>
    <w:pPr>
      <w:jc w:val="center"/>
    </w:pPr>
    <w:rPr>
      <w:b/>
      <w:sz w:val="28"/>
    </w:rPr>
  </w:style>
  <w:style w:type="paragraph" w:customStyle="1" w:styleId="T2">
    <w:name w:val="T2"/>
    <w:basedOn w:val="T1"/>
    <w:rsid w:val="006918DB"/>
    <w:pPr>
      <w:spacing w:after="240"/>
      <w:ind w:left="720" w:right="720"/>
    </w:pPr>
  </w:style>
  <w:style w:type="paragraph" w:customStyle="1" w:styleId="T3">
    <w:name w:val="T3"/>
    <w:basedOn w:val="T1"/>
    <w:rsid w:val="006918D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table" w:styleId="TableGrid">
    <w:name w:val="Table Grid"/>
    <w:basedOn w:val="TableNormal"/>
    <w:rsid w:val="00691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quation">
    <w:name w:val="Equation"/>
    <w:uiPriority w:val="99"/>
    <w:rsid w:val="00E0694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Times New Roman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E0694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E069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="Times New Roman"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E069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color w:val="000000"/>
      <w:w w:val="0"/>
    </w:rPr>
  </w:style>
  <w:style w:type="character" w:styleId="Strong">
    <w:name w:val="Strong"/>
    <w:qFormat/>
    <w:rsid w:val="00B951B8"/>
    <w:rPr>
      <w:b/>
      <w:bCs/>
    </w:rPr>
  </w:style>
  <w:style w:type="paragraph" w:customStyle="1" w:styleId="FigTitle">
    <w:name w:val="FigTitle"/>
    <w:uiPriority w:val="99"/>
    <w:rsid w:val="00C6595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C6595F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0"/>
      <w:sz w:val="16"/>
      <w:szCs w:val="16"/>
    </w:rPr>
  </w:style>
  <w:style w:type="paragraph" w:customStyle="1" w:styleId="H4">
    <w:name w:val="H4"/>
    <w:aliases w:val="1.1.1.1"/>
    <w:next w:val="T"/>
    <w:uiPriority w:val="99"/>
    <w:rsid w:val="00C6595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CellBody">
    <w:name w:val="CellBody"/>
    <w:uiPriority w:val="99"/>
    <w:rsid w:val="009A2EFB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A2EF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Times New Roman"/>
      <w:b/>
      <w:bCs/>
      <w:color w:val="000000"/>
      <w:w w:val="0"/>
      <w:sz w:val="18"/>
      <w:szCs w:val="18"/>
    </w:rPr>
  </w:style>
  <w:style w:type="paragraph" w:customStyle="1" w:styleId="H5">
    <w:name w:val="H5"/>
    <w:aliases w:val="1.1.1.1.1"/>
    <w:next w:val="T"/>
    <w:uiPriority w:val="99"/>
    <w:rsid w:val="009A2EF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9A2EFB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Times New Roman"/>
      <w:color w:val="000000"/>
      <w:w w:val="0"/>
    </w:rPr>
  </w:style>
  <w:style w:type="paragraph" w:customStyle="1" w:styleId="Prim2">
    <w:name w:val="Prim2"/>
    <w:aliases w:val="PrimTag3"/>
    <w:uiPriority w:val="99"/>
    <w:rsid w:val="009A2EFB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Times New Roman"/>
      <w:color w:val="000000"/>
      <w:w w:val="0"/>
    </w:rPr>
  </w:style>
  <w:style w:type="paragraph" w:customStyle="1" w:styleId="Prim3">
    <w:name w:val="Prim3"/>
    <w:aliases w:val="PrimTag2"/>
    <w:next w:val="Normal"/>
    <w:uiPriority w:val="99"/>
    <w:rsid w:val="009A2EFB"/>
    <w:pPr>
      <w:autoSpaceDE w:val="0"/>
      <w:autoSpaceDN w:val="0"/>
      <w:adjustRightInd w:val="0"/>
      <w:spacing w:line="240" w:lineRule="atLeast"/>
      <w:ind w:left="3680"/>
      <w:jc w:val="both"/>
    </w:pPr>
    <w:rPr>
      <w:rFonts w:eastAsia="Times New Roman"/>
      <w:color w:val="000000"/>
      <w:w w:val="0"/>
    </w:rPr>
  </w:style>
  <w:style w:type="paragraph" w:customStyle="1" w:styleId="Code">
    <w:name w:val="Code"/>
    <w:uiPriority w:val="99"/>
    <w:rsid w:val="002619CA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="Times New Roman" w:hAnsi="Courier New" w:cs="Courier New"/>
      <w:color w:val="000000"/>
      <w:w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AA752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character" w:styleId="CommentReference">
    <w:name w:val="annotation reference"/>
    <w:rsid w:val="009A0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0C51"/>
    <w:rPr>
      <w:sz w:val="20"/>
    </w:rPr>
  </w:style>
  <w:style w:type="character" w:customStyle="1" w:styleId="CommentTextChar">
    <w:name w:val="Comment Text Char"/>
    <w:link w:val="CommentText"/>
    <w:rsid w:val="009A0C51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A0C51"/>
    <w:rPr>
      <w:b/>
      <w:bCs/>
    </w:rPr>
  </w:style>
  <w:style w:type="character" w:customStyle="1" w:styleId="CommentSubjectChar">
    <w:name w:val="Comment Subject Char"/>
    <w:link w:val="CommentSubject"/>
    <w:rsid w:val="009A0C51"/>
    <w:rPr>
      <w:rFonts w:eastAsia="Times New Roman"/>
      <w:b/>
      <w:bCs/>
      <w:lang w:eastAsia="en-US"/>
    </w:rPr>
  </w:style>
  <w:style w:type="paragraph" w:customStyle="1" w:styleId="H">
    <w:name w:val="H"/>
    <w:aliases w:val="HangingIndent"/>
    <w:uiPriority w:val="99"/>
    <w:rsid w:val="00AB6438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Times New Roman"/>
      <w:color w:val="000000"/>
      <w:w w:val="0"/>
    </w:rPr>
  </w:style>
  <w:style w:type="paragraph" w:styleId="NoSpacing">
    <w:name w:val="No Spacing"/>
    <w:link w:val="NoSpacingChar"/>
    <w:uiPriority w:val="1"/>
    <w:qFormat/>
    <w:rsid w:val="00D37424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37424"/>
    <w:rPr>
      <w:rFonts w:asciiTheme="minorHAnsi" w:eastAsiaTheme="minorEastAsia" w:hAnsiTheme="minorHAnsi" w:cstheme="minorBidi"/>
      <w:sz w:val="22"/>
      <w:szCs w:val="22"/>
    </w:rPr>
  </w:style>
  <w:style w:type="character" w:customStyle="1" w:styleId="highlight1">
    <w:name w:val="highlight1"/>
    <w:basedOn w:val="DefaultParagraphFont"/>
    <w:rsid w:val="00FF0E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8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07095-E5D6-429E-9683-638169EB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802.11-13/0xxxr0</vt:lpstr>
    </vt:vector>
  </TitlesOfParts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802.11-13/0xxxr0</dc:title>
  <dc:subject>Submission</dc:subject>
  <dc:creator/>
  <cp:keywords>Sept 2013</cp:keywords>
  <dc:description>Naveen Kakani, (CSR</dc:description>
  <cp:lastModifiedBy/>
  <cp:revision>1</cp:revision>
  <dcterms:created xsi:type="dcterms:W3CDTF">2013-09-17T02:00:00Z</dcterms:created>
  <dcterms:modified xsi:type="dcterms:W3CDTF">2013-09-17T02:00:00Z</dcterms:modified>
</cp:coreProperties>
</file>