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E1E8D" w:rsidP="00B14ECF">
            <w:pPr>
              <w:pStyle w:val="T2"/>
              <w:rPr>
                <w:lang w:eastAsia="ja-JP"/>
              </w:rPr>
            </w:pPr>
            <w:r>
              <w:rPr>
                <w:rFonts w:hint="eastAsia"/>
                <w:lang w:eastAsia="ja-JP"/>
              </w:rPr>
              <w:t xml:space="preserve">P802.11ah </w:t>
            </w:r>
            <w:r w:rsidRPr="00CE1E8D">
              <w:rPr>
                <w:lang w:eastAsia="ja-JP"/>
              </w:rPr>
              <w:t xml:space="preserve">CC9 Comment Resolutions for </w:t>
            </w:r>
            <w:proofErr w:type="spellStart"/>
            <w:r w:rsidR="00B14ECF">
              <w:rPr>
                <w:rFonts w:hint="eastAsia"/>
                <w:lang w:eastAsia="ja-JP"/>
              </w:rPr>
              <w:t>subclause</w:t>
            </w:r>
            <w:proofErr w:type="spellEnd"/>
            <w:r w:rsidR="00B14ECF">
              <w:rPr>
                <w:rFonts w:hint="eastAsia"/>
                <w:lang w:eastAsia="ja-JP"/>
              </w:rPr>
              <w:t xml:space="preserve"> 7.3</w:t>
            </w:r>
          </w:p>
        </w:tc>
      </w:tr>
      <w:tr w:rsidR="00CA09B2">
        <w:trPr>
          <w:trHeight w:val="359"/>
          <w:jc w:val="center"/>
        </w:trPr>
        <w:tc>
          <w:tcPr>
            <w:tcW w:w="9576" w:type="dxa"/>
            <w:gridSpan w:val="5"/>
            <w:vAlign w:val="center"/>
          </w:tcPr>
          <w:p w:rsidR="00CA09B2" w:rsidRDefault="00CA09B2" w:rsidP="00B14ECF">
            <w:pPr>
              <w:pStyle w:val="T2"/>
              <w:ind w:left="0"/>
              <w:rPr>
                <w:sz w:val="20"/>
                <w:lang w:eastAsia="ja-JP"/>
              </w:rPr>
            </w:pPr>
            <w:r>
              <w:rPr>
                <w:sz w:val="20"/>
              </w:rPr>
              <w:t>Date:</w:t>
            </w:r>
            <w:r>
              <w:rPr>
                <w:b w:val="0"/>
                <w:sz w:val="20"/>
              </w:rPr>
              <w:t xml:space="preserve">  </w:t>
            </w:r>
            <w:r w:rsidR="004F1CA5">
              <w:rPr>
                <w:rFonts w:hint="eastAsia"/>
                <w:b w:val="0"/>
                <w:sz w:val="20"/>
                <w:lang w:eastAsia="ja-JP"/>
              </w:rPr>
              <w:t>2013</w:t>
            </w:r>
            <w:r>
              <w:rPr>
                <w:b w:val="0"/>
                <w:sz w:val="20"/>
              </w:rPr>
              <w:t>-</w:t>
            </w:r>
            <w:r w:rsidR="004D6A65">
              <w:rPr>
                <w:rFonts w:hint="eastAsia"/>
                <w:b w:val="0"/>
                <w:sz w:val="20"/>
                <w:lang w:eastAsia="ja-JP"/>
              </w:rPr>
              <w:t>0</w:t>
            </w:r>
            <w:r w:rsidR="00B14ECF">
              <w:rPr>
                <w:rFonts w:hint="eastAsia"/>
                <w:b w:val="0"/>
                <w:sz w:val="20"/>
                <w:lang w:eastAsia="ja-JP"/>
              </w:rPr>
              <w:t>9</w:t>
            </w:r>
            <w:r>
              <w:rPr>
                <w:b w:val="0"/>
                <w:sz w:val="20"/>
              </w:rPr>
              <w:t>-</w:t>
            </w:r>
            <w:r w:rsidR="00B14ECF">
              <w:rPr>
                <w:rFonts w:hint="eastAsia"/>
                <w:b w:val="0"/>
                <w:sz w:val="20"/>
                <w:lang w:eastAsia="ja-JP"/>
              </w:rPr>
              <w:t>1</w:t>
            </w:r>
            <w:r w:rsidR="001F1C3F">
              <w:rPr>
                <w:rFonts w:hint="eastAsia"/>
                <w:b w:val="0"/>
                <w:sz w:val="20"/>
                <w:lang w:eastAsia="ja-JP"/>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F1CA5">
            <w:pPr>
              <w:pStyle w:val="T2"/>
              <w:spacing w:after="0"/>
              <w:ind w:left="0" w:right="0"/>
              <w:rPr>
                <w:b w:val="0"/>
                <w:sz w:val="20"/>
                <w:lang w:eastAsia="ja-JP"/>
              </w:rPr>
            </w:pPr>
            <w:r>
              <w:rPr>
                <w:rFonts w:hint="eastAsia"/>
                <w:b w:val="0"/>
                <w:sz w:val="20"/>
                <w:lang w:eastAsia="ja-JP"/>
              </w:rPr>
              <w:t>Mitsuru Iwaoka</w:t>
            </w:r>
          </w:p>
        </w:tc>
        <w:tc>
          <w:tcPr>
            <w:tcW w:w="2064" w:type="dxa"/>
            <w:vAlign w:val="center"/>
          </w:tcPr>
          <w:p w:rsidR="00CA09B2" w:rsidRDefault="004F1CA5">
            <w:pPr>
              <w:pStyle w:val="T2"/>
              <w:spacing w:after="0"/>
              <w:ind w:left="0" w:right="0"/>
              <w:rPr>
                <w:b w:val="0"/>
                <w:sz w:val="20"/>
                <w:lang w:eastAsia="ja-JP"/>
              </w:rPr>
            </w:pPr>
            <w:r>
              <w:rPr>
                <w:rFonts w:hint="eastAsia"/>
                <w:b w:val="0"/>
                <w:sz w:val="20"/>
                <w:lang w:eastAsia="ja-JP"/>
              </w:rPr>
              <w:t>Yokogawa Electric Co.</w:t>
            </w:r>
          </w:p>
        </w:tc>
        <w:tc>
          <w:tcPr>
            <w:tcW w:w="2814" w:type="dxa"/>
            <w:vAlign w:val="center"/>
          </w:tcPr>
          <w:p w:rsidR="004F1CA5" w:rsidRDefault="004F1CA5">
            <w:pPr>
              <w:pStyle w:val="T2"/>
              <w:spacing w:after="0"/>
              <w:ind w:left="0" w:right="0"/>
              <w:rPr>
                <w:b w:val="0"/>
                <w:sz w:val="20"/>
                <w:lang w:eastAsia="ja-JP"/>
              </w:rPr>
            </w:pPr>
            <w:r>
              <w:rPr>
                <w:rFonts w:hint="eastAsia"/>
                <w:b w:val="0"/>
                <w:sz w:val="20"/>
                <w:lang w:eastAsia="ja-JP"/>
              </w:rPr>
              <w:t xml:space="preserve">2-9-32 Nakacho, </w:t>
            </w:r>
          </w:p>
          <w:p w:rsidR="00CA09B2" w:rsidRDefault="004F1CA5">
            <w:pPr>
              <w:pStyle w:val="T2"/>
              <w:spacing w:after="0"/>
              <w:ind w:left="0" w:right="0"/>
              <w:rPr>
                <w:b w:val="0"/>
                <w:sz w:val="20"/>
                <w:lang w:eastAsia="ja-JP"/>
              </w:rPr>
            </w:pPr>
            <w:r>
              <w:rPr>
                <w:rFonts w:hint="eastAsia"/>
                <w:b w:val="0"/>
                <w:sz w:val="20"/>
                <w:lang w:eastAsia="ja-JP"/>
              </w:rPr>
              <w:t>Musashino-shi, Tokyo</w:t>
            </w:r>
          </w:p>
          <w:p w:rsidR="004F1CA5" w:rsidRDefault="004F1CA5">
            <w:pPr>
              <w:pStyle w:val="T2"/>
              <w:spacing w:after="0"/>
              <w:ind w:left="0" w:right="0"/>
              <w:rPr>
                <w:b w:val="0"/>
                <w:sz w:val="20"/>
                <w:lang w:eastAsia="ja-JP"/>
              </w:rPr>
            </w:pPr>
            <w:r>
              <w:rPr>
                <w:rFonts w:hint="eastAsia"/>
                <w:b w:val="0"/>
                <w:sz w:val="20"/>
                <w:lang w:eastAsia="ja-JP"/>
              </w:rPr>
              <w:t>180-8750 Japan</w:t>
            </w:r>
          </w:p>
        </w:tc>
        <w:tc>
          <w:tcPr>
            <w:tcW w:w="1715" w:type="dxa"/>
            <w:vAlign w:val="center"/>
          </w:tcPr>
          <w:p w:rsidR="00CA09B2" w:rsidRPr="004F1CA5" w:rsidRDefault="004F1CA5">
            <w:pPr>
              <w:pStyle w:val="T2"/>
              <w:spacing w:after="0"/>
              <w:ind w:left="0" w:right="0"/>
              <w:rPr>
                <w:b w:val="0"/>
                <w:sz w:val="20"/>
                <w:lang w:eastAsia="ja-JP"/>
              </w:rPr>
            </w:pPr>
            <w:r>
              <w:rPr>
                <w:rFonts w:hint="eastAsia"/>
                <w:b w:val="0"/>
                <w:sz w:val="20"/>
                <w:lang w:eastAsia="ja-JP"/>
              </w:rPr>
              <w:t>+81 422 52 5519</w:t>
            </w:r>
          </w:p>
        </w:tc>
        <w:tc>
          <w:tcPr>
            <w:tcW w:w="1647" w:type="dxa"/>
            <w:vAlign w:val="center"/>
          </w:tcPr>
          <w:p w:rsidR="00DA2F44" w:rsidRDefault="00C22C0F" w:rsidP="00C22C0F">
            <w:pPr>
              <w:pStyle w:val="T2"/>
              <w:spacing w:after="0"/>
              <w:ind w:left="0" w:right="0"/>
              <w:rPr>
                <w:b w:val="0"/>
                <w:sz w:val="16"/>
                <w:lang w:eastAsia="ja-JP"/>
              </w:rPr>
            </w:pPr>
            <w:r>
              <w:rPr>
                <w:rFonts w:hint="eastAsia"/>
                <w:b w:val="0"/>
                <w:sz w:val="16"/>
                <w:lang w:eastAsia="ja-JP"/>
              </w:rPr>
              <w:t>M</w:t>
            </w:r>
            <w:r w:rsidR="00562FC9" w:rsidRPr="00562FC9">
              <w:rPr>
                <w:b w:val="0"/>
                <w:sz w:val="16"/>
                <w:lang w:eastAsia="ja-JP"/>
              </w:rPr>
              <w:t>itsuru.</w:t>
            </w:r>
            <w:r>
              <w:rPr>
                <w:rFonts w:hint="eastAsia"/>
                <w:b w:val="0"/>
                <w:sz w:val="16"/>
                <w:lang w:eastAsia="ja-JP"/>
              </w:rPr>
              <w:t>I</w:t>
            </w:r>
            <w:r w:rsidR="00562FC9" w:rsidRPr="00562FC9">
              <w:rPr>
                <w:b w:val="0"/>
                <w:sz w:val="16"/>
                <w:lang w:eastAsia="ja-JP"/>
              </w:rPr>
              <w:t>waoka</w:t>
            </w:r>
            <w:r>
              <w:rPr>
                <w:rFonts w:hint="eastAsia"/>
                <w:b w:val="0"/>
                <w:sz w:val="16"/>
                <w:lang w:eastAsia="ja-JP"/>
              </w:rPr>
              <w:t>@jp.</w:t>
            </w:r>
          </w:p>
          <w:p w:rsidR="00CA09B2" w:rsidRDefault="00C22C0F" w:rsidP="00C22C0F">
            <w:pPr>
              <w:pStyle w:val="T2"/>
              <w:spacing w:after="0"/>
              <w:ind w:left="0" w:right="0"/>
              <w:rPr>
                <w:b w:val="0"/>
                <w:sz w:val="16"/>
                <w:lang w:eastAsia="ja-JP"/>
              </w:rPr>
            </w:pPr>
            <w:r>
              <w:rPr>
                <w:rFonts w:hint="eastAsia"/>
                <w:b w:val="0"/>
                <w:sz w:val="16"/>
                <w:lang w:eastAsia="ja-JP"/>
              </w:rPr>
              <w:t>yokogawa.com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E285C">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EF0" w:rsidRDefault="00B66EF0">
                            <w:pPr>
                              <w:pStyle w:val="T1"/>
                              <w:spacing w:after="120"/>
                            </w:pPr>
                            <w:r>
                              <w:t>Abstract</w:t>
                            </w:r>
                          </w:p>
                          <w:p w:rsidR="00B66EF0" w:rsidRDefault="00B66EF0">
                            <w:pPr>
                              <w:jc w:val="both"/>
                              <w:rPr>
                                <w:lang w:eastAsia="ja-JP"/>
                              </w:rPr>
                            </w:pPr>
                            <w:r>
                              <w:rPr>
                                <w:lang w:eastAsia="ja-JP"/>
                              </w:rPr>
                              <w:t xml:space="preserve">These </w:t>
                            </w:r>
                            <w:proofErr w:type="spellStart"/>
                            <w:r>
                              <w:rPr>
                                <w:lang w:eastAsia="ja-JP"/>
                              </w:rPr>
                              <w:t>domument</w:t>
                            </w:r>
                            <w:proofErr w:type="spellEnd"/>
                            <w:r>
                              <w:rPr>
                                <w:lang w:eastAsia="ja-JP"/>
                              </w:rPr>
                              <w:t xml:space="preserve"> </w:t>
                            </w:r>
                            <w:r>
                              <w:rPr>
                                <w:rFonts w:hint="eastAsia"/>
                                <w:lang w:eastAsia="ja-JP"/>
                              </w:rPr>
                              <w:t>proposes resolutions for following comments of P802.11ah D0.1 Comment Correction (CC9) [1].</w:t>
                            </w:r>
                          </w:p>
                          <w:p w:rsidR="00B66EF0" w:rsidRDefault="00B66EF0">
                            <w:pPr>
                              <w:jc w:val="both"/>
                              <w:rPr>
                                <w:lang w:eastAsia="ja-JP"/>
                              </w:rPr>
                            </w:pPr>
                          </w:p>
                          <w:p w:rsidR="00B66EF0" w:rsidRDefault="00B66EF0">
                            <w:pPr>
                              <w:jc w:val="both"/>
                              <w:rPr>
                                <w:lang w:eastAsia="ja-JP"/>
                              </w:rPr>
                            </w:pPr>
                            <w:r>
                              <w:rPr>
                                <w:rFonts w:hint="eastAsia"/>
                                <w:lang w:eastAsia="ja-JP"/>
                              </w:rPr>
                              <w:t xml:space="preserve">PHY CID:  </w:t>
                            </w:r>
                            <w:r w:rsidR="00577054" w:rsidRPr="00577054">
                              <w:rPr>
                                <w:lang w:eastAsia="ja-JP"/>
                              </w:rPr>
                              <w:t>572, 573, 574, 575, 577</w:t>
                            </w:r>
                          </w:p>
                          <w:p w:rsidR="00B66EF0" w:rsidRDefault="00B66EF0">
                            <w:pPr>
                              <w:jc w:val="both"/>
                              <w:rPr>
                                <w:sz w:val="18"/>
                                <w:szCs w:val="18"/>
                                <w:lang w:eastAsia="ja-JP"/>
                              </w:rPr>
                            </w:pPr>
                          </w:p>
                          <w:p w:rsidR="001F1C3F" w:rsidRDefault="001F1C3F">
                            <w:pPr>
                              <w:jc w:val="both"/>
                              <w:rPr>
                                <w:sz w:val="18"/>
                                <w:szCs w:val="18"/>
                                <w:lang w:eastAsia="ja-JP"/>
                              </w:rPr>
                            </w:pPr>
                            <w:r>
                              <w:rPr>
                                <w:rFonts w:hint="eastAsia"/>
                                <w:sz w:val="18"/>
                                <w:szCs w:val="18"/>
                                <w:lang w:eastAsia="ja-JP"/>
                              </w:rPr>
                              <w:t>R0: Initial</w:t>
                            </w:r>
                          </w:p>
                          <w:p w:rsidR="001F1C3F" w:rsidRPr="00977C5B" w:rsidRDefault="001F1C3F">
                            <w:pPr>
                              <w:jc w:val="both"/>
                              <w:rPr>
                                <w:sz w:val="18"/>
                                <w:szCs w:val="18"/>
                                <w:lang w:eastAsia="ja-JP"/>
                              </w:rPr>
                            </w:pPr>
                            <w:r>
                              <w:rPr>
                                <w:rFonts w:hint="eastAsia"/>
                                <w:sz w:val="18"/>
                                <w:szCs w:val="18"/>
                                <w:lang w:eastAsia="ja-JP"/>
                              </w:rPr>
                              <w:t xml:space="preserve">R1: Change all resolutions to </w:t>
                            </w:r>
                            <w:r>
                              <w:rPr>
                                <w:sz w:val="18"/>
                                <w:szCs w:val="18"/>
                                <w:lang w:eastAsia="ja-JP"/>
                              </w:rPr>
                              <w:t>“</w:t>
                            </w:r>
                            <w:r>
                              <w:rPr>
                                <w:rFonts w:hint="eastAsia"/>
                                <w:sz w:val="18"/>
                                <w:szCs w:val="18"/>
                                <w:lang w:eastAsia="ja-JP"/>
                              </w:rPr>
                              <w:t>Revised</w:t>
                            </w:r>
                            <w:r>
                              <w:rPr>
                                <w:sz w:val="18"/>
                                <w:szCs w:val="18"/>
                                <w:lang w:eastAsia="ja-JP"/>
                              </w:rPr>
                              <w:t>”</w:t>
                            </w:r>
                            <w:r>
                              <w:rPr>
                                <w:rFonts w:hint="eastAsia"/>
                                <w:sz w:val="18"/>
                                <w:szCs w:val="18"/>
                                <w:lang w:eastAsia="ja-JP"/>
                              </w:rPr>
                              <w:t xml:space="preserve"> by discussion in Sep.  </w:t>
                            </w:r>
                            <w:proofErr w:type="gramStart"/>
                            <w:r>
                              <w:rPr>
                                <w:rFonts w:hint="eastAsia"/>
                                <w:sz w:val="18"/>
                                <w:szCs w:val="18"/>
                                <w:lang w:eastAsia="ja-JP"/>
                              </w:rPr>
                              <w:t>17</w:t>
                            </w:r>
                            <w:r w:rsidRPr="001F1C3F">
                              <w:rPr>
                                <w:rFonts w:hint="eastAsia"/>
                                <w:sz w:val="18"/>
                                <w:szCs w:val="18"/>
                                <w:vertAlign w:val="superscript"/>
                                <w:lang w:eastAsia="ja-JP"/>
                              </w:rPr>
                              <w:t>th</w:t>
                            </w:r>
                            <w:r>
                              <w:rPr>
                                <w:rFonts w:hint="eastAsia"/>
                                <w:sz w:val="18"/>
                                <w:szCs w:val="18"/>
                                <w:lang w:eastAsia="ja-JP"/>
                              </w:rPr>
                              <w:t xml:space="preserve"> PHY ad-hoc.</w:t>
                            </w:r>
                            <w:proofErr w:type="gramEnd"/>
                          </w:p>
                          <w:p w:rsidR="00B66EF0" w:rsidRDefault="00B66EF0">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Rugw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i280&#10;boMCAAARBQAADgAAAAAAAAAAAAAAAAAuAgAAZHJzL2Uyb0RvYy54bWxQSwECLQAUAAYACAAAACEA&#10;aDXjO94AAAAJAQAADwAAAAAAAAAAAAAAAADdBAAAZHJzL2Rvd25yZXYueG1sUEsFBgAAAAAEAAQA&#10;8wAAAOgFAAAAAA==&#10;" o:allowincell="f" stroked="f">
                <v:textbox>
                  <w:txbxContent>
                    <w:p w:rsidR="00B66EF0" w:rsidRDefault="00B66EF0">
                      <w:pPr>
                        <w:pStyle w:val="T1"/>
                        <w:spacing w:after="120"/>
                      </w:pPr>
                      <w:r>
                        <w:t>Abstract</w:t>
                      </w:r>
                    </w:p>
                    <w:p w:rsidR="00B66EF0" w:rsidRDefault="00B66EF0">
                      <w:pPr>
                        <w:jc w:val="both"/>
                        <w:rPr>
                          <w:lang w:eastAsia="ja-JP"/>
                        </w:rPr>
                      </w:pPr>
                      <w:r>
                        <w:rPr>
                          <w:lang w:eastAsia="ja-JP"/>
                        </w:rPr>
                        <w:t xml:space="preserve">These </w:t>
                      </w:r>
                      <w:proofErr w:type="spellStart"/>
                      <w:r>
                        <w:rPr>
                          <w:lang w:eastAsia="ja-JP"/>
                        </w:rPr>
                        <w:t>domument</w:t>
                      </w:r>
                      <w:proofErr w:type="spellEnd"/>
                      <w:r>
                        <w:rPr>
                          <w:lang w:eastAsia="ja-JP"/>
                        </w:rPr>
                        <w:t xml:space="preserve"> </w:t>
                      </w:r>
                      <w:r>
                        <w:rPr>
                          <w:rFonts w:hint="eastAsia"/>
                          <w:lang w:eastAsia="ja-JP"/>
                        </w:rPr>
                        <w:t>proposes resolutions for following comments of P802.11ah D0.1 Comment Correction (CC9) [1].</w:t>
                      </w:r>
                    </w:p>
                    <w:p w:rsidR="00B66EF0" w:rsidRDefault="00B66EF0">
                      <w:pPr>
                        <w:jc w:val="both"/>
                        <w:rPr>
                          <w:lang w:eastAsia="ja-JP"/>
                        </w:rPr>
                      </w:pPr>
                    </w:p>
                    <w:p w:rsidR="00B66EF0" w:rsidRDefault="00B66EF0">
                      <w:pPr>
                        <w:jc w:val="both"/>
                        <w:rPr>
                          <w:lang w:eastAsia="ja-JP"/>
                        </w:rPr>
                      </w:pPr>
                      <w:r>
                        <w:rPr>
                          <w:rFonts w:hint="eastAsia"/>
                          <w:lang w:eastAsia="ja-JP"/>
                        </w:rPr>
                        <w:t xml:space="preserve">PHY CID:  </w:t>
                      </w:r>
                      <w:r w:rsidR="00577054" w:rsidRPr="00577054">
                        <w:rPr>
                          <w:lang w:eastAsia="ja-JP"/>
                        </w:rPr>
                        <w:t>572, 573, 574, 575, 577</w:t>
                      </w:r>
                    </w:p>
                    <w:p w:rsidR="00B66EF0" w:rsidRDefault="00B66EF0">
                      <w:pPr>
                        <w:jc w:val="both"/>
                        <w:rPr>
                          <w:rFonts w:hint="eastAsia"/>
                          <w:sz w:val="18"/>
                          <w:szCs w:val="18"/>
                          <w:lang w:eastAsia="ja-JP"/>
                        </w:rPr>
                      </w:pPr>
                    </w:p>
                    <w:p w:rsidR="001F1C3F" w:rsidRDefault="001F1C3F">
                      <w:pPr>
                        <w:jc w:val="both"/>
                        <w:rPr>
                          <w:rFonts w:hint="eastAsia"/>
                          <w:sz w:val="18"/>
                          <w:szCs w:val="18"/>
                          <w:lang w:eastAsia="ja-JP"/>
                        </w:rPr>
                      </w:pPr>
                      <w:r>
                        <w:rPr>
                          <w:rFonts w:hint="eastAsia"/>
                          <w:sz w:val="18"/>
                          <w:szCs w:val="18"/>
                          <w:lang w:eastAsia="ja-JP"/>
                        </w:rPr>
                        <w:t>R0: Initial</w:t>
                      </w:r>
                    </w:p>
                    <w:p w:rsidR="001F1C3F" w:rsidRPr="00977C5B" w:rsidRDefault="001F1C3F">
                      <w:pPr>
                        <w:jc w:val="both"/>
                        <w:rPr>
                          <w:sz w:val="18"/>
                          <w:szCs w:val="18"/>
                          <w:lang w:eastAsia="ja-JP"/>
                        </w:rPr>
                      </w:pPr>
                      <w:r>
                        <w:rPr>
                          <w:rFonts w:hint="eastAsia"/>
                          <w:sz w:val="18"/>
                          <w:szCs w:val="18"/>
                          <w:lang w:eastAsia="ja-JP"/>
                        </w:rPr>
                        <w:t xml:space="preserve">R1: Change all resolutions to </w:t>
                      </w:r>
                      <w:r>
                        <w:rPr>
                          <w:sz w:val="18"/>
                          <w:szCs w:val="18"/>
                          <w:lang w:eastAsia="ja-JP"/>
                        </w:rPr>
                        <w:t>“</w:t>
                      </w:r>
                      <w:r>
                        <w:rPr>
                          <w:rFonts w:hint="eastAsia"/>
                          <w:sz w:val="18"/>
                          <w:szCs w:val="18"/>
                          <w:lang w:eastAsia="ja-JP"/>
                        </w:rPr>
                        <w:t>Revised</w:t>
                      </w:r>
                      <w:r>
                        <w:rPr>
                          <w:sz w:val="18"/>
                          <w:szCs w:val="18"/>
                          <w:lang w:eastAsia="ja-JP"/>
                        </w:rPr>
                        <w:t>”</w:t>
                      </w:r>
                      <w:r>
                        <w:rPr>
                          <w:rFonts w:hint="eastAsia"/>
                          <w:sz w:val="18"/>
                          <w:szCs w:val="18"/>
                          <w:lang w:eastAsia="ja-JP"/>
                        </w:rPr>
                        <w:t xml:space="preserve"> by discussion in Sep.  </w:t>
                      </w:r>
                      <w:proofErr w:type="gramStart"/>
                      <w:r>
                        <w:rPr>
                          <w:rFonts w:hint="eastAsia"/>
                          <w:sz w:val="18"/>
                          <w:szCs w:val="18"/>
                          <w:lang w:eastAsia="ja-JP"/>
                        </w:rPr>
                        <w:t>17</w:t>
                      </w:r>
                      <w:r w:rsidRPr="001F1C3F">
                        <w:rPr>
                          <w:rFonts w:hint="eastAsia"/>
                          <w:sz w:val="18"/>
                          <w:szCs w:val="18"/>
                          <w:vertAlign w:val="superscript"/>
                          <w:lang w:eastAsia="ja-JP"/>
                        </w:rPr>
                        <w:t>th</w:t>
                      </w:r>
                      <w:r>
                        <w:rPr>
                          <w:rFonts w:hint="eastAsia"/>
                          <w:sz w:val="18"/>
                          <w:szCs w:val="18"/>
                          <w:lang w:eastAsia="ja-JP"/>
                        </w:rPr>
                        <w:t xml:space="preserve"> PHY ad-hoc.</w:t>
                      </w:r>
                      <w:proofErr w:type="gramEnd"/>
                    </w:p>
                    <w:p w:rsidR="00B66EF0" w:rsidRDefault="00B66EF0">
                      <w:pPr>
                        <w:jc w:val="both"/>
                        <w:rPr>
                          <w:lang w:eastAsia="ja-JP"/>
                        </w:rPr>
                      </w:pPr>
                    </w:p>
                  </w:txbxContent>
                </v:textbox>
              </v:shape>
            </w:pict>
          </mc:Fallback>
        </mc:AlternateContent>
      </w:r>
    </w:p>
    <w:p w:rsidR="00540BD2" w:rsidRDefault="00CA09B2" w:rsidP="00540BD2">
      <w:r>
        <w:br w:type="page"/>
      </w:r>
    </w:p>
    <w:p w:rsidR="000539F7" w:rsidRPr="004D6A65" w:rsidRDefault="000539F7">
      <w:pPr>
        <w:rPr>
          <w:sz w:val="20"/>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7"/>
        <w:gridCol w:w="689"/>
        <w:gridCol w:w="1059"/>
        <w:gridCol w:w="3497"/>
        <w:gridCol w:w="3544"/>
      </w:tblGrid>
      <w:tr w:rsidR="00695D7E" w:rsidRPr="004D6A65" w:rsidTr="00DA531B">
        <w:trPr>
          <w:tblHeader/>
          <w:tblCellSpacing w:w="0" w:type="dxa"/>
        </w:trPr>
        <w:tc>
          <w:tcPr>
            <w:tcW w:w="31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95D7E" w:rsidRPr="004D6A65" w:rsidRDefault="00695D7E" w:rsidP="00DA531B">
            <w:pPr>
              <w:rPr>
                <w:b/>
                <w:bCs/>
                <w:sz w:val="20"/>
                <w:lang w:eastAsia="ja-JP"/>
              </w:rPr>
            </w:pPr>
            <w:r w:rsidRPr="004D6A65">
              <w:rPr>
                <w:b/>
                <w:bCs/>
                <w:sz w:val="20"/>
                <w:lang w:eastAsia="ja-JP"/>
              </w:rPr>
              <w:t>CID</w:t>
            </w:r>
          </w:p>
        </w:tc>
        <w:tc>
          <w:tcPr>
            <w:tcW w:w="36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95D7E" w:rsidRPr="004D6A65" w:rsidRDefault="00695D7E" w:rsidP="00DA531B">
            <w:pPr>
              <w:rPr>
                <w:b/>
                <w:bCs/>
                <w:sz w:val="20"/>
                <w:lang w:eastAsia="ja-JP"/>
              </w:rPr>
            </w:pPr>
            <w:r w:rsidRPr="004D6A65">
              <w:rPr>
                <w:b/>
                <w:bCs/>
                <w:sz w:val="20"/>
                <w:lang w:eastAsia="ja-JP"/>
              </w:rPr>
              <w:t>Page</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95D7E" w:rsidRPr="004D6A65" w:rsidRDefault="00695D7E" w:rsidP="00DA531B">
            <w:pPr>
              <w:rPr>
                <w:b/>
                <w:bCs/>
                <w:sz w:val="20"/>
                <w:lang w:eastAsia="ja-JP"/>
              </w:rPr>
            </w:pPr>
            <w:r w:rsidRPr="004D6A65">
              <w:rPr>
                <w:b/>
                <w:bCs/>
                <w:sz w:val="20"/>
                <w:lang w:eastAsia="ja-JP"/>
              </w:rPr>
              <w:t>Clause</w:t>
            </w:r>
          </w:p>
        </w:tc>
        <w:tc>
          <w:tcPr>
            <w:tcW w:w="186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95D7E" w:rsidRPr="004D6A65" w:rsidRDefault="00695D7E" w:rsidP="00DA531B">
            <w:pPr>
              <w:rPr>
                <w:b/>
                <w:bCs/>
                <w:sz w:val="20"/>
                <w:lang w:eastAsia="ja-JP"/>
              </w:rPr>
            </w:pPr>
            <w:r w:rsidRPr="004D6A65">
              <w:rPr>
                <w:b/>
                <w:bCs/>
                <w:sz w:val="20"/>
                <w:lang w:eastAsia="ja-JP"/>
              </w:rPr>
              <w:t>Comment</w:t>
            </w:r>
          </w:p>
        </w:tc>
        <w:tc>
          <w:tcPr>
            <w:tcW w:w="18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95D7E" w:rsidRPr="004D6A65" w:rsidRDefault="00695D7E" w:rsidP="00DA531B">
            <w:pPr>
              <w:rPr>
                <w:b/>
                <w:bCs/>
                <w:sz w:val="20"/>
                <w:lang w:eastAsia="ja-JP"/>
              </w:rPr>
            </w:pPr>
            <w:r w:rsidRPr="004D6A65">
              <w:rPr>
                <w:b/>
                <w:bCs/>
                <w:sz w:val="20"/>
                <w:lang w:eastAsia="ja-JP"/>
              </w:rPr>
              <w:t>Proposed Change</w:t>
            </w:r>
          </w:p>
        </w:tc>
      </w:tr>
      <w:tr w:rsidR="00695D7E" w:rsidRPr="004D6A65" w:rsidTr="00DA531B">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695D7E" w:rsidRPr="004D6A65" w:rsidRDefault="00577054" w:rsidP="00DA531B">
            <w:pPr>
              <w:rPr>
                <w:sz w:val="20"/>
                <w:lang w:eastAsia="ja-JP"/>
              </w:rPr>
            </w:pPr>
            <w:r>
              <w:rPr>
                <w:rFonts w:hint="eastAsia"/>
                <w:sz w:val="20"/>
                <w:lang w:eastAsia="ja-JP"/>
              </w:rPr>
              <w:t>572</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695D7E" w:rsidRPr="004D6A65" w:rsidRDefault="00577054" w:rsidP="00DA531B">
            <w:pPr>
              <w:rPr>
                <w:sz w:val="20"/>
                <w:lang w:eastAsia="ja-JP"/>
              </w:rPr>
            </w:pPr>
            <w:r>
              <w:rPr>
                <w:rFonts w:hint="eastAsia"/>
                <w:sz w:val="20"/>
                <w:lang w:eastAsia="ja-JP"/>
              </w:rPr>
              <w:t>24</w:t>
            </w: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695D7E" w:rsidRPr="004D6A65" w:rsidRDefault="00577054" w:rsidP="00DA531B">
            <w:pPr>
              <w:rPr>
                <w:sz w:val="20"/>
                <w:lang w:eastAsia="ja-JP"/>
              </w:rPr>
            </w:pPr>
            <w:r>
              <w:rPr>
                <w:rFonts w:hint="eastAsia"/>
                <w:sz w:val="20"/>
                <w:lang w:eastAsia="ja-JP"/>
              </w:rPr>
              <w:t>7.3.4.5</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695D7E" w:rsidRPr="004D6A65" w:rsidRDefault="00577054" w:rsidP="004D6A65">
            <w:pPr>
              <w:rPr>
                <w:sz w:val="20"/>
                <w:lang w:eastAsia="ja-JP"/>
              </w:rPr>
            </w:pPr>
            <w:r w:rsidRPr="00577054">
              <w:rPr>
                <w:sz w:val="20"/>
                <w:lang w:eastAsia="ja-JP"/>
              </w:rPr>
              <w:t xml:space="preserve">Table 7-4 in </w:t>
            </w:r>
            <w:proofErr w:type="spellStart"/>
            <w:r w:rsidRPr="00577054">
              <w:rPr>
                <w:sz w:val="20"/>
                <w:lang w:eastAsia="ja-JP"/>
              </w:rPr>
              <w:t>subclause</w:t>
            </w:r>
            <w:proofErr w:type="spellEnd"/>
            <w:r w:rsidRPr="00577054">
              <w:rPr>
                <w:sz w:val="20"/>
                <w:lang w:eastAsia="ja-JP"/>
              </w:rPr>
              <w:t xml:space="preserve"> 7.3.4.5 shall be modified to support S1G MU PPDUs as same optional filtering based on the </w:t>
            </w:r>
            <w:proofErr w:type="spellStart"/>
            <w:r w:rsidRPr="00577054">
              <w:rPr>
                <w:sz w:val="20"/>
                <w:lang w:eastAsia="ja-JP"/>
              </w:rPr>
              <w:t>GroupID</w:t>
            </w:r>
            <w:proofErr w:type="spellEnd"/>
            <w:r w:rsidRPr="00577054">
              <w:rPr>
                <w:sz w:val="20"/>
                <w:lang w:eastAsia="ja-JP"/>
              </w:rPr>
              <w:t xml:space="preserve"> as VHT STA (22.3.21) is supported in S1G STA.</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577054" w:rsidRPr="00577054" w:rsidRDefault="00577054" w:rsidP="00577054">
            <w:pPr>
              <w:rPr>
                <w:sz w:val="20"/>
                <w:lang w:eastAsia="ja-JP"/>
              </w:rPr>
            </w:pPr>
            <w:r w:rsidRPr="00577054">
              <w:rPr>
                <w:sz w:val="20"/>
                <w:lang w:eastAsia="ja-JP"/>
              </w:rPr>
              <w:t>Modify the last sentences of</w:t>
            </w:r>
            <w:r>
              <w:rPr>
                <w:rFonts w:hint="eastAsia"/>
                <w:sz w:val="20"/>
                <w:lang w:eastAsia="ja-JP"/>
              </w:rPr>
              <w:t xml:space="preserve"> </w:t>
            </w:r>
            <w:r w:rsidRPr="00577054">
              <w:rPr>
                <w:sz w:val="20"/>
                <w:lang w:eastAsia="ja-JP"/>
              </w:rPr>
              <w:t>"Value" column of "PARTIAL_AID_LIST_GID00" and "PARTIAL_AID_LIST_GID63" as follows:</w:t>
            </w:r>
          </w:p>
          <w:p w:rsidR="00577054" w:rsidRPr="00577054" w:rsidRDefault="00577054" w:rsidP="00577054">
            <w:pPr>
              <w:rPr>
                <w:sz w:val="20"/>
                <w:lang w:eastAsia="ja-JP"/>
              </w:rPr>
            </w:pPr>
            <w:r w:rsidRPr="00577054">
              <w:rPr>
                <w:sz w:val="20"/>
                <w:lang w:eastAsia="ja-JP"/>
              </w:rPr>
              <w:t>---</w:t>
            </w:r>
          </w:p>
          <w:p w:rsidR="00695D7E" w:rsidRPr="004D6A65" w:rsidRDefault="00577054" w:rsidP="00577054">
            <w:pPr>
              <w:rPr>
                <w:sz w:val="20"/>
                <w:lang w:eastAsia="ja-JP"/>
              </w:rPr>
            </w:pPr>
            <w:r w:rsidRPr="00577054">
              <w:rPr>
                <w:sz w:val="20"/>
                <w:lang w:eastAsia="ja-JP"/>
              </w:rPr>
              <w:t>The settings of the PARTIAL_AID are specified in 9.17a (Group ID and partial AID in VHT PPDUs) for VHT STA and specified in 9.17b (Group ID and partial AID in S1G PPDUs) for S1G STA.</w:t>
            </w:r>
          </w:p>
        </w:tc>
      </w:tr>
      <w:tr w:rsidR="00577054" w:rsidRPr="004D6A65" w:rsidTr="00DA531B">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577054" w:rsidRDefault="00577054" w:rsidP="00DA531B">
            <w:pPr>
              <w:rPr>
                <w:sz w:val="20"/>
                <w:lang w:eastAsia="ja-JP"/>
              </w:rPr>
            </w:pPr>
            <w:r>
              <w:rPr>
                <w:rFonts w:hint="eastAsia"/>
                <w:sz w:val="20"/>
                <w:lang w:eastAsia="ja-JP"/>
              </w:rPr>
              <w:t>573</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577054" w:rsidRDefault="00577054" w:rsidP="00DA531B">
            <w:pPr>
              <w:rPr>
                <w:sz w:val="20"/>
                <w:lang w:eastAsia="ja-JP"/>
              </w:rPr>
            </w:pPr>
            <w:r>
              <w:rPr>
                <w:rFonts w:hint="eastAsia"/>
                <w:sz w:val="20"/>
                <w:lang w:eastAsia="ja-JP"/>
              </w:rPr>
              <w:t>24</w:t>
            </w: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577054" w:rsidRDefault="00577054" w:rsidP="00DA531B">
            <w:pPr>
              <w:rPr>
                <w:sz w:val="20"/>
                <w:lang w:eastAsia="ja-JP"/>
              </w:rPr>
            </w:pPr>
            <w:r>
              <w:rPr>
                <w:rFonts w:hint="eastAsia"/>
                <w:sz w:val="20"/>
                <w:lang w:eastAsia="ja-JP"/>
              </w:rPr>
              <w:t>7.3.5.2.2</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577054" w:rsidRPr="00577054" w:rsidRDefault="00577054" w:rsidP="004D6A65">
            <w:pPr>
              <w:rPr>
                <w:sz w:val="20"/>
                <w:lang w:eastAsia="ja-JP"/>
              </w:rPr>
            </w:pPr>
            <w:r w:rsidRPr="00577054">
              <w:rPr>
                <w:sz w:val="20"/>
                <w:lang w:eastAsia="ja-JP"/>
              </w:rPr>
              <w:t>The USER_INDEX parameter of PHY-</w:t>
            </w:r>
            <w:proofErr w:type="spellStart"/>
            <w:r w:rsidRPr="00577054">
              <w:rPr>
                <w:sz w:val="20"/>
                <w:lang w:eastAsia="ja-JP"/>
              </w:rPr>
              <w:t>DATA.request</w:t>
            </w:r>
            <w:proofErr w:type="spellEnd"/>
            <w:r w:rsidRPr="00577054">
              <w:rPr>
                <w:sz w:val="20"/>
                <w:lang w:eastAsia="ja-JP"/>
              </w:rPr>
              <w:t xml:space="preserve"> is also present for an S1G MU PPDU</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577054" w:rsidRPr="00577054" w:rsidRDefault="00577054" w:rsidP="00577054">
            <w:pPr>
              <w:rPr>
                <w:sz w:val="20"/>
                <w:lang w:eastAsia="ja-JP"/>
              </w:rPr>
            </w:pPr>
            <w:r w:rsidRPr="00577054">
              <w:rPr>
                <w:sz w:val="20"/>
                <w:lang w:eastAsia="ja-JP"/>
              </w:rPr>
              <w:t>Modify the last paragraph of 7.3.5.2.2 as follows:</w:t>
            </w:r>
          </w:p>
          <w:p w:rsidR="00577054" w:rsidRPr="00577054" w:rsidRDefault="00577054" w:rsidP="00577054">
            <w:pPr>
              <w:rPr>
                <w:sz w:val="20"/>
                <w:lang w:eastAsia="ja-JP"/>
              </w:rPr>
            </w:pPr>
            <w:r w:rsidRPr="00577054">
              <w:rPr>
                <w:sz w:val="20"/>
                <w:lang w:eastAsia="ja-JP"/>
              </w:rPr>
              <w:t>---</w:t>
            </w:r>
          </w:p>
          <w:p w:rsidR="00577054" w:rsidRPr="00577054" w:rsidRDefault="00577054" w:rsidP="00577054">
            <w:pPr>
              <w:rPr>
                <w:sz w:val="20"/>
                <w:lang w:eastAsia="ja-JP"/>
              </w:rPr>
            </w:pPr>
            <w:r w:rsidRPr="00577054">
              <w:rPr>
                <w:sz w:val="20"/>
                <w:lang w:eastAsia="ja-JP"/>
              </w:rPr>
              <w:t xml:space="preserve">The USER_INDEX parameter (typically identified as u for a VHT STA, a TVHT STA and an S1G STA; see NOTE 1 at the end of Table 22-1, Table 23-1 and Table 24-1 respectively) is present for a VHT MU PPDU, a TVHT MU </w:t>
            </w:r>
            <w:proofErr w:type="gramStart"/>
            <w:r w:rsidRPr="00577054">
              <w:rPr>
                <w:sz w:val="20"/>
                <w:lang w:eastAsia="ja-JP"/>
              </w:rPr>
              <w:t>PPDU  and</w:t>
            </w:r>
            <w:proofErr w:type="gramEnd"/>
            <w:r w:rsidRPr="00577054">
              <w:rPr>
                <w:sz w:val="20"/>
                <w:lang w:eastAsia="ja-JP"/>
              </w:rPr>
              <w:t xml:space="preserve"> an S1G MU PPDU, and indicates the index of the user in the TXVECTOR to which the accompanying DATA octet applies; otherwise not present.</w:t>
            </w:r>
          </w:p>
        </w:tc>
      </w:tr>
      <w:tr w:rsidR="00C36B5B" w:rsidRPr="004D6A65" w:rsidTr="00DA531B">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C36B5B" w:rsidRDefault="00C36B5B" w:rsidP="00DA531B">
            <w:pPr>
              <w:rPr>
                <w:sz w:val="20"/>
                <w:lang w:eastAsia="ja-JP"/>
              </w:rPr>
            </w:pPr>
            <w:r>
              <w:rPr>
                <w:rFonts w:hint="eastAsia"/>
                <w:sz w:val="20"/>
                <w:lang w:eastAsia="ja-JP"/>
              </w:rPr>
              <w:t>574</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C36B5B" w:rsidRDefault="00C36B5B" w:rsidP="00DA531B">
            <w:pPr>
              <w:rPr>
                <w:sz w:val="20"/>
                <w:lang w:eastAsia="ja-JP"/>
              </w:rPr>
            </w:pPr>
            <w:r>
              <w:rPr>
                <w:rFonts w:hint="eastAsia"/>
                <w:sz w:val="20"/>
                <w:lang w:eastAsia="ja-JP"/>
              </w:rPr>
              <w:t>24</w:t>
            </w: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C36B5B" w:rsidRDefault="00C36B5B" w:rsidP="00DA531B">
            <w:pPr>
              <w:rPr>
                <w:sz w:val="20"/>
                <w:lang w:eastAsia="ja-JP"/>
              </w:rPr>
            </w:pPr>
            <w:r>
              <w:rPr>
                <w:rFonts w:hint="eastAsia"/>
                <w:sz w:val="20"/>
                <w:lang w:eastAsia="ja-JP"/>
              </w:rPr>
              <w:t>7.3.5.3.3</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C36B5B" w:rsidRPr="00577054" w:rsidRDefault="00C36B5B" w:rsidP="004D6A65">
            <w:pPr>
              <w:rPr>
                <w:sz w:val="20"/>
                <w:lang w:eastAsia="ja-JP"/>
              </w:rPr>
            </w:pPr>
            <w:r w:rsidRPr="00C36B5B">
              <w:rPr>
                <w:sz w:val="20"/>
                <w:lang w:eastAsia="ja-JP"/>
              </w:rPr>
              <w:t xml:space="preserve">An S1G PPDU also provides </w:t>
            </w:r>
            <w:proofErr w:type="spellStart"/>
            <w:r w:rsidRPr="00C36B5B">
              <w:rPr>
                <w:sz w:val="20"/>
                <w:lang w:eastAsia="ja-JP"/>
              </w:rPr>
              <w:t>aRxPHYDelay</w:t>
            </w:r>
            <w:proofErr w:type="spellEnd"/>
            <w:r w:rsidRPr="00C36B5B">
              <w:rPr>
                <w:sz w:val="20"/>
                <w:lang w:eastAsia="ja-JP"/>
              </w:rPr>
              <w:t xml:space="preserve"> as same as a VHT PPDU.</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C36B5B" w:rsidRPr="00C36B5B" w:rsidRDefault="00C36B5B" w:rsidP="00C36B5B">
            <w:pPr>
              <w:rPr>
                <w:sz w:val="20"/>
                <w:lang w:eastAsia="ja-JP"/>
              </w:rPr>
            </w:pPr>
            <w:r w:rsidRPr="00C36B5B">
              <w:rPr>
                <w:sz w:val="20"/>
                <w:lang w:eastAsia="ja-JP"/>
              </w:rPr>
              <w:t xml:space="preserve">Modify the </w:t>
            </w:r>
            <w:proofErr w:type="spellStart"/>
            <w:r w:rsidRPr="00C36B5B">
              <w:rPr>
                <w:sz w:val="20"/>
                <w:lang w:eastAsia="ja-JP"/>
              </w:rPr>
              <w:t>subclause</w:t>
            </w:r>
            <w:proofErr w:type="spellEnd"/>
            <w:r w:rsidRPr="00C36B5B">
              <w:rPr>
                <w:sz w:val="20"/>
                <w:lang w:eastAsia="ja-JP"/>
              </w:rPr>
              <w:t xml:space="preserve"> 7.3.5.3.3 as follows:</w:t>
            </w:r>
          </w:p>
          <w:p w:rsidR="00C36B5B" w:rsidRPr="00C36B5B" w:rsidRDefault="00C36B5B" w:rsidP="00C36B5B">
            <w:pPr>
              <w:rPr>
                <w:sz w:val="20"/>
                <w:lang w:eastAsia="ja-JP"/>
              </w:rPr>
            </w:pPr>
            <w:r w:rsidRPr="00C36B5B">
              <w:rPr>
                <w:sz w:val="20"/>
                <w:lang w:eastAsia="ja-JP"/>
              </w:rPr>
              <w:t>---</w:t>
            </w:r>
          </w:p>
          <w:p w:rsidR="00C36B5B" w:rsidRPr="00577054" w:rsidRDefault="00C36B5B" w:rsidP="00C36B5B">
            <w:pPr>
              <w:rPr>
                <w:sz w:val="20"/>
                <w:lang w:eastAsia="ja-JP"/>
              </w:rPr>
            </w:pPr>
            <w:r w:rsidRPr="00C36B5B">
              <w:rPr>
                <w:sz w:val="20"/>
                <w:lang w:eastAsia="ja-JP"/>
              </w:rPr>
              <w:t>The PHY-</w:t>
            </w:r>
            <w:proofErr w:type="spellStart"/>
            <w:r w:rsidRPr="00C36B5B">
              <w:rPr>
                <w:sz w:val="20"/>
                <w:lang w:eastAsia="ja-JP"/>
              </w:rPr>
              <w:t>DATA.indication</w:t>
            </w:r>
            <w:proofErr w:type="spellEnd"/>
            <w:r w:rsidRPr="00C36B5B">
              <w:rPr>
                <w:sz w:val="20"/>
                <w:lang w:eastAsia="ja-JP"/>
              </w:rPr>
              <w:t xml:space="preserve"> primitive is generated by a receiving PHY entity to transfer the received octet of data to the local MAC entity. For a VHT PPDU, a TVHT PPDU and an S1G PPDU, the time between receipt of the last bit of the last provided octet from the WM and the receipt of this primitive by the MAC entity is </w:t>
            </w:r>
            <w:proofErr w:type="spellStart"/>
            <w:r w:rsidRPr="00C36B5B">
              <w:rPr>
                <w:sz w:val="20"/>
                <w:lang w:eastAsia="ja-JP"/>
              </w:rPr>
              <w:t>aRxPHYDelay</w:t>
            </w:r>
            <w:proofErr w:type="spellEnd"/>
            <w:r w:rsidRPr="00C36B5B">
              <w:rPr>
                <w:sz w:val="20"/>
                <w:lang w:eastAsia="ja-JP"/>
              </w:rPr>
              <w:t xml:space="preserve">. Otherwise, the time between receipt of the last bit of the provided octet from the WM and the receipt of this primitive by the MAC entity is the sum of </w:t>
            </w:r>
            <w:proofErr w:type="spellStart"/>
            <w:r w:rsidRPr="00C36B5B">
              <w:rPr>
                <w:sz w:val="20"/>
                <w:lang w:eastAsia="ja-JP"/>
              </w:rPr>
              <w:t>aRxRFDelay</w:t>
            </w:r>
            <w:proofErr w:type="spellEnd"/>
            <w:r w:rsidRPr="00C36B5B">
              <w:rPr>
                <w:sz w:val="20"/>
                <w:lang w:eastAsia="ja-JP"/>
              </w:rPr>
              <w:t xml:space="preserve"> + </w:t>
            </w:r>
            <w:proofErr w:type="spellStart"/>
            <w:r w:rsidRPr="00C36B5B">
              <w:rPr>
                <w:sz w:val="20"/>
                <w:lang w:eastAsia="ja-JP"/>
              </w:rPr>
              <w:t>aRxPLCPDelay</w:t>
            </w:r>
            <w:proofErr w:type="spellEnd"/>
            <w:r w:rsidRPr="00C36B5B">
              <w:rPr>
                <w:sz w:val="20"/>
                <w:lang w:eastAsia="ja-JP"/>
              </w:rPr>
              <w:t>.</w:t>
            </w:r>
          </w:p>
        </w:tc>
      </w:tr>
      <w:tr w:rsidR="00C36B5B" w:rsidRPr="004D6A65" w:rsidTr="00DA531B">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C36B5B" w:rsidRDefault="00C36B5B" w:rsidP="00DA531B">
            <w:pPr>
              <w:rPr>
                <w:sz w:val="20"/>
                <w:lang w:eastAsia="ja-JP"/>
              </w:rPr>
            </w:pPr>
            <w:r>
              <w:rPr>
                <w:rFonts w:hint="eastAsia"/>
                <w:sz w:val="20"/>
                <w:lang w:eastAsia="ja-JP"/>
              </w:rPr>
              <w:t>575</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C36B5B" w:rsidRDefault="00C36B5B" w:rsidP="00DA531B">
            <w:pPr>
              <w:rPr>
                <w:sz w:val="20"/>
                <w:lang w:eastAsia="ja-JP"/>
              </w:rPr>
            </w:pPr>
            <w:r>
              <w:rPr>
                <w:rFonts w:hint="eastAsia"/>
                <w:sz w:val="20"/>
                <w:lang w:eastAsia="ja-JP"/>
              </w:rPr>
              <w:t>24</w:t>
            </w: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C36B5B" w:rsidRDefault="00C36B5B" w:rsidP="00DA531B">
            <w:pPr>
              <w:rPr>
                <w:sz w:val="20"/>
                <w:lang w:eastAsia="ja-JP"/>
              </w:rPr>
            </w:pPr>
            <w:r>
              <w:rPr>
                <w:rFonts w:hint="eastAsia"/>
                <w:sz w:val="20"/>
                <w:lang w:eastAsia="ja-JP"/>
              </w:rPr>
              <w:t>7.3.5.6.3</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C36B5B" w:rsidRPr="00C36B5B" w:rsidRDefault="00C36B5B" w:rsidP="004D6A65">
            <w:pPr>
              <w:rPr>
                <w:sz w:val="20"/>
                <w:lang w:eastAsia="ja-JP"/>
              </w:rPr>
            </w:pPr>
            <w:r w:rsidRPr="00C36B5B">
              <w:rPr>
                <w:sz w:val="20"/>
                <w:lang w:eastAsia="ja-JP"/>
              </w:rPr>
              <w:t>For S1G PPDU, the condition to generate PHY-</w:t>
            </w:r>
            <w:proofErr w:type="spellStart"/>
            <w:r w:rsidRPr="00C36B5B">
              <w:rPr>
                <w:sz w:val="20"/>
                <w:lang w:eastAsia="ja-JP"/>
              </w:rPr>
              <w:t>TXSTART.confirm</w:t>
            </w:r>
            <w:proofErr w:type="spellEnd"/>
            <w:r w:rsidRPr="00C36B5B">
              <w:rPr>
                <w:sz w:val="20"/>
                <w:lang w:eastAsia="ja-JP"/>
              </w:rPr>
              <w:t xml:space="preserve"> is as same as VHT PPDU.</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C36B5B" w:rsidRPr="00C36B5B" w:rsidRDefault="00C36B5B" w:rsidP="00C36B5B">
            <w:pPr>
              <w:rPr>
                <w:sz w:val="20"/>
                <w:lang w:eastAsia="ja-JP"/>
              </w:rPr>
            </w:pPr>
            <w:r w:rsidRPr="00C36B5B">
              <w:rPr>
                <w:sz w:val="20"/>
                <w:lang w:eastAsia="ja-JP"/>
              </w:rPr>
              <w:t>Modify the 1st phrase of the 2nd bullet in 7.3.5.6.3 as follows:</w:t>
            </w:r>
          </w:p>
          <w:p w:rsidR="00C36B5B" w:rsidRPr="00C36B5B" w:rsidRDefault="00C36B5B" w:rsidP="00C36B5B">
            <w:pPr>
              <w:rPr>
                <w:sz w:val="20"/>
                <w:lang w:eastAsia="ja-JP"/>
              </w:rPr>
            </w:pPr>
            <w:r w:rsidRPr="00C36B5B">
              <w:rPr>
                <w:sz w:val="20"/>
                <w:lang w:eastAsia="ja-JP"/>
              </w:rPr>
              <w:t>----</w:t>
            </w:r>
          </w:p>
          <w:p w:rsidR="00C36B5B" w:rsidRPr="00C36B5B" w:rsidRDefault="00C36B5B" w:rsidP="00C36B5B">
            <w:pPr>
              <w:rPr>
                <w:sz w:val="20"/>
                <w:lang w:eastAsia="ja-JP"/>
              </w:rPr>
            </w:pPr>
            <w:r w:rsidRPr="00C36B5B">
              <w:rPr>
                <w:sz w:val="20"/>
                <w:lang w:eastAsia="ja-JP"/>
              </w:rPr>
              <w:t>When transmitting a PPDU other than VHT, TVHT, nor S1G,</w:t>
            </w:r>
          </w:p>
        </w:tc>
      </w:tr>
      <w:tr w:rsidR="0081111F" w:rsidRPr="004D6A65" w:rsidTr="00DA531B">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81111F" w:rsidRDefault="0081111F" w:rsidP="00DA531B">
            <w:pPr>
              <w:rPr>
                <w:sz w:val="20"/>
                <w:lang w:eastAsia="ja-JP"/>
              </w:rPr>
            </w:pPr>
            <w:r>
              <w:rPr>
                <w:rFonts w:hint="eastAsia"/>
                <w:sz w:val="20"/>
                <w:lang w:eastAsia="ja-JP"/>
              </w:rPr>
              <w:t>577</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81111F" w:rsidRDefault="0081111F" w:rsidP="00DA531B">
            <w:pPr>
              <w:rPr>
                <w:sz w:val="20"/>
                <w:lang w:eastAsia="ja-JP"/>
              </w:rPr>
            </w:pPr>
            <w:r>
              <w:rPr>
                <w:rFonts w:hint="eastAsia"/>
                <w:sz w:val="20"/>
                <w:lang w:eastAsia="ja-JP"/>
              </w:rPr>
              <w:t>24</w:t>
            </w: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81111F" w:rsidRDefault="00257761" w:rsidP="00DA531B">
            <w:pPr>
              <w:rPr>
                <w:sz w:val="20"/>
                <w:lang w:eastAsia="ja-JP"/>
              </w:rPr>
            </w:pPr>
            <w:r>
              <w:rPr>
                <w:rFonts w:hint="eastAsia"/>
                <w:sz w:val="20"/>
                <w:lang w:eastAsia="ja-JP"/>
              </w:rPr>
              <w:t>7.3.5.13.2</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81111F" w:rsidRPr="00C36B5B" w:rsidRDefault="00257761" w:rsidP="004D6A65">
            <w:pPr>
              <w:rPr>
                <w:sz w:val="20"/>
                <w:lang w:eastAsia="ja-JP"/>
              </w:rPr>
            </w:pPr>
            <w:r w:rsidRPr="00257761">
              <w:rPr>
                <w:sz w:val="20"/>
                <w:lang w:eastAsia="ja-JP"/>
              </w:rPr>
              <w:t xml:space="preserve">The NOTE in the </w:t>
            </w:r>
            <w:proofErr w:type="spellStart"/>
            <w:r w:rsidRPr="00257761">
              <w:rPr>
                <w:sz w:val="20"/>
                <w:lang w:eastAsia="ja-JP"/>
              </w:rPr>
              <w:t>subclause</w:t>
            </w:r>
            <w:proofErr w:type="spellEnd"/>
            <w:r w:rsidRPr="00257761">
              <w:rPr>
                <w:sz w:val="20"/>
                <w:lang w:eastAsia="ja-JP"/>
              </w:rPr>
              <w:t xml:space="preserve"> 7.3.5.13.2 needs to be updated for S1G STA.</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257761" w:rsidRPr="00257761" w:rsidRDefault="00257761" w:rsidP="00257761">
            <w:pPr>
              <w:rPr>
                <w:sz w:val="20"/>
                <w:lang w:eastAsia="ja-JP"/>
              </w:rPr>
            </w:pPr>
            <w:r w:rsidRPr="00257761">
              <w:rPr>
                <w:sz w:val="20"/>
                <w:lang w:eastAsia="ja-JP"/>
              </w:rPr>
              <w:t xml:space="preserve">Modify the NOTE associated with the list of error conditions in </w:t>
            </w:r>
            <w:proofErr w:type="spellStart"/>
            <w:r w:rsidRPr="00257761">
              <w:rPr>
                <w:sz w:val="20"/>
                <w:lang w:eastAsia="ja-JP"/>
              </w:rPr>
              <w:t>subclause</w:t>
            </w:r>
            <w:proofErr w:type="spellEnd"/>
            <w:r w:rsidRPr="00257761">
              <w:rPr>
                <w:sz w:val="20"/>
                <w:lang w:eastAsia="ja-JP"/>
              </w:rPr>
              <w:t xml:space="preserve"> 7.3.5.13.2 as follows:</w:t>
            </w:r>
          </w:p>
          <w:p w:rsidR="00257761" w:rsidRPr="00257761" w:rsidRDefault="00257761" w:rsidP="00257761">
            <w:pPr>
              <w:rPr>
                <w:sz w:val="20"/>
                <w:lang w:eastAsia="ja-JP"/>
              </w:rPr>
            </w:pPr>
            <w:r w:rsidRPr="00257761">
              <w:rPr>
                <w:sz w:val="20"/>
                <w:lang w:eastAsia="ja-JP"/>
              </w:rPr>
              <w:t>---</w:t>
            </w:r>
          </w:p>
          <w:p w:rsidR="0081111F" w:rsidRPr="00C36B5B" w:rsidRDefault="00257761" w:rsidP="00257761">
            <w:pPr>
              <w:rPr>
                <w:sz w:val="20"/>
                <w:lang w:eastAsia="ja-JP"/>
              </w:rPr>
            </w:pPr>
            <w:r w:rsidRPr="00257761">
              <w:rPr>
                <w:sz w:val="20"/>
                <w:lang w:eastAsia="ja-JP"/>
              </w:rPr>
              <w:t>NOTE--The filtered condition might occur in a VHT STA, a TVHT STA and an S1G STA due to GROUP_ID or PARTIAL_AID filtering in the PHY layer.</w:t>
            </w:r>
          </w:p>
        </w:tc>
      </w:tr>
    </w:tbl>
    <w:p w:rsidR="00695D7E" w:rsidRDefault="00695D7E">
      <w:pPr>
        <w:rPr>
          <w:lang w:eastAsia="ja-JP"/>
        </w:rPr>
      </w:pPr>
    </w:p>
    <w:p w:rsidR="00257761" w:rsidRDefault="00257761">
      <w:pPr>
        <w:rPr>
          <w:lang w:eastAsia="ja-JP"/>
        </w:rPr>
      </w:pPr>
    </w:p>
    <w:p w:rsidR="00257761" w:rsidRPr="00257761" w:rsidRDefault="00257761">
      <w:pPr>
        <w:rPr>
          <w:b/>
          <w:lang w:eastAsia="ja-JP"/>
        </w:rPr>
      </w:pPr>
      <w:r w:rsidRPr="00257761">
        <w:rPr>
          <w:rFonts w:hint="eastAsia"/>
          <w:b/>
          <w:lang w:eastAsia="ja-JP"/>
        </w:rPr>
        <w:lastRenderedPageBreak/>
        <w:t>Discussion</w:t>
      </w:r>
    </w:p>
    <w:p w:rsidR="007053D4" w:rsidRDefault="00257761" w:rsidP="00257761">
      <w:pPr>
        <w:rPr>
          <w:lang w:eastAsia="ja-JP"/>
        </w:rPr>
      </w:pPr>
      <w:r>
        <w:rPr>
          <w:rFonts w:hint="eastAsia"/>
          <w:lang w:eastAsia="ja-JP"/>
        </w:rPr>
        <w:t>These comments point out the VHT PHY features that are also supported by the S1G PHY.</w:t>
      </w:r>
    </w:p>
    <w:p w:rsidR="00257761" w:rsidRDefault="00257761" w:rsidP="00257761">
      <w:pPr>
        <w:rPr>
          <w:lang w:eastAsia="ja-JP"/>
        </w:rPr>
      </w:pPr>
      <w:proofErr w:type="spellStart"/>
      <w:r>
        <w:rPr>
          <w:rFonts w:hint="eastAsia"/>
          <w:lang w:eastAsia="ja-JP"/>
        </w:rPr>
        <w:t>Propsed</w:t>
      </w:r>
      <w:proofErr w:type="spellEnd"/>
      <w:r>
        <w:rPr>
          <w:rFonts w:hint="eastAsia"/>
          <w:lang w:eastAsia="ja-JP"/>
        </w:rPr>
        <w:t xml:space="preserve"> changes add </w:t>
      </w:r>
      <w:r>
        <w:rPr>
          <w:lang w:eastAsia="ja-JP"/>
        </w:rPr>
        <w:t>“</w:t>
      </w:r>
      <w:r>
        <w:rPr>
          <w:rFonts w:hint="eastAsia"/>
          <w:lang w:eastAsia="ja-JP"/>
        </w:rPr>
        <w:t>S1G STA</w:t>
      </w:r>
      <w:r>
        <w:rPr>
          <w:lang w:eastAsia="ja-JP"/>
        </w:rPr>
        <w:t>”</w:t>
      </w:r>
      <w:r>
        <w:rPr>
          <w:rFonts w:hint="eastAsia"/>
          <w:lang w:eastAsia="ja-JP"/>
        </w:rPr>
        <w:t xml:space="preserve"> or </w:t>
      </w:r>
      <w:r>
        <w:rPr>
          <w:lang w:eastAsia="ja-JP"/>
        </w:rPr>
        <w:t>“</w:t>
      </w:r>
      <w:r>
        <w:rPr>
          <w:rFonts w:hint="eastAsia"/>
          <w:lang w:eastAsia="ja-JP"/>
        </w:rPr>
        <w:t>S1G PPDU</w:t>
      </w:r>
      <w:r>
        <w:rPr>
          <w:lang w:eastAsia="ja-JP"/>
        </w:rPr>
        <w:t>”</w:t>
      </w:r>
      <w:r>
        <w:rPr>
          <w:rFonts w:hint="eastAsia"/>
          <w:lang w:eastAsia="ja-JP"/>
        </w:rPr>
        <w:t xml:space="preserve"> in parallel to </w:t>
      </w:r>
      <w:r>
        <w:rPr>
          <w:lang w:eastAsia="ja-JP"/>
        </w:rPr>
        <w:t>“</w:t>
      </w:r>
      <w:r>
        <w:rPr>
          <w:rFonts w:hint="eastAsia"/>
          <w:lang w:eastAsia="ja-JP"/>
        </w:rPr>
        <w:t>VHT STA</w:t>
      </w:r>
      <w:r>
        <w:rPr>
          <w:lang w:eastAsia="ja-JP"/>
        </w:rPr>
        <w:t>”</w:t>
      </w:r>
      <w:r>
        <w:rPr>
          <w:rFonts w:hint="eastAsia"/>
          <w:lang w:eastAsia="ja-JP"/>
        </w:rPr>
        <w:t xml:space="preserve"> or </w:t>
      </w:r>
      <w:r>
        <w:rPr>
          <w:lang w:eastAsia="ja-JP"/>
        </w:rPr>
        <w:t>“</w:t>
      </w:r>
      <w:r>
        <w:rPr>
          <w:rFonts w:hint="eastAsia"/>
          <w:lang w:eastAsia="ja-JP"/>
        </w:rPr>
        <w:t>VHT PPDU</w:t>
      </w:r>
      <w:r>
        <w:rPr>
          <w:lang w:eastAsia="ja-JP"/>
        </w:rPr>
        <w:t>”</w:t>
      </w:r>
      <w:r>
        <w:rPr>
          <w:rFonts w:hint="eastAsia"/>
          <w:lang w:eastAsia="ja-JP"/>
        </w:rPr>
        <w:t xml:space="preserve"> respectively.</w:t>
      </w:r>
    </w:p>
    <w:p w:rsidR="00257761" w:rsidRDefault="00257761" w:rsidP="00257761">
      <w:pPr>
        <w:rPr>
          <w:lang w:eastAsia="ja-JP"/>
        </w:rPr>
      </w:pPr>
    </w:p>
    <w:p w:rsidR="00276FFE" w:rsidRDefault="00C854CA">
      <w:pPr>
        <w:rPr>
          <w:lang w:eastAsia="ja-JP"/>
        </w:rPr>
      </w:pPr>
      <w:r>
        <w:rPr>
          <w:rFonts w:hint="eastAsia"/>
          <w:lang w:eastAsia="ja-JP"/>
        </w:rPr>
        <w:t>A</w:t>
      </w:r>
      <w:r w:rsidR="00257761">
        <w:rPr>
          <w:rFonts w:hint="eastAsia"/>
          <w:lang w:eastAsia="ja-JP"/>
        </w:rPr>
        <w:t xml:space="preserve"> </w:t>
      </w:r>
      <w:r w:rsidR="00B14ECF">
        <w:rPr>
          <w:rFonts w:hint="eastAsia"/>
          <w:lang w:eastAsia="ja-JP"/>
        </w:rPr>
        <w:t>proposed changes</w:t>
      </w:r>
      <w:r w:rsidR="00257761">
        <w:rPr>
          <w:rFonts w:hint="eastAsia"/>
          <w:lang w:eastAsia="ja-JP"/>
        </w:rPr>
        <w:t xml:space="preserve"> of CID </w:t>
      </w:r>
      <w:r w:rsidR="004F43F4">
        <w:rPr>
          <w:rFonts w:hint="eastAsia"/>
          <w:lang w:eastAsia="ja-JP"/>
        </w:rPr>
        <w:t>578</w:t>
      </w:r>
      <w:r w:rsidR="00B14ECF">
        <w:rPr>
          <w:rFonts w:hint="eastAsia"/>
          <w:lang w:eastAsia="ja-JP"/>
        </w:rPr>
        <w:t xml:space="preserve"> </w:t>
      </w:r>
      <w:r>
        <w:rPr>
          <w:rFonts w:hint="eastAsia"/>
          <w:lang w:eastAsia="ja-JP"/>
        </w:rPr>
        <w:t xml:space="preserve">adds a new </w:t>
      </w:r>
      <w:proofErr w:type="spellStart"/>
      <w:r>
        <w:rPr>
          <w:rFonts w:hint="eastAsia"/>
          <w:lang w:eastAsia="ja-JP"/>
        </w:rPr>
        <w:t>subclause</w:t>
      </w:r>
      <w:proofErr w:type="spellEnd"/>
      <w:r>
        <w:rPr>
          <w:rFonts w:hint="eastAsia"/>
          <w:lang w:eastAsia="ja-JP"/>
        </w:rPr>
        <w:t xml:space="preserve"> 4.3.10c (Sub 1GHz (S1G) STA)</w:t>
      </w:r>
      <w:r w:rsidR="00913BB8">
        <w:rPr>
          <w:rFonts w:hint="eastAsia"/>
          <w:lang w:eastAsia="ja-JP"/>
        </w:rPr>
        <w:t xml:space="preserve"> </w:t>
      </w:r>
      <w:r w:rsidR="00B14ECF">
        <w:rPr>
          <w:rFonts w:hint="eastAsia"/>
          <w:lang w:eastAsia="ja-JP"/>
        </w:rPr>
        <w:t xml:space="preserve">similar to </w:t>
      </w:r>
      <w:proofErr w:type="spellStart"/>
      <w:r w:rsidR="00B14ECF">
        <w:rPr>
          <w:rFonts w:hint="eastAsia"/>
          <w:lang w:eastAsia="ja-JP"/>
        </w:rPr>
        <w:t>subclause</w:t>
      </w:r>
      <w:proofErr w:type="spellEnd"/>
      <w:r w:rsidR="00B14ECF">
        <w:rPr>
          <w:rFonts w:hint="eastAsia"/>
          <w:lang w:eastAsia="ja-JP"/>
        </w:rPr>
        <w:t xml:space="preserve"> 4.3.10b (</w:t>
      </w:r>
      <w:r w:rsidR="00B14ECF" w:rsidRPr="00B14ECF">
        <w:rPr>
          <w:lang w:eastAsia="ja-JP"/>
        </w:rPr>
        <w:t>Television</w:t>
      </w:r>
      <w:r w:rsidR="00B14ECF">
        <w:rPr>
          <w:lang w:eastAsia="ja-JP"/>
        </w:rPr>
        <w:t xml:space="preserve"> very high throughput (TVHT</w:t>
      </w:r>
      <w:proofErr w:type="gramStart"/>
      <w:r w:rsidR="00B14ECF">
        <w:rPr>
          <w:lang w:eastAsia="ja-JP"/>
        </w:rPr>
        <w:t>)</w:t>
      </w:r>
      <w:r w:rsidR="00B14ECF">
        <w:rPr>
          <w:rFonts w:hint="eastAsia"/>
          <w:lang w:eastAsia="ja-JP"/>
        </w:rPr>
        <w:t>STA</w:t>
      </w:r>
      <w:proofErr w:type="gramEnd"/>
      <w:r w:rsidR="00B14ECF">
        <w:rPr>
          <w:rFonts w:hint="eastAsia"/>
          <w:lang w:eastAsia="ja-JP"/>
        </w:rPr>
        <w:t xml:space="preserve">) </w:t>
      </w:r>
      <w:r w:rsidR="00913BB8">
        <w:rPr>
          <w:rFonts w:hint="eastAsia"/>
          <w:lang w:eastAsia="ja-JP"/>
        </w:rPr>
        <w:t>that specify following replacements for clause 7.</w:t>
      </w:r>
    </w:p>
    <w:p w:rsidR="00913BB8" w:rsidRDefault="00913BB8" w:rsidP="00913BB8">
      <w:pPr>
        <w:pStyle w:val="a8"/>
        <w:numPr>
          <w:ilvl w:val="0"/>
          <w:numId w:val="14"/>
        </w:numPr>
        <w:ind w:leftChars="0"/>
        <w:rPr>
          <w:lang w:eastAsia="ja-JP"/>
        </w:rPr>
      </w:pPr>
      <w:r>
        <w:rPr>
          <w:lang w:eastAsia="ja-JP"/>
        </w:rPr>
        <w:t>“S1G PPDU” replaces “VHT PPDU”</w:t>
      </w:r>
    </w:p>
    <w:p w:rsidR="00913BB8" w:rsidRDefault="00913BB8" w:rsidP="00913BB8">
      <w:pPr>
        <w:pStyle w:val="a8"/>
        <w:numPr>
          <w:ilvl w:val="0"/>
          <w:numId w:val="14"/>
        </w:numPr>
        <w:ind w:leftChars="0"/>
        <w:rPr>
          <w:lang w:eastAsia="ja-JP"/>
        </w:rPr>
      </w:pPr>
      <w:r>
        <w:rPr>
          <w:lang w:eastAsia="ja-JP"/>
        </w:rPr>
        <w:t>“S1G-MCS” replaces “VHT-MCS”</w:t>
      </w:r>
    </w:p>
    <w:p w:rsidR="00913BB8" w:rsidRDefault="00913BB8">
      <w:pPr>
        <w:rPr>
          <w:lang w:eastAsia="ja-JP"/>
        </w:rPr>
      </w:pPr>
    </w:p>
    <w:p w:rsidR="00913BB8" w:rsidRDefault="00913BB8">
      <w:pPr>
        <w:rPr>
          <w:lang w:eastAsia="ja-JP"/>
        </w:rPr>
      </w:pPr>
      <w:r>
        <w:rPr>
          <w:rFonts w:hint="eastAsia"/>
          <w:lang w:eastAsia="ja-JP"/>
        </w:rPr>
        <w:t xml:space="preserve">With these replacements, existing texts of clause 7 describe </w:t>
      </w:r>
      <w:r>
        <w:rPr>
          <w:lang w:eastAsia="ja-JP"/>
        </w:rPr>
        <w:t xml:space="preserve">the features and </w:t>
      </w:r>
      <w:proofErr w:type="spellStart"/>
      <w:r>
        <w:rPr>
          <w:lang w:eastAsia="ja-JP"/>
        </w:rPr>
        <w:t>behaviors</w:t>
      </w:r>
      <w:proofErr w:type="spellEnd"/>
      <w:r>
        <w:rPr>
          <w:lang w:eastAsia="ja-JP"/>
        </w:rPr>
        <w:t xml:space="preserve"> of</w:t>
      </w:r>
      <w:r>
        <w:rPr>
          <w:rFonts w:hint="eastAsia"/>
          <w:lang w:eastAsia="ja-JP"/>
        </w:rPr>
        <w:t xml:space="preserve"> the S1G STA. It </w:t>
      </w:r>
      <w:r w:rsidR="00B14ECF">
        <w:rPr>
          <w:rFonts w:hint="eastAsia"/>
          <w:lang w:eastAsia="ja-JP"/>
        </w:rPr>
        <w:t>will become</w:t>
      </w:r>
      <w:r>
        <w:rPr>
          <w:rFonts w:hint="eastAsia"/>
          <w:lang w:eastAsia="ja-JP"/>
        </w:rPr>
        <w:t xml:space="preserve"> </w:t>
      </w:r>
      <w:r w:rsidR="00B14ECF">
        <w:rPr>
          <w:rFonts w:hint="eastAsia"/>
          <w:lang w:eastAsia="ja-JP"/>
        </w:rPr>
        <w:t>un</w:t>
      </w:r>
      <w:r>
        <w:rPr>
          <w:rFonts w:hint="eastAsia"/>
          <w:lang w:eastAsia="ja-JP"/>
        </w:rPr>
        <w:t xml:space="preserve">necessary to amend </w:t>
      </w:r>
      <w:proofErr w:type="spellStart"/>
      <w:r>
        <w:rPr>
          <w:rFonts w:hint="eastAsia"/>
          <w:lang w:eastAsia="ja-JP"/>
        </w:rPr>
        <w:t>subclauses</w:t>
      </w:r>
      <w:proofErr w:type="spellEnd"/>
      <w:r>
        <w:rPr>
          <w:rFonts w:hint="eastAsia"/>
          <w:lang w:eastAsia="ja-JP"/>
        </w:rPr>
        <w:t xml:space="preserve"> specified by these comments.</w:t>
      </w:r>
    </w:p>
    <w:p w:rsidR="00913BB8" w:rsidRPr="00B14ECF" w:rsidRDefault="00913BB8">
      <w:pPr>
        <w:rPr>
          <w:lang w:eastAsia="ja-JP"/>
        </w:rPr>
      </w:pPr>
    </w:p>
    <w:p w:rsidR="00DF49AA" w:rsidRPr="009C2920" w:rsidRDefault="00BC40B1" w:rsidP="00DF49AA">
      <w:r>
        <w:rPr>
          <w:highlight w:val="green"/>
        </w:rPr>
        <w:t xml:space="preserve">Proposed </w:t>
      </w:r>
      <w:r w:rsidR="00977C5B">
        <w:rPr>
          <w:rFonts w:hint="eastAsia"/>
          <w:highlight w:val="green"/>
          <w:lang w:eastAsia="ja-JP"/>
        </w:rPr>
        <w:t>Resolution</w:t>
      </w:r>
      <w:r w:rsidR="00DF49AA" w:rsidRPr="00623798">
        <w:rPr>
          <w:highlight w:val="green"/>
        </w:rPr>
        <w:t>:</w:t>
      </w:r>
    </w:p>
    <w:p w:rsidR="008766D9" w:rsidRPr="001F1C3F" w:rsidRDefault="00977C5B" w:rsidP="00977C5B">
      <w:pPr>
        <w:rPr>
          <w:dstrike/>
          <w:lang w:eastAsia="ja-JP"/>
        </w:rPr>
      </w:pPr>
      <w:r w:rsidRPr="001F1C3F">
        <w:rPr>
          <w:rFonts w:hint="eastAsia"/>
          <w:dstrike/>
          <w:lang w:eastAsia="ja-JP"/>
        </w:rPr>
        <w:t>Re</w:t>
      </w:r>
      <w:r w:rsidR="00257761" w:rsidRPr="001F1C3F">
        <w:rPr>
          <w:rFonts w:hint="eastAsia"/>
          <w:dstrike/>
          <w:lang w:eastAsia="ja-JP"/>
        </w:rPr>
        <w:t>ject</w:t>
      </w:r>
      <w:r w:rsidR="00E20FD2" w:rsidRPr="001F1C3F">
        <w:rPr>
          <w:rFonts w:hint="eastAsia"/>
          <w:dstrike/>
          <w:lang w:eastAsia="ja-JP"/>
        </w:rPr>
        <w:t xml:space="preserve">: </w:t>
      </w:r>
    </w:p>
    <w:p w:rsidR="002A73B2" w:rsidRDefault="001F1C3F" w:rsidP="00977C5B">
      <w:pPr>
        <w:rPr>
          <w:lang w:eastAsia="ja-JP"/>
        </w:rPr>
      </w:pPr>
      <w:r>
        <w:rPr>
          <w:rFonts w:hint="eastAsia"/>
          <w:lang w:eastAsia="ja-JP"/>
        </w:rPr>
        <w:t>Revised:</w:t>
      </w:r>
    </w:p>
    <w:p w:rsidR="001F1C3F" w:rsidRDefault="001F1C3F" w:rsidP="00977C5B">
      <w:pPr>
        <w:rPr>
          <w:lang w:eastAsia="ja-JP"/>
        </w:rPr>
      </w:pPr>
      <w:r>
        <w:rPr>
          <w:rFonts w:hint="eastAsia"/>
          <w:lang w:eastAsia="ja-JP"/>
        </w:rPr>
        <w:t>No changes to the P802.11ah draft.</w:t>
      </w:r>
    </w:p>
    <w:p w:rsidR="001F1C3F" w:rsidRDefault="001F1C3F" w:rsidP="00977C5B">
      <w:pPr>
        <w:rPr>
          <w:lang w:eastAsia="ja-JP"/>
        </w:rPr>
      </w:pPr>
      <w:r>
        <w:rPr>
          <w:rFonts w:hint="eastAsia"/>
          <w:lang w:eastAsia="ja-JP"/>
        </w:rPr>
        <w:t>While CID 578 was rejected in 11-13/1140r1</w:t>
      </w:r>
      <w:r w:rsidR="003741EA">
        <w:rPr>
          <w:rFonts w:hint="eastAsia"/>
          <w:lang w:eastAsia="ja-JP"/>
        </w:rPr>
        <w:t xml:space="preserve"> [2]</w:t>
      </w:r>
      <w:r>
        <w:rPr>
          <w:rFonts w:hint="eastAsia"/>
          <w:lang w:eastAsia="ja-JP"/>
        </w:rPr>
        <w:t xml:space="preserve"> at this time, the commenter will re-submit the similar comment in the initial letter ballot with detailed </w:t>
      </w:r>
      <w:proofErr w:type="spellStart"/>
      <w:r>
        <w:rPr>
          <w:rFonts w:hint="eastAsia"/>
          <w:lang w:eastAsia="ja-JP"/>
        </w:rPr>
        <w:t>propsed</w:t>
      </w:r>
      <w:proofErr w:type="spellEnd"/>
      <w:r>
        <w:rPr>
          <w:rFonts w:hint="eastAsia"/>
          <w:lang w:eastAsia="ja-JP"/>
        </w:rPr>
        <w:t xml:space="preserve"> resolution.</w:t>
      </w:r>
    </w:p>
    <w:p w:rsidR="001F1C3F" w:rsidRDefault="001F1C3F" w:rsidP="00977C5B">
      <w:pPr>
        <w:rPr>
          <w:lang w:eastAsia="ja-JP"/>
        </w:rPr>
      </w:pPr>
    </w:p>
    <w:p w:rsidR="001F1C3F" w:rsidRPr="001F1C3F" w:rsidRDefault="001F1C3F" w:rsidP="00977C5B">
      <w:pPr>
        <w:rPr>
          <w:lang w:eastAsia="ja-JP"/>
        </w:rPr>
      </w:pPr>
    </w:p>
    <w:p w:rsidR="001F1C3F" w:rsidRDefault="001F1C3F" w:rsidP="00977C5B">
      <w:pPr>
        <w:rPr>
          <w:lang w:eastAsia="ja-JP"/>
        </w:rPr>
      </w:pPr>
    </w:p>
    <w:p w:rsidR="00263398" w:rsidRDefault="00263398">
      <w:pPr>
        <w:rPr>
          <w:lang w:eastAsia="ja-JP"/>
        </w:rPr>
      </w:pPr>
      <w:r>
        <w:rPr>
          <w:lang w:eastAsia="ja-JP"/>
        </w:rPr>
        <w:br w:type="page"/>
      </w:r>
    </w:p>
    <w:p w:rsidR="00CA09B2" w:rsidRDefault="00CA09B2">
      <w:pPr>
        <w:rPr>
          <w:b/>
          <w:sz w:val="24"/>
        </w:rPr>
      </w:pPr>
      <w:r>
        <w:rPr>
          <w:b/>
          <w:sz w:val="24"/>
        </w:rPr>
        <w:lastRenderedPageBreak/>
        <w:t>References:</w:t>
      </w:r>
    </w:p>
    <w:p w:rsidR="00CA09B2" w:rsidRDefault="00B11E29">
      <w:pPr>
        <w:rPr>
          <w:rFonts w:hint="eastAsia"/>
          <w:lang w:eastAsia="ja-JP"/>
        </w:rPr>
      </w:pPr>
      <w:r>
        <w:rPr>
          <w:rFonts w:hint="eastAsia"/>
          <w:lang w:eastAsia="ja-JP"/>
        </w:rPr>
        <w:t>[1] IEEE 802.11-13/</w:t>
      </w:r>
      <w:r w:rsidR="000539F7">
        <w:rPr>
          <w:rFonts w:hint="eastAsia"/>
          <w:lang w:eastAsia="ja-JP"/>
        </w:rPr>
        <w:t>0701r</w:t>
      </w:r>
      <w:r w:rsidR="00B14ECF">
        <w:rPr>
          <w:rFonts w:hint="eastAsia"/>
          <w:lang w:eastAsia="ja-JP"/>
        </w:rPr>
        <w:t>7</w:t>
      </w:r>
      <w:r w:rsidR="00D1206C">
        <w:rPr>
          <w:rFonts w:hint="eastAsia"/>
          <w:lang w:eastAsia="ja-JP"/>
        </w:rPr>
        <w:t xml:space="preserve"> </w:t>
      </w:r>
      <w:r w:rsidR="00D1206C">
        <w:rPr>
          <w:lang w:eastAsia="ja-JP"/>
        </w:rPr>
        <w:t>“</w:t>
      </w:r>
      <w:proofErr w:type="spellStart"/>
      <w:r w:rsidR="00D1206C" w:rsidRPr="00D1206C">
        <w:rPr>
          <w:lang w:eastAsia="ja-JP"/>
        </w:rPr>
        <w:t>TGah</w:t>
      </w:r>
      <w:proofErr w:type="spellEnd"/>
      <w:r w:rsidR="00D1206C" w:rsidRPr="00D1206C">
        <w:rPr>
          <w:lang w:eastAsia="ja-JP"/>
        </w:rPr>
        <w:t xml:space="preserve"> CC9 comments on D0.1</w:t>
      </w:r>
      <w:r w:rsidR="00D1206C">
        <w:rPr>
          <w:lang w:eastAsia="ja-JP"/>
        </w:rPr>
        <w:t>”</w:t>
      </w:r>
    </w:p>
    <w:p w:rsidR="003741EA" w:rsidRDefault="003741EA">
      <w:pPr>
        <w:rPr>
          <w:lang w:eastAsia="ja-JP"/>
        </w:rPr>
      </w:pPr>
      <w:r>
        <w:rPr>
          <w:rFonts w:hint="eastAsia"/>
          <w:lang w:eastAsia="ja-JP"/>
        </w:rPr>
        <w:t xml:space="preserve">[2] IEEE 802.11-13/1140r1 </w:t>
      </w:r>
      <w:r>
        <w:rPr>
          <w:lang w:eastAsia="ja-JP"/>
        </w:rPr>
        <w:t>“</w:t>
      </w:r>
      <w:r w:rsidRPr="003741EA">
        <w:rPr>
          <w:lang w:eastAsia="ja-JP"/>
        </w:rPr>
        <w:t>CC9-Resolution-CIDs-499+</w:t>
      </w:r>
      <w:r>
        <w:rPr>
          <w:lang w:eastAsia="ja-JP"/>
        </w:rPr>
        <w:t>”</w:t>
      </w:r>
    </w:p>
    <w:p w:rsidR="00B11E29" w:rsidRPr="003741EA" w:rsidRDefault="00B11E29" w:rsidP="00861FAD">
      <w:pPr>
        <w:rPr>
          <w:lang w:eastAsia="ja-JP"/>
        </w:rPr>
      </w:pPr>
      <w:bookmarkStart w:id="0" w:name="_GoBack"/>
      <w:bookmarkEnd w:id="0"/>
    </w:p>
    <w:p w:rsidR="004D6A65" w:rsidRDefault="004D6A65" w:rsidP="004D6A65">
      <w:pPr>
        <w:rPr>
          <w:lang w:eastAsia="ja-JP"/>
        </w:rPr>
      </w:pPr>
    </w:p>
    <w:sectPr w:rsidR="004D6A65" w:rsidSect="00EE3FC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13" w:rsidRDefault="00E65B13">
      <w:r>
        <w:separator/>
      </w:r>
    </w:p>
  </w:endnote>
  <w:endnote w:type="continuationSeparator" w:id="0">
    <w:p w:rsidR="00E65B13" w:rsidRDefault="00E6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EF0" w:rsidRDefault="006C1876">
    <w:pPr>
      <w:pStyle w:val="a3"/>
      <w:tabs>
        <w:tab w:val="clear" w:pos="6480"/>
        <w:tab w:val="center" w:pos="4680"/>
        <w:tab w:val="right" w:pos="9360"/>
      </w:tabs>
    </w:pPr>
    <w:fldSimple w:instr=" SUBJECT  \* MERGEFORMAT ">
      <w:r w:rsidR="00B66EF0">
        <w:t>Submission</w:t>
      </w:r>
    </w:fldSimple>
    <w:r w:rsidR="00B66EF0">
      <w:tab/>
      <w:t xml:space="preserve">page </w:t>
    </w:r>
    <w:r w:rsidR="002879B1">
      <w:fldChar w:fldCharType="begin"/>
    </w:r>
    <w:r w:rsidR="002879B1">
      <w:instrText xml:space="preserve">page </w:instrText>
    </w:r>
    <w:r w:rsidR="002879B1">
      <w:fldChar w:fldCharType="separate"/>
    </w:r>
    <w:r w:rsidR="003741EA">
      <w:rPr>
        <w:noProof/>
      </w:rPr>
      <w:t>4</w:t>
    </w:r>
    <w:r w:rsidR="002879B1">
      <w:rPr>
        <w:noProof/>
      </w:rPr>
      <w:fldChar w:fldCharType="end"/>
    </w:r>
    <w:r w:rsidR="00B66EF0">
      <w:tab/>
    </w:r>
    <w:r w:rsidR="00A23CA0">
      <w:fldChar w:fldCharType="begin"/>
    </w:r>
    <w:r w:rsidR="00B66EF0">
      <w:instrText xml:space="preserve"> COMMENTS  \* MERGEFORMAT </w:instrText>
    </w:r>
    <w:r w:rsidR="00A23CA0">
      <w:fldChar w:fldCharType="separate"/>
    </w:r>
    <w:r w:rsidR="00B66EF0">
      <w:rPr>
        <w:rFonts w:hint="eastAsia"/>
        <w:lang w:eastAsia="ja-JP"/>
      </w:rPr>
      <w:t xml:space="preserve">Mitsuru </w:t>
    </w:r>
    <w:proofErr w:type="spellStart"/>
    <w:r w:rsidR="00B66EF0">
      <w:rPr>
        <w:rFonts w:hint="eastAsia"/>
        <w:lang w:eastAsia="ja-JP"/>
      </w:rPr>
      <w:t>Iwaoka</w:t>
    </w:r>
    <w:proofErr w:type="gramStart"/>
    <w:r w:rsidR="00B66EF0">
      <w:t>,</w:t>
    </w:r>
    <w:r w:rsidR="00B66EF0">
      <w:rPr>
        <w:rFonts w:hint="eastAsia"/>
        <w:lang w:eastAsia="ja-JP"/>
      </w:rPr>
      <w:t>Yokogawa</w:t>
    </w:r>
    <w:proofErr w:type="spellEnd"/>
    <w:proofErr w:type="gramEnd"/>
    <w:r w:rsidR="00A23CA0">
      <w:fldChar w:fldCharType="end"/>
    </w:r>
  </w:p>
  <w:p w:rsidR="00B66EF0" w:rsidRDefault="00B66E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13" w:rsidRDefault="00E65B13">
      <w:r>
        <w:separator/>
      </w:r>
    </w:p>
  </w:footnote>
  <w:footnote w:type="continuationSeparator" w:id="0">
    <w:p w:rsidR="00E65B13" w:rsidRDefault="00E65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EF0" w:rsidRDefault="00A23CA0">
    <w:pPr>
      <w:pStyle w:val="a4"/>
      <w:tabs>
        <w:tab w:val="clear" w:pos="6480"/>
        <w:tab w:val="center" w:pos="4680"/>
        <w:tab w:val="right" w:pos="9360"/>
      </w:tabs>
      <w:rPr>
        <w:lang w:eastAsia="ja-JP"/>
      </w:rPr>
    </w:pPr>
    <w:r>
      <w:fldChar w:fldCharType="begin"/>
    </w:r>
    <w:r w:rsidR="00B66EF0">
      <w:instrText xml:space="preserve"> KEYWORDS  \* MERGEFORMAT </w:instrText>
    </w:r>
    <w:r>
      <w:fldChar w:fldCharType="separate"/>
    </w:r>
    <w:r w:rsidR="00EC1DB9">
      <w:rPr>
        <w:rFonts w:hint="eastAsia"/>
        <w:lang w:eastAsia="ja-JP"/>
      </w:rPr>
      <w:t>Sep</w:t>
    </w:r>
    <w:r w:rsidR="00CE1E8D">
      <w:rPr>
        <w:rFonts w:hint="eastAsia"/>
        <w:lang w:eastAsia="ja-JP"/>
      </w:rPr>
      <w:t>.</w:t>
    </w:r>
    <w:r w:rsidR="00B66EF0">
      <w:t xml:space="preserve"> </w:t>
    </w:r>
    <w:r w:rsidR="00B66EF0">
      <w:rPr>
        <w:rFonts w:hint="eastAsia"/>
        <w:lang w:eastAsia="ja-JP"/>
      </w:rPr>
      <w:t>2013</w:t>
    </w:r>
    <w:r>
      <w:fldChar w:fldCharType="end"/>
    </w:r>
    <w:r w:rsidR="00B66EF0">
      <w:tab/>
    </w:r>
    <w:r w:rsidR="00B66EF0">
      <w:tab/>
    </w:r>
    <w:fldSimple w:instr=" TITLE  \* MERGEFORMAT ">
      <w:r w:rsidR="00B66EF0">
        <w:t>doc.: IEEE 802.11-</w:t>
      </w:r>
      <w:r w:rsidR="00B66EF0">
        <w:rPr>
          <w:rFonts w:hint="eastAsia"/>
          <w:lang w:eastAsia="ja-JP"/>
        </w:rPr>
        <w:t>13</w:t>
      </w:r>
      <w:r w:rsidR="00B66EF0">
        <w:t>/</w:t>
      </w:r>
      <w:r w:rsidR="00B14ECF">
        <w:rPr>
          <w:rFonts w:hint="eastAsia"/>
          <w:lang w:eastAsia="ja-JP"/>
        </w:rPr>
        <w:t>1172</w:t>
      </w:r>
      <w:r w:rsidR="00B66EF0">
        <w:t>r</w:t>
      </w:r>
    </w:fldSimple>
    <w:r w:rsidR="001F1C3F">
      <w:rPr>
        <w:rFonts w:hint="eastAsia"/>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8C5"/>
    <w:multiLevelType w:val="hybridMultilevel"/>
    <w:tmpl w:val="3D04556C"/>
    <w:lvl w:ilvl="0" w:tplc="954CEEE4">
      <w:start w:val="9"/>
      <w:numFmt w:val="lowerLetter"/>
      <w:lvlText w:val="%1)"/>
      <w:lvlJc w:val="left"/>
      <w:pPr>
        <w:ind w:left="420" w:hanging="42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F7731A"/>
    <w:multiLevelType w:val="hybridMultilevel"/>
    <w:tmpl w:val="204C5D34"/>
    <w:lvl w:ilvl="0" w:tplc="465EF100">
      <w:start w:val="1"/>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055658B4"/>
    <w:multiLevelType w:val="hybridMultilevel"/>
    <w:tmpl w:val="81E4A3CC"/>
    <w:lvl w:ilvl="0" w:tplc="6420A8E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9374F2"/>
    <w:multiLevelType w:val="hybridMultilevel"/>
    <w:tmpl w:val="0AD27796"/>
    <w:lvl w:ilvl="0" w:tplc="74740D56">
      <w:start w:val="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14399E"/>
    <w:multiLevelType w:val="hybridMultilevel"/>
    <w:tmpl w:val="4AF291DE"/>
    <w:lvl w:ilvl="0" w:tplc="267228D0">
      <w:start w:val="12"/>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FE9603A"/>
    <w:multiLevelType w:val="hybridMultilevel"/>
    <w:tmpl w:val="C37286A8"/>
    <w:lvl w:ilvl="0" w:tplc="CEAC4C4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4D3FC4"/>
    <w:multiLevelType w:val="hybridMultilevel"/>
    <w:tmpl w:val="F8A6A072"/>
    <w:lvl w:ilvl="0" w:tplc="2B129C1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2DC62E2F"/>
    <w:multiLevelType w:val="hybridMultilevel"/>
    <w:tmpl w:val="D99CB04E"/>
    <w:lvl w:ilvl="0" w:tplc="0ACEC1A4">
      <w:start w:val="1"/>
      <w:numFmt w:val="decimal"/>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B71BC7"/>
    <w:multiLevelType w:val="hybridMultilevel"/>
    <w:tmpl w:val="A716A7C0"/>
    <w:lvl w:ilvl="0" w:tplc="74EE604A">
      <w:start w:val="1"/>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49E057DA"/>
    <w:multiLevelType w:val="hybridMultilevel"/>
    <w:tmpl w:val="0FCAF8B0"/>
    <w:lvl w:ilvl="0" w:tplc="18B8A47C">
      <w:start w:val="1"/>
      <w:numFmt w:val="decimal"/>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C8A0799"/>
    <w:multiLevelType w:val="hybridMultilevel"/>
    <w:tmpl w:val="A0626A40"/>
    <w:lvl w:ilvl="0" w:tplc="F12249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46A32DB"/>
    <w:multiLevelType w:val="hybridMultilevel"/>
    <w:tmpl w:val="70480BE4"/>
    <w:lvl w:ilvl="0" w:tplc="D91CAB98">
      <w:start w:val="7"/>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nsid w:val="5C7E2A1A"/>
    <w:multiLevelType w:val="hybridMultilevel"/>
    <w:tmpl w:val="A582F0DA"/>
    <w:lvl w:ilvl="0" w:tplc="03FE8A78">
      <w:start w:val="2"/>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7CD07C82"/>
    <w:multiLevelType w:val="hybridMultilevel"/>
    <w:tmpl w:val="96BC50C2"/>
    <w:lvl w:ilvl="0" w:tplc="A6A0EA30">
      <w:start w:val="12"/>
      <w:numFmt w:val="decimal"/>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12"/>
  </w:num>
  <w:num w:numId="5">
    <w:abstractNumId w:val="6"/>
  </w:num>
  <w:num w:numId="6">
    <w:abstractNumId w:val="3"/>
  </w:num>
  <w:num w:numId="7">
    <w:abstractNumId w:val="1"/>
  </w:num>
  <w:num w:numId="8">
    <w:abstractNumId w:val="4"/>
  </w:num>
  <w:num w:numId="9">
    <w:abstractNumId w:val="13"/>
  </w:num>
  <w:num w:numId="10">
    <w:abstractNumId w:val="10"/>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97"/>
    <w:rsid w:val="00011853"/>
    <w:rsid w:val="000539F7"/>
    <w:rsid w:val="000615C9"/>
    <w:rsid w:val="0007631C"/>
    <w:rsid w:val="00082619"/>
    <w:rsid w:val="000931FD"/>
    <w:rsid w:val="000B5550"/>
    <w:rsid w:val="000C4548"/>
    <w:rsid w:val="0011505B"/>
    <w:rsid w:val="001A4BDC"/>
    <w:rsid w:val="001A684F"/>
    <w:rsid w:val="001D2731"/>
    <w:rsid w:val="001D723B"/>
    <w:rsid w:val="001E5F34"/>
    <w:rsid w:val="001F1C3F"/>
    <w:rsid w:val="00200016"/>
    <w:rsid w:val="00242FE8"/>
    <w:rsid w:val="00245114"/>
    <w:rsid w:val="00257761"/>
    <w:rsid w:val="00263398"/>
    <w:rsid w:val="002648D7"/>
    <w:rsid w:val="00267B52"/>
    <w:rsid w:val="00271A2E"/>
    <w:rsid w:val="00276FFE"/>
    <w:rsid w:val="002836D6"/>
    <w:rsid w:val="00284043"/>
    <w:rsid w:val="002879B1"/>
    <w:rsid w:val="0029020B"/>
    <w:rsid w:val="002A73B2"/>
    <w:rsid w:val="002D44BE"/>
    <w:rsid w:val="00311097"/>
    <w:rsid w:val="003240BD"/>
    <w:rsid w:val="00365470"/>
    <w:rsid w:val="00370D4F"/>
    <w:rsid w:val="003741EA"/>
    <w:rsid w:val="0038071E"/>
    <w:rsid w:val="00394BEE"/>
    <w:rsid w:val="003959B2"/>
    <w:rsid w:val="003C1085"/>
    <w:rsid w:val="003D4B17"/>
    <w:rsid w:val="003E285C"/>
    <w:rsid w:val="00442037"/>
    <w:rsid w:val="00480A09"/>
    <w:rsid w:val="004A7501"/>
    <w:rsid w:val="004B064B"/>
    <w:rsid w:val="004C6E18"/>
    <w:rsid w:val="004D6A65"/>
    <w:rsid w:val="004F1CA5"/>
    <w:rsid w:val="004F43F4"/>
    <w:rsid w:val="00540BD2"/>
    <w:rsid w:val="005410ED"/>
    <w:rsid w:val="00562FC9"/>
    <w:rsid w:val="00570392"/>
    <w:rsid w:val="00577054"/>
    <w:rsid w:val="005910C7"/>
    <w:rsid w:val="005B131A"/>
    <w:rsid w:val="005D0DEE"/>
    <w:rsid w:val="00601D5E"/>
    <w:rsid w:val="006044FC"/>
    <w:rsid w:val="0062440B"/>
    <w:rsid w:val="00634B61"/>
    <w:rsid w:val="00664CC9"/>
    <w:rsid w:val="006742A4"/>
    <w:rsid w:val="00695D7E"/>
    <w:rsid w:val="006B5228"/>
    <w:rsid w:val="006C0727"/>
    <w:rsid w:val="006C1876"/>
    <w:rsid w:val="006E145F"/>
    <w:rsid w:val="006F57AC"/>
    <w:rsid w:val="007053D4"/>
    <w:rsid w:val="0071055B"/>
    <w:rsid w:val="00716A39"/>
    <w:rsid w:val="00763EA4"/>
    <w:rsid w:val="00770572"/>
    <w:rsid w:val="00790C93"/>
    <w:rsid w:val="007A301C"/>
    <w:rsid w:val="007C020D"/>
    <w:rsid w:val="007D460B"/>
    <w:rsid w:val="007F57A0"/>
    <w:rsid w:val="0081111F"/>
    <w:rsid w:val="008532F9"/>
    <w:rsid w:val="00861FAD"/>
    <w:rsid w:val="008677D5"/>
    <w:rsid w:val="008766D9"/>
    <w:rsid w:val="00880931"/>
    <w:rsid w:val="0089059A"/>
    <w:rsid w:val="008C16B2"/>
    <w:rsid w:val="00913BB8"/>
    <w:rsid w:val="00977C5B"/>
    <w:rsid w:val="00997FFB"/>
    <w:rsid w:val="009A0A98"/>
    <w:rsid w:val="009A4AA4"/>
    <w:rsid w:val="009B51FA"/>
    <w:rsid w:val="009B5A53"/>
    <w:rsid w:val="009C0EEC"/>
    <w:rsid w:val="009E4E1D"/>
    <w:rsid w:val="009F2FBC"/>
    <w:rsid w:val="00A020FB"/>
    <w:rsid w:val="00A23CA0"/>
    <w:rsid w:val="00A26322"/>
    <w:rsid w:val="00A5368D"/>
    <w:rsid w:val="00A85992"/>
    <w:rsid w:val="00A85B46"/>
    <w:rsid w:val="00A90281"/>
    <w:rsid w:val="00AA427C"/>
    <w:rsid w:val="00AD385C"/>
    <w:rsid w:val="00AE1C69"/>
    <w:rsid w:val="00B053DD"/>
    <w:rsid w:val="00B11E29"/>
    <w:rsid w:val="00B14ECF"/>
    <w:rsid w:val="00B20B68"/>
    <w:rsid w:val="00B40360"/>
    <w:rsid w:val="00B50F25"/>
    <w:rsid w:val="00B53BAD"/>
    <w:rsid w:val="00B53BD6"/>
    <w:rsid w:val="00B64D1D"/>
    <w:rsid w:val="00B66EF0"/>
    <w:rsid w:val="00BC40B1"/>
    <w:rsid w:val="00BD18EE"/>
    <w:rsid w:val="00BE68C2"/>
    <w:rsid w:val="00BF1427"/>
    <w:rsid w:val="00C05E67"/>
    <w:rsid w:val="00C22C0F"/>
    <w:rsid w:val="00C36B5B"/>
    <w:rsid w:val="00C42C84"/>
    <w:rsid w:val="00C42F72"/>
    <w:rsid w:val="00C74C39"/>
    <w:rsid w:val="00C854CA"/>
    <w:rsid w:val="00C956A9"/>
    <w:rsid w:val="00C96E62"/>
    <w:rsid w:val="00C96F70"/>
    <w:rsid w:val="00CA09B2"/>
    <w:rsid w:val="00CA237D"/>
    <w:rsid w:val="00CB3CD9"/>
    <w:rsid w:val="00CC6673"/>
    <w:rsid w:val="00CD2E14"/>
    <w:rsid w:val="00CE1E8D"/>
    <w:rsid w:val="00CE2228"/>
    <w:rsid w:val="00CF0AEA"/>
    <w:rsid w:val="00D1206C"/>
    <w:rsid w:val="00D57512"/>
    <w:rsid w:val="00D85946"/>
    <w:rsid w:val="00D8652A"/>
    <w:rsid w:val="00D90FEC"/>
    <w:rsid w:val="00D9214A"/>
    <w:rsid w:val="00DA2F44"/>
    <w:rsid w:val="00DA531B"/>
    <w:rsid w:val="00DB0D7F"/>
    <w:rsid w:val="00DB2666"/>
    <w:rsid w:val="00DC5A7B"/>
    <w:rsid w:val="00DC77A8"/>
    <w:rsid w:val="00DF49AA"/>
    <w:rsid w:val="00E01D67"/>
    <w:rsid w:val="00E20FD2"/>
    <w:rsid w:val="00E30570"/>
    <w:rsid w:val="00E5017D"/>
    <w:rsid w:val="00E510AB"/>
    <w:rsid w:val="00E53DA6"/>
    <w:rsid w:val="00E65B13"/>
    <w:rsid w:val="00EB65F9"/>
    <w:rsid w:val="00EC1DB9"/>
    <w:rsid w:val="00ED0C57"/>
    <w:rsid w:val="00EE3FC5"/>
    <w:rsid w:val="00F57A91"/>
    <w:rsid w:val="00F72DD2"/>
    <w:rsid w:val="00FA5D78"/>
    <w:rsid w:val="00FB529C"/>
    <w:rsid w:val="00FC0FA0"/>
    <w:rsid w:val="00FC1FFD"/>
    <w:rsid w:val="00FC6817"/>
    <w:rsid w:val="00FF370B"/>
    <w:rsid w:val="00FF4A99"/>
    <w:rsid w:val="00FF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link w:val="30"/>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861FAD"/>
    <w:rPr>
      <w:rFonts w:asciiTheme="majorHAnsi" w:eastAsiaTheme="majorEastAsia" w:hAnsiTheme="majorHAnsi" w:cstheme="majorBidi"/>
      <w:sz w:val="18"/>
      <w:szCs w:val="18"/>
    </w:rPr>
  </w:style>
  <w:style w:type="character" w:customStyle="1" w:styleId="aa">
    <w:name w:val="吹き出し (文字)"/>
    <w:basedOn w:val="a0"/>
    <w:link w:val="a9"/>
    <w:rsid w:val="00861FAD"/>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link w:val="30"/>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861FAD"/>
    <w:rPr>
      <w:rFonts w:asciiTheme="majorHAnsi" w:eastAsiaTheme="majorEastAsia" w:hAnsiTheme="majorHAnsi" w:cstheme="majorBidi"/>
      <w:sz w:val="18"/>
      <w:szCs w:val="18"/>
    </w:rPr>
  </w:style>
  <w:style w:type="character" w:customStyle="1" w:styleId="aa">
    <w:name w:val="吹き出し (文字)"/>
    <w:basedOn w:val="a0"/>
    <w:link w:val="a9"/>
    <w:rsid w:val="00861FAD"/>
    <w:rPr>
      <w:rFonts w:asciiTheme="majorHAnsi" w:eastAsiaTheme="majorEastAsia" w:hAnsiTheme="majorHAnsi" w:cstheme="majorBid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1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81</TotalTime>
  <Pages>4</Pages>
  <Words>528</Words>
  <Characters>3014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802.11-13/1172r1</vt:lpstr>
      <vt:lpstr>doc.: IEEE 802.11-yy/xxxxr0</vt:lpstr>
    </vt:vector>
  </TitlesOfParts>
  <Company>Yokogawa Electric Co.</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802.11-13/1172r1</dc:title>
  <dc:subject>Submission</dc:subject>
  <dc:creator>Mitsuru Iwaoka</dc:creator>
  <cp:keywords>Sep. 2013</cp:keywords>
  <dc:description>Mitsuru Iwaoka, Yokogawa Electric Co.</dc:description>
  <cp:lastModifiedBy>M.Iwaoka</cp:lastModifiedBy>
  <cp:revision>11</cp:revision>
  <cp:lastPrinted>1900-12-31T15:00:00Z</cp:lastPrinted>
  <dcterms:created xsi:type="dcterms:W3CDTF">2013-08-27T02:49:00Z</dcterms:created>
  <dcterms:modified xsi:type="dcterms:W3CDTF">2013-09-18T07:47:00Z</dcterms:modified>
</cp:coreProperties>
</file>