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365F74">
      <w:pPr>
        <w:pStyle w:val="T1"/>
        <w:pBdr>
          <w:bottom w:val="single" w:sz="6" w:space="0" w:color="auto"/>
        </w:pBdr>
        <w:spacing w:after="240"/>
      </w:pPr>
      <w:bookmarkStart w:id="0" w:name="_GoBack"/>
      <w:bookmarkEnd w:id="0"/>
      <w:r>
        <w:rPr>
          <w:rFonts w:hint="eastAsia"/>
          <w:lang w:eastAsia="zh-CN"/>
        </w:rPr>
        <w:softHyphen/>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357"/>
        <w:gridCol w:w="1716"/>
        <w:gridCol w:w="1710"/>
        <w:gridCol w:w="2711"/>
      </w:tblGrid>
      <w:tr w:rsidR="00380840" w:rsidRPr="00380840" w:rsidTr="000F0C1E">
        <w:trPr>
          <w:trHeight w:val="485"/>
          <w:jc w:val="center"/>
        </w:trPr>
        <w:tc>
          <w:tcPr>
            <w:tcW w:w="9153" w:type="dxa"/>
            <w:gridSpan w:val="5"/>
            <w:vAlign w:val="center"/>
          </w:tcPr>
          <w:p w:rsidR="00380840" w:rsidRPr="00380840" w:rsidRDefault="00455F6F" w:rsidP="0039084C">
            <w:pPr>
              <w:widowControl w:val="0"/>
              <w:spacing w:after="240"/>
              <w:ind w:left="720" w:right="720"/>
              <w:jc w:val="center"/>
              <w:rPr>
                <w:b/>
                <w:sz w:val="28"/>
                <w:lang w:eastAsia="zh-CN"/>
              </w:rPr>
            </w:pPr>
            <w:r>
              <w:rPr>
                <w:b/>
                <w:sz w:val="28"/>
              </w:rPr>
              <w:t>Comment Resolution for</w:t>
            </w:r>
            <w:r w:rsidR="0039084C">
              <w:rPr>
                <w:rFonts w:hint="eastAsia"/>
                <w:b/>
                <w:sz w:val="28"/>
                <w:lang w:eastAsia="zh-CN"/>
              </w:rPr>
              <w:t xml:space="preserve"> CIDs 527, 934, 100, 627, 935</w:t>
            </w:r>
          </w:p>
        </w:tc>
      </w:tr>
      <w:tr w:rsidR="00380840" w:rsidRPr="00380840" w:rsidTr="000F0C1E">
        <w:trPr>
          <w:trHeight w:val="359"/>
          <w:jc w:val="center"/>
        </w:trPr>
        <w:tc>
          <w:tcPr>
            <w:tcW w:w="9153" w:type="dxa"/>
            <w:gridSpan w:val="5"/>
            <w:vAlign w:val="center"/>
          </w:tcPr>
          <w:p w:rsidR="00380840" w:rsidRPr="00380840" w:rsidRDefault="00380840" w:rsidP="000A14FB">
            <w:pPr>
              <w:widowControl w:val="0"/>
              <w:spacing w:after="240"/>
              <w:ind w:right="720"/>
              <w:jc w:val="center"/>
              <w:rPr>
                <w:b/>
                <w:sz w:val="20"/>
                <w:lang w:eastAsia="zh-CN"/>
              </w:rPr>
            </w:pPr>
            <w:r w:rsidRPr="00380840">
              <w:rPr>
                <w:b/>
                <w:sz w:val="20"/>
              </w:rPr>
              <w:t>Date:</w:t>
            </w:r>
            <w:r w:rsidRPr="00380840">
              <w:rPr>
                <w:sz w:val="20"/>
              </w:rPr>
              <w:t xml:space="preserve">  2013-0</w:t>
            </w:r>
            <w:r w:rsidR="000A14FB">
              <w:rPr>
                <w:rFonts w:hint="eastAsia"/>
                <w:sz w:val="20"/>
                <w:lang w:eastAsia="zh-CN"/>
              </w:rPr>
              <w:t>9</w:t>
            </w:r>
            <w:r w:rsidRPr="00380840">
              <w:rPr>
                <w:sz w:val="20"/>
              </w:rPr>
              <w:t>-</w:t>
            </w:r>
            <w:r w:rsidR="0039084C">
              <w:rPr>
                <w:rFonts w:hint="eastAsia"/>
                <w:sz w:val="20"/>
                <w:lang w:eastAsia="zh-CN"/>
              </w:rPr>
              <w:t>1</w:t>
            </w:r>
            <w:r w:rsidR="000A14FB">
              <w:rPr>
                <w:rFonts w:hint="eastAsia"/>
                <w:sz w:val="20"/>
                <w:lang w:eastAsia="zh-CN"/>
              </w:rPr>
              <w:t>7</w:t>
            </w:r>
          </w:p>
        </w:tc>
      </w:tr>
      <w:tr w:rsidR="00380840" w:rsidRPr="00380840" w:rsidTr="000F0C1E">
        <w:trPr>
          <w:cantSplit/>
          <w:jc w:val="center"/>
        </w:trPr>
        <w:tc>
          <w:tcPr>
            <w:tcW w:w="9153" w:type="dxa"/>
            <w:gridSpan w:val="5"/>
            <w:vAlign w:val="center"/>
          </w:tcPr>
          <w:p w:rsidR="00380840" w:rsidRPr="00380840" w:rsidRDefault="00380840" w:rsidP="00380840">
            <w:pPr>
              <w:widowControl w:val="0"/>
              <w:jc w:val="left"/>
              <w:rPr>
                <w:b/>
                <w:sz w:val="20"/>
              </w:rPr>
            </w:pPr>
            <w:r w:rsidRPr="00380840">
              <w:rPr>
                <w:b/>
                <w:sz w:val="20"/>
              </w:rPr>
              <w:t>Author(s):</w:t>
            </w:r>
          </w:p>
        </w:tc>
      </w:tr>
      <w:tr w:rsidR="00380840" w:rsidRPr="00380840" w:rsidTr="0039084C">
        <w:trPr>
          <w:jc w:val="center"/>
        </w:trPr>
        <w:tc>
          <w:tcPr>
            <w:tcW w:w="1659" w:type="dxa"/>
            <w:vAlign w:val="center"/>
          </w:tcPr>
          <w:p w:rsidR="00380840" w:rsidRPr="00380840" w:rsidRDefault="00380840" w:rsidP="00380840">
            <w:pPr>
              <w:widowControl w:val="0"/>
              <w:jc w:val="left"/>
              <w:rPr>
                <w:b/>
                <w:sz w:val="20"/>
              </w:rPr>
            </w:pPr>
            <w:r w:rsidRPr="00380840">
              <w:rPr>
                <w:b/>
                <w:sz w:val="20"/>
              </w:rPr>
              <w:t>Name</w:t>
            </w:r>
          </w:p>
        </w:tc>
        <w:tc>
          <w:tcPr>
            <w:tcW w:w="1357" w:type="dxa"/>
            <w:vAlign w:val="center"/>
          </w:tcPr>
          <w:p w:rsidR="00380840" w:rsidRPr="00380840" w:rsidRDefault="00380840" w:rsidP="00380840">
            <w:pPr>
              <w:widowControl w:val="0"/>
              <w:jc w:val="left"/>
              <w:rPr>
                <w:b/>
                <w:sz w:val="20"/>
              </w:rPr>
            </w:pPr>
            <w:r w:rsidRPr="00380840">
              <w:rPr>
                <w:b/>
                <w:sz w:val="20"/>
              </w:rPr>
              <w:t>Affiliation</w:t>
            </w:r>
          </w:p>
        </w:tc>
        <w:tc>
          <w:tcPr>
            <w:tcW w:w="1716" w:type="dxa"/>
            <w:vAlign w:val="center"/>
          </w:tcPr>
          <w:p w:rsidR="00380840" w:rsidRPr="00380840" w:rsidRDefault="00380840" w:rsidP="00380840">
            <w:pPr>
              <w:widowControl w:val="0"/>
              <w:jc w:val="left"/>
              <w:rPr>
                <w:b/>
                <w:sz w:val="20"/>
              </w:rPr>
            </w:pPr>
            <w:r w:rsidRPr="00380840">
              <w:rPr>
                <w:b/>
                <w:sz w:val="20"/>
              </w:rPr>
              <w:t>Address</w:t>
            </w:r>
          </w:p>
        </w:tc>
        <w:tc>
          <w:tcPr>
            <w:tcW w:w="1710" w:type="dxa"/>
            <w:vAlign w:val="center"/>
          </w:tcPr>
          <w:p w:rsidR="00380840" w:rsidRPr="00380840" w:rsidRDefault="00380840" w:rsidP="00380840">
            <w:pPr>
              <w:widowControl w:val="0"/>
              <w:jc w:val="left"/>
              <w:rPr>
                <w:b/>
                <w:sz w:val="20"/>
              </w:rPr>
            </w:pPr>
            <w:r w:rsidRPr="00380840">
              <w:rPr>
                <w:b/>
                <w:sz w:val="20"/>
              </w:rPr>
              <w:t>Phone</w:t>
            </w:r>
          </w:p>
        </w:tc>
        <w:tc>
          <w:tcPr>
            <w:tcW w:w="2711" w:type="dxa"/>
            <w:vAlign w:val="center"/>
          </w:tcPr>
          <w:p w:rsidR="00380840" w:rsidRPr="00380840" w:rsidRDefault="00380840" w:rsidP="00380840">
            <w:pPr>
              <w:widowControl w:val="0"/>
              <w:jc w:val="left"/>
              <w:rPr>
                <w:b/>
                <w:sz w:val="20"/>
              </w:rPr>
            </w:pPr>
            <w:r w:rsidRPr="00380840">
              <w:rPr>
                <w:b/>
                <w:sz w:val="20"/>
              </w:rPr>
              <w:t>email</w:t>
            </w:r>
          </w:p>
        </w:tc>
      </w:tr>
      <w:tr w:rsidR="00380840" w:rsidRPr="00380840" w:rsidTr="0039084C">
        <w:trPr>
          <w:trHeight w:val="470"/>
          <w:jc w:val="center"/>
        </w:trPr>
        <w:tc>
          <w:tcPr>
            <w:tcW w:w="1659" w:type="dxa"/>
            <w:vAlign w:val="center"/>
          </w:tcPr>
          <w:p w:rsidR="00380840" w:rsidRPr="00380840" w:rsidRDefault="0039084C" w:rsidP="00380840">
            <w:pPr>
              <w:widowControl w:val="0"/>
              <w:jc w:val="center"/>
              <w:rPr>
                <w:sz w:val="20"/>
                <w:lang w:eastAsia="zh-CN"/>
              </w:rPr>
            </w:pPr>
            <w:r>
              <w:rPr>
                <w:rFonts w:hint="eastAsia"/>
                <w:sz w:val="20"/>
                <w:lang w:eastAsia="zh-CN"/>
              </w:rPr>
              <w:t xml:space="preserve">David </w:t>
            </w:r>
            <w:proofErr w:type="spellStart"/>
            <w:r>
              <w:rPr>
                <w:rFonts w:hint="eastAsia"/>
                <w:sz w:val="20"/>
                <w:lang w:eastAsia="zh-CN"/>
              </w:rPr>
              <w:t>Xun</w:t>
            </w:r>
            <w:proofErr w:type="spellEnd"/>
            <w:r>
              <w:rPr>
                <w:rFonts w:hint="eastAsia"/>
                <w:sz w:val="20"/>
                <w:lang w:eastAsia="zh-CN"/>
              </w:rPr>
              <w:t xml:space="preserve"> Yang</w:t>
            </w:r>
          </w:p>
        </w:tc>
        <w:tc>
          <w:tcPr>
            <w:tcW w:w="1357" w:type="dxa"/>
            <w:vAlign w:val="center"/>
          </w:tcPr>
          <w:p w:rsidR="00380840" w:rsidRPr="00380840" w:rsidRDefault="0039084C" w:rsidP="00380840">
            <w:pPr>
              <w:widowControl w:val="0"/>
              <w:jc w:val="center"/>
              <w:rPr>
                <w:sz w:val="20"/>
                <w:lang w:eastAsia="zh-CN"/>
              </w:rPr>
            </w:pPr>
            <w:r>
              <w:rPr>
                <w:rFonts w:hint="eastAsia"/>
                <w:sz w:val="20"/>
                <w:lang w:eastAsia="zh-CN"/>
              </w:rPr>
              <w:t>Huawei Technologies</w:t>
            </w:r>
          </w:p>
        </w:tc>
        <w:tc>
          <w:tcPr>
            <w:tcW w:w="1716" w:type="dxa"/>
            <w:vAlign w:val="center"/>
          </w:tcPr>
          <w:p w:rsidR="00380840" w:rsidRPr="00380840" w:rsidRDefault="0039084C" w:rsidP="0039084C">
            <w:pPr>
              <w:widowControl w:val="0"/>
              <w:jc w:val="center"/>
              <w:rPr>
                <w:sz w:val="20"/>
                <w:lang w:eastAsia="zh-CN"/>
              </w:rPr>
            </w:pPr>
            <w:r>
              <w:rPr>
                <w:rFonts w:hint="eastAsia"/>
                <w:sz w:val="20"/>
                <w:lang w:eastAsia="zh-CN"/>
              </w:rPr>
              <w:t xml:space="preserve">F1-17, Huawei Base, </w:t>
            </w:r>
            <w:proofErr w:type="spellStart"/>
            <w:r>
              <w:rPr>
                <w:rFonts w:hint="eastAsia"/>
                <w:sz w:val="20"/>
                <w:lang w:eastAsia="zh-CN"/>
              </w:rPr>
              <w:t>Longgang</w:t>
            </w:r>
            <w:proofErr w:type="spellEnd"/>
            <w:r>
              <w:rPr>
                <w:rFonts w:hint="eastAsia"/>
                <w:sz w:val="20"/>
                <w:lang w:eastAsia="zh-CN"/>
              </w:rPr>
              <w:t xml:space="preserve"> District, Shenzhen, China</w:t>
            </w:r>
          </w:p>
        </w:tc>
        <w:tc>
          <w:tcPr>
            <w:tcW w:w="1710" w:type="dxa"/>
            <w:vAlign w:val="center"/>
          </w:tcPr>
          <w:p w:rsidR="00380840" w:rsidRPr="00380840" w:rsidRDefault="00380840" w:rsidP="0039084C">
            <w:pPr>
              <w:widowControl w:val="0"/>
              <w:jc w:val="center"/>
              <w:rPr>
                <w:sz w:val="20"/>
                <w:lang w:eastAsia="zh-CN"/>
              </w:rPr>
            </w:pPr>
            <w:r w:rsidRPr="00380840">
              <w:rPr>
                <w:sz w:val="20"/>
              </w:rPr>
              <w:t>+</w:t>
            </w:r>
            <w:r w:rsidR="0039084C">
              <w:rPr>
                <w:rFonts w:hint="eastAsia"/>
                <w:sz w:val="20"/>
                <w:lang w:eastAsia="zh-CN"/>
              </w:rPr>
              <w:t>86</w:t>
            </w:r>
            <w:r w:rsidRPr="00380840">
              <w:rPr>
                <w:sz w:val="20"/>
              </w:rPr>
              <w:t>-</w:t>
            </w:r>
            <w:r w:rsidR="0039084C">
              <w:rPr>
                <w:rFonts w:hint="eastAsia"/>
                <w:sz w:val="20"/>
                <w:lang w:eastAsia="zh-CN"/>
              </w:rPr>
              <w:t>15914117462</w:t>
            </w:r>
          </w:p>
        </w:tc>
        <w:tc>
          <w:tcPr>
            <w:tcW w:w="2711" w:type="dxa"/>
            <w:vAlign w:val="center"/>
          </w:tcPr>
          <w:p w:rsidR="00380840" w:rsidRPr="00380840" w:rsidRDefault="0039084C" w:rsidP="00380840">
            <w:pPr>
              <w:widowControl w:val="0"/>
              <w:jc w:val="center"/>
              <w:rPr>
                <w:sz w:val="20"/>
                <w:lang w:eastAsia="zh-CN"/>
              </w:rPr>
            </w:pPr>
            <w:r>
              <w:rPr>
                <w:rFonts w:hint="eastAsia"/>
                <w:sz w:val="20"/>
                <w:lang w:eastAsia="zh-CN"/>
              </w:rPr>
              <w:t>David.yangxun@huawei.com</w:t>
            </w:r>
          </w:p>
        </w:tc>
      </w:tr>
    </w:tbl>
    <w:p w:rsidR="00583049" w:rsidRDefault="00583049">
      <w:pPr>
        <w:pStyle w:val="T1"/>
        <w:spacing w:after="120"/>
        <w:rPr>
          <w:sz w:val="22"/>
        </w:rPr>
      </w:pPr>
    </w:p>
    <w:p w:rsidR="00CA09B2" w:rsidRDefault="00583049">
      <w:pPr>
        <w:pStyle w:val="T1"/>
        <w:spacing w:after="120"/>
      </w:pPr>
      <w:r w:rsidRPr="00583049">
        <w:t>Abstract</w:t>
      </w:r>
    </w:p>
    <w:p w:rsidR="00455F6F" w:rsidRDefault="005743B6" w:rsidP="00290BE2">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A9158C">
        <w:rPr>
          <w:rFonts w:hint="eastAsia"/>
          <w:b w:val="0"/>
          <w:sz w:val="22"/>
          <w:szCs w:val="22"/>
        </w:rPr>
        <w:t>527, 934</w:t>
      </w:r>
      <w:r w:rsidR="0039084C" w:rsidRPr="0039084C">
        <w:rPr>
          <w:rFonts w:hint="eastAsia"/>
          <w:b w:val="0"/>
          <w:sz w:val="22"/>
          <w:szCs w:val="22"/>
        </w:rPr>
        <w:t xml:space="preserve"> </w:t>
      </w:r>
      <w:r w:rsidR="0039084C" w:rsidRPr="00A9158C">
        <w:rPr>
          <w:rFonts w:hint="eastAsia"/>
          <w:b w:val="0"/>
          <w:strike/>
          <w:sz w:val="22"/>
          <w:szCs w:val="22"/>
        </w:rPr>
        <w:t>100, 627, and 935</w:t>
      </w:r>
      <w:r w:rsidR="009E66EF">
        <w:rPr>
          <w:b w:val="0"/>
          <w:sz w:val="22"/>
          <w:szCs w:val="22"/>
        </w:rPr>
        <w:t>.</w:t>
      </w:r>
      <w:r w:rsidR="00290BE2">
        <w:rPr>
          <w:b w:val="0"/>
          <w:sz w:val="22"/>
          <w:szCs w:val="22"/>
        </w:rPr>
        <w:t xml:space="preserve"> </w:t>
      </w:r>
    </w:p>
    <w:p w:rsidR="00A9158C" w:rsidRPr="00A9158C" w:rsidRDefault="00A9158C" w:rsidP="00583049">
      <w:pPr>
        <w:pStyle w:val="T1"/>
        <w:spacing w:after="120"/>
        <w:jc w:val="left"/>
        <w:rPr>
          <w:rFonts w:hint="eastAsia"/>
          <w:b w:val="0"/>
          <w:sz w:val="22"/>
          <w:szCs w:val="22"/>
          <w:lang w:eastAsia="zh-CN"/>
        </w:rPr>
      </w:pPr>
    </w:p>
    <w:p w:rsidR="005743B6" w:rsidRPr="00CC03D7" w:rsidRDefault="005743B6" w:rsidP="005743B6">
      <w:pPr>
        <w:jc w:val="left"/>
        <w:rPr>
          <w:rFonts w:eastAsia="Malgun Gothic"/>
          <w:szCs w:val="20"/>
        </w:rPr>
      </w:pPr>
      <w:r w:rsidRPr="00CC03D7">
        <w:rPr>
          <w:rFonts w:eastAsia="Malgun Gothic"/>
          <w:szCs w:val="20"/>
        </w:rPr>
        <w:t>Interpretation of a Motion to Adopt</w:t>
      </w:r>
    </w:p>
    <w:p w:rsidR="005743B6" w:rsidRPr="00CC03D7" w:rsidRDefault="005743B6" w:rsidP="005743B6">
      <w:pPr>
        <w:jc w:val="left"/>
        <w:rPr>
          <w:rFonts w:eastAsia="Malgun Gothic"/>
          <w:szCs w:val="20"/>
          <w:lang w:eastAsia="ko-KR"/>
        </w:rPr>
      </w:pPr>
    </w:p>
    <w:p w:rsidR="005743B6" w:rsidRPr="00CC03D7" w:rsidRDefault="005743B6" w:rsidP="005743B6">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rsidR="005743B6" w:rsidRPr="00CC03D7" w:rsidRDefault="005743B6" w:rsidP="005743B6">
      <w:pPr>
        <w:jc w:val="left"/>
        <w:rPr>
          <w:rFonts w:eastAsia="Malgun Gothic"/>
          <w:szCs w:val="20"/>
          <w:lang w:eastAsia="ko-KR"/>
        </w:rPr>
      </w:pPr>
    </w:p>
    <w:p w:rsidR="005743B6" w:rsidRPr="00CC03D7" w:rsidRDefault="005743B6" w:rsidP="005743B6">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rsidR="005743B6" w:rsidRPr="00CC03D7" w:rsidRDefault="005743B6" w:rsidP="005743B6">
      <w:pPr>
        <w:jc w:val="left"/>
        <w:rPr>
          <w:rFonts w:eastAsia="Malgun Gothic"/>
          <w:szCs w:val="20"/>
          <w:lang w:eastAsia="ko-KR"/>
        </w:rPr>
      </w:pPr>
    </w:p>
    <w:p w:rsidR="005743B6" w:rsidRPr="00CC03D7" w:rsidRDefault="005743B6" w:rsidP="005743B6">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rsidR="005743B6" w:rsidRDefault="005743B6" w:rsidP="00583049">
      <w:pPr>
        <w:pStyle w:val="T1"/>
        <w:spacing w:after="120"/>
        <w:jc w:val="left"/>
        <w:rPr>
          <w:b w:val="0"/>
          <w:sz w:val="22"/>
          <w:szCs w:val="22"/>
        </w:rPr>
      </w:pPr>
    </w:p>
    <w:p w:rsidR="005743B6" w:rsidRDefault="00A9158C" w:rsidP="00583049">
      <w:pPr>
        <w:pStyle w:val="T1"/>
        <w:spacing w:after="120"/>
        <w:jc w:val="left"/>
        <w:rPr>
          <w:b w:val="0"/>
          <w:sz w:val="22"/>
          <w:szCs w:val="22"/>
          <w:lang w:eastAsia="zh-CN"/>
        </w:rPr>
      </w:pPr>
      <w:r w:rsidRPr="00A9158C">
        <w:rPr>
          <w:rFonts w:hint="eastAsia"/>
          <w:b w:val="0"/>
          <w:sz w:val="22"/>
          <w:szCs w:val="22"/>
          <w:highlight w:val="yellow"/>
          <w:lang w:eastAsia="zh-CN"/>
        </w:rPr>
        <w:t xml:space="preserve">R2: CIDs </w:t>
      </w:r>
      <w:r w:rsidRPr="00A9158C">
        <w:rPr>
          <w:rFonts w:hint="eastAsia"/>
          <w:b w:val="0"/>
          <w:sz w:val="22"/>
          <w:szCs w:val="22"/>
          <w:highlight w:val="yellow"/>
        </w:rPr>
        <w:t>100, 627, and 935</w:t>
      </w:r>
      <w:r w:rsidRPr="00A9158C">
        <w:rPr>
          <w:rFonts w:hint="eastAsia"/>
          <w:b w:val="0"/>
          <w:sz w:val="22"/>
          <w:szCs w:val="22"/>
          <w:highlight w:val="yellow"/>
          <w:lang w:eastAsia="zh-CN"/>
        </w:rPr>
        <w:t xml:space="preserve"> have been resolved in doc 11-13/1022r1.</w:t>
      </w:r>
      <w:r>
        <w:rPr>
          <w:rFonts w:hint="eastAsia"/>
          <w:b w:val="0"/>
          <w:sz w:val="22"/>
          <w:szCs w:val="22"/>
          <w:lang w:eastAsia="zh-CN"/>
        </w:rPr>
        <w:t xml:space="preserve"> </w:t>
      </w: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39084C" w:rsidRDefault="0039084C" w:rsidP="00583049">
      <w:pPr>
        <w:pStyle w:val="T1"/>
        <w:spacing w:after="120"/>
        <w:jc w:val="left"/>
        <w:rPr>
          <w:b w:val="0"/>
          <w:sz w:val="22"/>
          <w:szCs w:val="22"/>
          <w:lang w:eastAsia="zh-CN"/>
        </w:rPr>
      </w:pPr>
    </w:p>
    <w:p w:rsidR="005743B6" w:rsidRDefault="005743B6" w:rsidP="00583049">
      <w:pPr>
        <w:pStyle w:val="T1"/>
        <w:spacing w:after="120"/>
        <w:jc w:val="left"/>
        <w:rPr>
          <w:b w:val="0"/>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261"/>
        <w:gridCol w:w="1205"/>
        <w:gridCol w:w="961"/>
        <w:gridCol w:w="872"/>
        <w:gridCol w:w="1572"/>
        <w:gridCol w:w="1574"/>
        <w:gridCol w:w="1569"/>
      </w:tblGrid>
      <w:tr w:rsidR="0039084C" w:rsidRPr="0039084C" w:rsidTr="0039084C">
        <w:trPr>
          <w:trHeight w:val="558"/>
        </w:trPr>
        <w:tc>
          <w:tcPr>
            <w:tcW w:w="293"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lastRenderedPageBreak/>
              <w:t>CID</w:t>
            </w:r>
          </w:p>
        </w:tc>
        <w:tc>
          <w:tcPr>
            <w:tcW w:w="658"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Commenter</w:t>
            </w:r>
          </w:p>
        </w:tc>
        <w:tc>
          <w:tcPr>
            <w:tcW w:w="629"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Clause Number(C)</w:t>
            </w:r>
          </w:p>
        </w:tc>
        <w:tc>
          <w:tcPr>
            <w:tcW w:w="502"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Page(C)</w:t>
            </w:r>
          </w:p>
        </w:tc>
        <w:tc>
          <w:tcPr>
            <w:tcW w:w="455"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Line(C)</w:t>
            </w:r>
          </w:p>
        </w:tc>
        <w:tc>
          <w:tcPr>
            <w:tcW w:w="821"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Comment</w:t>
            </w:r>
          </w:p>
        </w:tc>
        <w:tc>
          <w:tcPr>
            <w:tcW w:w="822"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Proposed Change</w:t>
            </w:r>
          </w:p>
        </w:tc>
        <w:tc>
          <w:tcPr>
            <w:tcW w:w="819" w:type="pct"/>
            <w:shd w:val="clear" w:color="auto" w:fill="auto"/>
            <w:hideMark/>
          </w:tcPr>
          <w:p w:rsidR="0039084C" w:rsidRPr="0039084C" w:rsidRDefault="0039084C">
            <w:pPr>
              <w:rPr>
                <w:rFonts w:ascii="Arial" w:hAnsi="Arial" w:cs="Arial"/>
                <w:bCs/>
                <w:sz w:val="20"/>
                <w:szCs w:val="20"/>
              </w:rPr>
            </w:pPr>
            <w:r w:rsidRPr="0039084C">
              <w:rPr>
                <w:rFonts w:ascii="Arial" w:hAnsi="Arial" w:cs="Arial"/>
                <w:bCs/>
                <w:sz w:val="20"/>
                <w:szCs w:val="20"/>
              </w:rPr>
              <w:t>Resolution</w:t>
            </w:r>
          </w:p>
        </w:tc>
      </w:tr>
      <w:tr w:rsidR="0039084C" w:rsidRPr="0039084C" w:rsidTr="0039084C">
        <w:trPr>
          <w:trHeight w:val="1785"/>
        </w:trPr>
        <w:tc>
          <w:tcPr>
            <w:tcW w:w="293"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527</w:t>
            </w:r>
          </w:p>
        </w:tc>
        <w:tc>
          <w:tcPr>
            <w:tcW w:w="658"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 xml:space="preserve">Mitsuru </w:t>
            </w:r>
            <w:proofErr w:type="spellStart"/>
            <w:r w:rsidRPr="0039084C">
              <w:rPr>
                <w:rFonts w:cs="David"/>
                <w:sz w:val="20"/>
                <w:szCs w:val="20"/>
                <w:lang w:val="en-US" w:eastAsia="zh-CN"/>
              </w:rPr>
              <w:t>Iwaoka</w:t>
            </w:r>
            <w:proofErr w:type="spellEnd"/>
          </w:p>
        </w:tc>
        <w:tc>
          <w:tcPr>
            <w:tcW w:w="629"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8.2.4.2</w:t>
            </w:r>
          </w:p>
        </w:tc>
        <w:tc>
          <w:tcPr>
            <w:tcW w:w="502"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30</w:t>
            </w:r>
          </w:p>
        </w:tc>
        <w:tc>
          <w:tcPr>
            <w:tcW w:w="455"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22</w:t>
            </w:r>
          </w:p>
        </w:tc>
        <w:tc>
          <w:tcPr>
            <w:tcW w:w="821"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The modification of the item a) is not enough. The value if the AID is in the range 1-2007 for non S1G STA, and 0-8191 for S1G STA.</w:t>
            </w:r>
          </w:p>
        </w:tc>
        <w:tc>
          <w:tcPr>
            <w:tcW w:w="822"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Modify the last paragraph of item a) as following.</w:t>
            </w:r>
            <w:r w:rsidRPr="0039084C">
              <w:rPr>
                <w:rFonts w:cs="David"/>
                <w:sz w:val="20"/>
                <w:szCs w:val="20"/>
                <w:lang w:val="en-US" w:eastAsia="zh-CN"/>
              </w:rPr>
              <w:br/>
              <w:t>---</w:t>
            </w:r>
            <w:r w:rsidRPr="0039084C">
              <w:rPr>
                <w:rFonts w:cs="David"/>
                <w:sz w:val="20"/>
                <w:szCs w:val="20"/>
                <w:lang w:val="en-US" w:eastAsia="zh-CN"/>
              </w:rPr>
              <w:br/>
              <w:t>The value of the AID is in the range 1-2007 for non S1G STA, and 0-8191 for S1G STA.</w:t>
            </w:r>
          </w:p>
        </w:tc>
        <w:tc>
          <w:tcPr>
            <w:tcW w:w="819" w:type="pct"/>
            <w:shd w:val="clear" w:color="auto" w:fill="auto"/>
            <w:hideMark/>
          </w:tcPr>
          <w:p w:rsidR="003B61AB" w:rsidRDefault="003B61AB" w:rsidP="0039084C">
            <w:pPr>
              <w:jc w:val="left"/>
              <w:rPr>
                <w:rFonts w:cs="David"/>
                <w:sz w:val="20"/>
                <w:szCs w:val="20"/>
                <w:lang w:val="en-US" w:eastAsia="zh-CN"/>
              </w:rPr>
            </w:pPr>
            <w:r>
              <w:rPr>
                <w:rFonts w:cs="David" w:hint="eastAsia"/>
                <w:sz w:val="20"/>
                <w:szCs w:val="20"/>
                <w:lang w:val="en-US" w:eastAsia="zh-CN"/>
              </w:rPr>
              <w:t xml:space="preserve">Accept. </w:t>
            </w:r>
          </w:p>
          <w:p w:rsidR="0039084C" w:rsidRPr="0039084C" w:rsidRDefault="0039084C" w:rsidP="0039084C">
            <w:pPr>
              <w:jc w:val="left"/>
              <w:rPr>
                <w:rFonts w:cs="David"/>
                <w:sz w:val="20"/>
                <w:szCs w:val="20"/>
                <w:lang w:val="en-US" w:eastAsia="zh-CN"/>
              </w:rPr>
            </w:pPr>
          </w:p>
        </w:tc>
      </w:tr>
      <w:tr w:rsidR="0039084C" w:rsidRPr="0039084C" w:rsidTr="0039084C">
        <w:trPr>
          <w:trHeight w:val="1785"/>
        </w:trPr>
        <w:tc>
          <w:tcPr>
            <w:tcW w:w="293"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934</w:t>
            </w:r>
          </w:p>
        </w:tc>
        <w:tc>
          <w:tcPr>
            <w:tcW w:w="658"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Zhongding Lei</w:t>
            </w:r>
          </w:p>
        </w:tc>
        <w:tc>
          <w:tcPr>
            <w:tcW w:w="629"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8.2.4.2</w:t>
            </w:r>
          </w:p>
        </w:tc>
        <w:tc>
          <w:tcPr>
            <w:tcW w:w="502"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30</w:t>
            </w:r>
          </w:p>
        </w:tc>
        <w:tc>
          <w:tcPr>
            <w:tcW w:w="455"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22</w:t>
            </w:r>
          </w:p>
        </w:tc>
        <w:tc>
          <w:tcPr>
            <w:tcW w:w="821"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"The value of the AID is in the range 1-2007" is confusing.</w:t>
            </w:r>
          </w:p>
        </w:tc>
        <w:tc>
          <w:tcPr>
            <w:tcW w:w="822" w:type="pct"/>
            <w:shd w:val="clear" w:color="auto" w:fill="auto"/>
            <w:hideMark/>
          </w:tcPr>
          <w:p w:rsidR="0039084C" w:rsidRPr="0039084C" w:rsidRDefault="0039084C" w:rsidP="0039084C">
            <w:pPr>
              <w:jc w:val="left"/>
              <w:rPr>
                <w:rFonts w:cs="David"/>
                <w:sz w:val="20"/>
                <w:szCs w:val="20"/>
                <w:lang w:val="en-US" w:eastAsia="zh-CN"/>
              </w:rPr>
            </w:pPr>
            <w:r w:rsidRPr="0039084C">
              <w:rPr>
                <w:rFonts w:cs="David"/>
                <w:sz w:val="20"/>
                <w:szCs w:val="20"/>
                <w:lang w:val="en-US" w:eastAsia="zh-CN"/>
              </w:rPr>
              <w:t>The value of the AID except S1G is in the range 1-2007. In S1G, the AID range is 1-8191.</w:t>
            </w:r>
          </w:p>
        </w:tc>
        <w:tc>
          <w:tcPr>
            <w:tcW w:w="819" w:type="pct"/>
            <w:shd w:val="clear" w:color="auto" w:fill="auto"/>
            <w:hideMark/>
          </w:tcPr>
          <w:p w:rsidR="0039084C" w:rsidRDefault="003B61AB" w:rsidP="0039084C">
            <w:pPr>
              <w:jc w:val="left"/>
              <w:rPr>
                <w:rFonts w:cs="David"/>
                <w:sz w:val="20"/>
                <w:szCs w:val="20"/>
                <w:lang w:val="en-US" w:eastAsia="zh-CN"/>
              </w:rPr>
            </w:pPr>
            <w:r>
              <w:rPr>
                <w:rFonts w:cs="David" w:hint="eastAsia"/>
                <w:sz w:val="20"/>
                <w:szCs w:val="20"/>
                <w:lang w:val="en-US" w:eastAsia="zh-CN"/>
              </w:rPr>
              <w:t>Revise.</w:t>
            </w:r>
          </w:p>
          <w:p w:rsidR="003B61AB" w:rsidRPr="0039084C" w:rsidRDefault="003B61AB" w:rsidP="003B61AB">
            <w:pPr>
              <w:jc w:val="left"/>
              <w:rPr>
                <w:rFonts w:cs="David"/>
                <w:sz w:val="20"/>
                <w:szCs w:val="20"/>
                <w:lang w:val="en-US" w:eastAsia="zh-CN"/>
              </w:rPr>
            </w:pPr>
            <w:r>
              <w:rPr>
                <w:rFonts w:cs="David" w:hint="eastAsia"/>
                <w:sz w:val="20"/>
                <w:szCs w:val="20"/>
                <w:lang w:val="en-US" w:eastAsia="zh-CN"/>
              </w:rPr>
              <w:t xml:space="preserve">Change the last sentence in bullet a) to </w:t>
            </w:r>
            <w:r>
              <w:rPr>
                <w:rFonts w:cs="David"/>
                <w:sz w:val="20"/>
                <w:szCs w:val="20"/>
                <w:lang w:val="en-US" w:eastAsia="zh-CN"/>
              </w:rPr>
              <w:t>“</w:t>
            </w:r>
            <w:r w:rsidRPr="0039084C">
              <w:rPr>
                <w:rFonts w:cs="David"/>
                <w:sz w:val="20"/>
                <w:szCs w:val="20"/>
                <w:lang w:val="en-US" w:eastAsia="zh-CN"/>
              </w:rPr>
              <w:t xml:space="preserve">The value of the AID is in the range 1-2007 for non S1G </w:t>
            </w:r>
            <w:proofErr w:type="gramStart"/>
            <w:r w:rsidRPr="0039084C">
              <w:rPr>
                <w:rFonts w:cs="David"/>
                <w:sz w:val="20"/>
                <w:szCs w:val="20"/>
                <w:lang w:val="en-US" w:eastAsia="zh-CN"/>
              </w:rPr>
              <w:t>STA,</w:t>
            </w:r>
            <w:proofErr w:type="gramEnd"/>
            <w:r w:rsidRPr="0039084C">
              <w:rPr>
                <w:rFonts w:cs="David"/>
                <w:sz w:val="20"/>
                <w:szCs w:val="20"/>
                <w:lang w:val="en-US" w:eastAsia="zh-CN"/>
              </w:rPr>
              <w:t xml:space="preserve"> and 0-8191 for S1G STA.</w:t>
            </w:r>
            <w:r>
              <w:rPr>
                <w:rFonts w:cs="David"/>
                <w:sz w:val="20"/>
                <w:szCs w:val="20"/>
                <w:lang w:val="en-US" w:eastAsia="zh-CN"/>
              </w:rPr>
              <w:t>”</w:t>
            </w:r>
          </w:p>
        </w:tc>
      </w:tr>
    </w:tbl>
    <w:p w:rsidR="0039084C" w:rsidRPr="0039084C" w:rsidRDefault="0039084C" w:rsidP="00583049">
      <w:pPr>
        <w:pStyle w:val="T1"/>
        <w:spacing w:after="120"/>
        <w:jc w:val="left"/>
        <w:rPr>
          <w:b w:val="0"/>
          <w:sz w:val="22"/>
          <w:szCs w:val="22"/>
          <w:lang w:val="en-US" w:eastAsia="zh-CN"/>
        </w:rPr>
      </w:pPr>
    </w:p>
    <w:p w:rsidR="00D41DEA" w:rsidRPr="008D6E3A" w:rsidRDefault="00D41DEA" w:rsidP="00D41D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p>
    <w:p w:rsidR="00455F6F" w:rsidRPr="00AC1016" w:rsidRDefault="003B61AB" w:rsidP="00583049">
      <w:pPr>
        <w:pStyle w:val="T1"/>
        <w:spacing w:after="120"/>
        <w:jc w:val="left"/>
        <w:rPr>
          <w:b w:val="0"/>
          <w:i/>
          <w:sz w:val="22"/>
          <w:szCs w:val="22"/>
          <w:lang w:eastAsia="zh-CN"/>
        </w:rPr>
      </w:pPr>
      <w:r w:rsidRPr="00AC1016">
        <w:rPr>
          <w:rFonts w:hint="eastAsia"/>
          <w:b w:val="0"/>
          <w:i/>
          <w:sz w:val="22"/>
          <w:szCs w:val="22"/>
          <w:lang w:eastAsia="zh-CN"/>
        </w:rPr>
        <w:t xml:space="preserve">Note in </w:t>
      </w:r>
      <w:proofErr w:type="spellStart"/>
      <w:r w:rsidRPr="00AC1016">
        <w:rPr>
          <w:rFonts w:hint="eastAsia"/>
          <w:b w:val="0"/>
          <w:i/>
          <w:sz w:val="22"/>
          <w:szCs w:val="22"/>
          <w:lang w:eastAsia="zh-CN"/>
        </w:rPr>
        <w:t>Talbe</w:t>
      </w:r>
      <w:proofErr w:type="spellEnd"/>
      <w:r w:rsidRPr="00AC1016">
        <w:rPr>
          <w:rFonts w:hint="eastAsia"/>
          <w:b w:val="0"/>
          <w:i/>
          <w:sz w:val="22"/>
          <w:szCs w:val="22"/>
          <w:lang w:eastAsia="zh-CN"/>
        </w:rPr>
        <w:t xml:space="preserve"> 8-6, AID is 0 for broadcasting, and 1-8191 in S1G PS-Poll frames in S1G. Hence, the range of AID in S1G should be 0-8191.</w:t>
      </w:r>
    </w:p>
    <w:p w:rsidR="00A52846" w:rsidRDefault="00A52846" w:rsidP="00583049">
      <w:pPr>
        <w:pStyle w:val="T1"/>
        <w:spacing w:after="120"/>
        <w:jc w:val="left"/>
        <w:rPr>
          <w:b w:val="0"/>
          <w:sz w:val="22"/>
          <w:szCs w:val="22"/>
          <w:lang w:eastAsia="zh-CN"/>
        </w:rPr>
      </w:pPr>
    </w:p>
    <w:p w:rsidR="0091575A" w:rsidRPr="0091575A" w:rsidRDefault="0091575A" w:rsidP="009157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r w:rsidRPr="0091575A">
        <w:rPr>
          <w:rFonts w:ascii="Arial" w:hAnsi="Arial" w:cs="Arial" w:hint="eastAsia"/>
          <w:b/>
          <w:bCs/>
          <w:color w:val="000000"/>
          <w:szCs w:val="22"/>
          <w:lang w:val="en-US"/>
        </w:rPr>
        <w:t>Proposed Resolution:</w:t>
      </w:r>
    </w:p>
    <w:p w:rsidR="00EE5347" w:rsidRPr="00EF5AB8" w:rsidRDefault="00EF5AB8" w:rsidP="00321EBF">
      <w:pPr>
        <w:pStyle w:val="a7"/>
        <w:keepNext/>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Pr>
          <w:rFonts w:ascii="Arial" w:hAnsi="Arial" w:cs="Arial" w:hint="eastAsia"/>
          <w:b/>
          <w:bCs/>
          <w:color w:val="000000"/>
          <w:sz w:val="20"/>
          <w:szCs w:val="20"/>
          <w:lang w:val="en-US" w:eastAsia="zh-CN"/>
        </w:rPr>
        <w:t xml:space="preserve"> </w:t>
      </w:r>
      <w:r w:rsidRPr="00EF5AB8">
        <w:rPr>
          <w:rFonts w:ascii="Arial" w:hAnsi="Arial" w:cs="Arial" w:hint="eastAsia"/>
          <w:b/>
          <w:bCs/>
          <w:color w:val="000000"/>
          <w:sz w:val="20"/>
          <w:szCs w:val="20"/>
          <w:lang w:val="en-US" w:eastAsia="zh-CN"/>
        </w:rPr>
        <w:t>Duration/ID field</w:t>
      </w:r>
    </w:p>
    <w:p w:rsidR="00EE5347" w:rsidRDefault="00EE5347" w:rsidP="00EE5347">
      <w:pPr>
        <w:widowControl w:val="0"/>
        <w:rPr>
          <w:b/>
          <w:i/>
          <w:sz w:val="20"/>
          <w:szCs w:val="20"/>
          <w:lang w:eastAsia="zh-CN"/>
        </w:rPr>
      </w:pPr>
      <w:r w:rsidRPr="0041111F">
        <w:rPr>
          <w:b/>
          <w:sz w:val="20"/>
          <w:szCs w:val="20"/>
          <w:highlight w:val="yellow"/>
        </w:rPr>
        <w:t xml:space="preserve">Instruction to Editor: </w:t>
      </w:r>
      <w:r w:rsidRPr="0041111F">
        <w:rPr>
          <w:b/>
          <w:i/>
          <w:sz w:val="20"/>
          <w:szCs w:val="20"/>
          <w:highlight w:val="yellow"/>
        </w:rPr>
        <w:t xml:space="preserve">Please make the following changes in </w:t>
      </w:r>
      <w:r>
        <w:rPr>
          <w:b/>
          <w:i/>
          <w:sz w:val="20"/>
          <w:szCs w:val="20"/>
          <w:highlight w:val="yellow"/>
        </w:rPr>
        <w:t xml:space="preserve">paragraph </w:t>
      </w:r>
      <w:r w:rsidR="003B61AB">
        <w:rPr>
          <w:rFonts w:hint="eastAsia"/>
          <w:b/>
          <w:i/>
          <w:sz w:val="20"/>
          <w:szCs w:val="20"/>
          <w:highlight w:val="yellow"/>
          <w:lang w:eastAsia="zh-CN"/>
        </w:rPr>
        <w:t>a</w:t>
      </w:r>
      <w:r>
        <w:rPr>
          <w:b/>
          <w:i/>
          <w:sz w:val="20"/>
          <w:szCs w:val="20"/>
          <w:highlight w:val="yellow"/>
        </w:rPr>
        <w:t xml:space="preserve">) of this </w:t>
      </w:r>
      <w:proofErr w:type="spellStart"/>
      <w:r>
        <w:rPr>
          <w:b/>
          <w:i/>
          <w:sz w:val="20"/>
          <w:szCs w:val="20"/>
          <w:highlight w:val="yellow"/>
        </w:rPr>
        <w:t>subclause</w:t>
      </w:r>
      <w:proofErr w:type="spellEnd"/>
      <w:r w:rsidRPr="0041111F">
        <w:rPr>
          <w:b/>
          <w:i/>
          <w:sz w:val="20"/>
          <w:szCs w:val="20"/>
        </w:rPr>
        <w:t>:</w:t>
      </w:r>
    </w:p>
    <w:p w:rsidR="00AC1016" w:rsidRPr="0041111F" w:rsidRDefault="00AC1016" w:rsidP="00EE5347">
      <w:pPr>
        <w:widowControl w:val="0"/>
        <w:rPr>
          <w:b/>
          <w:sz w:val="20"/>
          <w:szCs w:val="20"/>
          <w:lang w:eastAsia="zh-CN"/>
        </w:rPr>
      </w:pPr>
    </w:p>
    <w:p w:rsidR="003B61AB" w:rsidRPr="003B61AB" w:rsidRDefault="003B61AB" w:rsidP="00321EBF">
      <w:pPr>
        <w:pStyle w:val="a7"/>
        <w:widowControl w:val="0"/>
        <w:numPr>
          <w:ilvl w:val="0"/>
          <w:numId w:val="2"/>
        </w:numPr>
        <w:autoSpaceDE w:val="0"/>
        <w:autoSpaceDN w:val="0"/>
        <w:adjustRightInd w:val="0"/>
        <w:jc w:val="left"/>
        <w:rPr>
          <w:rFonts w:ascii="TimesNewRomanPSMT" w:hAnsi="TimesNewRomanPSMT" w:cs="TimesNewRomanPSMT"/>
          <w:sz w:val="20"/>
          <w:szCs w:val="20"/>
          <w:lang w:val="en-US" w:eastAsia="zh-CN"/>
        </w:rPr>
      </w:pPr>
      <w:r w:rsidRPr="003B61AB">
        <w:rPr>
          <w:rFonts w:ascii="TimesNewRomanPSMT" w:hAnsi="TimesNewRomanPSMT" w:cs="TimesNewRomanPSMT"/>
          <w:sz w:val="20"/>
          <w:szCs w:val="20"/>
          <w:lang w:val="en-US"/>
        </w:rPr>
        <w:t>In Control frames of subtype PS-Poll except the initial frame of a Speed Frame (SF) exchange in</w:t>
      </w:r>
      <w:r w:rsidRPr="003B61AB">
        <w:rPr>
          <w:rFonts w:ascii="TimesNewRomanPSMT" w:hAnsi="TimesNewRomanPSMT" w:cs="TimesNewRomanPSMT" w:hint="eastAsia"/>
          <w:sz w:val="20"/>
          <w:szCs w:val="20"/>
          <w:lang w:val="en-US" w:eastAsia="zh-CN"/>
        </w:rPr>
        <w:t xml:space="preserve"> </w:t>
      </w:r>
      <w:r w:rsidRPr="003B61AB">
        <w:rPr>
          <w:rFonts w:ascii="TimesNewRomanPSMT" w:hAnsi="TimesNewRomanPSMT" w:cs="TimesNewRomanPSMT"/>
          <w:sz w:val="20"/>
          <w:szCs w:val="20"/>
          <w:lang w:val="en-US"/>
        </w:rPr>
        <w:t>S1G, the Duration/ID field carries the association identifier (AID) of the STA that transmitted the</w:t>
      </w:r>
      <w:r w:rsidRPr="003B61AB">
        <w:rPr>
          <w:rFonts w:ascii="TimesNewRomanPSMT" w:hAnsi="TimesNewRomanPSMT" w:cs="TimesNewRomanPSMT" w:hint="eastAsia"/>
          <w:sz w:val="20"/>
          <w:szCs w:val="20"/>
          <w:lang w:val="en-US" w:eastAsia="zh-CN"/>
        </w:rPr>
        <w:t xml:space="preserve"> </w:t>
      </w:r>
      <w:r w:rsidRPr="003B61AB">
        <w:rPr>
          <w:rFonts w:ascii="TimesNewRomanPSMT" w:hAnsi="TimesNewRomanPSMT" w:cs="TimesNewRomanPSMT"/>
          <w:sz w:val="20"/>
          <w:szCs w:val="20"/>
          <w:lang w:val="en-US"/>
        </w:rPr>
        <w:t>frame in the 14 least significant bits (LSB), and the 2 most significant bits (MSB) both set to 1. The</w:t>
      </w:r>
      <w:r w:rsidRPr="003B61AB">
        <w:rPr>
          <w:rFonts w:ascii="TimesNewRomanPSMT" w:hAnsi="TimesNewRomanPSMT" w:cs="TimesNewRomanPSMT" w:hint="eastAsia"/>
          <w:sz w:val="20"/>
          <w:szCs w:val="20"/>
          <w:lang w:val="en-US" w:eastAsia="zh-CN"/>
        </w:rPr>
        <w:t xml:space="preserve"> </w:t>
      </w:r>
      <w:r w:rsidRPr="003B61AB">
        <w:rPr>
          <w:rFonts w:ascii="TimesNewRomanPSMT" w:hAnsi="TimesNewRomanPSMT" w:cs="TimesNewRomanPSMT"/>
          <w:sz w:val="20"/>
          <w:szCs w:val="20"/>
          <w:lang w:val="en-US"/>
        </w:rPr>
        <w:t>value of the AID is in the range 1-2007</w:t>
      </w:r>
      <w:r>
        <w:rPr>
          <w:rFonts w:ascii="TimesNewRomanPSMT" w:hAnsi="TimesNewRomanPSMT" w:cs="TimesNewRomanPSMT" w:hint="eastAsia"/>
          <w:color w:val="FF0000"/>
          <w:sz w:val="20"/>
          <w:szCs w:val="20"/>
          <w:u w:val="single"/>
          <w:lang w:val="en-US" w:eastAsia="zh-CN"/>
        </w:rPr>
        <w:t xml:space="preserve"> for non S1G </w:t>
      </w:r>
      <w:proofErr w:type="gramStart"/>
      <w:r>
        <w:rPr>
          <w:rFonts w:ascii="TimesNewRomanPSMT" w:hAnsi="TimesNewRomanPSMT" w:cs="TimesNewRomanPSMT" w:hint="eastAsia"/>
          <w:color w:val="FF0000"/>
          <w:sz w:val="20"/>
          <w:szCs w:val="20"/>
          <w:u w:val="single"/>
          <w:lang w:val="en-US" w:eastAsia="zh-CN"/>
        </w:rPr>
        <w:t>STA, and</w:t>
      </w:r>
      <w:proofErr w:type="gramEnd"/>
      <w:r>
        <w:rPr>
          <w:rFonts w:ascii="TimesNewRomanPSMT" w:hAnsi="TimesNewRomanPSMT" w:cs="TimesNewRomanPSMT" w:hint="eastAsia"/>
          <w:color w:val="FF0000"/>
          <w:sz w:val="20"/>
          <w:szCs w:val="20"/>
          <w:u w:val="single"/>
          <w:lang w:val="en-US" w:eastAsia="zh-CN"/>
        </w:rPr>
        <w:t xml:space="preserve"> 0-8191 for S1G STA</w:t>
      </w:r>
      <w:r w:rsidRPr="003B61AB">
        <w:rPr>
          <w:rFonts w:ascii="TimesNewRomanPSMT" w:hAnsi="TimesNewRomanPSMT" w:cs="TimesNewRomanPSMT"/>
          <w:sz w:val="20"/>
          <w:szCs w:val="20"/>
          <w:lang w:val="en-US"/>
        </w:rPr>
        <w:t>.</w:t>
      </w:r>
    </w:p>
    <w:p w:rsidR="00EE5347" w:rsidRDefault="00EE5347"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eastAsia="zh-CN"/>
        </w:rPr>
      </w:pPr>
    </w:p>
    <w:p w:rsidR="003E5EB6" w:rsidRDefault="003E5EB6"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261"/>
        <w:gridCol w:w="1205"/>
        <w:gridCol w:w="961"/>
        <w:gridCol w:w="872"/>
        <w:gridCol w:w="1572"/>
        <w:gridCol w:w="1574"/>
        <w:gridCol w:w="1569"/>
      </w:tblGrid>
      <w:tr w:rsidR="003B61AB" w:rsidRPr="00A9158C" w:rsidTr="00F47F74">
        <w:trPr>
          <w:trHeight w:val="558"/>
        </w:trPr>
        <w:tc>
          <w:tcPr>
            <w:tcW w:w="293"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CID</w:t>
            </w:r>
          </w:p>
        </w:tc>
        <w:tc>
          <w:tcPr>
            <w:tcW w:w="658"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Commenter</w:t>
            </w:r>
          </w:p>
        </w:tc>
        <w:tc>
          <w:tcPr>
            <w:tcW w:w="629"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Clause Number(C)</w:t>
            </w:r>
          </w:p>
        </w:tc>
        <w:tc>
          <w:tcPr>
            <w:tcW w:w="502"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Page(C)</w:t>
            </w:r>
          </w:p>
        </w:tc>
        <w:tc>
          <w:tcPr>
            <w:tcW w:w="455"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Line(C)</w:t>
            </w:r>
          </w:p>
        </w:tc>
        <w:tc>
          <w:tcPr>
            <w:tcW w:w="821"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Comment</w:t>
            </w:r>
          </w:p>
        </w:tc>
        <w:tc>
          <w:tcPr>
            <w:tcW w:w="822"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Proposed Change</w:t>
            </w:r>
          </w:p>
        </w:tc>
        <w:tc>
          <w:tcPr>
            <w:tcW w:w="819" w:type="pct"/>
            <w:shd w:val="clear" w:color="auto" w:fill="auto"/>
            <w:hideMark/>
          </w:tcPr>
          <w:p w:rsidR="003B61AB" w:rsidRPr="00A9158C" w:rsidRDefault="003B61AB" w:rsidP="00F47F74">
            <w:pPr>
              <w:rPr>
                <w:rFonts w:ascii="Arial" w:hAnsi="Arial" w:cs="Arial"/>
                <w:bCs/>
                <w:strike/>
                <w:sz w:val="20"/>
                <w:szCs w:val="20"/>
              </w:rPr>
            </w:pPr>
            <w:r w:rsidRPr="00A9158C">
              <w:rPr>
                <w:rFonts w:ascii="Arial" w:hAnsi="Arial" w:cs="Arial"/>
                <w:bCs/>
                <w:strike/>
                <w:sz w:val="20"/>
                <w:szCs w:val="20"/>
              </w:rPr>
              <w:t>Resolution</w:t>
            </w:r>
          </w:p>
        </w:tc>
      </w:tr>
      <w:tr w:rsidR="003B61AB" w:rsidRPr="00A9158C" w:rsidTr="00F47F74">
        <w:trPr>
          <w:trHeight w:val="1785"/>
        </w:trPr>
        <w:tc>
          <w:tcPr>
            <w:tcW w:w="293"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100</w:t>
            </w:r>
          </w:p>
        </w:tc>
        <w:tc>
          <w:tcPr>
            <w:tcW w:w="658"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 xml:space="preserve">Anna </w:t>
            </w:r>
            <w:proofErr w:type="spellStart"/>
            <w:r w:rsidRPr="00A9158C">
              <w:rPr>
                <w:rFonts w:cs="David"/>
                <w:strike/>
                <w:sz w:val="20"/>
                <w:szCs w:val="20"/>
                <w:lang w:val="en-US" w:eastAsia="zh-CN"/>
              </w:rPr>
              <w:t>Pantelidou</w:t>
            </w:r>
            <w:proofErr w:type="spellEnd"/>
          </w:p>
        </w:tc>
        <w:tc>
          <w:tcPr>
            <w:tcW w:w="629"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8.2.5.2</w:t>
            </w:r>
          </w:p>
        </w:tc>
        <w:tc>
          <w:tcPr>
            <w:tcW w:w="502"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31</w:t>
            </w:r>
          </w:p>
        </w:tc>
        <w:tc>
          <w:tcPr>
            <w:tcW w:w="455"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4</w:t>
            </w:r>
          </w:p>
        </w:tc>
        <w:tc>
          <w:tcPr>
            <w:tcW w:w="821"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It is not clear which ACK, the normal or Short ACK, is used in setting the Duration/ID for  single protection under EDCA</w:t>
            </w:r>
          </w:p>
        </w:tc>
        <w:tc>
          <w:tcPr>
            <w:tcW w:w="822"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Clarify</w:t>
            </w:r>
          </w:p>
        </w:tc>
        <w:tc>
          <w:tcPr>
            <w:tcW w:w="819" w:type="pct"/>
            <w:shd w:val="clear" w:color="auto" w:fill="auto"/>
            <w:hideMark/>
          </w:tcPr>
          <w:p w:rsidR="003B61AB" w:rsidRPr="00A9158C" w:rsidRDefault="00D55D73" w:rsidP="003B61AB">
            <w:pPr>
              <w:jc w:val="left"/>
              <w:rPr>
                <w:rFonts w:cs="David"/>
                <w:strike/>
                <w:sz w:val="20"/>
                <w:szCs w:val="20"/>
                <w:lang w:val="en-US" w:eastAsia="zh-CN"/>
              </w:rPr>
            </w:pPr>
            <w:r w:rsidRPr="00A9158C">
              <w:rPr>
                <w:rFonts w:cs="David" w:hint="eastAsia"/>
                <w:strike/>
                <w:sz w:val="20"/>
                <w:szCs w:val="20"/>
                <w:lang w:val="en-US" w:eastAsia="zh-CN"/>
              </w:rPr>
              <w:t>Revise.</w:t>
            </w:r>
          </w:p>
        </w:tc>
      </w:tr>
      <w:tr w:rsidR="003B61AB" w:rsidRPr="00A9158C" w:rsidTr="00F47F74">
        <w:trPr>
          <w:trHeight w:val="1785"/>
        </w:trPr>
        <w:tc>
          <w:tcPr>
            <w:tcW w:w="293"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lastRenderedPageBreak/>
              <w:t>627</w:t>
            </w:r>
          </w:p>
        </w:tc>
        <w:tc>
          <w:tcPr>
            <w:tcW w:w="658"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 xml:space="preserve">Ronald </w:t>
            </w:r>
            <w:proofErr w:type="spellStart"/>
            <w:r w:rsidRPr="00A9158C">
              <w:rPr>
                <w:rFonts w:cs="David"/>
                <w:strike/>
                <w:sz w:val="20"/>
                <w:szCs w:val="20"/>
                <w:lang w:val="en-US" w:eastAsia="zh-CN"/>
              </w:rPr>
              <w:t>Murias</w:t>
            </w:r>
            <w:proofErr w:type="spellEnd"/>
          </w:p>
        </w:tc>
        <w:tc>
          <w:tcPr>
            <w:tcW w:w="629"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8.2.5.2</w:t>
            </w:r>
          </w:p>
        </w:tc>
        <w:tc>
          <w:tcPr>
            <w:tcW w:w="502"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31</w:t>
            </w:r>
          </w:p>
        </w:tc>
        <w:tc>
          <w:tcPr>
            <w:tcW w:w="455"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4</w:t>
            </w:r>
          </w:p>
        </w:tc>
        <w:tc>
          <w:tcPr>
            <w:tcW w:w="821"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It is unclear whether the STA or AP is supposed to transmit "the following MSDU to be transmitted"</w:t>
            </w:r>
          </w:p>
        </w:tc>
        <w:tc>
          <w:tcPr>
            <w:tcW w:w="822"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Change to "the Duration/ID field is set to the estimated time required for the transmission of one ACK frame, plus the estimated time required for the transmission by the STA of the following MPDU and its response if required, plus applicable IFS durations."</w:t>
            </w:r>
          </w:p>
        </w:tc>
        <w:tc>
          <w:tcPr>
            <w:tcW w:w="819" w:type="pct"/>
            <w:shd w:val="clear" w:color="auto" w:fill="auto"/>
            <w:hideMark/>
          </w:tcPr>
          <w:p w:rsidR="003B61AB" w:rsidRPr="00A9158C" w:rsidRDefault="00D55D73" w:rsidP="003B61AB">
            <w:pPr>
              <w:jc w:val="left"/>
              <w:rPr>
                <w:rFonts w:cs="David" w:hint="eastAsia"/>
                <w:strike/>
                <w:sz w:val="20"/>
                <w:szCs w:val="20"/>
                <w:lang w:val="en-US" w:eastAsia="zh-CN"/>
              </w:rPr>
            </w:pPr>
            <w:r w:rsidRPr="00A9158C">
              <w:rPr>
                <w:rFonts w:cs="David" w:hint="eastAsia"/>
                <w:strike/>
                <w:sz w:val="20"/>
                <w:szCs w:val="20"/>
                <w:lang w:val="en-US" w:eastAsia="zh-CN"/>
              </w:rPr>
              <w:t>Revise.</w:t>
            </w:r>
          </w:p>
          <w:p w:rsidR="00F47F74" w:rsidRPr="00A9158C" w:rsidRDefault="00F47F74" w:rsidP="003B61AB">
            <w:pPr>
              <w:jc w:val="left"/>
              <w:rPr>
                <w:rFonts w:cs="David" w:hint="eastAsia"/>
                <w:strike/>
                <w:sz w:val="20"/>
                <w:szCs w:val="20"/>
                <w:lang w:val="en-US" w:eastAsia="zh-CN"/>
              </w:rPr>
            </w:pPr>
          </w:p>
          <w:p w:rsidR="00F47F74" w:rsidRPr="00A9158C" w:rsidRDefault="00F47F74" w:rsidP="003B61AB">
            <w:pPr>
              <w:jc w:val="left"/>
              <w:rPr>
                <w:rFonts w:cs="David"/>
                <w:strike/>
                <w:sz w:val="20"/>
                <w:szCs w:val="20"/>
                <w:lang w:val="en-US" w:eastAsia="zh-CN"/>
              </w:rPr>
            </w:pPr>
            <w:r w:rsidRPr="00A9158C">
              <w:rPr>
                <w:rFonts w:cs="David" w:hint="eastAsia"/>
                <w:strike/>
                <w:sz w:val="20"/>
                <w:szCs w:val="20"/>
                <w:lang w:val="en-US" w:eastAsia="zh-CN"/>
              </w:rPr>
              <w:t>Please</w:t>
            </w:r>
          </w:p>
        </w:tc>
      </w:tr>
      <w:tr w:rsidR="003B61AB" w:rsidRPr="00A9158C" w:rsidTr="00F47F74">
        <w:trPr>
          <w:trHeight w:val="1785"/>
        </w:trPr>
        <w:tc>
          <w:tcPr>
            <w:tcW w:w="293"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935</w:t>
            </w:r>
          </w:p>
        </w:tc>
        <w:tc>
          <w:tcPr>
            <w:tcW w:w="658"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Zhongding Lei</w:t>
            </w:r>
          </w:p>
        </w:tc>
        <w:tc>
          <w:tcPr>
            <w:tcW w:w="629"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8.2.5.2</w:t>
            </w:r>
          </w:p>
        </w:tc>
        <w:tc>
          <w:tcPr>
            <w:tcW w:w="502"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31</w:t>
            </w:r>
          </w:p>
        </w:tc>
        <w:tc>
          <w:tcPr>
            <w:tcW w:w="455"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4</w:t>
            </w:r>
          </w:p>
        </w:tc>
        <w:tc>
          <w:tcPr>
            <w:tcW w:w="821"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NDP ACK frame as the response frame to PS-Poll should be considered</w:t>
            </w:r>
          </w:p>
        </w:tc>
        <w:tc>
          <w:tcPr>
            <w:tcW w:w="822" w:type="pct"/>
            <w:shd w:val="clear" w:color="auto" w:fill="auto"/>
            <w:hideMark/>
          </w:tcPr>
          <w:p w:rsidR="003B61AB" w:rsidRPr="00A9158C" w:rsidRDefault="003B61AB" w:rsidP="003B61AB">
            <w:pPr>
              <w:jc w:val="left"/>
              <w:rPr>
                <w:rFonts w:cs="David"/>
                <w:strike/>
                <w:sz w:val="20"/>
                <w:szCs w:val="20"/>
                <w:lang w:val="en-US" w:eastAsia="zh-CN"/>
              </w:rPr>
            </w:pPr>
            <w:r w:rsidRPr="00A9158C">
              <w:rPr>
                <w:rFonts w:cs="David"/>
                <w:strike/>
                <w:sz w:val="20"/>
                <w:szCs w:val="20"/>
                <w:lang w:val="en-US" w:eastAsia="zh-CN"/>
              </w:rPr>
              <w:t>For PS-Poll frames as the initial frame of SF exchange from S1G STAs, the Duration/ID field</w:t>
            </w:r>
            <w:r w:rsidRPr="00A9158C">
              <w:rPr>
                <w:rFonts w:cs="David"/>
                <w:strike/>
                <w:sz w:val="20"/>
                <w:szCs w:val="20"/>
                <w:lang w:val="en-US" w:eastAsia="zh-CN"/>
              </w:rPr>
              <w:br/>
              <w:t>is set to the estimated time required for the transmission of one (NDP) ACK frame, plus the estimated time required for the transmission of the following uplink MPDU and its response if required, plus applicable IFS durations.</w:t>
            </w:r>
          </w:p>
        </w:tc>
        <w:tc>
          <w:tcPr>
            <w:tcW w:w="819" w:type="pct"/>
            <w:shd w:val="clear" w:color="auto" w:fill="auto"/>
            <w:hideMark/>
          </w:tcPr>
          <w:p w:rsidR="003B61AB" w:rsidRPr="00A9158C" w:rsidRDefault="00D55D73" w:rsidP="003B61AB">
            <w:pPr>
              <w:jc w:val="left"/>
              <w:rPr>
                <w:rFonts w:cs="David"/>
                <w:strike/>
                <w:sz w:val="20"/>
                <w:szCs w:val="20"/>
                <w:lang w:val="en-US" w:eastAsia="zh-CN"/>
              </w:rPr>
            </w:pPr>
            <w:r w:rsidRPr="00A9158C">
              <w:rPr>
                <w:rFonts w:cs="David" w:hint="eastAsia"/>
                <w:strike/>
                <w:sz w:val="20"/>
                <w:szCs w:val="20"/>
                <w:lang w:val="en-US" w:eastAsia="zh-CN"/>
              </w:rPr>
              <w:t>Revise.</w:t>
            </w:r>
          </w:p>
        </w:tc>
      </w:tr>
    </w:tbl>
    <w:p w:rsidR="003B61AB" w:rsidRPr="00A9158C" w:rsidRDefault="003B61AB" w:rsidP="00EE5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 w:val="20"/>
          <w:szCs w:val="20"/>
          <w:lang w:val="en-US" w:eastAsia="zh-CN"/>
        </w:rPr>
      </w:pPr>
    </w:p>
    <w:p w:rsidR="00AC1016" w:rsidRPr="00543ABE" w:rsidRDefault="00D41DEA" w:rsidP="00D41D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i/>
          <w:strike/>
          <w:color w:val="000000"/>
          <w:szCs w:val="22"/>
          <w:lang w:val="en-US" w:eastAsia="zh-CN"/>
        </w:rPr>
      </w:pPr>
      <w:bookmarkStart w:id="1" w:name="RTF37343034373a2048342c312e"/>
      <w:r w:rsidRPr="00543ABE">
        <w:rPr>
          <w:rFonts w:ascii="Arial" w:hAnsi="Arial" w:cs="Arial"/>
          <w:b/>
          <w:bCs/>
          <w:strike/>
          <w:color w:val="000000"/>
          <w:szCs w:val="22"/>
          <w:lang w:val="en-US"/>
        </w:rPr>
        <w:t>Discussion:</w:t>
      </w:r>
      <w:r w:rsidRPr="00543ABE">
        <w:rPr>
          <w:rFonts w:ascii="Arial" w:hAnsi="Arial" w:cs="Arial"/>
          <w:b/>
          <w:bCs/>
          <w:i/>
          <w:strike/>
          <w:color w:val="000000"/>
          <w:szCs w:val="22"/>
          <w:lang w:val="en-US"/>
        </w:rPr>
        <w:t xml:space="preserve"> </w:t>
      </w:r>
    </w:p>
    <w:p w:rsidR="00534180" w:rsidRPr="00543ABE" w:rsidRDefault="00534180" w:rsidP="00AC1016">
      <w:pPr>
        <w:pStyle w:val="T1"/>
        <w:spacing w:after="120"/>
        <w:jc w:val="left"/>
        <w:rPr>
          <w:b w:val="0"/>
          <w:i/>
          <w:strike/>
          <w:sz w:val="22"/>
          <w:szCs w:val="22"/>
          <w:lang w:eastAsia="zh-CN"/>
        </w:rPr>
      </w:pPr>
      <w:r w:rsidRPr="00543ABE">
        <w:rPr>
          <w:rFonts w:hint="eastAsia"/>
          <w:b w:val="0"/>
          <w:i/>
          <w:strike/>
          <w:sz w:val="22"/>
          <w:szCs w:val="22"/>
          <w:lang w:eastAsia="zh-CN"/>
        </w:rPr>
        <w:t xml:space="preserve">Based on </w:t>
      </w:r>
      <w:proofErr w:type="gramStart"/>
      <w:r w:rsidRPr="00543ABE">
        <w:rPr>
          <w:rFonts w:hint="eastAsia"/>
          <w:b w:val="0"/>
          <w:i/>
          <w:strike/>
          <w:sz w:val="22"/>
          <w:szCs w:val="22"/>
          <w:lang w:eastAsia="zh-CN"/>
        </w:rPr>
        <w:t>Figure ,</w:t>
      </w:r>
      <w:proofErr w:type="gramEnd"/>
      <w:r w:rsidRPr="00543ABE">
        <w:rPr>
          <w:rFonts w:hint="eastAsia"/>
          <w:b w:val="0"/>
          <w:i/>
          <w:strike/>
          <w:sz w:val="22"/>
          <w:szCs w:val="22"/>
          <w:lang w:eastAsia="zh-CN"/>
        </w:rPr>
        <w:t xml:space="preserve"> the response frame of the initial frame of Speed Frame (SF) Exchange can be either ACK or Data frame.</w:t>
      </w:r>
    </w:p>
    <w:p w:rsidR="00AC1016" w:rsidRPr="00543ABE" w:rsidRDefault="00534180" w:rsidP="00AC1016">
      <w:pPr>
        <w:pStyle w:val="T1"/>
        <w:spacing w:after="120"/>
        <w:jc w:val="left"/>
        <w:rPr>
          <w:b w:val="0"/>
          <w:i/>
          <w:strike/>
          <w:sz w:val="22"/>
          <w:szCs w:val="22"/>
          <w:lang w:eastAsia="zh-CN"/>
        </w:rPr>
      </w:pPr>
      <w:r w:rsidRPr="00543ABE">
        <w:rPr>
          <w:rFonts w:hint="eastAsia"/>
          <w:b w:val="0"/>
          <w:i/>
          <w:strike/>
          <w:sz w:val="22"/>
          <w:szCs w:val="22"/>
          <w:lang w:eastAsia="zh-CN"/>
        </w:rPr>
        <w:t>On the other hand, t</w:t>
      </w:r>
      <w:r w:rsidR="00AC1016" w:rsidRPr="00543ABE">
        <w:rPr>
          <w:rFonts w:hint="eastAsia"/>
          <w:b w:val="0"/>
          <w:i/>
          <w:strike/>
          <w:sz w:val="22"/>
          <w:szCs w:val="22"/>
          <w:lang w:eastAsia="zh-CN"/>
        </w:rPr>
        <w:t xml:space="preserve">he definition of single protection is </w:t>
      </w:r>
    </w:p>
    <w:p w:rsidR="0091575A" w:rsidRPr="00543ABE" w:rsidRDefault="00AC1016" w:rsidP="00534180">
      <w:pPr>
        <w:widowControl w:val="0"/>
        <w:autoSpaceDE w:val="0"/>
        <w:autoSpaceDN w:val="0"/>
        <w:adjustRightInd w:val="0"/>
        <w:jc w:val="left"/>
        <w:rPr>
          <w:strike/>
          <w:szCs w:val="22"/>
          <w:lang w:eastAsia="zh-CN"/>
        </w:rPr>
      </w:pPr>
      <w:r w:rsidRPr="00543ABE">
        <w:rPr>
          <w:strike/>
          <w:szCs w:val="22"/>
          <w:lang w:eastAsia="zh-CN"/>
        </w:rPr>
        <w:t>“</w:t>
      </w:r>
      <w:r w:rsidRPr="00543ABE">
        <w:rPr>
          <w:rFonts w:ascii="TimesNewRoman" w:hAnsi="TimesNewRoman" w:cs="TimesNewRoman"/>
          <w:strike/>
          <w:color w:val="000000"/>
          <w:sz w:val="20"/>
          <w:szCs w:val="20"/>
          <w:lang w:val="en-US"/>
        </w:rPr>
        <w:t>In single protection, the value</w:t>
      </w:r>
      <w:r w:rsidRPr="00543ABE">
        <w:rPr>
          <w:rFonts w:ascii="TimesNewRoman" w:hAnsi="TimesNewRoman" w:cs="TimesNewRoman" w:hint="eastAsia"/>
          <w:strike/>
          <w:color w:val="000000"/>
          <w:sz w:val="20"/>
          <w:szCs w:val="20"/>
          <w:lang w:val="en-US" w:eastAsia="zh-CN"/>
        </w:rPr>
        <w:t xml:space="preserve"> </w:t>
      </w:r>
      <w:r w:rsidRPr="00543ABE">
        <w:rPr>
          <w:rFonts w:ascii="TimesNewRoman" w:hAnsi="TimesNewRoman" w:cs="TimesNewRoman"/>
          <w:strike/>
          <w:color w:val="000000"/>
          <w:sz w:val="20"/>
          <w:szCs w:val="20"/>
          <w:lang w:val="en-US"/>
        </w:rPr>
        <w:t>of the Duration/ID field of the frame can set a NAV value at receiving STAs that protects up to the end of</w:t>
      </w:r>
      <w:r w:rsidRPr="00543ABE">
        <w:rPr>
          <w:rFonts w:ascii="TimesNewRoman" w:hAnsi="TimesNewRoman" w:cs="TimesNewRoman" w:hint="eastAsia"/>
          <w:strike/>
          <w:color w:val="000000"/>
          <w:sz w:val="20"/>
          <w:szCs w:val="20"/>
          <w:lang w:val="en-US" w:eastAsia="zh-CN"/>
        </w:rPr>
        <w:t xml:space="preserve"> </w:t>
      </w:r>
      <w:r w:rsidRPr="00543ABE">
        <w:rPr>
          <w:rFonts w:ascii="TimesNewRoman" w:hAnsi="TimesNewRoman" w:cs="TimesNewRoman"/>
          <w:strike/>
          <w:color w:val="000000"/>
          <w:sz w:val="20"/>
          <w:szCs w:val="20"/>
          <w:lang w:val="en-US"/>
        </w:rPr>
        <w:t>any following</w:t>
      </w:r>
      <w:r w:rsidRPr="00543ABE">
        <w:rPr>
          <w:rFonts w:ascii="TimesNewRoman" w:hAnsi="TimesNewRoman" w:cs="TimesNewRoman" w:hint="eastAsia"/>
          <w:strike/>
          <w:color w:val="218B21"/>
          <w:sz w:val="20"/>
          <w:szCs w:val="20"/>
          <w:lang w:val="en-US" w:eastAsia="zh-CN"/>
        </w:rPr>
        <w:t xml:space="preserve"> </w:t>
      </w:r>
      <w:r w:rsidRPr="00543ABE">
        <w:rPr>
          <w:rFonts w:ascii="TimesNewRoman" w:hAnsi="TimesNewRoman" w:cs="TimesNewRoman"/>
          <w:strike/>
          <w:color w:val="000000"/>
          <w:sz w:val="20"/>
          <w:szCs w:val="20"/>
          <w:lang w:val="en-US"/>
        </w:rPr>
        <w:t>Data, Management, or response frame plus any additional overhead frames as</w:t>
      </w:r>
      <w:r w:rsidRPr="00543ABE">
        <w:rPr>
          <w:rFonts w:ascii="TimesNewRoman" w:hAnsi="TimesNewRoman" w:cs="TimesNewRoman" w:hint="eastAsia"/>
          <w:strike/>
          <w:color w:val="000000"/>
          <w:sz w:val="20"/>
          <w:szCs w:val="20"/>
          <w:lang w:val="en-US" w:eastAsia="zh-CN"/>
        </w:rPr>
        <w:t xml:space="preserve"> </w:t>
      </w:r>
      <w:r w:rsidRPr="00543ABE">
        <w:rPr>
          <w:rFonts w:ascii="TimesNewRoman" w:hAnsi="TimesNewRoman" w:cs="TimesNewRoman"/>
          <w:strike/>
          <w:color w:val="000000"/>
          <w:sz w:val="20"/>
          <w:szCs w:val="20"/>
          <w:lang w:val="en-US"/>
        </w:rPr>
        <w:t>described below.</w:t>
      </w:r>
      <w:r w:rsidRPr="00543ABE">
        <w:rPr>
          <w:strike/>
          <w:szCs w:val="22"/>
          <w:lang w:eastAsia="zh-CN"/>
        </w:rPr>
        <w:t>”</w:t>
      </w:r>
      <w:r w:rsidR="0091575A" w:rsidRPr="00543ABE">
        <w:rPr>
          <w:rFonts w:hint="eastAsia"/>
          <w:strike/>
          <w:szCs w:val="22"/>
          <w:lang w:eastAsia="zh-CN"/>
        </w:rPr>
        <w:t xml:space="preserve"> [</w:t>
      </w:r>
      <w:proofErr w:type="spellStart"/>
      <w:r w:rsidR="0091575A" w:rsidRPr="00543ABE">
        <w:rPr>
          <w:rFonts w:hint="eastAsia"/>
          <w:strike/>
          <w:szCs w:val="22"/>
          <w:lang w:eastAsia="zh-CN"/>
        </w:rPr>
        <w:t>Revmc</w:t>
      </w:r>
      <w:proofErr w:type="spellEnd"/>
      <w:r w:rsidR="0091575A" w:rsidRPr="00543ABE">
        <w:rPr>
          <w:rFonts w:hint="eastAsia"/>
          <w:strike/>
          <w:szCs w:val="22"/>
          <w:lang w:eastAsia="zh-CN"/>
        </w:rPr>
        <w:t xml:space="preserve"> D1.1]</w:t>
      </w:r>
    </w:p>
    <w:p w:rsidR="00534180" w:rsidRPr="00543ABE" w:rsidRDefault="00534180" w:rsidP="00534180">
      <w:pPr>
        <w:widowControl w:val="0"/>
        <w:autoSpaceDE w:val="0"/>
        <w:autoSpaceDN w:val="0"/>
        <w:adjustRightInd w:val="0"/>
        <w:jc w:val="left"/>
        <w:rPr>
          <w:b/>
          <w:i/>
          <w:strike/>
          <w:szCs w:val="22"/>
          <w:lang w:eastAsia="zh-CN"/>
        </w:rPr>
      </w:pPr>
    </w:p>
    <w:p w:rsidR="0091575A" w:rsidRPr="00543ABE" w:rsidRDefault="00534180" w:rsidP="00AC1016">
      <w:pPr>
        <w:pStyle w:val="T1"/>
        <w:spacing w:after="120"/>
        <w:jc w:val="left"/>
        <w:rPr>
          <w:b w:val="0"/>
          <w:i/>
          <w:strike/>
          <w:sz w:val="22"/>
          <w:szCs w:val="22"/>
          <w:lang w:eastAsia="zh-CN"/>
        </w:rPr>
      </w:pPr>
      <w:r w:rsidRPr="00543ABE">
        <w:rPr>
          <w:rFonts w:hint="eastAsia"/>
          <w:b w:val="0"/>
          <w:i/>
          <w:strike/>
          <w:sz w:val="22"/>
          <w:szCs w:val="22"/>
          <w:lang w:eastAsia="zh-CN"/>
        </w:rPr>
        <w:t xml:space="preserve">Hence, it should more clear to identify the </w:t>
      </w:r>
      <w:r w:rsidRPr="00543ABE">
        <w:rPr>
          <w:b w:val="0"/>
          <w:i/>
          <w:strike/>
          <w:sz w:val="22"/>
          <w:szCs w:val="22"/>
          <w:lang w:eastAsia="zh-CN"/>
        </w:rPr>
        <w:t>“</w:t>
      </w:r>
      <w:r w:rsidRPr="00543ABE">
        <w:rPr>
          <w:rFonts w:hint="eastAsia"/>
          <w:b w:val="0"/>
          <w:i/>
          <w:strike/>
          <w:sz w:val="22"/>
          <w:szCs w:val="22"/>
          <w:lang w:eastAsia="zh-CN"/>
        </w:rPr>
        <w:t>following MPDU</w:t>
      </w:r>
      <w:r w:rsidRPr="00543ABE">
        <w:rPr>
          <w:b w:val="0"/>
          <w:i/>
          <w:strike/>
          <w:sz w:val="22"/>
          <w:szCs w:val="22"/>
          <w:lang w:eastAsia="zh-CN"/>
        </w:rPr>
        <w:t>”</w:t>
      </w:r>
      <w:r w:rsidRPr="00543ABE">
        <w:rPr>
          <w:rFonts w:hint="eastAsia"/>
          <w:b w:val="0"/>
          <w:i/>
          <w:strike/>
          <w:sz w:val="22"/>
          <w:szCs w:val="22"/>
          <w:lang w:eastAsia="zh-CN"/>
        </w:rPr>
        <w:t>.</w:t>
      </w:r>
    </w:p>
    <w:p w:rsidR="0091575A" w:rsidRPr="00543ABE" w:rsidRDefault="00534180" w:rsidP="00AC1016">
      <w:pPr>
        <w:pStyle w:val="T1"/>
        <w:spacing w:after="120"/>
        <w:jc w:val="left"/>
        <w:rPr>
          <w:b w:val="0"/>
          <w:strike/>
          <w:sz w:val="22"/>
          <w:szCs w:val="22"/>
          <w:lang w:eastAsia="zh-CN"/>
        </w:rPr>
      </w:pPr>
      <w:r w:rsidRPr="00543ABE">
        <w:rPr>
          <w:b w:val="0"/>
          <w:strike/>
          <w:noProof/>
          <w:sz w:val="22"/>
          <w:szCs w:val="22"/>
          <w:lang w:val="en-US" w:eastAsia="zh-CN"/>
        </w:rPr>
        <w:lastRenderedPageBreak/>
        <w:drawing>
          <wp:inline distT="0" distB="0" distL="0" distR="0">
            <wp:extent cx="5943600" cy="3517752"/>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517752"/>
                    </a:xfrm>
                    <a:prstGeom prst="rect">
                      <a:avLst/>
                    </a:prstGeom>
                    <a:noFill/>
                    <a:ln w="9525">
                      <a:noFill/>
                      <a:miter lim="800000"/>
                      <a:headEnd/>
                      <a:tailEnd/>
                    </a:ln>
                  </pic:spPr>
                </pic:pic>
              </a:graphicData>
            </a:graphic>
          </wp:inline>
        </w:drawing>
      </w:r>
    </w:p>
    <w:p w:rsidR="00543ABE" w:rsidRPr="00543ABE" w:rsidRDefault="00543ABE" w:rsidP="00543A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PSMT" w:hAnsi="TimesNewRomanPSMT" w:cs="TimesNewRomanPSMT" w:hint="eastAsia"/>
          <w:strike/>
          <w:sz w:val="20"/>
          <w:szCs w:val="20"/>
          <w:lang w:val="en-US" w:eastAsia="zh-CN"/>
        </w:rPr>
      </w:pPr>
    </w:p>
    <w:bookmarkEnd w:id="1"/>
    <w:p w:rsidR="001D6595" w:rsidRPr="00543ABE" w:rsidRDefault="001D6595" w:rsidP="00D55D73">
      <w:pPr>
        <w:pStyle w:val="a7"/>
        <w:widowControl w:val="0"/>
        <w:autoSpaceDE w:val="0"/>
        <w:autoSpaceDN w:val="0"/>
        <w:adjustRightInd w:val="0"/>
        <w:ind w:left="360"/>
        <w:jc w:val="left"/>
        <w:rPr>
          <w:rFonts w:ascii="TimesNewRomanPSMT" w:hAnsi="TimesNewRomanPSMT" w:cs="TimesNewRomanPSMT"/>
          <w:strike/>
          <w:sz w:val="20"/>
          <w:szCs w:val="20"/>
          <w:lang w:val="en-US" w:eastAsia="zh-CN"/>
        </w:rPr>
      </w:pPr>
    </w:p>
    <w:sectPr w:rsidR="001D6595" w:rsidRPr="00543ABE"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74" w:rsidRDefault="00F47F74">
      <w:r>
        <w:separator/>
      </w:r>
    </w:p>
  </w:endnote>
  <w:endnote w:type="continuationSeparator" w:id="0">
    <w:p w:rsidR="00F47F74" w:rsidRDefault="00F4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David">
    <w:panose1 w:val="020E0502060401010101"/>
    <w:charset w:val="B1"/>
    <w:family w:val="swiss"/>
    <w:pitch w:val="variable"/>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74" w:rsidRDefault="00F47F74">
    <w:pPr>
      <w:pStyle w:val="a3"/>
      <w:tabs>
        <w:tab w:val="clear" w:pos="6480"/>
        <w:tab w:val="center" w:pos="4680"/>
        <w:tab w:val="right" w:pos="9360"/>
      </w:tabs>
    </w:pPr>
    <w:fldSimple w:instr=" SUBJECT  \* MERGEFORMAT ">
      <w:r>
        <w:t>Submission</w:t>
      </w:r>
    </w:fldSimple>
    <w:r>
      <w:tab/>
      <w:t xml:space="preserve">page </w:t>
    </w:r>
    <w:fldSimple w:instr="page ">
      <w:r w:rsidR="00A9158C">
        <w:rPr>
          <w:noProof/>
        </w:rPr>
        <w:t>3</w:t>
      </w:r>
    </w:fldSimple>
    <w:r>
      <w:tab/>
    </w:r>
    <w:fldSimple w:instr=" COMMENTS  \* MERGEFORMAT ">
      <w:r>
        <w:rPr>
          <w:rFonts w:hint="eastAsia"/>
          <w:lang w:eastAsia="zh-CN"/>
        </w:rPr>
        <w:t>David Yang</w:t>
      </w:r>
      <w:r>
        <w:t xml:space="preserve">, </w:t>
      </w:r>
      <w:r>
        <w:rPr>
          <w:rFonts w:hint="eastAsia"/>
          <w:lang w:eastAsia="zh-CN"/>
        </w:rPr>
        <w:t>Huawei</w:t>
      </w:r>
    </w:fldSimple>
  </w:p>
  <w:p w:rsidR="00F47F74" w:rsidRDefault="00F47F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74" w:rsidRDefault="00F47F74">
      <w:r>
        <w:separator/>
      </w:r>
    </w:p>
  </w:footnote>
  <w:footnote w:type="continuationSeparator" w:id="0">
    <w:p w:rsidR="00F47F74" w:rsidRDefault="00F4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74" w:rsidRDefault="00F47F74">
    <w:pPr>
      <w:pStyle w:val="a4"/>
      <w:tabs>
        <w:tab w:val="clear" w:pos="6480"/>
        <w:tab w:val="center" w:pos="4680"/>
        <w:tab w:val="right" w:pos="9360"/>
      </w:tabs>
    </w:pPr>
    <w:fldSimple w:instr=" KEYWORDS  \* MERGEFORMAT ">
      <w:r>
        <w:rPr>
          <w:rFonts w:hint="eastAsia"/>
          <w:lang w:eastAsia="zh-CN"/>
        </w:rPr>
        <w:t>Sep</w:t>
      </w:r>
      <w:r>
        <w:t xml:space="preserve"> 2013</w:t>
      </w:r>
    </w:fldSimple>
    <w:r>
      <w:tab/>
    </w:r>
    <w:r>
      <w:tab/>
    </w:r>
    <w:fldSimple w:instr=" TITLE  \* MERGEFORMAT ">
      <w:r>
        <w:t>doc.: IEEE 802.11-13/</w:t>
      </w:r>
      <w:r>
        <w:rPr>
          <w:rFonts w:hint="eastAsia"/>
          <w:lang w:eastAsia="zh-CN"/>
        </w:rPr>
        <w:t>1151</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12B85326"/>
    <w:multiLevelType w:val="multilevel"/>
    <w:tmpl w:val="317A897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D65D19"/>
    <w:multiLevelType w:val="hybridMultilevel"/>
    <w:tmpl w:val="5EBCDE0E"/>
    <w:lvl w:ilvl="0" w:tplc="21C61D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10.2.1.19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doNotDisplayPageBoundaries/>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0C4297"/>
    <w:rsid w:val="0000052A"/>
    <w:rsid w:val="00002D18"/>
    <w:rsid w:val="00007945"/>
    <w:rsid w:val="00010FED"/>
    <w:rsid w:val="00011CB9"/>
    <w:rsid w:val="00012765"/>
    <w:rsid w:val="00016B0D"/>
    <w:rsid w:val="00020484"/>
    <w:rsid w:val="00022E41"/>
    <w:rsid w:val="00023D62"/>
    <w:rsid w:val="00024BA0"/>
    <w:rsid w:val="00025553"/>
    <w:rsid w:val="00031A75"/>
    <w:rsid w:val="00032DFF"/>
    <w:rsid w:val="000433BE"/>
    <w:rsid w:val="000436A4"/>
    <w:rsid w:val="00051A25"/>
    <w:rsid w:val="000630BC"/>
    <w:rsid w:val="000632F0"/>
    <w:rsid w:val="00064D9D"/>
    <w:rsid w:val="00066E67"/>
    <w:rsid w:val="00082C54"/>
    <w:rsid w:val="00086BB1"/>
    <w:rsid w:val="00090946"/>
    <w:rsid w:val="00090E8C"/>
    <w:rsid w:val="00095411"/>
    <w:rsid w:val="000A11AF"/>
    <w:rsid w:val="000A14FB"/>
    <w:rsid w:val="000A5345"/>
    <w:rsid w:val="000C15F2"/>
    <w:rsid w:val="000C4297"/>
    <w:rsid w:val="000C5F80"/>
    <w:rsid w:val="000C626A"/>
    <w:rsid w:val="000C67AE"/>
    <w:rsid w:val="000D2595"/>
    <w:rsid w:val="000D4D2B"/>
    <w:rsid w:val="000E0827"/>
    <w:rsid w:val="000E1E8E"/>
    <w:rsid w:val="000F0C1E"/>
    <w:rsid w:val="000F3D2E"/>
    <w:rsid w:val="001002E1"/>
    <w:rsid w:val="001055A6"/>
    <w:rsid w:val="00113816"/>
    <w:rsid w:val="00114B08"/>
    <w:rsid w:val="0011574C"/>
    <w:rsid w:val="001164FF"/>
    <w:rsid w:val="0011691B"/>
    <w:rsid w:val="00121213"/>
    <w:rsid w:val="00122060"/>
    <w:rsid w:val="00122B41"/>
    <w:rsid w:val="001301DC"/>
    <w:rsid w:val="0013413B"/>
    <w:rsid w:val="0013499E"/>
    <w:rsid w:val="00137314"/>
    <w:rsid w:val="00143A97"/>
    <w:rsid w:val="00150DD2"/>
    <w:rsid w:val="00153636"/>
    <w:rsid w:val="001603DB"/>
    <w:rsid w:val="00160683"/>
    <w:rsid w:val="00163EFC"/>
    <w:rsid w:val="00166B8A"/>
    <w:rsid w:val="00166BED"/>
    <w:rsid w:val="001702C4"/>
    <w:rsid w:val="0017133A"/>
    <w:rsid w:val="001718EA"/>
    <w:rsid w:val="001777C3"/>
    <w:rsid w:val="00177B6C"/>
    <w:rsid w:val="00177BDD"/>
    <w:rsid w:val="00181116"/>
    <w:rsid w:val="001839E0"/>
    <w:rsid w:val="00185147"/>
    <w:rsid w:val="00185A69"/>
    <w:rsid w:val="00195D9A"/>
    <w:rsid w:val="0019745E"/>
    <w:rsid w:val="001A177D"/>
    <w:rsid w:val="001B22F2"/>
    <w:rsid w:val="001B433F"/>
    <w:rsid w:val="001C1BA6"/>
    <w:rsid w:val="001C5D85"/>
    <w:rsid w:val="001C6FCD"/>
    <w:rsid w:val="001D1E09"/>
    <w:rsid w:val="001D230C"/>
    <w:rsid w:val="001D34B5"/>
    <w:rsid w:val="001D6595"/>
    <w:rsid w:val="001D723B"/>
    <w:rsid w:val="001E4449"/>
    <w:rsid w:val="001F2AA0"/>
    <w:rsid w:val="002015E2"/>
    <w:rsid w:val="00201788"/>
    <w:rsid w:val="00202043"/>
    <w:rsid w:val="00205C69"/>
    <w:rsid w:val="00206973"/>
    <w:rsid w:val="00211302"/>
    <w:rsid w:val="00212534"/>
    <w:rsid w:val="00217DCD"/>
    <w:rsid w:val="002223D5"/>
    <w:rsid w:val="00222550"/>
    <w:rsid w:val="00226514"/>
    <w:rsid w:val="002309BD"/>
    <w:rsid w:val="0023249F"/>
    <w:rsid w:val="00232941"/>
    <w:rsid w:val="00245ECD"/>
    <w:rsid w:val="00261C1C"/>
    <w:rsid w:val="00261D8F"/>
    <w:rsid w:val="0027011A"/>
    <w:rsid w:val="002725B7"/>
    <w:rsid w:val="00272CC3"/>
    <w:rsid w:val="00277103"/>
    <w:rsid w:val="00280CFD"/>
    <w:rsid w:val="002815FF"/>
    <w:rsid w:val="00282A51"/>
    <w:rsid w:val="00283F23"/>
    <w:rsid w:val="0029020B"/>
    <w:rsid w:val="00290BE2"/>
    <w:rsid w:val="00294649"/>
    <w:rsid w:val="002A285D"/>
    <w:rsid w:val="002B31E2"/>
    <w:rsid w:val="002B31E8"/>
    <w:rsid w:val="002B427E"/>
    <w:rsid w:val="002B4CE3"/>
    <w:rsid w:val="002D44BE"/>
    <w:rsid w:val="002D6555"/>
    <w:rsid w:val="002D70A2"/>
    <w:rsid w:val="002E134F"/>
    <w:rsid w:val="002E2304"/>
    <w:rsid w:val="002E75E8"/>
    <w:rsid w:val="002F163A"/>
    <w:rsid w:val="002F1985"/>
    <w:rsid w:val="002F1CF2"/>
    <w:rsid w:val="00315A86"/>
    <w:rsid w:val="00320B84"/>
    <w:rsid w:val="00321EBF"/>
    <w:rsid w:val="00323B76"/>
    <w:rsid w:val="00325B75"/>
    <w:rsid w:val="00326044"/>
    <w:rsid w:val="00334C7F"/>
    <w:rsid w:val="00335D79"/>
    <w:rsid w:val="00341FD9"/>
    <w:rsid w:val="003428A7"/>
    <w:rsid w:val="0034442D"/>
    <w:rsid w:val="0034774C"/>
    <w:rsid w:val="00353F6E"/>
    <w:rsid w:val="00361561"/>
    <w:rsid w:val="00365F74"/>
    <w:rsid w:val="003727E1"/>
    <w:rsid w:val="00374BB4"/>
    <w:rsid w:val="00374F98"/>
    <w:rsid w:val="003766C6"/>
    <w:rsid w:val="00376DA4"/>
    <w:rsid w:val="00377B95"/>
    <w:rsid w:val="003806D6"/>
    <w:rsid w:val="00380840"/>
    <w:rsid w:val="00380AA0"/>
    <w:rsid w:val="00382A5A"/>
    <w:rsid w:val="00382B73"/>
    <w:rsid w:val="003856EC"/>
    <w:rsid w:val="0039084C"/>
    <w:rsid w:val="003A2AA0"/>
    <w:rsid w:val="003B0B71"/>
    <w:rsid w:val="003B396D"/>
    <w:rsid w:val="003B61AB"/>
    <w:rsid w:val="003B723E"/>
    <w:rsid w:val="003C04F4"/>
    <w:rsid w:val="003C2DB4"/>
    <w:rsid w:val="003C5B9E"/>
    <w:rsid w:val="003D11B2"/>
    <w:rsid w:val="003D1D58"/>
    <w:rsid w:val="003D2B05"/>
    <w:rsid w:val="003D452A"/>
    <w:rsid w:val="003D62B3"/>
    <w:rsid w:val="003D7469"/>
    <w:rsid w:val="003E22E8"/>
    <w:rsid w:val="003E37A0"/>
    <w:rsid w:val="003E5EB6"/>
    <w:rsid w:val="003F1AEF"/>
    <w:rsid w:val="003F4BDB"/>
    <w:rsid w:val="003F5880"/>
    <w:rsid w:val="003F6E3E"/>
    <w:rsid w:val="003F756B"/>
    <w:rsid w:val="004009CA"/>
    <w:rsid w:val="0040496D"/>
    <w:rsid w:val="00407329"/>
    <w:rsid w:val="00407333"/>
    <w:rsid w:val="0040794F"/>
    <w:rsid w:val="00410787"/>
    <w:rsid w:val="0041111F"/>
    <w:rsid w:val="00412EAE"/>
    <w:rsid w:val="00414FAD"/>
    <w:rsid w:val="00420398"/>
    <w:rsid w:val="004241F1"/>
    <w:rsid w:val="004253FC"/>
    <w:rsid w:val="00434B6D"/>
    <w:rsid w:val="00440996"/>
    <w:rsid w:val="00442037"/>
    <w:rsid w:val="0044306A"/>
    <w:rsid w:val="00453C32"/>
    <w:rsid w:val="00455F6F"/>
    <w:rsid w:val="004605CF"/>
    <w:rsid w:val="00461F1F"/>
    <w:rsid w:val="00467C86"/>
    <w:rsid w:val="00467E8A"/>
    <w:rsid w:val="0047563F"/>
    <w:rsid w:val="0047689D"/>
    <w:rsid w:val="004806A7"/>
    <w:rsid w:val="00482325"/>
    <w:rsid w:val="00491C67"/>
    <w:rsid w:val="00491F0B"/>
    <w:rsid w:val="00495ECE"/>
    <w:rsid w:val="00496C51"/>
    <w:rsid w:val="004A0457"/>
    <w:rsid w:val="004A0B06"/>
    <w:rsid w:val="004A1336"/>
    <w:rsid w:val="004B064B"/>
    <w:rsid w:val="004B4E05"/>
    <w:rsid w:val="004C44D8"/>
    <w:rsid w:val="004D4E61"/>
    <w:rsid w:val="004D7B80"/>
    <w:rsid w:val="004E41F7"/>
    <w:rsid w:val="004E56E6"/>
    <w:rsid w:val="004F0F43"/>
    <w:rsid w:val="004F2F71"/>
    <w:rsid w:val="005009DD"/>
    <w:rsid w:val="0050505A"/>
    <w:rsid w:val="0050611B"/>
    <w:rsid w:val="00513E19"/>
    <w:rsid w:val="0052458C"/>
    <w:rsid w:val="00525B90"/>
    <w:rsid w:val="00526BD7"/>
    <w:rsid w:val="00526E24"/>
    <w:rsid w:val="0052772C"/>
    <w:rsid w:val="005312BC"/>
    <w:rsid w:val="0053204E"/>
    <w:rsid w:val="00534180"/>
    <w:rsid w:val="00543ABE"/>
    <w:rsid w:val="0054430A"/>
    <w:rsid w:val="0054702D"/>
    <w:rsid w:val="005576EB"/>
    <w:rsid w:val="00560ED4"/>
    <w:rsid w:val="00563789"/>
    <w:rsid w:val="00563C5C"/>
    <w:rsid w:val="00565E19"/>
    <w:rsid w:val="005667AE"/>
    <w:rsid w:val="005710D9"/>
    <w:rsid w:val="0057356D"/>
    <w:rsid w:val="00573A9C"/>
    <w:rsid w:val="005743B6"/>
    <w:rsid w:val="00576741"/>
    <w:rsid w:val="005779E0"/>
    <w:rsid w:val="00580096"/>
    <w:rsid w:val="00583049"/>
    <w:rsid w:val="00587FD0"/>
    <w:rsid w:val="00590098"/>
    <w:rsid w:val="005913CB"/>
    <w:rsid w:val="005929FE"/>
    <w:rsid w:val="00594BF6"/>
    <w:rsid w:val="005A2900"/>
    <w:rsid w:val="005B5A8F"/>
    <w:rsid w:val="005C4FE2"/>
    <w:rsid w:val="005D2BB8"/>
    <w:rsid w:val="005D4EDA"/>
    <w:rsid w:val="005D5E76"/>
    <w:rsid w:val="005E0537"/>
    <w:rsid w:val="005E2FA4"/>
    <w:rsid w:val="005E6337"/>
    <w:rsid w:val="005E6A93"/>
    <w:rsid w:val="005F3D71"/>
    <w:rsid w:val="005F64BB"/>
    <w:rsid w:val="005F6E92"/>
    <w:rsid w:val="00604D95"/>
    <w:rsid w:val="006125AD"/>
    <w:rsid w:val="0061785E"/>
    <w:rsid w:val="0062440B"/>
    <w:rsid w:val="00624F8E"/>
    <w:rsid w:val="00630774"/>
    <w:rsid w:val="00630A42"/>
    <w:rsid w:val="00641D07"/>
    <w:rsid w:val="00643120"/>
    <w:rsid w:val="00645F0D"/>
    <w:rsid w:val="00650CDE"/>
    <w:rsid w:val="00654573"/>
    <w:rsid w:val="006559FE"/>
    <w:rsid w:val="00657BDC"/>
    <w:rsid w:val="006626BE"/>
    <w:rsid w:val="00667563"/>
    <w:rsid w:val="006771D8"/>
    <w:rsid w:val="00677562"/>
    <w:rsid w:val="00681345"/>
    <w:rsid w:val="00692D0F"/>
    <w:rsid w:val="006967F4"/>
    <w:rsid w:val="00696CC7"/>
    <w:rsid w:val="006A470D"/>
    <w:rsid w:val="006A52E2"/>
    <w:rsid w:val="006A6F1F"/>
    <w:rsid w:val="006A763A"/>
    <w:rsid w:val="006B242B"/>
    <w:rsid w:val="006B454F"/>
    <w:rsid w:val="006C0727"/>
    <w:rsid w:val="006C096F"/>
    <w:rsid w:val="006C68B5"/>
    <w:rsid w:val="006D1ECF"/>
    <w:rsid w:val="006D2890"/>
    <w:rsid w:val="006D70B6"/>
    <w:rsid w:val="006E145F"/>
    <w:rsid w:val="006F7670"/>
    <w:rsid w:val="007048DC"/>
    <w:rsid w:val="007049C2"/>
    <w:rsid w:val="0070707F"/>
    <w:rsid w:val="00707E5C"/>
    <w:rsid w:val="00711B5D"/>
    <w:rsid w:val="00732224"/>
    <w:rsid w:val="007323EC"/>
    <w:rsid w:val="00732A58"/>
    <w:rsid w:val="007340D6"/>
    <w:rsid w:val="0073612D"/>
    <w:rsid w:val="007372B1"/>
    <w:rsid w:val="0074027D"/>
    <w:rsid w:val="00742F72"/>
    <w:rsid w:val="00744179"/>
    <w:rsid w:val="0074509C"/>
    <w:rsid w:val="00750BB1"/>
    <w:rsid w:val="00756BBA"/>
    <w:rsid w:val="00757AF2"/>
    <w:rsid w:val="007617DA"/>
    <w:rsid w:val="00765C1C"/>
    <w:rsid w:val="00770572"/>
    <w:rsid w:val="00771665"/>
    <w:rsid w:val="00776099"/>
    <w:rsid w:val="007807C5"/>
    <w:rsid w:val="00783317"/>
    <w:rsid w:val="00784DD3"/>
    <w:rsid w:val="007A18DE"/>
    <w:rsid w:val="007A1B2A"/>
    <w:rsid w:val="007A1B78"/>
    <w:rsid w:val="007A3380"/>
    <w:rsid w:val="007B26CD"/>
    <w:rsid w:val="007B3193"/>
    <w:rsid w:val="007C4190"/>
    <w:rsid w:val="007C54F9"/>
    <w:rsid w:val="007C5CCC"/>
    <w:rsid w:val="007C7D99"/>
    <w:rsid w:val="007D2A2B"/>
    <w:rsid w:val="007E6DE9"/>
    <w:rsid w:val="007F1074"/>
    <w:rsid w:val="007F4DCB"/>
    <w:rsid w:val="007F5F1C"/>
    <w:rsid w:val="0080339B"/>
    <w:rsid w:val="008048DF"/>
    <w:rsid w:val="00804C95"/>
    <w:rsid w:val="008127AF"/>
    <w:rsid w:val="00837357"/>
    <w:rsid w:val="00840084"/>
    <w:rsid w:val="00844433"/>
    <w:rsid w:val="008446A8"/>
    <w:rsid w:val="00844869"/>
    <w:rsid w:val="00844887"/>
    <w:rsid w:val="008514A0"/>
    <w:rsid w:val="008536B7"/>
    <w:rsid w:val="00853E67"/>
    <w:rsid w:val="00865A22"/>
    <w:rsid w:val="00866F04"/>
    <w:rsid w:val="00866F76"/>
    <w:rsid w:val="00873B5D"/>
    <w:rsid w:val="00875E01"/>
    <w:rsid w:val="0088178B"/>
    <w:rsid w:val="00884703"/>
    <w:rsid w:val="0088725C"/>
    <w:rsid w:val="0088757C"/>
    <w:rsid w:val="00894182"/>
    <w:rsid w:val="00897FF8"/>
    <w:rsid w:val="008A3132"/>
    <w:rsid w:val="008B3CC2"/>
    <w:rsid w:val="008C40DB"/>
    <w:rsid w:val="008C68FF"/>
    <w:rsid w:val="008D10A2"/>
    <w:rsid w:val="008D340D"/>
    <w:rsid w:val="008E157E"/>
    <w:rsid w:val="008E28C8"/>
    <w:rsid w:val="008E4E0C"/>
    <w:rsid w:val="008E6647"/>
    <w:rsid w:val="008E68EB"/>
    <w:rsid w:val="008E7AFE"/>
    <w:rsid w:val="008F2258"/>
    <w:rsid w:val="00902AB4"/>
    <w:rsid w:val="00907B3B"/>
    <w:rsid w:val="00910446"/>
    <w:rsid w:val="00911287"/>
    <w:rsid w:val="0091262F"/>
    <w:rsid w:val="00915067"/>
    <w:rsid w:val="0091575A"/>
    <w:rsid w:val="0091734B"/>
    <w:rsid w:val="00935C32"/>
    <w:rsid w:val="009400A2"/>
    <w:rsid w:val="0094255B"/>
    <w:rsid w:val="009446DF"/>
    <w:rsid w:val="00946252"/>
    <w:rsid w:val="00952C56"/>
    <w:rsid w:val="0096271B"/>
    <w:rsid w:val="00967EEE"/>
    <w:rsid w:val="009726B0"/>
    <w:rsid w:val="00975C50"/>
    <w:rsid w:val="00976B13"/>
    <w:rsid w:val="00976E84"/>
    <w:rsid w:val="00980688"/>
    <w:rsid w:val="00985F8F"/>
    <w:rsid w:val="0099392B"/>
    <w:rsid w:val="009958F0"/>
    <w:rsid w:val="00996321"/>
    <w:rsid w:val="00996DBF"/>
    <w:rsid w:val="009A083B"/>
    <w:rsid w:val="009A128E"/>
    <w:rsid w:val="009A79FE"/>
    <w:rsid w:val="009A7B8C"/>
    <w:rsid w:val="009B2CE7"/>
    <w:rsid w:val="009B4137"/>
    <w:rsid w:val="009B75E1"/>
    <w:rsid w:val="009C1482"/>
    <w:rsid w:val="009C6736"/>
    <w:rsid w:val="009D3EFC"/>
    <w:rsid w:val="009D4C6F"/>
    <w:rsid w:val="009D6AA7"/>
    <w:rsid w:val="009D7CA3"/>
    <w:rsid w:val="009E00BD"/>
    <w:rsid w:val="009E4FB1"/>
    <w:rsid w:val="009E5D8D"/>
    <w:rsid w:val="009E66EF"/>
    <w:rsid w:val="009F2FBC"/>
    <w:rsid w:val="009F410F"/>
    <w:rsid w:val="009F798B"/>
    <w:rsid w:val="00A02B1B"/>
    <w:rsid w:val="00A0428E"/>
    <w:rsid w:val="00A0494F"/>
    <w:rsid w:val="00A06F23"/>
    <w:rsid w:val="00A075EB"/>
    <w:rsid w:val="00A113D3"/>
    <w:rsid w:val="00A130FA"/>
    <w:rsid w:val="00A2210C"/>
    <w:rsid w:val="00A26C82"/>
    <w:rsid w:val="00A30D56"/>
    <w:rsid w:val="00A348A1"/>
    <w:rsid w:val="00A365DC"/>
    <w:rsid w:val="00A36E74"/>
    <w:rsid w:val="00A44CB7"/>
    <w:rsid w:val="00A521FD"/>
    <w:rsid w:val="00A52846"/>
    <w:rsid w:val="00A60F09"/>
    <w:rsid w:val="00A61F48"/>
    <w:rsid w:val="00A66018"/>
    <w:rsid w:val="00A679AB"/>
    <w:rsid w:val="00A82C44"/>
    <w:rsid w:val="00A9158C"/>
    <w:rsid w:val="00A929E8"/>
    <w:rsid w:val="00AA427C"/>
    <w:rsid w:val="00AA6618"/>
    <w:rsid w:val="00AB57FF"/>
    <w:rsid w:val="00AB5E8D"/>
    <w:rsid w:val="00AC1016"/>
    <w:rsid w:val="00AC51E6"/>
    <w:rsid w:val="00AC6C6D"/>
    <w:rsid w:val="00AD3FF1"/>
    <w:rsid w:val="00AD6411"/>
    <w:rsid w:val="00AE1A28"/>
    <w:rsid w:val="00AE3739"/>
    <w:rsid w:val="00AE487A"/>
    <w:rsid w:val="00AE64F5"/>
    <w:rsid w:val="00AF643A"/>
    <w:rsid w:val="00B04316"/>
    <w:rsid w:val="00B0477B"/>
    <w:rsid w:val="00B12911"/>
    <w:rsid w:val="00B25F3F"/>
    <w:rsid w:val="00B31675"/>
    <w:rsid w:val="00B317A8"/>
    <w:rsid w:val="00B43F04"/>
    <w:rsid w:val="00B52A3C"/>
    <w:rsid w:val="00B560DA"/>
    <w:rsid w:val="00B64D26"/>
    <w:rsid w:val="00B755A9"/>
    <w:rsid w:val="00B77959"/>
    <w:rsid w:val="00B84BD2"/>
    <w:rsid w:val="00B87F36"/>
    <w:rsid w:val="00B934DD"/>
    <w:rsid w:val="00BA0001"/>
    <w:rsid w:val="00BA1A75"/>
    <w:rsid w:val="00BA67EC"/>
    <w:rsid w:val="00BA6D3C"/>
    <w:rsid w:val="00BC07C6"/>
    <w:rsid w:val="00BC15AA"/>
    <w:rsid w:val="00BC6FDC"/>
    <w:rsid w:val="00BD7236"/>
    <w:rsid w:val="00BE0ACA"/>
    <w:rsid w:val="00BE3D02"/>
    <w:rsid w:val="00BE4243"/>
    <w:rsid w:val="00BE4C29"/>
    <w:rsid w:val="00BE5887"/>
    <w:rsid w:val="00BE68C2"/>
    <w:rsid w:val="00C00FF6"/>
    <w:rsid w:val="00C12EB5"/>
    <w:rsid w:val="00C1644D"/>
    <w:rsid w:val="00C230D0"/>
    <w:rsid w:val="00C30BD3"/>
    <w:rsid w:val="00C344E5"/>
    <w:rsid w:val="00C3625F"/>
    <w:rsid w:val="00C37365"/>
    <w:rsid w:val="00C40270"/>
    <w:rsid w:val="00C41B13"/>
    <w:rsid w:val="00C45066"/>
    <w:rsid w:val="00C56399"/>
    <w:rsid w:val="00C574AF"/>
    <w:rsid w:val="00C607EE"/>
    <w:rsid w:val="00C630BC"/>
    <w:rsid w:val="00C6406D"/>
    <w:rsid w:val="00C6618F"/>
    <w:rsid w:val="00C7178C"/>
    <w:rsid w:val="00C717C0"/>
    <w:rsid w:val="00C71CBA"/>
    <w:rsid w:val="00C751DB"/>
    <w:rsid w:val="00C81261"/>
    <w:rsid w:val="00C93D82"/>
    <w:rsid w:val="00C9745B"/>
    <w:rsid w:val="00CA09B2"/>
    <w:rsid w:val="00CA718E"/>
    <w:rsid w:val="00CB1CC0"/>
    <w:rsid w:val="00CB79FE"/>
    <w:rsid w:val="00CC2B56"/>
    <w:rsid w:val="00CC4EFE"/>
    <w:rsid w:val="00CC5520"/>
    <w:rsid w:val="00CC5631"/>
    <w:rsid w:val="00CD18F4"/>
    <w:rsid w:val="00CE3C6D"/>
    <w:rsid w:val="00CE7D68"/>
    <w:rsid w:val="00CF066E"/>
    <w:rsid w:val="00CF13A4"/>
    <w:rsid w:val="00CF539E"/>
    <w:rsid w:val="00CF5C1B"/>
    <w:rsid w:val="00D00ADE"/>
    <w:rsid w:val="00D0637E"/>
    <w:rsid w:val="00D06B55"/>
    <w:rsid w:val="00D13690"/>
    <w:rsid w:val="00D13808"/>
    <w:rsid w:val="00D153D9"/>
    <w:rsid w:val="00D23865"/>
    <w:rsid w:val="00D25218"/>
    <w:rsid w:val="00D25A02"/>
    <w:rsid w:val="00D26CBC"/>
    <w:rsid w:val="00D35AF6"/>
    <w:rsid w:val="00D41DEA"/>
    <w:rsid w:val="00D432BF"/>
    <w:rsid w:val="00D51471"/>
    <w:rsid w:val="00D53E59"/>
    <w:rsid w:val="00D55D73"/>
    <w:rsid w:val="00D60D34"/>
    <w:rsid w:val="00D62395"/>
    <w:rsid w:val="00D650A2"/>
    <w:rsid w:val="00D664E0"/>
    <w:rsid w:val="00D81892"/>
    <w:rsid w:val="00D8252C"/>
    <w:rsid w:val="00D82E4B"/>
    <w:rsid w:val="00D85BB0"/>
    <w:rsid w:val="00D9089C"/>
    <w:rsid w:val="00D9461D"/>
    <w:rsid w:val="00DA3A64"/>
    <w:rsid w:val="00DA4412"/>
    <w:rsid w:val="00DA4B4A"/>
    <w:rsid w:val="00DB2A01"/>
    <w:rsid w:val="00DC151C"/>
    <w:rsid w:val="00DC2089"/>
    <w:rsid w:val="00DC2691"/>
    <w:rsid w:val="00DC4865"/>
    <w:rsid w:val="00DC513A"/>
    <w:rsid w:val="00DC55B1"/>
    <w:rsid w:val="00DC5A7B"/>
    <w:rsid w:val="00DC60F7"/>
    <w:rsid w:val="00DD414A"/>
    <w:rsid w:val="00DE1E60"/>
    <w:rsid w:val="00DE2CFB"/>
    <w:rsid w:val="00DE62B9"/>
    <w:rsid w:val="00DE6F7A"/>
    <w:rsid w:val="00DE6F86"/>
    <w:rsid w:val="00DF0CD3"/>
    <w:rsid w:val="00DF17FD"/>
    <w:rsid w:val="00DF403B"/>
    <w:rsid w:val="00DF7372"/>
    <w:rsid w:val="00E014F6"/>
    <w:rsid w:val="00E02258"/>
    <w:rsid w:val="00E1071B"/>
    <w:rsid w:val="00E13763"/>
    <w:rsid w:val="00E14CE4"/>
    <w:rsid w:val="00E17255"/>
    <w:rsid w:val="00E220ED"/>
    <w:rsid w:val="00E24190"/>
    <w:rsid w:val="00E2671C"/>
    <w:rsid w:val="00E30EB8"/>
    <w:rsid w:val="00E3112D"/>
    <w:rsid w:val="00E32454"/>
    <w:rsid w:val="00E37C26"/>
    <w:rsid w:val="00E37EF3"/>
    <w:rsid w:val="00E41272"/>
    <w:rsid w:val="00E460EA"/>
    <w:rsid w:val="00E54504"/>
    <w:rsid w:val="00E62D78"/>
    <w:rsid w:val="00E64717"/>
    <w:rsid w:val="00E728D6"/>
    <w:rsid w:val="00E72DC4"/>
    <w:rsid w:val="00E81EFF"/>
    <w:rsid w:val="00E84B9A"/>
    <w:rsid w:val="00E84ED7"/>
    <w:rsid w:val="00E913DD"/>
    <w:rsid w:val="00EA1E0E"/>
    <w:rsid w:val="00EA3260"/>
    <w:rsid w:val="00EB0835"/>
    <w:rsid w:val="00EB1C0F"/>
    <w:rsid w:val="00EB4FC7"/>
    <w:rsid w:val="00EC07CB"/>
    <w:rsid w:val="00EC2B69"/>
    <w:rsid w:val="00EC3302"/>
    <w:rsid w:val="00EC4342"/>
    <w:rsid w:val="00EC4BD5"/>
    <w:rsid w:val="00EC573E"/>
    <w:rsid w:val="00ED4F32"/>
    <w:rsid w:val="00ED7D6D"/>
    <w:rsid w:val="00EE3DB6"/>
    <w:rsid w:val="00EE47BA"/>
    <w:rsid w:val="00EE5347"/>
    <w:rsid w:val="00EE7937"/>
    <w:rsid w:val="00EF0E5A"/>
    <w:rsid w:val="00EF13F6"/>
    <w:rsid w:val="00EF5AB8"/>
    <w:rsid w:val="00F07C80"/>
    <w:rsid w:val="00F17BE2"/>
    <w:rsid w:val="00F33B2A"/>
    <w:rsid w:val="00F42CB0"/>
    <w:rsid w:val="00F458A5"/>
    <w:rsid w:val="00F4593C"/>
    <w:rsid w:val="00F45BD1"/>
    <w:rsid w:val="00F47F74"/>
    <w:rsid w:val="00F5222D"/>
    <w:rsid w:val="00F5356E"/>
    <w:rsid w:val="00F53BA4"/>
    <w:rsid w:val="00F550A1"/>
    <w:rsid w:val="00F55885"/>
    <w:rsid w:val="00F56A58"/>
    <w:rsid w:val="00F614F7"/>
    <w:rsid w:val="00F66147"/>
    <w:rsid w:val="00F6647F"/>
    <w:rsid w:val="00F71022"/>
    <w:rsid w:val="00F71EAA"/>
    <w:rsid w:val="00F75C54"/>
    <w:rsid w:val="00F7605E"/>
    <w:rsid w:val="00F92181"/>
    <w:rsid w:val="00F92256"/>
    <w:rsid w:val="00F93626"/>
    <w:rsid w:val="00F93C0E"/>
    <w:rsid w:val="00FA0702"/>
    <w:rsid w:val="00FA67B9"/>
    <w:rsid w:val="00FB2805"/>
    <w:rsid w:val="00FB5A7E"/>
    <w:rsid w:val="00FC0A89"/>
    <w:rsid w:val="00FD4477"/>
    <w:rsid w:val="00FD53E0"/>
    <w:rsid w:val="00FD5E8E"/>
    <w:rsid w:val="00FD6CCA"/>
    <w:rsid w:val="00FD6DE2"/>
    <w:rsid w:val="00FE086B"/>
    <w:rsid w:val="00FF0E58"/>
    <w:rsid w:val="00FF34F5"/>
    <w:rsid w:val="00FF4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DEA"/>
    <w:pPr>
      <w:jc w:val="both"/>
    </w:pPr>
    <w:rPr>
      <w:sz w:val="22"/>
      <w:lang w:val="en-GB"/>
    </w:rPr>
  </w:style>
  <w:style w:type="paragraph" w:styleId="1">
    <w:name w:val="heading 1"/>
    <w:basedOn w:val="a"/>
    <w:next w:val="a"/>
    <w:qFormat/>
    <w:rsid w:val="004A0457"/>
    <w:pPr>
      <w:keepNext/>
      <w:keepLines/>
      <w:spacing w:before="320"/>
      <w:outlineLvl w:val="0"/>
    </w:pPr>
    <w:rPr>
      <w:rFonts w:ascii="Arial" w:hAnsi="Arial"/>
      <w:b/>
      <w:sz w:val="32"/>
      <w:u w:val="single"/>
    </w:rPr>
  </w:style>
  <w:style w:type="paragraph" w:styleId="2">
    <w:name w:val="heading 2"/>
    <w:basedOn w:val="a"/>
    <w:next w:val="a"/>
    <w:qFormat/>
    <w:rsid w:val="004A0457"/>
    <w:pPr>
      <w:keepNext/>
      <w:keepLines/>
      <w:spacing w:before="280"/>
      <w:outlineLvl w:val="1"/>
    </w:pPr>
    <w:rPr>
      <w:rFonts w:ascii="Arial" w:hAnsi="Arial"/>
      <w:b/>
      <w:sz w:val="28"/>
      <w:u w:val="single"/>
    </w:rPr>
  </w:style>
  <w:style w:type="paragraph" w:styleId="3">
    <w:name w:val="heading 3"/>
    <w:basedOn w:val="a"/>
    <w:next w:val="a"/>
    <w:link w:val="3Char"/>
    <w:qFormat/>
    <w:rsid w:val="004A045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0457"/>
    <w:pPr>
      <w:pBdr>
        <w:top w:val="single" w:sz="6" w:space="1" w:color="auto"/>
      </w:pBdr>
      <w:tabs>
        <w:tab w:val="center" w:pos="6480"/>
        <w:tab w:val="right" w:pos="12960"/>
      </w:tabs>
    </w:pPr>
    <w:rPr>
      <w:sz w:val="24"/>
    </w:rPr>
  </w:style>
  <w:style w:type="paragraph" w:styleId="a4">
    <w:name w:val="header"/>
    <w:basedOn w:val="a"/>
    <w:rsid w:val="004A0457"/>
    <w:pPr>
      <w:pBdr>
        <w:bottom w:val="single" w:sz="6" w:space="2" w:color="auto"/>
      </w:pBdr>
      <w:tabs>
        <w:tab w:val="center" w:pos="6480"/>
        <w:tab w:val="right" w:pos="12960"/>
      </w:tabs>
    </w:pPr>
    <w:rPr>
      <w:b/>
      <w:sz w:val="28"/>
    </w:rPr>
  </w:style>
  <w:style w:type="paragraph" w:customStyle="1" w:styleId="T1">
    <w:name w:val="T1"/>
    <w:basedOn w:val="a"/>
    <w:rsid w:val="004A0457"/>
    <w:pPr>
      <w:jc w:val="center"/>
    </w:pPr>
    <w:rPr>
      <w:b/>
      <w:sz w:val="28"/>
    </w:rPr>
  </w:style>
  <w:style w:type="paragraph" w:customStyle="1" w:styleId="T2">
    <w:name w:val="T2"/>
    <w:basedOn w:val="T1"/>
    <w:rsid w:val="004A0457"/>
    <w:pPr>
      <w:spacing w:after="240"/>
      <w:ind w:left="720" w:right="720"/>
    </w:pPr>
  </w:style>
  <w:style w:type="paragraph" w:customStyle="1" w:styleId="T3">
    <w:name w:val="T3"/>
    <w:basedOn w:val="T1"/>
    <w:rsid w:val="004A0457"/>
    <w:pPr>
      <w:pBdr>
        <w:bottom w:val="single" w:sz="6" w:space="1" w:color="auto"/>
      </w:pBdr>
      <w:tabs>
        <w:tab w:val="center" w:pos="4680"/>
      </w:tabs>
      <w:spacing w:after="240"/>
      <w:jc w:val="left"/>
    </w:pPr>
    <w:rPr>
      <w:b w:val="0"/>
      <w:sz w:val="24"/>
    </w:rPr>
  </w:style>
  <w:style w:type="paragraph" w:styleId="a5">
    <w:name w:val="Body Text Indent"/>
    <w:basedOn w:val="a"/>
    <w:rsid w:val="004A0457"/>
    <w:pPr>
      <w:ind w:left="720" w:hanging="720"/>
    </w:pPr>
  </w:style>
  <w:style w:type="character" w:styleId="a6">
    <w:name w:val="Hyperlink"/>
    <w:rsid w:val="004A0457"/>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
    <w:rsid w:val="002F1985"/>
    <w:rPr>
      <w:rFonts w:ascii="Lucida Grande" w:hAnsi="Lucida Grande" w:cs="Lucida Grande"/>
      <w:sz w:val="18"/>
      <w:szCs w:val="18"/>
    </w:rPr>
  </w:style>
  <w:style w:type="character" w:customStyle="1" w:styleId="Char">
    <w:name w:val="批注框文本 Char"/>
    <w:basedOn w:val="a0"/>
    <w:link w:val="a8"/>
    <w:rsid w:val="002F1985"/>
    <w:rPr>
      <w:rFonts w:ascii="Lucida Grande" w:hAnsi="Lucida Grande" w:cs="Lucida Grande"/>
      <w:sz w:val="18"/>
      <w:szCs w:val="18"/>
      <w:lang w:val="en-GB"/>
    </w:rPr>
  </w:style>
  <w:style w:type="character" w:customStyle="1" w:styleId="3Char">
    <w:name w:val="标题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0"/>
    <w:rsid w:val="00E64717"/>
    <w:rPr>
      <w:sz w:val="20"/>
    </w:rPr>
  </w:style>
  <w:style w:type="character" w:customStyle="1" w:styleId="Char0">
    <w:name w:val="批注文字 Char"/>
    <w:basedOn w:val="a0"/>
    <w:link w:val="ab"/>
    <w:rsid w:val="00E64717"/>
    <w:rPr>
      <w:lang w:val="en-GB"/>
    </w:rPr>
  </w:style>
  <w:style w:type="paragraph" w:styleId="ac">
    <w:name w:val="annotation subject"/>
    <w:basedOn w:val="ab"/>
    <w:next w:val="ab"/>
    <w:link w:val="Char1"/>
    <w:rsid w:val="00E64717"/>
    <w:rPr>
      <w:b/>
      <w:bCs/>
    </w:rPr>
  </w:style>
  <w:style w:type="character" w:customStyle="1" w:styleId="Char1">
    <w:name w:val="批注主题 Char"/>
    <w:basedOn w:val="Char0"/>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D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r="http://schemas.openxmlformats.org/officeDocument/2006/relationships" xmlns:w="http://schemas.openxmlformats.org/wordprocessingml/2006/main">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9573310">
      <w:bodyDiv w:val="1"/>
      <w:marLeft w:val="0"/>
      <w:marRight w:val="0"/>
      <w:marTop w:val="0"/>
      <w:marBottom w:val="0"/>
      <w:divBdr>
        <w:top w:val="none" w:sz="0" w:space="0" w:color="auto"/>
        <w:left w:val="none" w:sz="0" w:space="0" w:color="auto"/>
        <w:bottom w:val="none" w:sz="0" w:space="0" w:color="auto"/>
        <w:right w:val="none" w:sz="0" w:space="0" w:color="auto"/>
      </w:divBdr>
    </w:div>
    <w:div w:id="20321688">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95175297">
      <w:bodyDiv w:val="1"/>
      <w:marLeft w:val="0"/>
      <w:marRight w:val="0"/>
      <w:marTop w:val="0"/>
      <w:marBottom w:val="0"/>
      <w:divBdr>
        <w:top w:val="none" w:sz="0" w:space="0" w:color="auto"/>
        <w:left w:val="none" w:sz="0" w:space="0" w:color="auto"/>
        <w:bottom w:val="none" w:sz="0" w:space="0" w:color="auto"/>
        <w:right w:val="none" w:sz="0" w:space="0" w:color="auto"/>
      </w:divBdr>
    </w:div>
    <w:div w:id="10742946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35377532">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26192664">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13804803">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565265646">
      <w:bodyDiv w:val="1"/>
      <w:marLeft w:val="0"/>
      <w:marRight w:val="0"/>
      <w:marTop w:val="0"/>
      <w:marBottom w:val="0"/>
      <w:divBdr>
        <w:top w:val="none" w:sz="0" w:space="0" w:color="auto"/>
        <w:left w:val="none" w:sz="0" w:space="0" w:color="auto"/>
        <w:bottom w:val="none" w:sz="0" w:space="0" w:color="auto"/>
        <w:right w:val="none" w:sz="0" w:space="0" w:color="auto"/>
      </w:divBdr>
    </w:div>
    <w:div w:id="566307196">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75888577">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9960178">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06509813">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29634140">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0588298">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06402602">
      <w:bodyDiv w:val="1"/>
      <w:marLeft w:val="0"/>
      <w:marRight w:val="0"/>
      <w:marTop w:val="0"/>
      <w:marBottom w:val="0"/>
      <w:divBdr>
        <w:top w:val="none" w:sz="0" w:space="0" w:color="auto"/>
        <w:left w:val="none" w:sz="0" w:space="0" w:color="auto"/>
        <w:bottom w:val="none" w:sz="0" w:space="0" w:color="auto"/>
        <w:right w:val="none" w:sz="0" w:space="0" w:color="auto"/>
      </w:divBdr>
    </w:div>
    <w:div w:id="1008217632">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4498983">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52772609">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080251287">
      <w:bodyDiv w:val="1"/>
      <w:marLeft w:val="0"/>
      <w:marRight w:val="0"/>
      <w:marTop w:val="0"/>
      <w:marBottom w:val="0"/>
      <w:divBdr>
        <w:top w:val="none" w:sz="0" w:space="0" w:color="auto"/>
        <w:left w:val="none" w:sz="0" w:space="0" w:color="auto"/>
        <w:bottom w:val="none" w:sz="0" w:space="0" w:color="auto"/>
        <w:right w:val="none" w:sz="0" w:space="0" w:color="auto"/>
      </w:divBdr>
    </w:div>
    <w:div w:id="1110517400">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34525679">
      <w:bodyDiv w:val="1"/>
      <w:marLeft w:val="0"/>
      <w:marRight w:val="0"/>
      <w:marTop w:val="0"/>
      <w:marBottom w:val="0"/>
      <w:divBdr>
        <w:top w:val="none" w:sz="0" w:space="0" w:color="auto"/>
        <w:left w:val="none" w:sz="0" w:space="0" w:color="auto"/>
        <w:bottom w:val="none" w:sz="0" w:space="0" w:color="auto"/>
        <w:right w:val="none" w:sz="0" w:space="0" w:color="auto"/>
      </w:divBdr>
    </w:div>
    <w:div w:id="1147818766">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172542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02786937">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0820860">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26718200">
      <w:bodyDiv w:val="1"/>
      <w:marLeft w:val="0"/>
      <w:marRight w:val="0"/>
      <w:marTop w:val="0"/>
      <w:marBottom w:val="0"/>
      <w:divBdr>
        <w:top w:val="none" w:sz="0" w:space="0" w:color="auto"/>
        <w:left w:val="none" w:sz="0" w:space="0" w:color="auto"/>
        <w:bottom w:val="none" w:sz="0" w:space="0" w:color="auto"/>
        <w:right w:val="none" w:sz="0" w:space="0" w:color="auto"/>
      </w:divBdr>
    </w:div>
    <w:div w:id="1236548011">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6598150">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476668">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18360903">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56825116">
      <w:bodyDiv w:val="1"/>
      <w:marLeft w:val="0"/>
      <w:marRight w:val="0"/>
      <w:marTop w:val="0"/>
      <w:marBottom w:val="0"/>
      <w:divBdr>
        <w:top w:val="none" w:sz="0" w:space="0" w:color="auto"/>
        <w:left w:val="none" w:sz="0" w:space="0" w:color="auto"/>
        <w:bottom w:val="none" w:sz="0" w:space="0" w:color="auto"/>
        <w:right w:val="none" w:sz="0" w:space="0" w:color="auto"/>
      </w:divBdr>
    </w:div>
    <w:div w:id="1456944002">
      <w:bodyDiv w:val="1"/>
      <w:marLeft w:val="0"/>
      <w:marRight w:val="0"/>
      <w:marTop w:val="0"/>
      <w:marBottom w:val="0"/>
      <w:divBdr>
        <w:top w:val="none" w:sz="0" w:space="0" w:color="auto"/>
        <w:left w:val="none" w:sz="0" w:space="0" w:color="auto"/>
        <w:bottom w:val="none" w:sz="0" w:space="0" w:color="auto"/>
        <w:right w:val="none" w:sz="0" w:space="0" w:color="auto"/>
      </w:divBdr>
    </w:div>
    <w:div w:id="1472015660">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80998669">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11336048">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586570049">
      <w:bodyDiv w:val="1"/>
      <w:marLeft w:val="0"/>
      <w:marRight w:val="0"/>
      <w:marTop w:val="0"/>
      <w:marBottom w:val="0"/>
      <w:divBdr>
        <w:top w:val="none" w:sz="0" w:space="0" w:color="auto"/>
        <w:left w:val="none" w:sz="0" w:space="0" w:color="auto"/>
        <w:bottom w:val="none" w:sz="0" w:space="0" w:color="auto"/>
        <w:right w:val="none" w:sz="0" w:space="0" w:color="auto"/>
      </w:divBdr>
    </w:div>
    <w:div w:id="1599295062">
      <w:bodyDiv w:val="1"/>
      <w:marLeft w:val="0"/>
      <w:marRight w:val="0"/>
      <w:marTop w:val="0"/>
      <w:marBottom w:val="0"/>
      <w:divBdr>
        <w:top w:val="none" w:sz="0" w:space="0" w:color="auto"/>
        <w:left w:val="none" w:sz="0" w:space="0" w:color="auto"/>
        <w:bottom w:val="none" w:sz="0" w:space="0" w:color="auto"/>
        <w:right w:val="none" w:sz="0" w:space="0" w:color="auto"/>
      </w:divBdr>
    </w:div>
    <w:div w:id="1638099949">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4619898">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4009">
      <w:bodyDiv w:val="1"/>
      <w:marLeft w:val="0"/>
      <w:marRight w:val="0"/>
      <w:marTop w:val="0"/>
      <w:marBottom w:val="0"/>
      <w:divBdr>
        <w:top w:val="none" w:sz="0" w:space="0" w:color="auto"/>
        <w:left w:val="none" w:sz="0" w:space="0" w:color="auto"/>
        <w:bottom w:val="none" w:sz="0" w:space="0" w:color="auto"/>
        <w:right w:val="none" w:sz="0" w:space="0" w:color="auto"/>
      </w:divBdr>
    </w:div>
    <w:div w:id="1670979095">
      <w:bodyDiv w:val="1"/>
      <w:marLeft w:val="0"/>
      <w:marRight w:val="0"/>
      <w:marTop w:val="0"/>
      <w:marBottom w:val="0"/>
      <w:divBdr>
        <w:top w:val="none" w:sz="0" w:space="0" w:color="auto"/>
        <w:left w:val="none" w:sz="0" w:space="0" w:color="auto"/>
        <w:bottom w:val="none" w:sz="0" w:space="0" w:color="auto"/>
        <w:right w:val="none" w:sz="0" w:space="0" w:color="auto"/>
      </w:divBdr>
    </w:div>
    <w:div w:id="167634566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62751131">
      <w:bodyDiv w:val="1"/>
      <w:marLeft w:val="0"/>
      <w:marRight w:val="0"/>
      <w:marTop w:val="0"/>
      <w:marBottom w:val="0"/>
      <w:divBdr>
        <w:top w:val="none" w:sz="0" w:space="0" w:color="auto"/>
        <w:left w:val="none" w:sz="0" w:space="0" w:color="auto"/>
        <w:bottom w:val="none" w:sz="0" w:space="0" w:color="auto"/>
        <w:right w:val="none" w:sz="0" w:space="0" w:color="auto"/>
      </w:divBdr>
    </w:div>
    <w:div w:id="1797482744">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4878442">
      <w:bodyDiv w:val="1"/>
      <w:marLeft w:val="0"/>
      <w:marRight w:val="0"/>
      <w:marTop w:val="0"/>
      <w:marBottom w:val="0"/>
      <w:divBdr>
        <w:top w:val="none" w:sz="0" w:space="0" w:color="auto"/>
        <w:left w:val="none" w:sz="0" w:space="0" w:color="auto"/>
        <w:bottom w:val="none" w:sz="0" w:space="0" w:color="auto"/>
        <w:right w:val="none" w:sz="0" w:space="0" w:color="auto"/>
      </w:divBdr>
    </w:div>
    <w:div w:id="1859654301">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7256106">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0436387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60839592">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605022">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031489119">
      <w:bodyDiv w:val="1"/>
      <w:marLeft w:val="0"/>
      <w:marRight w:val="0"/>
      <w:marTop w:val="0"/>
      <w:marBottom w:val="0"/>
      <w:divBdr>
        <w:top w:val="none" w:sz="0" w:space="0" w:color="auto"/>
        <w:left w:val="none" w:sz="0" w:space="0" w:color="auto"/>
        <w:bottom w:val="none" w:sz="0" w:space="0" w:color="auto"/>
        <w:right w:val="none" w:sz="0" w:space="0" w:color="auto"/>
      </w:divBdr>
    </w:div>
    <w:div w:id="2040928069">
      <w:bodyDiv w:val="1"/>
      <w:marLeft w:val="0"/>
      <w:marRight w:val="0"/>
      <w:marTop w:val="0"/>
      <w:marBottom w:val="0"/>
      <w:divBdr>
        <w:top w:val="none" w:sz="0" w:space="0" w:color="auto"/>
        <w:left w:val="none" w:sz="0" w:space="0" w:color="auto"/>
        <w:bottom w:val="none" w:sz="0" w:space="0" w:color="auto"/>
        <w:right w:val="none" w:sz="0" w:space="0" w:color="auto"/>
      </w:divBdr>
    </w:div>
    <w:div w:id="2054308334">
      <w:bodyDiv w:val="1"/>
      <w:marLeft w:val="0"/>
      <w:marRight w:val="0"/>
      <w:marTop w:val="0"/>
      <w:marBottom w:val="0"/>
      <w:divBdr>
        <w:top w:val="none" w:sz="0" w:space="0" w:color="auto"/>
        <w:left w:val="none" w:sz="0" w:space="0" w:color="auto"/>
        <w:bottom w:val="none" w:sz="0" w:space="0" w:color="auto"/>
        <w:right w:val="none" w:sz="0" w:space="0" w:color="auto"/>
      </w:divBdr>
    </w:div>
    <w:div w:id="2088768058">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26266792">
      <w:bodyDiv w:val="1"/>
      <w:marLeft w:val="0"/>
      <w:marRight w:val="0"/>
      <w:marTop w:val="0"/>
      <w:marBottom w:val="0"/>
      <w:divBdr>
        <w:top w:val="none" w:sz="0" w:space="0" w:color="auto"/>
        <w:left w:val="none" w:sz="0" w:space="0" w:color="auto"/>
        <w:bottom w:val="none" w:sz="0" w:space="0" w:color="auto"/>
        <w:right w:val="none" w:sz="0" w:space="0" w:color="auto"/>
      </w:divBdr>
    </w:div>
    <w:div w:id="214219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3EA5-AB11-496A-9D39-24070675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3484</Characters>
  <Application>Microsoft Office Word</Application>
  <DocSecurity>0</DocSecurity>
  <Lines>29</Lines>
  <Paragraphs>8</Paragraphs>
  <ScaleCrop>false</ScaleCrop>
  <LinksUpToDate>false</LinksUpToDate>
  <CharactersWithSpaces>4186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2013-09-17T05:58:00Z</dcterms:created>
  <dcterms:modified xsi:type="dcterms:W3CDTF">2013-09-17T05:58:00Z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1379310412</vt:lpwstr>
  </property>
</Properties>
</file>